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flal Gallica Dictionnaire d'archéologie chrétienne et de liturgie. Tome neuvième, Lexique Lydie. Deuxième partie, Liturgie Lydie / publié [...] Source gallica.bnf.fr / Bibliothèque nationale de France Gallica . Dictionnaire d'archéologie chrétienne et de liturgie. Tome neuvième, Lexique Lydie. Deuxième partie, Liturgie Lydie / publié par le Rme dom Fernand Cabrol,... et le R. P. dom Henri Leclercq ; avec le concours d'un grand nombre de collaborateurs. 1930.</w:t>
      </w:r>
    </w:p>
    <w:p>
      <w:pPr>
        <w:spacing w:after="120" w:before="0" w:line="360" w:lineRule="auto"/>
        <w:ind w:firstLine="283"/>
        <w:jc w:val="both"/>
      </w:pPr>
      <w:r>
        <w:rPr>
          <w:rFonts w:ascii="Garamond" w:hAnsi="Garamond"/>
          <w:sz w:val="24"/>
        </w:rPr>
        <w:t>1/ Les contenus accessibles sur le site Gallica sont pour la plupart des reproductions numériques d'œuvres tombées dans le domaine public provenant des collections de la BnF. Leur réutilisation s'inscrit dans le cadre de la loi n°78-753 du 17 juillet 1978 :</w:t>
      </w:r>
    </w:p>
    <w:p>
      <w:pPr>
        <w:spacing w:after="120" w:before="0" w:line="360" w:lineRule="auto"/>
        <w:ind w:firstLine="283"/>
        <w:jc w:val="both"/>
      </w:pPr>
      <w:r>
        <w:rPr>
          <w:rFonts w:ascii="Garamond" w:hAnsi="Garamond"/>
          <w:sz w:val="24"/>
        </w:rPr>
        <w:t>- La réutilisation non commerciale de ces contenus ou dans le cadre d'une publication académique ou scientifique est libre et gratuite dans le respect de la législation en vigueur et notamment du maintien de la mention de source des contenus telle que précisée ci-après : « Source gallica.bnf.fr / Bibliothèque nationale de France » ou « Source gallica.bnf.fr / BnF ».</w:t>
      </w:r>
    </w:p>
    <w:p>
      <w:pPr>
        <w:spacing w:after="120" w:before="0" w:line="360" w:lineRule="auto"/>
        <w:ind w:firstLine="283"/>
        <w:jc w:val="both"/>
      </w:pPr>
      <w:r>
        <w:rPr>
          <w:rFonts w:ascii="Garamond" w:hAnsi="Garamond"/>
          <w:sz w:val="24"/>
        </w:rPr>
        <w:t>- La réutilisation commerciale de ces contenus est payante et fait l'objet d'une licence. Est entendue par réutilisation commerciale la revente de contenus sous forme de produits élaborés ou de fourniture de service ou toute autre réutilisation des contenus générant directement des revenus : publication vendue (à l'exception des ouvrages académiques ou scientifiques), une exposition, une production audiovisuelle, un service ou un produit payant, un support à vocation promotionnelle, etc.</w:t>
      </w:r>
    </w:p>
    <w:p>
      <w:pPr>
        <w:spacing w:after="120" w:before="0" w:line="360" w:lineRule="auto"/>
        <w:ind w:firstLine="283"/>
        <w:jc w:val="both"/>
      </w:pPr>
      <w:r>
        <w:rPr>
          <w:rFonts w:ascii="Garamond" w:hAnsi="Garamond"/>
          <w:sz w:val="24"/>
        </w:rPr>
        <w:t>- Des reproductions de documents protégés par un droit d'auteur appartenant à un tiers. Ces documents ne peuvent être réutilisés, sauf dans le cadre de la copie privée, sans l'autorisation préalable du titulaire des droits.</w:t>
      </w:r>
    </w:p>
    <w:p>
      <w:pPr>
        <w:spacing w:after="120" w:before="0" w:line="360" w:lineRule="auto"/>
        <w:ind w:firstLine="283"/>
        <w:jc w:val="both"/>
      </w:pPr>
      <w:r>
        <w:rPr>
          <w:rFonts w:ascii="Garamond" w:hAnsi="Garamond"/>
          <w:sz w:val="24"/>
        </w:rPr>
        <w:t>- Des reproductions de documents conservés dans les bibliothèques ou autres institutions partenaires. Ceux-ci sont signalés par la mention Source gallica.BnF.fr / Bibliothèque municipale de... (ou autre partenaire). L'utilisateur est invité à s'informer auprès de ces bibliothèques de leurs conditions de réutilisation.</w:t>
      </w:r>
    </w:p>
    <w:p>
      <w:pPr>
        <w:spacing w:after="120" w:before="0" w:line="360" w:lineRule="auto"/>
        <w:ind w:firstLine="283"/>
        <w:jc w:val="both"/>
      </w:pPr>
      <w:r>
        <w:rPr>
          <w:rFonts w:ascii="Garamond" w:hAnsi="Garamond"/>
          <w:sz w:val="24"/>
        </w:rPr>
        <w:t>x - n : - . - - an = - % FREE TRS SE — FE - EE RR — E RR = ee - — = 3 Sas ar-aw n3 a = ~ Bip maa wk om porama cm miu tc imt orn En EUER GRE E in Bae ORRA BAR CAR SUE G y a m geom cb iem mm SR A m E ; : = — . MAS chum mud ror Hmm e od oem Roco RR Rr ru n * e e n - zo z m «  r, | | s aurtri r3 oni min e n CIIURAMUWE 1T ETT = à % 4</w:t>
      </w:r>
    </w:p>
    <w:p/>
    <w:p>
      <w:pPr>
        <w:spacing w:after="120" w:before="240" w:line="240" w:lineRule="auto"/>
        <w:ind w:firstLine="0"/>
        <w:jc w:val="left"/>
      </w:pPr>
      <w:r>
        <w:rPr>
          <w:rFonts w:ascii="Garamond" w:hAnsi="Garamond"/>
          <w:b/>
          <w:sz w:val="28"/>
        </w:rPr>
        <w:t>D'AR</w:t>
      </w:r>
    </w:p>
    <w:p>
      <w:pPr>
        <w:spacing w:after="120" w:before="0" w:line="360" w:lineRule="auto"/>
        <w:ind w:firstLine="283"/>
        <w:jc w:val="both"/>
      </w:pPr>
      <w:r>
        <w:rPr>
          <w:rFonts w:ascii="Garamond" w:hAnsi="Garamond"/>
          <w:sz w:val="24"/>
        </w:rPr>
        <w:t>Ep A | e ET o re À pA s dit fe | :  »REI F a ea =n TEC. HR PUBLIÉ SOUS LA DIRECTION | pien = ae T 1 du Rme Dom Fernand AR n j « 1 EC Dt L1] ABBÉ DE FARNBOROUGH f ug c et de Dom Henri X UE pe Ce fascicule contient deux gravures hors texte</w:t>
      </w:r>
    </w:p>
    <w:p/>
    <w:p>
      <w:pPr>
        <w:spacing w:after="120" w:before="240" w:line="240" w:lineRule="auto"/>
        <w:ind w:firstLine="0"/>
        <w:jc w:val="left"/>
      </w:pPr>
      <w:r>
        <w:rPr>
          <w:rFonts w:ascii="Garamond" w:hAnsi="Garamond"/>
          <w:b/>
          <w:sz w:val="28"/>
        </w:rPr>
        <w:t>ARTICLES CONTENUS DANS LES FASCICULES XCVIII ET XCIX</w:t>
      </w:r>
    </w:p>
    <w:p>
      <w:pPr>
        <w:spacing w:after="120" w:before="0" w:line="360" w:lineRule="auto"/>
        <w:ind w:firstLine="283"/>
        <w:jc w:val="both"/>
      </w:pPr>
      <w:r>
        <w:rPr>
          <w:rFonts w:ascii="Garamond" w:hAnsi="Garamond"/>
          <w:sz w:val="24"/>
        </w:rPr>
        <w:t>LIT, par H. LECLERCQ, col. 1537-1540,</w:t>
      </w:r>
    </w:p>
    <w:p>
      <w:pPr>
        <w:spacing w:after="120" w:before="0" w:line="360" w:lineRule="auto"/>
        <w:ind w:firstLine="283"/>
        <w:jc w:val="both"/>
      </w:pPr>
      <w:r>
        <w:rPr>
          <w:rFonts w:ascii="Garamond" w:hAnsi="Garamond"/>
          <w:sz w:val="24"/>
        </w:rPr>
        <w:t>LITANIES. — I. Définition, synonymes, sens divers. II. La prière litaniaque d'après les textes des auteurs du 1</w:t>
      </w:r>
      <w:r>
        <w:rPr>
          <w:rFonts w:ascii="Garamond" w:hAnsi="Garamond"/>
          <w:i/>
          <w:sz w:val="24"/>
        </w:rPr>
        <w:t xml:space="preserve"> au 1x</w:t>
      </w:r>
      <w:r>
        <w:rPr>
          <w:rFonts w:ascii="Garamond" w:hAnsi="Garamond"/>
          <w:sz w:val="24"/>
        </w:rPr>
        <w:t xml:space="preserve"> siècle. III. Prière diaconale et prière des fidèles dans les liturgies grecques et orientales. — IV. Prières litaniques, prières diaconales et prières des fidèles dans les litanies latines. V. Autres formes de litanies. VI. Litanies dans les religions païennes et dans la religion juive. VII. Bibliographie, par F. CABROL, col. 1540-1571.</w:t>
      </w:r>
    </w:p>
    <w:p/>
    <w:p>
      <w:pPr>
        <w:spacing w:after="120" w:before="240" w:line="240" w:lineRule="auto"/>
        <w:ind w:firstLine="0"/>
        <w:jc w:val="left"/>
      </w:pPr>
      <w:r>
        <w:rPr>
          <w:rFonts w:ascii="Garamond" w:hAnsi="Garamond"/>
          <w:b/>
          <w:sz w:val="28"/>
        </w:rPr>
        <w:t>LITTERAE COMMENDATITIAE ET FORMATAE, par H. LECLERCQ, col. 1571-1576,</w:t>
      </w:r>
    </w:p>
    <w:p>
      <w:pPr>
        <w:spacing w:after="120" w:before="0" w:line="360" w:lineRule="auto"/>
        <w:ind w:firstLine="283"/>
        <w:jc w:val="both"/>
      </w:pPr>
      <w:r>
        <w:rPr>
          <w:rFonts w:ascii="Garamond" w:hAnsi="Garamond"/>
          <w:sz w:val="24"/>
        </w:rPr>
        <w:t>1. LITTÉRATURE ARMÉNIENNE. — TI. Origines chrétiennes, II. Saint Grégoire l'Illuminateur. IIT. Rôle des katholikoi. IV. Période archaïque. V. Période syriaque. VI. Période grecque. VII. Période arménienne. VIII. Notes biographiques. IX. Littérature canonique. X. Littérature liturgique. XI. Littérature hagiographique, par H. LECLERCQ, col. 1576-1599.</w:t>
      </w:r>
    </w:p>
    <w:p>
      <w:pPr>
        <w:spacing w:after="120" w:before="0" w:line="360" w:lineRule="auto"/>
        <w:ind w:firstLine="283"/>
        <w:jc w:val="both"/>
      </w:pPr>
      <w:r>
        <w:rPr>
          <w:rFonts w:ascii="Garamond" w:hAnsi="Garamond"/>
          <w:sz w:val="24"/>
        </w:rPr>
        <w:t>2. LITTÉRATURE COPTE. — I. La langue copte. II. Les dialectes. III. Traductions de la Bible. IV. Les apocryphes. a. Ancien testament ; b. Évangiles apocryphes. c, Actes apocryphes. V. Littérature post-apostolique. VI. Les homélies ; traductions, VII. Les premiers ermites. VIII. Pakhôme. IX. Schenouté. 1. Vie. 2. Œuvres. 3. L'action de Schenouté, 4. Style littéraire. X. Pisentius, XI. Biographes des saints. XII. Les romans. XIII. Apophthegmata Patrum. XIV. L'histoire. XV. Les dialogues théologiques. XVI. Les passions des martyrs. XVII. Les livres liturgiques. XVIII. La poésie, XIX. Le droit canon. XX. Les glossaires et les grammaires. XXI. Œuvres scientifiques, X XII. Les livres gnostiques, par O'LEARY, col. 1599-1635.</w:t>
      </w:r>
    </w:p>
    <w:p>
      <w:pPr>
        <w:spacing w:after="120" w:before="0" w:line="360" w:lineRule="auto"/>
        <w:ind w:firstLine="283"/>
        <w:jc w:val="both"/>
      </w:pPr>
      <w:r>
        <w:rPr>
          <w:rFonts w:ascii="Garamond" w:hAnsi="Garamond"/>
          <w:sz w:val="24"/>
        </w:rPr>
        <w:t>XII. Pierre Batiffol, 1861-1929, par H. LECLERCQ, col. 1729 1749.</w:t>
      </w:r>
    </w:p>
    <w:p/>
    <w:p>
      <w:pPr>
        <w:spacing w:after="120" w:before="240" w:line="240" w:lineRule="auto"/>
        <w:ind w:firstLine="0"/>
        <w:jc w:val="left"/>
      </w:pPr>
      <w:r>
        <w:rPr>
          <w:rFonts w:ascii="Garamond" w:hAnsi="Garamond"/>
          <w:b/>
          <w:sz w:val="28"/>
        </w:rPr>
        <w:t>LIVERPOOL, par H. LECLERCQ, col. 1749-1751.</w:t>
      </w:r>
    </w:p>
    <w:p/>
    <w:p>
      <w:pPr>
        <w:spacing w:after="120" w:before="240" w:line="240" w:lineRule="auto"/>
        <w:ind w:firstLine="0"/>
        <w:jc w:val="left"/>
      </w:pPr>
      <w:r>
        <w:rPr>
          <w:rFonts w:ascii="Garamond" w:hAnsi="Garamond"/>
          <w:b/>
          <w:sz w:val="28"/>
        </w:rPr>
        <w:t>LIVRA PRIMITIVA, par H. LECLERCQ, col. 1752-1753.</w:t>
      </w:r>
    </w:p>
    <w:p>
      <w:pPr>
        <w:spacing w:after="120" w:before="0" w:line="360" w:lineRule="auto"/>
        <w:ind w:firstLine="283"/>
        <w:jc w:val="both"/>
      </w:pPr>
      <w:r>
        <w:rPr>
          <w:rFonts w:ascii="Garamond" w:hAnsi="Garamond"/>
          <w:sz w:val="24"/>
        </w:rPr>
        <w:t>LIVRE. I. L'histoire du livre. II. Période archaïque. III. Liber et volumen. IV. Aspect et dispositions, V. Forme et ornements des livres. VI. L'édition d'un livre. VII. Période chrétienne. VIII. Bibliographie, par H. LECLERCQ, col.1753-1772.</w:t>
      </w:r>
    </w:p>
    <w:p/>
    <w:p>
      <w:pPr>
        <w:spacing w:after="120" w:before="240" w:line="240" w:lineRule="auto"/>
        <w:ind w:firstLine="0"/>
        <w:jc w:val="left"/>
      </w:pPr>
      <w:r>
        <w:rPr>
          <w:rFonts w:ascii="Garamond" w:hAnsi="Garamond"/>
          <w:b/>
          <w:sz w:val="28"/>
        </w:rPr>
        <w:t>LIVRE DE RAISON, par H. LECLERCQ col. 1772-1776.</w:t>
      </w:r>
    </w:p>
    <w:p>
      <w:pPr>
        <w:spacing w:after="120" w:before="0" w:line="360" w:lineRule="auto"/>
        <w:ind w:firstLine="283"/>
        <w:jc w:val="both"/>
      </w:pPr>
      <w:r>
        <w:rPr>
          <w:rFonts w:ascii="Garamond" w:hAnsi="Garamond"/>
          <w:sz w:val="24"/>
        </w:rPr>
        <w:t>LIVRE ROMAINE.— I. La livre. II. La livre romaine, III. La livre d'or. IV. La livre de Charlemagne. V. Livres carolingiens, par H. LECLERCQ, col. 1776-1791.</w:t>
      </w:r>
    </w:p>
    <w:p>
      <w:pPr>
        <w:spacing w:after="120" w:before="0" w:line="360" w:lineRule="auto"/>
        <w:ind w:firstLine="283"/>
        <w:jc w:val="both"/>
      </w:pPr>
      <w:r>
        <w:rPr>
          <w:rFonts w:ascii="Garamond" w:hAnsi="Garamond"/>
          <w:sz w:val="24"/>
        </w:rPr>
        <w:t>. LIVRES CANONIQUES. — I. Livres canoniques. II. Le canon chrétien. 1. Canon chrétien de l'Ancien Testament. 2. Le 1v</w:t>
      </w:r>
      <w:r>
        <w:rPr>
          <w:rFonts w:ascii="Garamond" w:hAnsi="Garamond"/>
          <w:i/>
          <w:sz w:val="24"/>
        </w:rPr>
        <w:t xml:space="preserve"> et la première moitié du v</w:t>
      </w:r>
      <w:r>
        <w:rPr>
          <w:rFonts w:ascii="Garamond" w:hAnsi="Garamond"/>
          <w:sz w:val="24"/>
        </w:rPr>
        <w:t xml:space="preserve"> siècle, a. Monuments. b. Écrits des Pères orientaux. c. Écrits des Pères occidentaux. d. La tradition occidentale. 3. De la fin du xë siècle. a. En Orient. b. En Occident. 4. Jusqu'au IX* siècle. a, En Orient. b. En Occident. 5. Canon chrétien du Nouveau Testament. a. Période de formation jusque l'an 130 : 1. Témoins à Rome ; 2. Témoins dispersés. 3. Témoins asiatiques. 4, Récapitulation, 5. Jusqu'à l'an 130. 6. De l'an 130 à l'an 170. 7. L'autorité du Nouveau Testament, 8. De l'an 170 à l'an 220 : Homme, Gaule, Afrique, Alexandrie, Antioche. 9. Les livres canoniques au début du mi siècle. 10. De l'an 220 à l'an 450 : Origène, Eusèbe, Alexandrie et Jérusalem, Antioche. Les manuscrits et les versions orientales. La tradition occidentale. Saint Jérôme. III. Fixation du canon, par H. LECLERCQ, col. 1791-1835.</w:t>
      </w:r>
    </w:p>
    <w:p>
      <w:pPr>
        <w:spacing w:after="120" w:before="0" w:line="360" w:lineRule="auto"/>
        <w:ind w:firstLine="283"/>
        <w:jc w:val="both"/>
      </w:pPr>
      <w:r>
        <w:rPr>
          <w:rFonts w:ascii="Garamond" w:hAnsi="Garamond"/>
          <w:sz w:val="24"/>
        </w:rPr>
        <w:t>Lə Dictionnaire d'Archéologie chrétienne et de Liturgie paraît par fascicules in-4° de 128 pages  »environ, représentant la valeur de trois volumes in-19 de 300 pages. — Une gravure hors texte tient lieu de 16 pages de texte.</w:t>
      </w:r>
    </w:p>
    <w:p>
      <w:pPr>
        <w:spacing w:after="120" w:before="0" w:line="360" w:lineRule="auto"/>
        <w:ind w:firstLine="283"/>
        <w:jc w:val="both"/>
      </w:pPr>
      <w:r>
        <w:rPr>
          <w:rFonts w:ascii="Garamond" w:hAnsi="Garamond"/>
          <w:sz w:val="24"/>
        </w:rPr>
        <w:t>Pour les souscripteurs à l’ouvrage complet le prix du fascicule est de 20 francs (port en plus), payables dans la quinzaine qui suit la réception de chaque fascicule. En cas de retard dans le paiement, les frais de recouvrement sont à la charge du souscripteur.</w:t>
      </w:r>
    </w:p>
    <w:p>
      <w:pPr>
        <w:spacing w:after="120" w:before="0" w:line="360" w:lineRule="auto"/>
        <w:ind w:firstLine="283"/>
        <w:jc w:val="both"/>
      </w:pPr>
      <w:r>
        <w:rPr>
          <w:rFonts w:ascii="Garamond" w:hAnsi="Garamond"/>
          <w:sz w:val="24"/>
        </w:rPr>
        <w:t>Les volumes s'achètent séparément 150 francs, broché. Il n'est pas vendu de fascicules séparés,</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BAINT-MICHEL DE FARNBOROUGH (ANGLETERRE)</w:t>
      </w:r>
    </w:p>
    <w:p>
      <w:pPr>
        <w:spacing w:after="120" w:before="0" w:line="360" w:lineRule="auto"/>
        <w:ind w:firstLine="283"/>
        <w:jc w:val="both"/>
      </w:pPr>
      <w:r>
        <w:rPr>
          <w:rFonts w:ascii="Garamond" w:hAnsi="Garamond"/>
          <w:sz w:val="24"/>
        </w:rPr>
        <w:t>LIT eY DIE eee</w:t>
      </w:r>
    </w:p>
    <w:p/>
    <w:p>
      <w:pPr>
        <w:spacing w:after="120" w:before="240" w:line="240" w:lineRule="auto"/>
        <w:ind w:firstLine="0"/>
        <w:jc w:val="left"/>
      </w:pPr>
      <w:r>
        <w:rPr>
          <w:rFonts w:ascii="Garamond" w:hAnsi="Garamond"/>
          <w:b/>
          <w:sz w:val="28"/>
        </w:rPr>
        <w:t>« HIC III EE</w:t>
      </w:r>
    </w:p>
    <w:p/>
    <w:p>
      <w:pPr>
        <w:spacing w:after="120" w:before="240" w:line="240" w:lineRule="auto"/>
        <w:ind w:firstLine="0"/>
        <w:jc w:val="left"/>
      </w:pPr>
      <w:r>
        <w:rPr>
          <w:rFonts w:ascii="Garamond" w:hAnsi="Garamond"/>
          <w:b/>
          <w:sz w:val="28"/>
        </w:rPr>
        <w:t>PETI</w:t>
      </w:r>
    </w:p>
    <w:p>
      <w:pPr>
        <w:spacing w:after="120" w:before="0" w:line="360" w:lineRule="auto"/>
        <w:ind w:firstLine="283"/>
        <w:jc w:val="both"/>
      </w:pPr>
      <w:r>
        <w:rPr>
          <w:rFonts w:ascii="Garamond" w:hAnsi="Garamond"/>
          <w:sz w:val="24"/>
        </w:rPr>
        <w:t>et ed de nt</w:t>
      </w:r>
    </w:p>
    <w:p/>
    <w:p>
      <w:pPr>
        <w:spacing w:after="120" w:before="240" w:line="240" w:lineRule="auto"/>
        <w:ind w:firstLine="0"/>
        <w:jc w:val="left"/>
      </w:pPr>
      <w:r>
        <w:rPr>
          <w:rFonts w:ascii="Garamond" w:hAnsi="Garamond"/>
          <w:b/>
          <w:sz w:val="28"/>
        </w:rPr>
        <w:t>JIGETGRETDZHXRIT ILI :</w:t>
      </w:r>
    </w:p>
    <w:p>
      <w:pPr>
        <w:spacing w:after="120" w:before="0" w:line="360" w:lineRule="auto"/>
        <w:ind w:firstLine="283"/>
        <w:jc w:val="both"/>
      </w:pPr>
      <w:r>
        <w:rPr>
          <w:rFonts w:ascii="Garamond" w:hAnsi="Garamond"/>
          <w:sz w:val="24"/>
        </w:rPr>
        <w:t>vait. Nous avons eu bien des fois déjà l'occasion de dire que les chrétiens, mélés à la société païenne, ne s'en distinguaient que par certaines pratiques qu'ils rejetaient lorsqu'ils étaient garisés en bien plus grand nombre par l'archéologie profane. On peut dire d'une manière générale qu'on a une tablette horizontale supportée par des montants dont la hauteur varie, mais qui le plus ordinairement, sont calculés de manière à ce qu'un adulte, en s'asseyant, se trouve avoir les pieds touchant le sol ; morale et les prescriptions de leur religion leur interdisaient de s'y conformer. Il suffit de parcourir les anciens monuments du christianisme pour se convaincre que l'usage du lit ne subit pas chez les fidèles une interdiction ou une modification quelconque. En ce qui regarde le sommeil et le repos nécessaire au corps, on n'imaginait pas que le lit eût pu faire l'objet d'une suppression complète ; tout au plus pourrait-on croire que, dans la pratique, on aura recommandé d'éviter une mollesse excessive, mais nous savons que les moines eux-mêmes avaient un lit.</w:t>
      </w:r>
    </w:p>
    <w:p>
      <w:pPr>
        <w:spacing w:after="120" w:before="0" w:line="360" w:lineRule="auto"/>
        <w:ind w:firstLine="283"/>
        <w:jc w:val="both"/>
      </w:pPr>
      <w:r>
        <w:rPr>
          <w:rFonts w:ascii="Garamond" w:hAnsi="Garamond"/>
          <w:sz w:val="24"/>
        </w:rPr>
        <w:t>La forme, la matière, la fourniture du lit ont dû varier, et il serait vain d'entreprendre ici un classement. Si on s'en rapporte aux scènes historiques, figurées sur les sarcophages et les peintures ou encore sur les miniatures, il est possible de rattacher tous ces exemplaires qui y sont représentés aux types vulsiens. Les montants sont plus hauts, on accède à la couchette par quelques degrés. A la place destinée à la tête, on dispose à angle droit un rebord destiné à soutenir l'oreiller. Dans les lits à coucher à deux, on ménage ordinairement sur trois côtés, un rebord assez élevé formant une sorte de niche, en sorte que celui qui est au fond du lit n'en peut sortir qu'en enjambant celui qui est au bord. Certains lits, au lieu d'offrir une tablette pleine se composent d'une sangle, c'est-à-dire un cadre dans lequel sont tendues soit des cordes entre-croisées soit des lanières de bronze ou de bois. C'est un lit de ce genre que nous voyons à maintes reprises sur les épaules du paralytique (voir ce mot) qui fut guéri par Jésus lorsqu'il lui dit : Tolle grabatum tuum et ambula.</w:t>
      </w:r>
    </w:p>
    <w:p>
      <w:pPr>
        <w:spacing w:after="120" w:before="0" w:line="360" w:lineRule="auto"/>
        <w:ind w:firstLine="283"/>
        <w:jc w:val="both"/>
      </w:pPr>
      <w:r>
        <w:rPr>
          <w:rFonts w:ascii="Garamond" w:hAnsi="Garamond"/>
          <w:sz w:val="24"/>
        </w:rPr>
        <w:t>Un usage ancien a fait adopter le dauphin comme</w:t>
      </w:r>
    </w:p>
    <w:p/>
    <w:p>
      <w:pPr>
        <w:spacing w:after="120" w:before="240" w:line="240" w:lineRule="auto"/>
        <w:ind w:firstLine="0"/>
        <w:jc w:val="left"/>
      </w:pPr>
      <w:r>
        <w:rPr>
          <w:rFonts w:ascii="Garamond" w:hAnsi="Garamond"/>
          <w:b/>
          <w:sz w:val="28"/>
        </w:rPr>
        <w:t>IX. — 49</w:t>
      </w:r>
    </w:p>
    <w:p>
      <w:pPr>
        <w:spacing w:after="120" w:before="0" w:line="360" w:lineRule="auto"/>
        <w:ind w:firstLine="283"/>
        <w:jc w:val="both"/>
      </w:pPr>
      <w:r>
        <w:rPr>
          <w:rFonts w:ascii="Garamond" w:hAnsi="Garamond"/>
          <w:sz w:val="24"/>
        </w:rPr>
        <w:t>La literie consistait en une couchette analogue à notre matelas, bourrée de foin ou de paille à une époque primitive, ensuite de laine ou de plume ; l'oreiller était rembourré de même. L'usage était de tendre une ou plusieurs couvertures et s'étendre sur elles, après s'être enroulé dans une autre couverture.</w:t>
      </w:r>
    </w:p>
    <w:p>
      <w:pPr>
        <w:spacing w:after="120" w:before="0" w:line="360" w:lineRule="auto"/>
        <w:ind w:firstLine="283"/>
        <w:jc w:val="both"/>
      </w:pPr>
      <w:r>
        <w:rPr>
          <w:rFonts w:ascii="Garamond" w:hAnsi="Garamond"/>
          <w:sz w:val="24"/>
        </w:rPr>
        <w:t>Le lit destiné au repos était dénommé sigma parce qu'il en affectait la forme C. Chaque convive s'y allongeait accoudé sur un coussin et gardant une main libre, pour atteindre les mets ou la boisson posés sur la table placée dans la découpure du sigma. Nous avons eu déjà si fréquemment l'occasion de reproduire des fresques et des bas-reliefs figurant des banquets liturgiques, qu'il est superflu d'entreprendre ici une plus longue description.</w:t>
      </w:r>
    </w:p>
    <w:p>
      <w:pPr>
        <w:spacing w:after="120" w:before="0" w:line="360" w:lineRule="auto"/>
        <w:ind w:firstLine="283"/>
        <w:jc w:val="both"/>
      </w:pPr>
      <w:r>
        <w:rPr>
          <w:rFonts w:ascii="Garamond" w:hAnsi="Garamond"/>
          <w:sz w:val="24"/>
        </w:rPr>
        <w:t>Quant aux lits de parade sur lesquels on recevait, ils ne différaient pas des lits ordinaires, mais introduits dans l'appartement où on recevait, ils y remplissaient le rôle d'un canapé dans notre ameublement moderne. Le lit de parade servait aussi à l'exposition des défunts. Nous en avons un exemple sur une miniature de la Genèse de Vienne, où est représentée la mort du patriarche Jacob à qui son fils Joseph donne le dernier baiser sur son lit de mort (fig. 7133).</w:t>
      </w:r>
    </w:p>
    <w:p>
      <w:pPr>
        <w:spacing w:after="120" w:before="0" w:line="360" w:lineRule="auto"/>
        <w:ind w:firstLine="283"/>
        <w:jc w:val="both"/>
      </w:pPr>
      <w:r>
        <w:rPr>
          <w:rFonts w:ascii="Garamond" w:hAnsi="Garamond"/>
          <w:sz w:val="24"/>
        </w:rPr>
        <w:t>Die dominica, ligata doloribus incurabilibus in lecto, cuius est nomen Cyriaca, oblinuil solutionem totius vitae quam petiere, pridie kalendas maii.</w:t>
      </w:r>
    </w:p>
    <w:p>
      <w:pPr>
        <w:spacing w:after="120" w:before="0" w:line="360" w:lineRule="auto"/>
        <w:ind w:firstLine="283"/>
        <w:jc w:val="both"/>
      </w:pPr>
      <w:r>
        <w:rPr>
          <w:rFonts w:ascii="Garamond" w:hAnsi="Garamond"/>
          <w:sz w:val="24"/>
        </w:rPr>
        <w:t>Une épitaphe païenne conservée à la villa Pamphili, qui débute par l'avertissement : domui ælernæ consecralæ, finit par ces mots : igitur domine Oppi marile ne doleas mei quod priecessi sustineo in ælerno loro adventum tuum, et une épitaphe chrétienne du cimetière de Cyriaca qui se termine ainsi : CVM OVATTVOR FILIOS DORMIT ETERNO TORO *, ce qui revient à peu près à dire : ...elle repose avec ses quatre fils. Concession à perpétuité, H. LECLERCQ.</w:t>
      </w:r>
    </w:p>
    <w:p>
      <w:pPr>
        <w:spacing w:after="120" w:before="0" w:line="360" w:lineRule="auto"/>
        <w:ind w:firstLine="283"/>
        <w:jc w:val="both"/>
      </w:pPr>
      <w:r>
        <w:rPr>
          <w:rFonts w:ascii="Garamond" w:hAnsi="Garamond"/>
          <w:sz w:val="24"/>
        </w:rPr>
        <w:t>I. DÉFINITION, DIVERSES ESPÈCES DE PRIÈRES LITANIQUES. — Le mot litanie, Avzxvelx (Avr, prière) a le sens général de prière et plus spécialement d'un certain genre de prière, la supplication ou prière d'intercession. Il est peu usité dans le grec classique, mais dans la liturgie chrétienne, il désigne une catégorie spéciale de prières très nombreuses et de forme variée. C'est pour quoi il est utile dès le principe d'établir les précisions, pour éviter de tomber dans certaines confusions comme il arrive encore de nos jours. Ainsi nous avons au Samedi saint des litanies qui débutent par le Kyrie eleison, suivi d'une série d'invocations faites par le prêtre ou par un chantre et auxquels les le chœur ou les fidèles répondent par une acclamation aux invocations, comme ora pro nobis ou libera nos, Domine. Il existe dans les livres liturgiques un grand nombre de litanies de ce genre, litanies des saints, litanies de la sainte Vierge, etc. Nous citerons les plus anciennes au cours de cet article.</w:t>
      </w:r>
    </w:p>
    <w:p>
      <w:pPr>
        <w:spacing w:after="120" w:before="0" w:line="360" w:lineRule="auto"/>
        <w:ind w:firstLine="283"/>
        <w:jc w:val="both"/>
      </w:pPr>
      <w:r>
        <w:rPr>
          <w:rFonts w:ascii="Garamond" w:hAnsi="Garamond"/>
          <w:sz w:val="24"/>
        </w:rPr>
        <w:t>Mais il y a d'autres prières, par exemple, les oraisons du Vendredi saint qui sont souvent classées sous la même étiquette. Ce sont aussi, à la vérité, des oraisons litaniques, mais d'un caractère tout différent ; il en est de même des capitella et des versets qui appartiennent au même genre, mais forment des espèces particulières. Il faut donc distinguer avec soin ces différentes formes de prière. Les exemples suivants, cités par Du Cange, prouvent que déjà, dès le v</w:t>
      </w:r>
      <w:r>
        <w:rPr>
          <w:rFonts w:ascii="Garamond" w:hAnsi="Garamond"/>
          <w:i/>
          <w:sz w:val="24"/>
        </w:rPr>
        <w:t xml:space="preserve"> siècle, on n'est plus tout à fait d'accord sur le sens et l'étymologie des litanies. Ainsi saint Benoit dans sa règle dit supplicatio litaniae, id est Kyrie eleison (cap. 1x) ; le concile de Clovesho en 747, c. 16, Litaniae id est rogationes ; l'Ordo romanus : Litania graeca, latina, rogatio dicitur, inde et rogationes. Walafrid Strabo donne cette définition : notandum autem litanias non tantum dici illam recitationem nominum, qua sancti in adjulorium vocantur... sed etiam cuncta quae supplicationibus fiunt, orationes appellari. D'autres auteurs de ce temps confondent litania et processio, ou même sialio, parce que procession et station sont d'ordinaire faites au chant d'une litanie</w:t>
      </w:r>
      <w:r>
        <w:rPr>
          <w:rFonts w:ascii="Garamond" w:hAnsi="Garamond"/>
          <w:sz w:val="24"/>
        </w:rPr>
        <w:t>. Voici d'autres synonymes employés aussi pour désigner les litanies : eklénie, en prière continue, prolongée, selon le terme même de saint Clément de Rome qui nous a donné le premier exemple d'une prière litanique, xxi xirqgoónsÜx Éxrevn tiv Génoiv (ep. n. 59). Le kanonarion ou ordo de Jérusalem, suivant la version géorgienne du v</w:t>
      </w:r>
      <w:r>
        <w:rPr>
          <w:rFonts w:ascii="Garamond" w:hAnsi="Garamond"/>
          <w:i/>
          <w:sz w:val="24"/>
        </w:rPr>
        <w:t xml:space="preserve"> siècle, appelle la litanie, l'ekténie catholique</w:t>
      </w:r>
      <w:r>
        <w:rPr>
          <w:rFonts w:ascii="Garamond" w:hAnsi="Garamond"/>
          <w:sz w:val="24"/>
        </w:rPr>
        <w:t>. Le ps. Denys, dans sa langue d'un mysticisme raffiné, l'appelle le chantique de la louange catholique* ; prière catholique, selon la liturgie de saint Jacques : 'O 8u£xovog moxi xaloNR. pu z Mahy GUVAT TV ^, ouvarth comme excevy, signifie une prière prolongée. On appelle aussi cette prière £ipzivtxa, pacifica, parce qu'elle débute d'ordinaire par une prière pour la paix.</w:t>
      </w:r>
    </w:p>
    <w:p>
      <w:pPr>
        <w:spacing w:after="120" w:before="0" w:line="360" w:lineRule="auto"/>
        <w:ind w:firstLine="283"/>
        <w:jc w:val="both"/>
      </w:pPr>
      <w:r>
        <w:rPr>
          <w:rFonts w:ascii="Garamond" w:hAnsi="Garamond"/>
          <w:sz w:val="24"/>
        </w:rPr>
        <w:t>Le nom de óixxowxx ou litanies diaconales est aussi donné à l'une des formes de la litanie, parce que cette prière revenait d'ordinaire au diacre. Dans les liturgies latines on trouve les termes de preces, deprecatio, litania, supplicatio litaniae ou Kyrie eleison, orationes sollemnes, oratio plebis, orationes et preces, et capitella.</w:t>
      </w:r>
    </w:p>
    <w:p>
      <w:pPr>
        <w:spacing w:after="120" w:before="0" w:line="360" w:lineRule="auto"/>
        <w:ind w:firstLine="283"/>
        <w:jc w:val="both"/>
      </w:pPr>
      <w:r>
        <w:rPr>
          <w:rFonts w:ascii="Garamond" w:hAnsi="Garamond"/>
          <w:sz w:val="24"/>
        </w:rPr>
        <w:t>Remarquons dès maintenant que sous ces divers synonymes, il faut distinguer entre ceux qui s'appliquent à la litanie diaconale, et ceux qui désignent la prière des fidèles ou prière catholique proprement dite. Nous verrons dans le III que cette distinction s'impose dès lors, et que pour ne l'avoir pas faite, la plupart des liturgistes, même dans ces dernières années, sont tombés dans des confusions regrettables.</w:t>
      </w:r>
    </w:p>
    <w:p>
      <w:pPr>
        <w:spacing w:after="120" w:before="0" w:line="360" w:lineRule="auto"/>
        <w:ind w:firstLine="283"/>
        <w:jc w:val="both"/>
      </w:pPr>
      <w:r>
        <w:rPr>
          <w:rFonts w:ascii="Garamond" w:hAnsi="Garamond"/>
          <w:sz w:val="24"/>
        </w:rPr>
        <w:t>Il faut encore rappeler ici les termes de litania majore et litanie, septiforme, litanie ternaire ou quinaire. La litanie majeure est celle du 25 avril ; la litanie ternaire ou quinaire est celle où l'invocation est répétée trois ou cinq ou sept fois</w:t>
      </w:r>
      <w:r>
        <w:rPr>
          <w:rFonts w:ascii="Garamond" w:hAnsi="Garamond"/>
          <w:i/>
          <w:sz w:val="24"/>
        </w:rPr>
        <w:t>. Quelquefois le terme de septiforme signifie que la procession est composée de sept groupes divers, comme nous le verrons pour une litanie dont parle saint Grégoire</w:t>
      </w:r>
      <w:r>
        <w:rPr>
          <w:rFonts w:ascii="Garamond" w:hAnsi="Garamond"/>
          <w:sz w:val="24"/>
        </w:rPr>
        <w:t>. Dans l'article Kyrie eleison, nous avons fait l'histoire d'une des formes les plus connues de la litanie ; nous n'y reviendrons pas. Mgr Duchesne distingue les diverses sortes de prières publiques en prière litanique, prière collective et prière eucharistique*. Il définit ainsi la prière litanique : « Un des ministres sacrés invitait à haute voix l'assemblée à prier à diverses intentions qu'il énumérait successivement. A chaque intention il faisait une pause, et tout le monde prononçait une courte formule de supplication : Kyrie eleison, te rogamus audi nos, etc. »</w:t>
      </w:r>
    </w:p>
    <w:p>
      <w:pPr>
        <w:spacing w:after="120" w:before="0" w:line="360" w:lineRule="auto"/>
        <w:ind w:firstLine="283"/>
        <w:jc w:val="both"/>
      </w:pPr>
      <w:r>
        <w:rPr>
          <w:rFonts w:ascii="Garamond" w:hAnsi="Garamond"/>
          <w:sz w:val="24"/>
        </w:rPr>
        <w:t>Il faut bien dire qu'à l'origine, on ne trouve pas cette distinction entre les diverses prières. On a souvent cité ce texte de saint Paul : IIxgoaAo 05v mpGcov révrov motetola : Bgfjoe'c, rpogeuy dc, ÉvreubeLc, eyyaptocixc Ünéo rävrov dvÜowreov, (I Tim., 1, 1, cf. 1v, 4, 5), etc., et les liturgistes, même les Pères de l'Église, s'y sont appuyés pour distinguer entre différentes sortes de prières les Obsecrationes, orales, postulationes, graliarum actiones*. Mais il est clair que saint Paul n'a pas entendu faire ici une classification rigoureuse qui du reste n'existe pas à l'origine. Si l'on voulait en établir une tout à fait générale, il faudrait diviser les premières prières des chrétiens en psalmodie et prières improvisées. La récitation ou chant des psaumes était héritée des Juifs ; c'est de là probablement que dérivent dans les églises toutes les prières et les chants à base psalmodique, la psalmodie proprement dite ou chant des psaumes, le chant des répons ou des antiennes (traits graduels, introits, offertoire, communions, versets divers). Les autres prières étaient improvisées ; c'étaient des cantiques spirituels ; des hymnes, des acclamations, des bénédictions, des exorcismes, des prières libres qui prenaient d'ordinaire la forme d'anaphores, de litanies ou de doxologies. Mais dans ces prières improvisées étaient naturellement enchâssées les acclamations comme « amen, alleluia ou même des formules traditionnelles, Par vobis, Dominus vobiscum, etc.</w:t>
      </w:r>
    </w:p>
    <w:p>
      <w:pPr>
        <w:spacing w:after="120" w:before="0" w:line="360" w:lineRule="auto"/>
        <w:ind w:firstLine="283"/>
        <w:jc w:val="both"/>
      </w:pPr>
      <w:r>
        <w:rPr>
          <w:rFonts w:ascii="Garamond" w:hAnsi="Garamond"/>
          <w:sz w:val="24"/>
        </w:rPr>
        <w:t>Toutes ces formes de prières étaient aussi usitées chez les Juifs. Elles prenaient place d'ordinaire après la psalmodie ou parfois s'y mêlaient. Ce n'est que vers le second et surtout le troisième siècle, que s'établissent chez les chrétiens des divisions plus tranchées entre ces différentes formes de prières. A la messe, durant l'époque la plus reculée, on distingue déjà une prière d'anaphore ou prière eucharistique pour la consécration, une prière litanique ou d'intercession, une doxologie à la fin du canon ; puis d'autres prières indépendantes que l'on insère à la messe, le Gloria in excelsis, le Pater, le Credo et enfin les chants de psalmodie. On voit en tout cas dès maintenant que la prière litanique, comme la doxologie et l'anaphore, remonte aux origines les plus anciennes et qu'elle était, comme celles-ci, en usage dans les synagogues. Nous le verrons plus en détail dans le VI. Pour le moment nous étudierons les litanies dans la liturgie chrétienne</w:t>
      </w:r>
      <w:r>
        <w:rPr>
          <w:rFonts w:ascii="Garamond" w:hAnsi="Garamond"/>
          <w:i/>
          <w:sz w:val="24"/>
        </w:rPr>
        <w:t>, II. PRIÈRES LITANIQUES DANS L'ÉGLISE DU 1</w:t>
      </w:r>
      <w:r>
        <w:rPr>
          <w:rFonts w:ascii="Garamond" w:hAnsi="Garamond"/>
          <w:sz w:val="24"/>
        </w:rPr>
        <w:t xml:space="preserve"> AU 1X* SIÈCLE. — Si les termes tout à l'heure cités de saint Paul, ont, comme nous l'avons dit, un sens assez général, il est certain cependant que lui-même dans les versets qui suivent définit un genre de prières dont nous avons les attestations dans les auteurs des trois premiers siècles, 5zép Baotkécv xxl TÉVTOU Tv £y nepoj bvvcov, Lu Hpepov xal Tjauytoy Blov Guxycev £v racon eoosbela xal aeu vócrct (I Tim., II, à).</w:t>
      </w:r>
    </w:p>
    <w:p>
      <w:pPr>
        <w:spacing w:after="120" w:before="0" w:line="360" w:lineRule="auto"/>
        <w:ind w:firstLine="283"/>
        <w:jc w:val="both"/>
      </w:pPr>
      <w:r>
        <w:rPr>
          <w:rFonts w:ascii="Garamond" w:hAnsi="Garamond"/>
          <w:sz w:val="24"/>
        </w:rPr>
        <w:t>Conformément à cet exemple nous trouvons des prières pour les rois et les princes, pour ceux qui sont dans le besoin et pour tous les hommes en général. D'abord dans saint Clément de Rome dont la prière est bien connue : sois parmi nous [à maître et créateur] le salut des persécutés, prends pitié des pauvres, relève ceux qui sont tombés, apparais à ceux qui sont dans le besoin, guéris les rebelles, fais rentrer les égarés de ton peuple, apaise la faim de l'indigent, délivre ceux de nous qui souffrent en prison, quérir les malades, encourage les faibles, à nos princes, à ceux qui nous gouvernent sur la terre, c'est loi, Seigneur, qui as donné le pouvoir de la royauté, accorde-leur la santé, la paix, la concorde, etc. 7.</w:t>
      </w:r>
    </w:p>
    <w:p>
      <w:pPr>
        <w:spacing w:after="120" w:before="0" w:line="360" w:lineRule="auto"/>
        <w:ind w:firstLine="283"/>
        <w:jc w:val="both"/>
      </w:pPr>
      <w:r>
        <w:rPr>
          <w:rFonts w:ascii="Garamond" w:hAnsi="Garamond"/>
          <w:sz w:val="24"/>
        </w:rPr>
        <w:t>Dans la lettre de saint Polycarpe après une formule d'oraison : Deus aulem et Pater Domini nostri J. C., on lit ces mots : Pro omnibus sanctis orate. Orale etiam pro regibus et potestatibus et principibus, atque pro persequentibus et odientibus vos et pro inimicis ermcis, XIE, 2, 3*.</w:t>
      </w:r>
    </w:p>
    <w:p>
      <w:pPr>
        <w:spacing w:after="120" w:before="0" w:line="360" w:lineRule="auto"/>
        <w:ind w:firstLine="283"/>
        <w:jc w:val="both"/>
      </w:pPr>
      <w:r>
        <w:rPr>
          <w:rFonts w:ascii="Garamond" w:hAnsi="Garamond"/>
          <w:sz w:val="24"/>
        </w:rPr>
        <w:t>Il est fait allusion à cette prière en ces termes dans ses actes : [precare] pro universis et pro omnibus per orbem Ecclesiis, quod ipsi erat sollemne... in qua (precatione) mentionem fecerat omnium, qui aliquando cum ipso versati fuerant, parvorum et magnorum, clarorum et obscurorum, totiusque per orbem terrarum catholicæ Ecclesise*.</w:t>
      </w:r>
    </w:p>
    <w:p>
      <w:pPr>
        <w:spacing w:after="120" w:before="0" w:line="360" w:lineRule="auto"/>
        <w:ind w:firstLine="283"/>
        <w:jc w:val="both"/>
      </w:pPr>
      <w:r>
        <w:rPr>
          <w:rFonts w:ascii="Garamond" w:hAnsi="Garamond"/>
          <w:sz w:val="24"/>
        </w:rPr>
        <w:t>C'est à cette prière ou à une prière analogue que saint Justin fait plusieurs fois allusion : Sed verbis precationem et gratiarum actionem habentibus, in his omnibus quae offerimus, eum (Deum), quantum possumus, laudantes pro creationis beneficio, pro omnibus ad bonam valetudinem adiumentis, pro diversarum rerum qualitatibus, ac vicissitudinibus tempestatum, et propter fidem, qua illi credimus, precibus eum orantes ut rursus incorrupti fuimus, etc., cum nos omnes pro nobis (scil. Judaeis) precemus ac pro omnibus hominibus</w:t>
      </w:r>
      <w:r>
        <w:rPr>
          <w:rFonts w:ascii="Garamond" w:hAnsi="Garamond"/>
          <w:i/>
          <w:sz w:val="24"/>
        </w:rPr>
        <w:t>. Origène parle aussi d'une prière de ce genre, et ce passage est reproduit dans la liturgie de saint Marc</w:t>
      </w:r>
      <w:r>
        <w:rPr>
          <w:rFonts w:ascii="Garamond" w:hAnsi="Garamond"/>
          <w:sz w:val="24"/>
        </w:rPr>
        <w:t>.</w:t>
      </w:r>
    </w:p>
    <w:p>
      <w:pPr>
        <w:spacing w:after="120" w:before="0" w:line="360" w:lineRule="auto"/>
        <w:ind w:firstLine="283"/>
        <w:jc w:val="both"/>
      </w:pPr>
      <w:r>
        <w:rPr>
          <w:rFonts w:ascii="Garamond" w:hAnsi="Garamond"/>
          <w:sz w:val="24"/>
        </w:rPr>
        <w:t>On trouve dans les actes authentiques des martyrs plusieurs prières qui ont une forme litanique. Celle de saint Philippe d'Héraclée : Omnium fluctuantium qui es portus placidus, spem speranlibus tribuens, salvalor ægrorum, auxilialor egentium, lux caecorum fatigatorum murus, tenebrarum lumen, fundator terræ, ordinalor pelagi, etc. Puis suivent les invocations que l'on retrouve dans le rituel sous le titre V, commendalio anims, qui servasti Noë et Abrahæ divitias obtulisti ; qui liberasti Isaac, eduxisti Loth ex sodomis, eduxisti populum de terra Ægypti, auxilio fuisti tribus pueris, bonum ora clusisti, qui Jonam... qui Judith, etc., n. 12.</w:t>
      </w:r>
    </w:p>
    <w:p>
      <w:pPr>
        <w:spacing w:after="120" w:before="0" w:line="360" w:lineRule="auto"/>
        <w:ind w:firstLine="283"/>
        <w:jc w:val="both"/>
      </w:pPr>
      <w:r>
        <w:rPr>
          <w:rFonts w:ascii="Garamond" w:hAnsi="Garamond"/>
          <w:sz w:val="24"/>
        </w:rPr>
        <w:t>Il faut voir une autre allusion à la prière litani que dans ce texte : Hæc quasi deposita pietatis sunt. Nam inde non epulis nec potaculis nec ingratis poratrinis dispensatur, sed egenis alendis humarndisqu., et pueris ac puellis re ac parentibus destitutis, jam que domesticis senibus, ilem naufragis el.si qui in metallis, el si qui in insulis vel in custodiis, duntaxat er causa Dei secte, alumni confessionis sus fiunt, Apol., 39. C'est Fénumération que l'on suit dans la prière litani que. Même énumération dans Justin, Apol., 1, 67, et dans saint Cyprien, De lapsis, 6 ; de opere et eleemosynis, €. xv.</w:t>
      </w:r>
    </w:p>
    <w:p>
      <w:pPr>
        <w:spacing w:after="120" w:before="0" w:line="360" w:lineRule="auto"/>
        <w:ind w:firstLine="283"/>
        <w:jc w:val="both"/>
      </w:pPr>
      <w:r>
        <w:rPr>
          <w:rFonts w:ascii="Garamond" w:hAnsi="Garamond"/>
          <w:sz w:val="24"/>
        </w:rPr>
        <w:t>Mais le texte le plus significatif est peut-étre celui ci : Ha que nihil novit (oratio), nisi dufunctorum animas de ipso mortis itinere revocare, debi les reformare, aegros remediare, dæmoniacos expiare, elaustra carceris aperire, vincula innocenlium solvere. Eadem diluit delicta, tentationes repellit, persecutiones exstinguit, pusillanimes consolatur, magnanimos oblectal, peregrinantes deduci, fluctus mitigat, latrones obstu- — pejocit, cit pauperes, regit divites, lapsos erigit, cadentes suspendit, stantes continet *, C'est l'ordre méme de lénumération des divers besoins des hommes que nous trouverons d'ordinaire suivie dans les priéres litaniques.</w:t>
      </w:r>
    </w:p>
    <w:p>
      <w:pPr>
        <w:spacing w:after="120" w:before="0" w:line="360" w:lineRule="auto"/>
        <w:ind w:firstLine="283"/>
        <w:jc w:val="both"/>
      </w:pPr>
      <w:r>
        <w:rPr>
          <w:rFonts w:ascii="Garamond" w:hAnsi="Garamond"/>
          <w:sz w:val="24"/>
        </w:rPr>
        <w:t xml:space="preserve">Dans une longue lettre où saint Cyprien exhorte ses fréres à la priére, pendant la persécution, nous lisons un passage qui rappelle la prière litani que : Hogemus pacem [Ecclesiæ sus] maturius reddi, cito latebris nostris et periculis subveniri, impleri quae famulis suis Dominus dignatur ostendere, redintegrationem Ecclesise, securitatem salutis nostre, post plupias serenitatem, post tenebras lucem, post procellas et turbines placidam lenitatem, pia paterne dilectionis auxilia, divinse majestatis solita magnalia, quibus et persequentium blasphemia | retundatur, el lapsorum — paenitentia reformetur, ct fortis et stabilis perseverantium fiducia glorietur, etc. </w:t>
      </w:r>
      <w:r>
        <w:rPr>
          <w:rFonts w:ascii="Garamond" w:hAnsi="Garamond"/>
          <w:i/>
          <w:sz w:val="24"/>
        </w:rPr>
        <w:t xml:space="preserve"> &gt; Dans les actes du même saint, on nous parle de ce Dieu quem deprecamur diebus ac noctibus, pro nobis et pro omnibus hominibus et pro incolumitate ipsorum imperatorum </w:t>
      </w:r>
      <w:r>
        <w:rPr>
          <w:rFonts w:ascii="Garamond" w:hAnsi="Garamond"/>
          <w:sz w:val="24"/>
        </w:rPr>
        <w:t>.</w:t>
      </w:r>
    </w:p>
    <w:p>
      <w:pPr>
        <w:spacing w:after="120" w:before="0" w:line="360" w:lineRule="auto"/>
        <w:ind w:firstLine="283"/>
        <w:jc w:val="both"/>
      </w:pPr>
      <w:r>
        <w:rPr>
          <w:rFonts w:ascii="Garamond" w:hAnsi="Garamond"/>
          <w:sz w:val="24"/>
        </w:rPr>
        <w:t>Arnobe fait une allusion curieuse à ces prières el peut-être dans ces livres brûlés par le bourreau fautil voir des libelli liturgiques : Nom nosira quidem scripla cur ignibus meruerunt dari ? cur immanilcr conventicula dirui ? in quibus summus oratur Deus, par cunctis et venia postulatur magistratibus, exerci| libus, regibus, familiaribus inimicis, adhuc vitam degentibus et resolulis corporum vinetione ; in quibus aliud auditur nihil, nisi quod humanos [aciai, mi les, verecundos, etc. 1, A partir du rv</w:t>
      </w:r>
      <w:r>
        <w:rPr>
          <w:rFonts w:ascii="Garamond" w:hAnsi="Garamond"/>
          <w:i/>
          <w:sz w:val="24"/>
        </w:rPr>
        <w:t xml:space="preserve"> siècle les témoignages se multiplient. Saint Cyrille de Jérusalem nous dit : Obsecramus Deum pro communi Ecclesiarum pace, pro recta mundi compositione, pro regibus, pro exercitibus et sociis, etc. Cette prière prend place à la messe avant le Pater !, Saint Basile fait allusion dans une de ses lettres à la prière des litanies </w:t>
      </w:r>
      <w:r>
        <w:rPr>
          <w:rFonts w:ascii="Garamond" w:hAnsi="Garamond"/>
          <w:sz w:val="24"/>
        </w:rPr>
        <w:t xml:space="preserve"> ; Saint Jean Ghrysostome en commentant le fameux passage I Tim., I, sU</w:t>
      </w:r>
    </w:p>
    <w:p/>
    <w:p>
      <w:pPr>
        <w:spacing w:after="120" w:before="240" w:line="240" w:lineRule="auto"/>
        <w:ind w:firstLine="0"/>
        <w:jc w:val="left"/>
      </w:pPr>
      <w:r>
        <w:rPr>
          <w:rFonts w:ascii="Garamond" w:hAnsi="Garamond"/>
          <w:b/>
          <w:sz w:val="28"/>
        </w:rPr>
        <w:t>PARATE IN :</w:t>
      </w:r>
    </w:p>
    <w:p>
      <w:pPr>
        <w:spacing w:after="120" w:before="0" w:line="360" w:lineRule="auto"/>
        <w:ind w:firstLine="283"/>
        <w:jc w:val="both"/>
      </w:pPr>
      <w:r>
        <w:rPr>
          <w:rFonts w:ascii="Garamond" w:hAnsi="Garamond"/>
          <w:sz w:val="24"/>
        </w:rPr>
        <w:t>-s= = re^</w:t>
      </w:r>
    </w:p>
    <w:p/>
    <w:p>
      <w:pPr>
        <w:spacing w:after="120" w:before="240" w:line="240" w:lineRule="auto"/>
        <w:ind w:firstLine="0"/>
        <w:jc w:val="left"/>
      </w:pPr>
      <w:r>
        <w:rPr>
          <w:rFonts w:ascii="Garamond" w:hAnsi="Garamond"/>
          <w:b/>
          <w:sz w:val="28"/>
        </w:rPr>
        <w:t>ETES</w:t>
      </w:r>
    </w:p>
    <w:p/>
    <w:p>
      <w:pPr>
        <w:spacing w:after="120" w:before="240" w:line="240" w:lineRule="auto"/>
        <w:ind w:firstLine="0"/>
        <w:jc w:val="left"/>
      </w:pPr>
      <w:r>
        <w:rPr>
          <w:rFonts w:ascii="Garamond" w:hAnsi="Garamond"/>
          <w:b/>
          <w:sz w:val="28"/>
        </w:rPr>
        <w:t>ET EN V7 STE</w:t>
      </w:r>
    </w:p>
    <w:p/>
    <w:p>
      <w:pPr>
        <w:spacing w:after="120" w:before="240" w:line="240" w:lineRule="auto"/>
        <w:ind w:firstLine="0"/>
        <w:jc w:val="left"/>
      </w:pPr>
      <w:r>
        <w:rPr>
          <w:rFonts w:ascii="Garamond" w:hAnsi="Garamond"/>
          <w:b/>
          <w:sz w:val="28"/>
        </w:rPr>
        <w:t>I UOCE</w:t>
      </w:r>
    </w:p>
    <w:p/>
    <w:p>
      <w:pPr>
        <w:spacing w:after="120" w:before="240" w:line="240" w:lineRule="auto"/>
        <w:ind w:firstLine="0"/>
        <w:jc w:val="left"/>
      </w:pPr>
      <w:r>
        <w:rPr>
          <w:rFonts w:ascii="Garamond" w:hAnsi="Garamond"/>
          <w:b/>
          <w:sz w:val="28"/>
        </w:rPr>
        <w:t>1545 7 LITANIES 154€</w:t>
      </w:r>
    </w:p>
    <w:p>
      <w:pPr>
        <w:spacing w:after="120" w:before="0" w:line="360" w:lineRule="auto"/>
        <w:ind w:firstLine="283"/>
        <w:jc w:val="both"/>
      </w:pPr>
      <w:r>
        <w:rPr>
          <w:rFonts w:ascii="Garamond" w:hAnsi="Garamond"/>
          <w:sz w:val="24"/>
        </w:rPr>
        <w:t>1, 2, que nous avons cité, dil que le matin et le soir les fidè les prient pro {olo mundo, pro regibus el omnibus qui magistratum gerunt *. ;</w:t>
      </w:r>
    </w:p>
    <w:p>
      <w:pPr>
        <w:spacing w:after="120" w:before="0" w:line="360" w:lineRule="auto"/>
        <w:ind w:firstLine="283"/>
        <w:jc w:val="both"/>
      </w:pPr>
      <w:r>
        <w:rPr>
          <w:rFonts w:ascii="Garamond" w:hAnsi="Garamond"/>
          <w:sz w:val="24"/>
        </w:rPr>
        <w:t>Le canli que de louange catholi que dont parle le ps Denys l'Aréopagite (Hier. eccl., c. im) n'est pas le Crédo comme l'ont cru Le Quien et d'autres après lui, ni un canti que ou une hymne, selon l'opinion de Lebrun ou de Duchesne, mais bien une priére litani que du méme genre que celle dont il est question dans les divers textes que nous venons de citer *.</w:t>
      </w:r>
    </w:p>
    <w:p>
      <w:pPr>
        <w:spacing w:after="120" w:before="0" w:line="360" w:lineRule="auto"/>
        <w:ind w:firstLine="283"/>
        <w:jc w:val="both"/>
      </w:pPr>
      <w:r>
        <w:rPr>
          <w:rFonts w:ascii="Garamond" w:hAnsi="Garamond"/>
          <w:sz w:val="24"/>
        </w:rPr>
        <w:t>Saint Augustin décrit cette priére en termes précis :</w:t>
      </w:r>
    </w:p>
    <w:p>
      <w:pPr>
        <w:spacing w:after="120" w:before="0" w:line="360" w:lineRule="auto"/>
        <w:ind w:firstLine="283"/>
        <w:jc w:val="both"/>
      </w:pPr>
      <w:r>
        <w:rPr>
          <w:rFonts w:ascii="Garamond" w:hAnsi="Garamond"/>
          <w:sz w:val="24"/>
        </w:rPr>
        <w:t>Exsere contra orationes Ecclesise disputationes fuas et quando audis sacerdotem Dei ad altare exhortantem populum Dei orare pro incredulis, ul eos convertat ad fidem, et pro catechumenis ut eis desiderium regeneralionis inspiret, el pro fidelibus, ul in eo quod esse ceperunt, ejus munere perseverent, subsanna pias vo ces *.</w:t>
      </w:r>
    </w:p>
    <w:p>
      <w:pPr>
        <w:spacing w:after="120" w:before="0" w:line="360" w:lineRule="auto"/>
        <w:ind w:firstLine="283"/>
        <w:jc w:val="both"/>
      </w:pPr>
      <w:r>
        <w:rPr>
          <w:rFonts w:ascii="Garamond" w:hAnsi="Garamond"/>
          <w:sz w:val="24"/>
        </w:rPr>
        <w:t>C'est à ces prières litaniques que fait allusion au méme siècle le pape Célestin I*', l'auteur du De vocatione genlium et d’autres écrivains du temps dont les textes ont été réunis par Bäumer, Schoulza et les autres que nous citons à la bibliographie‘. Nous ne donnerons que le texte du De vocatione gentium qui est significatif.</w:t>
      </w:r>
    </w:p>
    <w:p>
      <w:pPr>
        <w:spacing w:after="120" w:before="0" w:line="360" w:lineRule="auto"/>
        <w:ind w:firstLine="283"/>
        <w:jc w:val="both"/>
      </w:pPr>
      <w:r>
        <w:rPr>
          <w:rFonts w:ascii="Garamond" w:hAnsi="Garamond"/>
          <w:sz w:val="24"/>
        </w:rPr>
        <w:t>Aprés avoir cité le texte I Tim. n, 1, qui revient si souvent dans celte discussion, l'auteur ajoute : Quam legem supplicationis ila omnium sacerdotum, et omnium fidelium devolio concorditer tenet, ut nulla pars mundi sil in qua hujusmodi orationes non celebrentur a populis christianis, Supplical ergo ubi que Ecclesia Deo, non solum pro sanctis ei in Christo jam regeneralis, sed eliam pro omnibus fidelibus et inimicis crucis Christi, pro omnibus idolorum culloribus, pro omnibus qui Chrislum in membris ipsius persequuntur, pro Judæis quorum caecitoti lumen evangelii non refulgel, pro hereticis et schismalicis, qui ab unitate fidei et charitatis alieni sunt. Quid autcm pro istis petit, nisi ut, relictis erroribus suis, convertantur ad Deum, etc, 5, Au Ve, on l'a vu par les passages de Cassien et du De vocatione gentium, le mot supplicatio désigne ces suffrages *.</w:t>
      </w:r>
    </w:p>
    <w:p>
      <w:pPr>
        <w:spacing w:after="120" w:before="0" w:line="360" w:lineRule="auto"/>
        <w:ind w:firstLine="283"/>
        <w:jc w:val="both"/>
      </w:pPr>
      <w:r>
        <w:rPr>
          <w:rFonts w:ascii="Garamond" w:hAnsi="Garamond"/>
          <w:sz w:val="24"/>
        </w:rPr>
        <w:t>Vers ce méme temps on attribue à Claudien et à Musée, deux prétres du midide la Gaule, la composition de prières qui se combinerent avec la litanie. C'était un heureux choix de versets de psaumes qui formaient en effet une sorte de litanie, et que l'on a identifiés non sans vraisemblance avec les capitella ou capitula de psalmis, dont il va être question souvent dans les documents de ce temps, et dont on a conservé quelques exemp les. . Au vi* siècle, les conci les parlent de ces prières, ainsi le concile d'Agde en 506. (AGDE [Concile d']) qui prescrit les capitella à la fin de lau des et de vépres. Le synode de Vaison, en 529, dont nous avons cité le canon dans l'article Kyrie eleison, nous apprend que le Kyrie fait partie de ces prières.</w:t>
      </w:r>
    </w:p>
    <w:p>
      <w:pPr>
        <w:spacing w:after="120" w:before="0" w:line="360" w:lineRule="auto"/>
        <w:ind w:firstLine="283"/>
        <w:jc w:val="both"/>
      </w:pPr>
      <w:r>
        <w:rPr>
          <w:rFonts w:ascii="Garamond" w:hAnsi="Garamond"/>
          <w:sz w:val="24"/>
        </w:rPr>
        <w:t>Nous avons dit aussi quel usage fait saint Benoit dans sa règle de la litanie et du Kyrie eleison, et en quels termes en parle saint Grgéoirc. I] y a aussi une allusion à des priéres litaniques dans la regle de saint Colomban et dans l'antiphonaire de Bangor. Gf. $ IV.</w:t>
      </w:r>
    </w:p>
    <w:p>
      <w:pPr>
        <w:spacing w:after="120" w:before="0" w:line="360" w:lineRule="auto"/>
        <w:ind w:firstLine="283"/>
        <w:jc w:val="both"/>
      </w:pPr>
      <w:r>
        <w:rPr>
          <w:rFonts w:ascii="Garamond" w:hAnsi="Garamond"/>
          <w:sz w:val="24"/>
        </w:rPr>
        <w:t>Aux siéc les suivants, nouve aux témoignages.</w:t>
      </w:r>
    </w:p>
    <w:p>
      <w:pPr>
        <w:spacing w:after="120" w:before="0" w:line="360" w:lineRule="auto"/>
        <w:ind w:firstLine="283"/>
        <w:jc w:val="both"/>
      </w:pPr>
      <w:r>
        <w:rPr>
          <w:rFonts w:ascii="Garamond" w:hAnsi="Garamond"/>
          <w:sz w:val="24"/>
        </w:rPr>
        <w:t>Dans les règ les réunies par saint Benoit d'Aniane (T 821), on trouve aussi des allusions pour l'office aux persiculorum augmento, qui s'ajoutent aux : psaumes —et aux priéres pro peccatis primum nostris, deirule pro omni populo christiano, pro sacerdotibus et reliquis Deo consecratis sacræ plebis gradibus, postremo pro eleemosynas facientibus, poslea pro pace regum, Novissime pro inimicis 7...</w:t>
      </w:r>
    </w:p>
    <w:p>
      <w:pPr>
        <w:spacing w:after="120" w:before="0" w:line="360" w:lineRule="auto"/>
        <w:ind w:firstLine="283"/>
        <w:jc w:val="both"/>
      </w:pPr>
      <w:r>
        <w:rPr>
          <w:rFonts w:ascii="Garamond" w:hAnsi="Garamond"/>
          <w:sz w:val="24"/>
        </w:rPr>
        <w:t>Au vin : siecle, au II</w:t>
      </w:r>
      <w:r>
        <w:rPr>
          <w:rFonts w:ascii="Garamond" w:hAnsi="Garamond"/>
          <w:i/>
          <w:sz w:val="24"/>
        </w:rPr>
        <w:t xml:space="preserve"> concile de Cloveshoe (an 747), nouvelle allusion. à ces prières, c. 155. Au rxe, Amalaire les décrit aussi </w:t>
      </w:r>
      <w:r>
        <w:rPr>
          <w:rFonts w:ascii="Garamond" w:hAnsi="Garamond"/>
          <w:sz w:val="24"/>
        </w:rPr>
        <w:t>. Nous ne continuerons pas cette énumération, nous contentant de renvover à dom Bäumer et aux auteurs cités déjà, chez qui l'on trouve toute la suite de cette histoire. Nous ne citerons plus que la lettre assez piquante dans laquelle Abélard reproche à saint Bernard et aux cisterciens d'avoir retranché de l'office ces pre ces, comme si le monde n'avait pas besoin de leurs priéres ou comme s'ils n'avaient pas besoin eux du suffrage des saints +. Les paragraphes III, IV et V fourniront de nouve aux exemp les.</w:t>
      </w:r>
    </w:p>
    <w:p>
      <w:pPr>
        <w:spacing w:after="120" w:before="0" w:line="360" w:lineRule="auto"/>
        <w:ind w:firstLine="283"/>
        <w:jc w:val="both"/>
      </w:pPr>
      <w:r>
        <w:rPr>
          <w:rFonts w:ascii="Garamond" w:hAnsi="Garamond"/>
          <w:sz w:val="24"/>
        </w:rPr>
        <w:t>III. PRIÈRE DIACONALE ET PRIÈRE DES FIDÈLES DANS LES LITURGIES GRECQUES ET ORIENTALES. —- La prière litani que ou prière d'intercession est donc une des formes de la prière primitive employée couramment par les chrétiens. Aussi a-t-elle pris place dans la liturgie officielle oü nous la retrouvons sous plusieurs formes. C'est ici qu'il faut insister sur les distinctions dont nous avons parlé au $ I, et notamment sur celle entre la litanie diaconale et la prière des fidé les qui toutes deux ont place à la messe et sous des formu les qui se ressemblent !, 1547 Les prières diacona les ont été instituées, croit-on, | à Antioche au 1v* siècle. De là el les ont passé à Gonstantinople, et c'est à Constantinople que les liturgies latines les ont empruntées, Nous étudierons au $ suivant ces litaniæ ou pre ces ou deprecationes conservées dans les Églises latines. — Quant à la prière des fidè les, son usage est antérieur et plus général. Parmi les exemp les que nous avons donnés au $ précédent, plusieurs semblent des allusions à cette priére.</w:t>
      </w:r>
    </w:p>
    <w:p>
      <w:pPr>
        <w:spacing w:after="120" w:before="0" w:line="360" w:lineRule="auto"/>
        <w:ind w:firstLine="283"/>
        <w:jc w:val="both"/>
      </w:pPr>
      <w:r>
        <w:rPr>
          <w:rFonts w:ascii="Garamond" w:hAnsi="Garamond"/>
          <w:sz w:val="24"/>
        </w:rPr>
        <w:t>La prière des fidè les a lieu quand les catéchuménes les pénitents et en général, tous les non-baptisés ont été congédiés, c'est-à-dire au commencement de la messe des fidé les et d'ordinaire avant l'offertoire. La priére est prononcée non plus par le diacre, mais par l'évê que, du moins pour la partie principale ; les fidè les y répondent par Amen. Nous en avons un exemple caractéristi que dans les prières du Vendredi saint qui ont lieu après la lecture de la passion selon saint Jean : Oremus, dilectissimi nobis, ete. La place de la prière diaconale et de la prière des fidè les à dû varier selon les temps et les lieux, car le concile de Laodicée se crut obligé de. formuler un canon pour établir une règle : la prière des catéchumènes doit se dire après l'homélie de l’évê que : ensuite aprés que les catéchumènes se sont retirés, on dit la prière des pénitents qui reçoivent l'imposition des mains ; quand ils sont sortis, on dit trois prières des fidè les, la première à voix basse, la seconde et la troisième à haute voix, 84x reocgoviocwc rAnpoüolar. Ensuite on se donnera la paix et on offrira le saint sacrifice !, Ajoutons que certaines autres prières, soit à la messe soit aux autres offi ces, prennent aussi la forme de la prière litani que, ainsi la prière des diptyques, les Missæ ou fina les des offi ces. Nous allons citer quelques exemp les de la prière diaconale et de la prière des fidéies.</w:t>
      </w:r>
    </w:p>
    <w:p>
      <w:pPr>
        <w:spacing w:after="120" w:before="0" w:line="360" w:lineRule="auto"/>
        <w:ind w:firstLine="283"/>
        <w:jc w:val="both"/>
      </w:pPr>
      <w:r>
        <w:rPr>
          <w:rFonts w:ascii="Garamond" w:hAnsi="Garamond"/>
          <w:sz w:val="24"/>
        </w:rPr>
        <w:t>Dans le sacramentaire de Sérapion, il y a aprés lhomélie une priére pour les catéchuménes, gratias agimus libi pro calechumenis quia vocasti eos... CUSlodiantur in doctrinis, etc., une prière pour le peuple : suscipe hunc populum ; da ul cunctus genuinus fiat... deprecamur te pro eis qui crediderunt... Oramus pra universo hoc populo... deprecamur pro universis magistratibus : pacatam vitam habeant pro requie catholicæ .</w:t>
      </w:r>
    </w:p>
    <w:p>
      <w:pPr>
        <w:spacing w:after="120" w:before="0" w:line="360" w:lineRule="auto"/>
        <w:ind w:firstLine="283"/>
        <w:jc w:val="both"/>
      </w:pPr>
      <w:r>
        <w:rPr>
          <w:rFonts w:ascii="Garamond" w:hAnsi="Garamond"/>
          <w:sz w:val="24"/>
        </w:rPr>
        <w:t>Ecclesiæ. Oramus, Deus misericordiarum, pro liberis et servis, masculis et feminis, senibus et pueris, pauperibus et divitis... Deprecamur pro peregrinantibus : largire eis angelum pacis comitem fieri ne quid detrimenti a quopiam capiant, ut in magna tranquillitate navigationem et peregrinationes suas perficiant. Deprecamur pro afflictis et captivis et pauperibus : recrea unumquemque, libera a vinculis, educ e paupertate, alleva omnes, qui es allerans ac consolans. Oramus pro ægrolis : sanitatem largire et e morbo erige, ut perfectam habeant sanitatem corporis et animæ... Il y a d'autres prières et bénédictions pour les laïques, pour les malades, pour l'Église : da ut hæc Ecclesia viva ac munda Ecclesia sit. Deprecamur pro omnibus hominibus huius Ecclesiæ... Des prières pour l'évêque, les prêtres, les diacres, les sous-diacres, les lecteurs, les interprètes, pour les solitaires, les vierges, les personnes mariées. Ces prières sont à leur ordinaire place, avant la prière eucharistique. Nous citerons aussi au IVe livre la prière des fidèles dans la fraction apostolique de saint Hippolyte, qui est antérieure à celle-ci, mais appartient à l'Occident. Le sacramentaire de Sérapion est, comme on le sait, un livre spécial pour l'évêque, où ne sont sans doute données que les formules qu'il doit prononcer. Dans les Constitutions apostoliques, la prière pour les catéchumènes et la prière des fidèles se présentent sous leur forme liturgique complète. Après les lectures et l'homélie, l'évêque salue les fidèles, 'H autem xusio, et cætera. Le diacre renvoie les infidèles et invite les catéchumènes à prier et ceux-ci disent : Kyrie eleison. Le diacre énonce alors les vœux et prières en faveur des catéchumènes, et ceux-ci répondent encore : Kyrie eleison : tous inclinent la tête et l'évêque intervenant alors, dit une prière et une bénédiction sur eux, après quoi ils se retirent.</w:t>
      </w:r>
    </w:p>
    <w:p>
      <w:pPr>
        <w:spacing w:after="120" w:before="0" w:line="360" w:lineRule="auto"/>
        <w:ind w:firstLine="283"/>
        <w:jc w:val="both"/>
      </w:pPr>
      <w:r>
        <w:rPr>
          <w:rFonts w:ascii="Garamond" w:hAnsi="Garamond"/>
          <w:sz w:val="24"/>
        </w:rPr>
        <w:t>Suit une prière sur les énergumènes, à peu près du même genre, le diacre énonçant et l'évêque terminant par une prière. Les énergumènes sont alors renvoyés, et c'est le tour des ecclésiastiques, puis celui des pénitents. On remarquera que toutes ces prières sont faites sur le même modèle, la terminologie seule varie.</w:t>
      </w:r>
    </w:p>
    <w:p>
      <w:pPr>
        <w:spacing w:after="120" w:before="0" w:line="360" w:lineRule="auto"/>
        <w:ind w:firstLine="283"/>
        <w:jc w:val="both"/>
      </w:pPr>
      <w:r>
        <w:rPr>
          <w:rFonts w:ascii="Garamond" w:hAnsi="Garamond"/>
          <w:sz w:val="24"/>
        </w:rPr>
        <w:t>Ce sont les prières ou litanies diaconales. Le Kyrie eleison y intervient fréquemment. Avec le renvoi des pénitents se termine la messe dite des catéchumènes.</w:t>
      </w:r>
    </w:p>
    <w:p>
      <w:pPr>
        <w:spacing w:after="120" w:before="0" w:line="360" w:lineRule="auto"/>
        <w:ind w:firstLine="283"/>
        <w:jc w:val="both"/>
      </w:pPr>
      <w:r>
        <w:rPr>
          <w:rFonts w:ascii="Garamond" w:hAnsi="Garamond"/>
          <w:sz w:val="24"/>
        </w:rPr>
        <w:t>La messe des fidèles commence par une prière liturgique dont le caractère est un peu différent. Les fidèles fléchissent les genoux et le diacre énonce les vœux de tous : Pour la paix du monde, pour l'Église catholique, pour l'évêque, pour les prêtres et les autres ministres, pour les voyageurs, pour les condamnés aux mines, pour les ennemis, les persécuteurs, enfin pour tous les hommes. Les fidèles se relèvent et l'évêque intervient alors, comme dans la litanie diaconale, par une prière ; suivent le baiser de paix et l'offertoire. Le Testamentum Domini, qui suit d'ordinaire assez près les Constitutions apostoliques, mentionne bien le renvoi des catéchumènes, mais ne donne pas la formule de leur prière. Pour la prière des fidèles, le diacre énumère l'objet des prières pro pace, pro fide, pro apostolis, pro sanctis prophetis, pro sanctis confessoribus, pro episcopo, pro presbyteris, diaconis, catechumenis, pro imperio, pro navigantibus, pro defunctis, etc. Après ces proclamations du diacre, prière de l'évêque.</w:t>
      </w:r>
    </w:p>
    <w:p>
      <w:pPr>
        <w:spacing w:after="120" w:before="0" w:line="360" w:lineRule="auto"/>
        <w:ind w:firstLine="283"/>
        <w:jc w:val="both"/>
      </w:pPr>
      <w:r>
        <w:rPr>
          <w:rFonts w:ascii="Garamond" w:hAnsi="Garamond"/>
          <w:sz w:val="24"/>
        </w:rPr>
        <w:t>Le Testamentum après la consécration contient une prière qu'il faut citer encore à cause de sa forme liturgique : Offerimus tibi... nomen tuum... quod dum audit inertus obstupefit, abyssus absconditur, spiritus repelluntur, 'draco contunditur, infidelitas abigitur, inobedientia subjugatur, et l'énumération continue. Puis : eos qui sunt in charismatibus revelationem sustineant usque in finem, qui sunt in charismate sanitatis, confirma, qui habent virtutem linguarum, robora, qui laborant in verbo doctrinæ, dirige. Curam habe eorum qui tuam voluntatem semper faciunt, viduas visita, orphanos que adjuva ! Memento eorum qui in fide obdormierunt,.. da deinde Deus ut fiat unianimus omnes, etc. +.</w:t>
      </w:r>
    </w:p>
    <w:p>
      <w:pPr>
        <w:spacing w:after="120" w:before="0" w:line="360" w:lineRule="auto"/>
        <w:ind w:firstLine="283"/>
        <w:jc w:val="both"/>
      </w:pPr>
      <w:r>
        <w:rPr>
          <w:rFonts w:ascii="Garamond" w:hAnsi="Garamond"/>
          <w:sz w:val="24"/>
        </w:rPr>
        <w:t>La liturgie de saint Marc, qui représente le rite égyptien et plus particulièrement celui d'Alexandrie, nous donne après l'évangile une prière diaconale. Le diacre demande les prières du peuple pour les malades, les absents, pour la fertilité de la terre, pour le salut du monde, pour les prisonniers (souvenir des prières que l'on faisait pendant les persécutions pour les chrétiens qui étaient condamnés à la prison ou aux mines), pour les morts, pour les affligés, A chacune d'invocation le peuple répond : Kopie £X£noov. Le prêtre de son côté reprend ces demandes et récite une prière. Après la récitation de versets ariens, le diacre demande les prières pour l'Église, pour l'évêque et les autres ministres, pour la communauté (Église particulière), et après chacune de ces demandes, le prêtre récite une prière. Le tout se termine par la doxologie. La grande entrée qui suit est d'institution moins ancienne et sépare de la prière des fidèles, le baiser de paix qui en était la conclusion naturelle. Ensuite l'offertoire et l'anaphore. La même liturgie contient dans l'anaphore une prière d'intercession, pour l'Église, pour la paix, pour le roi et ses ministres, pour les malades, pour les absents, pour la fertilité de la terre, pour la régularité des inondations du fleuve (le Nil) pour les morts. C'est dans cette prière que se trouve un passage fameux d'Origène important pour fixer l'origine de cette prière :</w:t>
      </w:r>
    </w:p>
    <w:p>
      <w:pPr>
        <w:spacing w:after="120" w:before="0" w:line="360" w:lineRule="auto"/>
        <w:ind w:firstLine="283"/>
        <w:jc w:val="both"/>
      </w:pPr>
      <w:r>
        <w:rPr>
          <w:rFonts w:ascii="Garamond" w:hAnsi="Garamond"/>
          <w:sz w:val="24"/>
        </w:rPr>
        <w:t>Origène, liom. X VI, in Jer., c. 14, £v raie £y xic A£Yonev Ois yiv pegla huöv (uiv) era TOv T2091 TOv 8óc. THV Leolôx Tcv (Jv) METÈ TOv ToD coo ĝóc, lux evpelouev xal uer œürob TOO Kororo... To yap A&amp;yew. Aðgç uor epia METÈ Tow roopnrév… Tò Aéyerv 86c uot eplið peta</w:t>
      </w:r>
    </w:p>
    <w:p/>
    <w:p>
      <w:pPr>
        <w:spacing w:after="120" w:before="240" w:line="240" w:lineRule="auto"/>
        <w:ind w:firstLine="0"/>
        <w:jc w:val="left"/>
      </w:pPr>
      <w:r>
        <w:rPr>
          <w:rFonts w:ascii="Garamond" w:hAnsi="Garamond"/>
          <w:b/>
          <w:sz w:val="28"/>
        </w:rPr>
        <w:t>TOY (TOOTOAOQY, X. T. À. 5.</w:t>
      </w:r>
    </w:p>
    <w:p>
      <w:pPr>
        <w:spacing w:after="120" w:before="0" w:line="360" w:lineRule="auto"/>
        <w:ind w:firstLine="283"/>
        <w:jc w:val="both"/>
      </w:pPr>
      <w:r>
        <w:rPr>
          <w:rFonts w:ascii="Garamond" w:hAnsi="Garamond"/>
          <w:sz w:val="24"/>
        </w:rPr>
        <w:t>Liturgie de saint Marc T àv év xlo vet Xptoco5 .. TRG oye... TpopnrOv,  »ATOGTOAGWY, LLOLO TD CON... xal Ô0 fuiw uspióx xal XATnpov Eystv METÈ Tcy.</w:t>
      </w:r>
    </w:p>
    <w:p>
      <w:pPr>
        <w:spacing w:after="120" w:before="0" w:line="360" w:lineRule="auto"/>
        <w:ind w:firstLine="283"/>
        <w:jc w:val="both"/>
      </w:pPr>
      <w:r>
        <w:rPr>
          <w:rFonts w:ascii="Garamond" w:hAnsi="Garamond"/>
          <w:sz w:val="24"/>
        </w:rPr>
        <w:t>Dans la liturgie de saint Jacques, témoin de la liturgie de l'Église d'Antioche, l'archidiacre énonce les diverses intentions des prières pour la paix, pour le patriarche et les autres ministres, pour le pardon des péchés ; le peuple répond : Kópie iAéqsovw, et le prêtre récite une prière. Cette prière est au début de la messe des catéchumènes : elle est suivie des lectures. La prière est alors reprise sous la même forme ; le diacre dit : pour la paix, pour le patriarche et les ministres, pour la délivrance de tous les maux ; le peuple répond : Kópie iA£roov, et le prêtre dit une prière. Après l'évangile, nouvelle prière toujours sous la même forme et pour les mêmes intentions énoncées par le diacre, avec le Kúpte éAémoov, la prière du prêtre et la doxologie. Le baiser de paix qui devrait suivre logiquement, est séparé de cette prière liturgique par les prières de la grande entrée et par le Credo. Les prières d'offertoire contiennent une autre litanie pour la paix, pour l'Église, pour le roi, pour ceux qui font des offrandes, pour les vierges, les ascètes, et autres catégories de fidèles, pour les voyageurs, les prisonniers, etc. Le peuple répond par le Kúpte et le prêtre fait une prière générale pour ces besoins divers. Enfin il y aura dans l'anaphore même, après le récit de l'institution, une prière d'intercession dite par le prêtre pour les évêques, pour ceux avec qui on est en communion, pour les voyageurs, les prisonniers, pour tous les besoins de l'Église. La lecture des diptyques fait partie de cette prière.</w:t>
      </w:r>
    </w:p>
    <w:p>
      <w:pPr>
        <w:spacing w:after="120" w:before="0" w:line="360" w:lineRule="auto"/>
        <w:ind w:firstLine="283"/>
        <w:jc w:val="both"/>
      </w:pPr>
      <w:r>
        <w:rPr>
          <w:rFonts w:ascii="Garamond" w:hAnsi="Garamond"/>
          <w:sz w:val="24"/>
        </w:rPr>
        <w:t>Nous ne poursuivrons pas cette analyse. Dans la liturgie de saint Basile et dans celle de saint Jean Chrysostome qui ont eu en Orient la plus large diffusion, les prières litaniques tiennent une place analogue. Nous nous contenterons de renvoyer en note aux litanies des liturgies grecques et orientales éditées par Brightman.</w:t>
      </w:r>
    </w:p>
    <w:p>
      <w:pPr>
        <w:spacing w:after="120" w:before="0" w:line="360" w:lineRule="auto"/>
        <w:ind w:firstLine="283"/>
        <w:jc w:val="both"/>
      </w:pPr>
      <w:r>
        <w:rPr>
          <w:rFonts w:ascii="Garamond" w:hAnsi="Garamond"/>
          <w:sz w:val="24"/>
        </w:rPr>
        <w:t>D'après les textes qui précédent, on voit que la prière liturgique peut se présenter sous la forme de prière diaconale ou sous celle de prière des fidèles. Malgré les analogies entre les deux, il faut distinguer cependant. L'une appartient à la messe des catéchumènes, l'autre à la messe des fidèles. La prière liturgique sous une forme spéciale est aussi employée à l'office. Dans les liturgies d'âge postérieur, les litanies ont été multipliées, soit qu'on ait introduit de nouvelles litanies, soit qu'on les ait scindées en plusieurs parties. Les paragraphes suivants nous permettront de mieux nous rendre compte de ces variétés.</w:t>
      </w:r>
    </w:p>
    <w:p>
      <w:pPr>
        <w:spacing w:after="120" w:before="0" w:line="360" w:lineRule="auto"/>
        <w:ind w:firstLine="283"/>
        <w:jc w:val="both"/>
      </w:pPr>
      <w:r>
        <w:rPr>
          <w:rFonts w:ascii="Garamond" w:hAnsi="Garamond"/>
          <w:sz w:val="24"/>
        </w:rPr>
        <w:t>Quant aux litanies pénitentielles, Mgr Duchesne fait remarquer qu'elles n'étaient pas moins usitées en Orient qu'en Occident, mais qu'en Orient, elles ne paraissent pas rattachées à des jours déterminés.</w:t>
      </w:r>
    </w:p>
    <w:p>
      <w:pPr>
        <w:spacing w:after="120" w:before="0" w:line="360" w:lineRule="auto"/>
        <w:ind w:firstLine="283"/>
        <w:jc w:val="both"/>
      </w:pPr>
      <w:r>
        <w:rPr>
          <w:rFonts w:ascii="Garamond" w:hAnsi="Garamond"/>
          <w:sz w:val="24"/>
        </w:rPr>
        <w:t>IV. PRIÈRES LITANIQUES, PRIÈRE DIACONALE ET PRIÈRE DES FIDÈLES DANS LES LITURGIES LATINES. - - A Home. — A Rome, comme dans les autres Églises latines, la liturgie fut soumise à des changements plus nombreux et plus radicaux qu'en Orient ; des parties de la messe qui pouvaient être considérées comme importantes, disparurent à peu près complètement ou du moins furent transformées. C'est ce que nous allons constater pour les prières litaniques dans ces liturgies.</w:t>
      </w:r>
    </w:p>
    <w:p>
      <w:pPr>
        <w:spacing w:after="120" w:before="0" w:line="360" w:lineRule="auto"/>
        <w:ind w:firstLine="283"/>
        <w:jc w:val="both"/>
      </w:pPr>
      <w:r>
        <w:rPr>
          <w:rFonts w:ascii="Garamond" w:hAnsi="Garamond"/>
          <w:sz w:val="24"/>
        </w:rPr>
        <w:t>Pour la prière des fidèles, c'est à peine si nous en trouverons une trace au Vendredi saint. Le litanie diaconale au contraire s'est maintenue sous diverses formes. Le Kyrie eleison de la messe que nous avons étudié ailleurs (KYRIE ELEISON), peut être rangé dans cette catégorie ; le Dicamus omnes, qui est probablement d'origine romaine, est dans le même cas. Nous avons dans la vie de saint Grégoire plusieurs allusions à des prières litaniques qui forment un genre à part.</w:t>
      </w:r>
    </w:p>
    <w:p>
      <w:pPr>
        <w:spacing w:after="120" w:before="0" w:line="360" w:lineRule="auto"/>
        <w:ind w:firstLine="283"/>
        <w:jc w:val="both"/>
      </w:pPr>
      <w:r>
        <w:rPr>
          <w:rFonts w:ascii="Garamond" w:hAnsi="Garamond"/>
          <w:sz w:val="24"/>
        </w:rPr>
        <w:t>Il y eut une litanie septiforme au début du carême de 590 à l'occasion de la peste ; il y en eut une autre le 30 août 603 pour une circonstance grave qui n'est pas spécifiée. Pour ces deux cérémonies 1551 nous avons le texte de la convocation des sept groupes d'assistants (d'où le terme septiforme) et celui du discours de saint Grégoire. C'est à Grégoire de Tours, contemporain du pape, que l'on doit la relation de la première. Nous avons en outre, encore sous saint Grégoire, des détails sur une litanie majeure qui semble être celle de l'année 592 !.</w:t>
      </w:r>
    </w:p>
    <w:p>
      <w:pPr>
        <w:spacing w:after="120" w:before="0" w:line="360" w:lineRule="auto"/>
        <w:ind w:firstLine="283"/>
        <w:jc w:val="both"/>
      </w:pPr>
      <w:r>
        <w:rPr>
          <w:rFonts w:ascii="Garamond" w:hAnsi="Garamond"/>
          <w:sz w:val="24"/>
        </w:rPr>
        <w:t>Une liste des saints qui a reçu des additions au cours des siècles, avec l'ora pro nobis qui est une des acclamations les plus anciennes ; une série d'invocations qui rappellent celles des prières diaconales et de la prière des fidèles notamment les suivantes : Ut Ecclesiam tuam sanctam, ut domnum apostolicum, ut regibus et principibus, etc. : l'agnus Dei, suivi du Kyrie eleison.</w:t>
      </w:r>
    </w:p>
    <w:p>
      <w:pPr>
        <w:spacing w:after="120" w:before="0" w:line="360" w:lineRule="auto"/>
        <w:ind w:firstLine="283"/>
        <w:jc w:val="both"/>
      </w:pPr>
      <w:r>
        <w:rPr>
          <w:rFonts w:ascii="Garamond" w:hAnsi="Garamond"/>
          <w:sz w:val="24"/>
        </w:rPr>
        <w:t>Le Pater suit le Kyrie des litanies, ce qui représente aussi la coutume ancienne attestée par la règle de saint Benoît au VIe ; le psaume LXIX et les versets dialogués sont aussi une des plus anciennes formes de la prière.</w:t>
      </w:r>
    </w:p>
    <w:p>
      <w:pPr>
        <w:spacing w:after="120" w:before="0" w:line="360" w:lineRule="auto"/>
        <w:ind w:firstLine="283"/>
        <w:jc w:val="both"/>
      </w:pPr>
      <w:r>
        <w:rPr>
          <w:rFonts w:ascii="Garamond" w:hAnsi="Garamond"/>
          <w:sz w:val="24"/>
        </w:rPr>
        <w:t>Les proclamations Oremus pro pontifice nostro et les oraisons qui suivent rappellent aussi les oraisons litaniques du Vendredi saint, la prière des fidèles et la litanie diaconale. Généralement, ensemble est à rapprocher de la série des versets ou préces que nous avons signalés dans l'article KYRIE ELEISON et qui se récitent à l'office. Les analogies sont frappantes, et nous permettent de reconstituer à peu près la supplicatio litaniæ dont parle saint Benoit. Ces prières sont constituées sur un même modèle et rentrent dans la catégorie générale des prières litaniques.</w:t>
      </w:r>
    </w:p>
    <w:p>
      <w:pPr>
        <w:spacing w:after="120" w:before="0" w:line="360" w:lineRule="auto"/>
        <w:ind w:firstLine="283"/>
        <w:jc w:val="both"/>
      </w:pPr>
      <w:r>
        <w:rPr>
          <w:rFonts w:ascii="Garamond" w:hAnsi="Garamond"/>
          <w:sz w:val="24"/>
        </w:rPr>
        <w:t>1552 Les litanies du Samedi saint qui précèdent la messe appartiennent à la même catégorie et ne présentent avec les prières des litanies majeures que d'assez légères variantes.</w:t>
      </w:r>
    </w:p>
    <w:p>
      <w:pPr>
        <w:spacing w:after="120" w:before="0" w:line="360" w:lineRule="auto"/>
        <w:ind w:firstLine="283"/>
        <w:jc w:val="both"/>
      </w:pPr>
      <w:r>
        <w:rPr>
          <w:rFonts w:ascii="Garamond" w:hAnsi="Garamond"/>
          <w:sz w:val="24"/>
        </w:rPr>
        <w:t>Ce genre de litanies est devenu extrêmement populaire au Moyen Âge. Nous verrons que les liturgies celtiques en possèdent un grand nombre ; mais on peut dire que chaque Église avait les siennes. C'est à Home, selon Ed. Bishop qu'il faudrait chercher l'origine de ces litanies des saints *.</w:t>
      </w:r>
    </w:p>
    <w:p>
      <w:pPr>
        <w:spacing w:after="120" w:before="0" w:line="360" w:lineRule="auto"/>
        <w:ind w:firstLine="283"/>
        <w:jc w:val="both"/>
      </w:pPr>
      <w:r>
        <w:rPr>
          <w:rFonts w:ascii="Garamond" w:hAnsi="Garamond"/>
          <w:sz w:val="24"/>
        </w:rPr>
        <w:t>Nous parlons plus loin des Rogations qui s'établirent en Gaule, en 470, et qui présentent tant d'analogies avec les litanies majeures et avec les autres litanies de pénitence à Rome, que litanies et E sont devenues termes synonymes.</w:t>
      </w:r>
    </w:p>
    <w:p>
      <w:pPr>
        <w:spacing w:after="120" w:before="0" w:line="360" w:lineRule="auto"/>
        <w:ind w:firstLine="283"/>
        <w:jc w:val="both"/>
      </w:pPr>
      <w:r>
        <w:rPr>
          <w:rFonts w:ascii="Garamond" w:hAnsi="Garamond"/>
          <w:sz w:val="24"/>
        </w:rPr>
        <w:t>L'Église de Rome a eu aussi sa prière des fidèles. Avec le témoignage du De vocatione gentium et les autres que nous avons cités, il est impossible d'en douter. Du reste les oraisons solennelles du Vendredi saint ont conservé les traits principaux de cette forme de prière, et on reconnait dans ce formulaire une nouvelle manifestation de ce génie romain à la fois simple, pratique, mais élégant dans sa sobriété.</w:t>
      </w:r>
    </w:p>
    <w:p>
      <w:pPr>
        <w:spacing w:after="120" w:before="0" w:line="360" w:lineRule="auto"/>
        <w:ind w:firstLine="283"/>
        <w:jc w:val="both"/>
      </w:pPr>
      <w:r>
        <w:rPr>
          <w:rFonts w:ascii="Garamond" w:hAnsi="Garamond"/>
          <w:sz w:val="24"/>
        </w:rPr>
        <w:t>Faut-il reconnaitre dans le Dominus vobiscum qui précède l'offertoire et qui n'est suivi d'aucune oraison, une attache de la prière des fidèles qui aurait disparu de la messe romaine ordinaire ?</w:t>
      </w:r>
    </w:p>
    <w:p>
      <w:pPr>
        <w:spacing w:after="120" w:before="0" w:line="360" w:lineRule="auto"/>
        <w:ind w:firstLine="283"/>
        <w:jc w:val="both"/>
      </w:pPr>
      <w:r>
        <w:rPr>
          <w:rFonts w:ascii="Garamond" w:hAnsi="Garamond"/>
          <w:sz w:val="24"/>
        </w:rPr>
        <w:t>On sait que Mgr Duchesne a répondu affirmativement, et après lui la plupart des liturgistes jusqu'à aujourd'hui ont adopté son opinion. Suivant lui, le Dominus vobiscum, et cum spiritu iuvo, qui suit la lecture de l'évangile ou le Credo et qui devrait être logiquement suivi d'une oraison, tombe dans le vide ; c'est un chant qui suit l'offertoire. Ce Dominus vobiscum aurait annoncé la prière des fidèles qui a aujourd'hui disparu</w:t>
      </w:r>
      <w:r>
        <w:rPr>
          <w:rFonts w:ascii="Garamond" w:hAnsi="Garamond"/>
          <w:i/>
          <w:sz w:val="24"/>
        </w:rPr>
        <w:t xml:space="preserve">. Mais Ed. Bishop et dom Wilmart ont émis une hypothèse plus vraisemblable. On trouve encore aujourd'hui dans le rit ambrosien, si voisin de l'ancien romain, à cet endroit même, une collecte super sindonem ; le gélasien présente en effet d'ordinaire deux collectes avant l'offertoire. Cette seconde collecte, le grégorien l'a supprimée, mais il a gardé le Dominus vobiscum et Oremus qui l'annonçaient, Il ne sera peut-être pas inutile de faire remarquer ici, puisque le fait n'a pas été encore signalé que nous sachions, que dans la Traditio apostolica, maintenant attribuée couramment à saint Hippolyte, il est fait allusion à la prière des fidèles par ces mots écrits pour ceux qui viennent de recevoir le baptême : Et poslea (après qu'ils ont reçu le baptême et la confirmation), iam simul eum omni populo orent, non primum orantes cum fidelibus, nisi omnia haec fuerint consecuti. Et cum oraverint de ore pacem offerant. Et lunc iam offeratur oblatio a diaconibus, etc. </w:t>
      </w:r>
      <w:r>
        <w:rPr>
          <w:rFonts w:ascii="Garamond" w:hAnsi="Garamond"/>
          <w:sz w:val="24"/>
        </w:rPr>
        <w:t>. La mention du baiser de paix, à cette place, avant l'offertoire, dans l'Église romaine, n'est pas moins digne de remarque et rapproche cet usage des autres rites gallicans.</w:t>
      </w:r>
    </w:p>
    <w:p>
      <w:pPr>
        <w:spacing w:after="120" w:before="0" w:line="360" w:lineRule="auto"/>
        <w:ind w:firstLine="283"/>
        <w:jc w:val="both"/>
      </w:pPr>
      <w:r>
        <w:rPr>
          <w:rFonts w:ascii="Garamond" w:hAnsi="Garamond"/>
          <w:sz w:val="24"/>
        </w:rPr>
        <w:t>Un texte du De sacramentis, attribué parfois à saint Ambroise, mais qui est en tout cas d'un évêque de l'Italie septentrionale et remonte à peu près à l'année 400, nous renseigne aussi sur cette prière des fidèles. La consécration du pain et du vin à la messe, Cd $</w:t>
      </w:r>
    </w:p>
    <w:p/>
    <w:p>
      <w:pPr>
        <w:spacing w:after="120" w:before="240" w:line="240" w:lineRule="auto"/>
        <w:ind w:firstLine="0"/>
        <w:jc w:val="left"/>
      </w:pPr>
      <w:r>
        <w:rPr>
          <w:rFonts w:ascii="Garamond" w:hAnsi="Garamond"/>
          <w:b/>
          <w:sz w:val="28"/>
        </w:rPr>
        <w:t>RRD ERN YR.</w:t>
      </w:r>
    </w:p>
    <w:p>
      <w:pPr>
        <w:spacing w:after="120" w:before="0" w:line="360" w:lineRule="auto"/>
        <w:ind w:firstLine="283"/>
        <w:jc w:val="both"/>
      </w:pPr>
      <w:r>
        <w:rPr>
          <w:rFonts w:ascii="Garamond" w:hAnsi="Garamond"/>
          <w:sz w:val="24"/>
        </w:rPr>
        <w:t>^o an</w:t>
      </w:r>
    </w:p>
    <w:p/>
    <w:p>
      <w:pPr>
        <w:spacing w:after="120" w:before="240" w:line="240" w:lineRule="auto"/>
        <w:ind w:firstLine="0"/>
        <w:jc w:val="left"/>
      </w:pPr>
      <w:r>
        <w:rPr>
          <w:rFonts w:ascii="Garamond" w:hAnsi="Garamond"/>
          <w:b/>
          <w:sz w:val="28"/>
        </w:rPr>
        <w:t>EN :</w:t>
      </w:r>
    </w:p>
    <w:p/>
    <w:p>
      <w:pPr>
        <w:spacing w:after="120" w:before="240" w:line="240" w:lineRule="auto"/>
        <w:ind w:firstLine="0"/>
        <w:jc w:val="left"/>
      </w:pPr>
      <w:r>
        <w:rPr>
          <w:rFonts w:ascii="Garamond" w:hAnsi="Garamond"/>
          <w:b/>
          <w:sz w:val="28"/>
        </w:rPr>
        <w:t>TS</w:t>
      </w:r>
    </w:p>
    <w:p>
      <w:pPr>
        <w:spacing w:after="120" w:before="0" w:line="360" w:lineRule="auto"/>
        <w:ind w:firstLine="283"/>
        <w:jc w:val="both"/>
      </w:pPr>
      <w:r>
        <w:rPr>
          <w:rFonts w:ascii="Garamond" w:hAnsi="Garamond"/>
          <w:sz w:val="24"/>
        </w:rPr>
        <w:t>Lo DER SCPI 2 F dinde en. mél À :</w:t>
      </w:r>
    </w:p>
    <w:p>
      <w:pPr>
        <w:spacing w:after="120" w:before="0" w:line="360" w:lineRule="auto"/>
        <w:ind w:firstLine="283"/>
        <w:jc w:val="both"/>
      </w:pPr>
      <w:r>
        <w:rPr>
          <w:rFonts w:ascii="Garamond" w:hAnsi="Garamond"/>
          <w:sz w:val="24"/>
        </w:rPr>
        <w:t>Led</w:t>
      </w:r>
    </w:p>
    <w:p/>
    <w:p>
      <w:pPr>
        <w:spacing w:after="120" w:before="240" w:line="240" w:lineRule="auto"/>
        <w:ind w:firstLine="0"/>
        <w:jc w:val="left"/>
      </w:pPr>
      <w:r>
        <w:rPr>
          <w:rFonts w:ascii="Garamond" w:hAnsi="Garamond"/>
          <w:b/>
          <w:sz w:val="28"/>
        </w:rPr>
        <w:t>AL USE T :</w:t>
      </w:r>
    </w:p>
    <w:p>
      <w:pPr>
        <w:spacing w:after="120" w:before="0" w:line="360" w:lineRule="auto"/>
        <w:ind w:firstLine="283"/>
        <w:jc w:val="both"/>
      </w:pPr>
      <w:r>
        <w:rPr>
          <w:rFonts w:ascii="Garamond" w:hAnsi="Garamond"/>
          <w:sz w:val="24"/>
        </w:rPr>
        <w:t>i 3 ds M a E E : «  ^ 1553 nous dit l'auteur, est faite par les paroisses du Christ lui-même (cap. 1v) et il nous donnera bientôt ces paroisses dans le texte célèbre : Vis scire quia (quibus ?) verbis celestibus consecratur ?... Dicit sacerdos : fac nobis hanc oblationem ascriplam ; etc. (cap. v). Mais pour les paroisses qui précèdent la consécration, voici ce qu'il dit (ch. 1v) : Nam et reliqua omnia quæ dicuntur in superioribus (dans ce qui précède la consécration), a sacerdote dicuntur, laudes Deo deferuntur, oratio petitur pro populo, pro regibus, pro cæteris : — ubi venitur ut conficiatur venerabile sacramentum, jam non suis sermonibus ulilur sacerdos, sed utitur sermonibus Christi.</w:t>
      </w:r>
    </w:p>
    <w:p>
      <w:pPr>
        <w:spacing w:after="120" w:before="0" w:line="360" w:lineRule="auto"/>
        <w:ind w:firstLine="283"/>
        <w:jc w:val="both"/>
      </w:pPr>
      <w:r>
        <w:rPr>
          <w:rFonts w:ascii="Garamond" w:hAnsi="Garamond"/>
          <w:sz w:val="24"/>
        </w:rPr>
        <w:t xml:space="preserve">Ergo sermo Christi hoc conficiat sacramentum </w:t>
      </w:r>
      <w:r>
        <w:rPr>
          <w:rFonts w:ascii="Garamond" w:hAnsi="Garamond"/>
          <w:i/>
          <w:sz w:val="24"/>
        </w:rPr>
        <w:t xml:space="preserve"> Ce texte assez peu remarqué jusqu'ici nous indique que bien que dans l'Église à laquelle appartient l'auteur du De sacramentis, la prière de consécration proprement dite qui commence avec les mots : Fac nobis hanc oblationem ascriptam, etc., est précédée d'un chant de louange, Laudes Deo deferuntur, probablement la préface et le Sanctus, puis la prière pro populo, pro regibus, pro cæteris, où il est difficile de ne pas voir la prière des fidèles </w:t>
      </w:r>
      <w:r>
        <w:rPr>
          <w:rFonts w:ascii="Garamond" w:hAnsi="Garamond"/>
          <w:sz w:val="24"/>
        </w:rPr>
        <w:t>. Comme le De sacramentis est le témoin le plus voisin du canon romain et qu'il lui est bien vraisemblablement antérieur, nous avons ici l'état qui a immédiatement précédé la rédaction de ce dernier.</w:t>
      </w:r>
    </w:p>
    <w:p>
      <w:pPr>
        <w:spacing w:after="120" w:before="0" w:line="360" w:lineRule="auto"/>
        <w:ind w:firstLine="283"/>
        <w:jc w:val="both"/>
      </w:pPr>
      <w:r>
        <w:rPr>
          <w:rFonts w:ascii="Garamond" w:hAnsi="Garamond"/>
          <w:sz w:val="24"/>
        </w:rPr>
        <w:t>L'hypothèse du P. Thibaut, que le Te igitur avec la prière pro ecclesia tua sancta, etc., et le Memento des vivants remplacent cette prière des fidèles, paraît donc assez vraisemblable. La prière du missel de Stowe que nous citerons bientôt fortifie cette opinion.</w:t>
      </w:r>
    </w:p>
    <w:p>
      <w:pPr>
        <w:spacing w:after="120" w:before="0" w:line="360" w:lineRule="auto"/>
        <w:ind w:firstLine="283"/>
        <w:jc w:val="both"/>
      </w:pPr>
      <w:r>
        <w:rPr>
          <w:rFonts w:ascii="Garamond" w:hAnsi="Garamond"/>
          <w:sz w:val="24"/>
        </w:rPr>
        <w:t>A Milan. — Le rit milanais au 1° dimanche de carême donne sous ce titre : Suscipiant lætaniæ, un texte du Divine pacis avec le Kyrie qui précède la missa. Oratio super populum. Au 2° dimanche De Abraham, il donne le Dicamus omnes, Kyrie eleison, à la même place</w:t>
      </w:r>
      <w:r>
        <w:rPr>
          <w:rFonts w:ascii="Garamond" w:hAnsi="Garamond"/>
          <w:i/>
          <w:sz w:val="24"/>
        </w:rPr>
        <w:t xml:space="preserve">. Après l'évangile il y a un Dominus vobiscum et on dit trois fois le Kyrie eleison. Faut-il voir dans la première de ces litanies la litanie diaconale, dans la seconde un vestige de la prière des fidèles disparue aussi dans la liturgie milanaise ? Pour le premier point, il n'y a pas de doute, ces deux prières Divina pacis et Dicamus omnes sont des litanies diaconales. Pour la prière des fidèles, le cas est moins clair. Cependant le Pacem habete, l'ancienne place du baiser de paix, la lecture des diptyques, et certaines formules d'oraisons rendent cette hypothèse assez vraisemblable. Il faut ajouter avec l'abbé Lejay que cette question des litanies et du Ayrie présente encore des obscurités </w:t>
      </w:r>
      <w:r>
        <w:rPr>
          <w:rFonts w:ascii="Garamond" w:hAnsi="Garamond"/>
          <w:sz w:val="24"/>
        </w:rPr>
        <w:t>, Nous parlerons de ces deux prières Dicamus omnes et plus loin Divinæ pacis qui, sans être spécifiquement des prières litaniques ambrosiennes, ont été conservées jusqu'à nos jours dans les livres ambrosiens.</w:t>
      </w:r>
    </w:p>
    <w:p>
      <w:pPr>
        <w:spacing w:after="120" w:before="0" w:line="360" w:lineRule="auto"/>
        <w:ind w:firstLine="283"/>
        <w:jc w:val="both"/>
      </w:pPr>
      <w:r>
        <w:rPr>
          <w:rFonts w:ascii="Garamond" w:hAnsi="Garamond"/>
          <w:sz w:val="24"/>
        </w:rPr>
        <w:t>Les litanies des rogations avaient lieu à Milan avant la Pentecôte et consistaient en un jeûne de trois jours. Cet usage est peut-être à rapprocher de celui d'Espagne à la Pentecôte 5.</w:t>
      </w:r>
    </w:p>
    <w:p>
      <w:pPr>
        <w:spacing w:after="120" w:before="0" w:line="360" w:lineRule="auto"/>
        <w:ind w:firstLine="283"/>
        <w:jc w:val="both"/>
      </w:pPr>
      <w:r>
        <w:rPr>
          <w:rFonts w:ascii="Garamond" w:hAnsi="Garamond"/>
          <w:sz w:val="24"/>
        </w:rPr>
        <w:t>Litanies celtiques. — Si la liturgie celtique n'est pas une liturgie originale, elle a le mérite de nous avoir conservé de nombreux fragments de liturgies anciennes, et notamment des prières litaniques et des litanies. Un bon nombre cependant sont purement celtiques, comme on le voit par les noms des saints, et aussi par la prolixité et l'exubérance qui sont un des caractères de la piété celtique.</w:t>
      </w:r>
    </w:p>
    <w:p>
      <w:pPr>
        <w:spacing w:after="120" w:before="0" w:line="360" w:lineRule="auto"/>
        <w:ind w:firstLine="283"/>
        <w:jc w:val="both"/>
      </w:pPr>
      <w:r>
        <w:rPr>
          <w:rFonts w:ascii="Garamond" w:hAnsi="Garamond"/>
          <w:sz w:val="24"/>
        </w:rPr>
        <w:t>1555 rieur à 882, sous ce titre : Oraiones majores ad matutinam vel ad vesperas, nous donne un autre exemple de prières litaniques :</w:t>
      </w:r>
    </w:p>
    <w:p>
      <w:pPr>
        <w:spacing w:after="120" w:before="0" w:line="360" w:lineRule="auto"/>
        <w:ind w:firstLine="283"/>
        <w:jc w:val="both"/>
      </w:pPr>
      <w:r>
        <w:rPr>
          <w:rFonts w:ascii="Garamond" w:hAnsi="Garamond"/>
          <w:sz w:val="24"/>
        </w:rPr>
        <w:t>Oremus pro omni gradu Ecclesiae.</w:t>
      </w:r>
    </w:p>
    <w:p>
      <w:pPr>
        <w:spacing w:after="120" w:before="0" w:line="360" w:lineRule="auto"/>
        <w:ind w:firstLine="283"/>
        <w:jc w:val="both"/>
      </w:pPr>
      <w:r>
        <w:rPr>
          <w:rFonts w:ascii="Garamond" w:hAnsi="Garamond"/>
          <w:sz w:val="24"/>
        </w:rPr>
        <w:t>Sacerdotes induantur. [Oremus] pro pastoribus nostris.</w:t>
      </w:r>
    </w:p>
    <w:p>
      <w:pPr>
        <w:spacing w:after="120" w:before="0" w:line="360" w:lineRule="auto"/>
        <w:ind w:firstLine="283"/>
        <w:jc w:val="both"/>
      </w:pPr>
      <w:r>
        <w:rPr>
          <w:rFonts w:ascii="Garamond" w:hAnsi="Garamond"/>
          <w:sz w:val="24"/>
        </w:rPr>
        <w:t>Beatus qui intelligit super egenum. [Oremus | pro rege nostro.</w:t>
      </w:r>
    </w:p>
    <w:p>
      <w:pPr>
        <w:spacing w:after="120" w:before="0" w:line="360" w:lineRule="auto"/>
        <w:ind w:firstLine="283"/>
        <w:jc w:val="both"/>
      </w:pPr>
      <w:r>
        <w:rPr>
          <w:rFonts w:ascii="Garamond" w:hAnsi="Garamond"/>
          <w:sz w:val="24"/>
        </w:rPr>
        <w:t>Domine salvum fac regem et exaudi nos.</w:t>
      </w:r>
    </w:p>
    <w:p>
      <w:pPr>
        <w:spacing w:after="120" w:before="0" w:line="360" w:lineRule="auto"/>
        <w:ind w:firstLine="283"/>
        <w:jc w:val="both"/>
      </w:pPr>
      <w:r>
        <w:rPr>
          <w:rFonts w:ascii="Garamond" w:hAnsi="Garamond"/>
          <w:sz w:val="24"/>
        </w:rPr>
        <w:t>La liste continue pro liberis ejus (regis), pro abbate nostro, pro cuncto populo catholico, pro fratribus et | sororibus nostris, pro pace, pro iger agenlibus, pro navigantibus, pro persequentibus et calumniantibus nobis, pro discordantibus, pro penitentibus, pro omnibus elemosinas facientibus, pro infirmis, pro fidelibus defunctis, pro peccatis et negligentiis nostris, pro fratribus nostris absentibus '. L'énumération est ici plus complète, les versets nous rappellent les capitella et devaient être suivis d'une oraison laissée au soin du président du chœur, mais le dessin est le même.</w:t>
      </w:r>
    </w:p>
    <w:p>
      <w:pPr>
        <w:spacing w:after="120" w:before="0" w:line="360" w:lineRule="auto"/>
        <w:ind w:firstLine="283"/>
        <w:jc w:val="both"/>
      </w:pPr>
      <w:r>
        <w:rPr>
          <w:rFonts w:ascii="Garamond" w:hAnsi="Garamond"/>
          <w:sz w:val="24"/>
        </w:rPr>
        <w:t xml:space="preserve">Dans le missel de Bobbio, certaines oraisons « ad pacem, avant l'offertoire rappellent aussi la litanie ou la prière des fidèles, les suivantes par exemple : Ut omnes melu lerrilos inopia afflictos, tribulatione vexalos, morbis obrutos, suppliciis dedilos, debilis obligatos, in captivitale et peregrinatione constitutos, cunctos indulgentia ium pietatis absolvat </w:t>
      </w:r>
      <w:r>
        <w:rPr>
          <w:rFonts w:ascii="Garamond" w:hAnsi="Garamond"/>
          <w:i/>
          <w:sz w:val="24"/>
        </w:rPr>
        <w:t xml:space="preserve">. Respice, Domine, sancte Ecclesie luce catholicæ signum pacis impone.. Pacem teneant sacerdotes, pacem habeant divites, pauperes... pace miltescant barbare nationes... liberi, servi, reges, principes </w:t>
      </w:r>
      <w:r>
        <w:rPr>
          <w:rFonts w:ascii="Garamond" w:hAnsi="Garamond"/>
          <w:sz w:val="24"/>
        </w:rPr>
        <w:t>... Deus vila credentium, regio vivorum, exspectalio fidelium, resurrectio moruorum, caplivorum redemptio, etc. +.</w:t>
      </w:r>
    </w:p>
    <w:p>
      <w:pPr>
        <w:spacing w:after="120" w:before="0" w:line="360" w:lineRule="auto"/>
        <w:ind w:firstLine="283"/>
        <w:jc w:val="both"/>
      </w:pPr>
      <w:r>
        <w:rPr>
          <w:rFonts w:ascii="Garamond" w:hAnsi="Garamond"/>
          <w:sz w:val="24"/>
        </w:rPr>
        <w:t>Pro incolmitate [regum et pace popu Morum ac red [itu captivorum pro vo]lis adstan [lium pro memoria mar] Jirum. Pro re[missione pecatorum] nostrorum. ejt actuum emendatione reorum] et pro requie d [|efunctorum et prosperitate |itleneris nostri el [pro domino papa episcopo et omnibus] episcopis e[t prespeleris et omni ecclesi Jaslico ordi[ne pro imperio romano] et omnibus regilbus christianis pro fratribus in pia| directis el pro[fratribus quos de cali] ginosis huius [mundi tenebris dominus ar|cessire dig[natus] est ut eos in eterna lu]ce et quiete di [vina pietas suscipiat] Pro fratribus qui va [ris dolorum] gemitibus ut[i eos divina pietas curlare aigne|tur.</w:t>
      </w:r>
    </w:p>
    <w:p>
      <w:pPr>
        <w:spacing w:after="120" w:before="0" w:line="360" w:lineRule="auto"/>
        <w:ind w:firstLine="283"/>
        <w:jc w:val="both"/>
      </w:pPr>
      <w:r>
        <w:rPr>
          <w:rFonts w:ascii="Garamond" w:hAnsi="Garamond"/>
          <w:sz w:val="24"/>
        </w:rPr>
        <w:t>A la suite on déchiffre, parmi les lacunes, encore 1556 quelques noms petri pauli ioannis abel patriarcharum david salemon orthodoxis, etc.</w:t>
      </w:r>
    </w:p>
    <w:p>
      <w:pPr>
        <w:spacing w:after="120" w:before="0" w:line="360" w:lineRule="auto"/>
        <w:ind w:firstLine="283"/>
        <w:jc w:val="both"/>
      </w:pPr>
      <w:r>
        <w:rPr>
          <w:rFonts w:ascii="Garamond" w:hAnsi="Garamond"/>
          <w:sz w:val="24"/>
        </w:rPr>
        <w:t>Bannister dans un autre manuscrit du XIe de Bénévent (bibliothèque du chapitre n. 25) a découvert une litanie avec neumes d'un caractère archaïque assez prononcé, Elle appartient à l'office du Samedi saint et suit le trait : Sicul cervus.</w:t>
      </w:r>
    </w:p>
    <w:p>
      <w:pPr>
        <w:spacing w:after="120" w:before="0" w:line="360" w:lineRule="auto"/>
        <w:ind w:firstLine="283"/>
        <w:jc w:val="both"/>
      </w:pPr>
      <w:r>
        <w:rPr>
          <w:rFonts w:ascii="Garamond" w:hAnsi="Garamond"/>
          <w:sz w:val="24"/>
        </w:rPr>
        <w:t>Domine, defende nos.</w:t>
      </w:r>
    </w:p>
    <w:p>
      <w:pPr>
        <w:spacing w:after="120" w:before="0" w:line="360" w:lineRule="auto"/>
        <w:ind w:firstLine="283"/>
        <w:jc w:val="both"/>
      </w:pPr>
      <w:r>
        <w:rPr>
          <w:rFonts w:ascii="Garamond" w:hAnsi="Garamond"/>
          <w:sz w:val="24"/>
        </w:rPr>
        <w:t>Domine, prolege nos.</w:t>
      </w:r>
    </w:p>
    <w:p>
      <w:pPr>
        <w:spacing w:after="120" w:before="0" w:line="360" w:lineRule="auto"/>
        <w:ind w:firstLine="283"/>
        <w:jc w:val="both"/>
      </w:pPr>
      <w:r>
        <w:rPr>
          <w:rFonts w:ascii="Garamond" w:hAnsi="Garamond"/>
          <w:sz w:val="24"/>
        </w:rPr>
        <w:t>Hemn annuel, nobiscum Deus, adjuva nos.</w:t>
      </w:r>
    </w:p>
    <w:p>
      <w:pPr>
        <w:spacing w:after="120" w:before="0" w:line="360" w:lineRule="auto"/>
        <w:ind w:firstLine="283"/>
        <w:jc w:val="both"/>
      </w:pPr>
      <w:r>
        <w:rPr>
          <w:rFonts w:ascii="Garamond" w:hAnsi="Garamond"/>
          <w:sz w:val="24"/>
        </w:rPr>
        <w:t>Ayrie leison. Christe leison. Kyrie leison. Christe, audi nos.</w:t>
      </w:r>
    </w:p>
    <w:p>
      <w:pPr>
        <w:spacing w:after="120" w:before="0" w:line="360" w:lineRule="auto"/>
        <w:ind w:firstLine="283"/>
        <w:jc w:val="both"/>
      </w:pPr>
      <w:r>
        <w:rPr>
          <w:rFonts w:ascii="Garamond" w:hAnsi="Garamond"/>
          <w:sz w:val="24"/>
        </w:rPr>
        <w:t>Sancia Maria, ora pro nobis.</w:t>
      </w:r>
    </w:p>
    <w:p>
      <w:pPr>
        <w:spacing w:after="120" w:before="0" w:line="360" w:lineRule="auto"/>
        <w:ind w:firstLine="283"/>
        <w:jc w:val="both"/>
      </w:pPr>
      <w:r>
        <w:rPr>
          <w:rFonts w:ascii="Garamond" w:hAnsi="Garamond"/>
          <w:sz w:val="24"/>
        </w:rPr>
        <w:t>Chrisle, audi nos.</w:t>
      </w:r>
    </w:p>
    <w:p>
      <w:pPr>
        <w:spacing w:after="120" w:before="0" w:line="360" w:lineRule="auto"/>
        <w:ind w:firstLine="283"/>
        <w:jc w:val="both"/>
      </w:pPr>
      <w:r>
        <w:rPr>
          <w:rFonts w:ascii="Garamond" w:hAnsi="Garamond"/>
          <w:sz w:val="24"/>
        </w:rPr>
        <w:t>Omnes sitientes, venite ad aquas, querite dominum dum inveniri potest, dicil dominus. suit une formule assez curieuse mais dont nous n'avons pas à nous occuper ici :</w:t>
      </w:r>
    </w:p>
    <w:p>
      <w:pPr>
        <w:spacing w:after="120" w:before="0" w:line="360" w:lineRule="auto"/>
        <w:ind w:firstLine="283"/>
        <w:jc w:val="both"/>
      </w:pPr>
      <w:r>
        <w:rPr>
          <w:rFonts w:ascii="Garamond" w:hAnsi="Garamond"/>
          <w:sz w:val="24"/>
        </w:rPr>
        <w:t>Si quis calechuminus est, procedat. Si quis hereticus esl, procedat, Si quis iudeus esl, procedat.</w:t>
      </w:r>
    </w:p>
    <w:p>
      <w:pPr>
        <w:spacing w:after="120" w:before="0" w:line="360" w:lineRule="auto"/>
        <w:ind w:firstLine="283"/>
        <w:jc w:val="both"/>
      </w:pPr>
      <w:r>
        <w:rPr>
          <w:rFonts w:ascii="Garamond" w:hAnsi="Garamond"/>
          <w:sz w:val="24"/>
        </w:rPr>
        <w:t>Si qui paganus esl, procedat.</w:t>
      </w:r>
    </w:p>
    <w:p>
      <w:pPr>
        <w:spacing w:after="120" w:before="0" w:line="360" w:lineRule="auto"/>
        <w:ind w:firstLine="283"/>
        <w:jc w:val="both"/>
      </w:pPr>
      <w:r>
        <w:rPr>
          <w:rFonts w:ascii="Garamond" w:hAnsi="Garamond"/>
          <w:sz w:val="24"/>
        </w:rPr>
        <w:t>Si quis arrianus est, procedat. Cuius cura non est procedat *. qui, dit-il, « sont gallicanes de forme et de diction. » Les litanies contiennent plus de deux cent cinquante noms qu'il nous parait inutile de publier, car ils sont tirés de martyrologes connus, et n'ont rien de particulier. On trouve un grand nombre de listes semblables dans les missels du même temps. Nous ne reléverons que des particularités suivantes. Les chœurs des anges : Omnes sancti angeli » » — archangeli » sancti Throni » sancti Dominaliones sancti Principatus sanctiæ Polestates » — Sancte Se des » sancti Cherubin ^ » — Zeraphim, ordines cœlorum. Après l'invocation Sancta Maria, on lit :</w:t>
      </w:r>
    </w:p>
    <w:p>
      <w:pPr>
        <w:spacing w:after="120" w:before="0" w:line="360" w:lineRule="auto"/>
        <w:ind w:firstLine="283"/>
        <w:jc w:val="both"/>
      </w:pPr>
      <w:r>
        <w:rPr>
          <w:rFonts w:ascii="Garamond" w:hAnsi="Garamond"/>
          <w:sz w:val="24"/>
        </w:rPr>
        <w:t>Regina mundi o. pr. n. Salpatrix mundi o. pr. n. Redemptrix mundi o. pr. n. ab omni lemplatione diaboli, libera nos Domine ab omni impugnalione diaboli, ab omni adversilale, ab omni cogitatione mala, ab omni iniquitate, ab omni tribulatione, ab omni inmunditia cordis et corporis, ab omni pestilentia et fame, ab omni clade, a captivitate, a periculo maris, ab instantibus periculis.</w:t>
      </w:r>
    </w:p>
    <w:p>
      <w:pPr>
        <w:spacing w:after="120" w:before="0" w:line="360" w:lineRule="auto"/>
        <w:ind w:firstLine="283"/>
        <w:jc w:val="both"/>
      </w:pPr>
      <w:r>
        <w:rPr>
          <w:rFonts w:ascii="Garamond" w:hAnsi="Garamond"/>
          <w:sz w:val="24"/>
        </w:rPr>
        <w:t>1557 Des invocations analogues se lisent dans le Book of Cerne, et dans les autres documents celtiques. Helevons encore les supplications suivantes :</w:t>
      </w:r>
    </w:p>
    <w:p>
      <w:pPr>
        <w:spacing w:after="120" w:before="0" w:line="360" w:lineRule="auto"/>
        <w:ind w:firstLine="283"/>
        <w:jc w:val="both"/>
      </w:pPr>
      <w:r>
        <w:rPr>
          <w:rFonts w:ascii="Garamond" w:hAnsi="Garamond"/>
          <w:sz w:val="24"/>
        </w:rPr>
        <w:t>Ut nobis miseris peccatoribus misereri digneris, Domine ihesu, te rogamus, audi nos, Ut spatium penitentie nobis donare.</w:t>
      </w:r>
    </w:p>
    <w:p>
      <w:pPr>
        <w:spacing w:after="120" w:before="0" w:line="360" w:lineRule="auto"/>
        <w:ind w:firstLine="283"/>
        <w:jc w:val="both"/>
      </w:pPr>
      <w:r>
        <w:rPr>
          <w:rFonts w:ascii="Garamond" w:hAnsi="Garamond"/>
          <w:sz w:val="24"/>
        </w:rPr>
        <w:t>L'origine du psautier semble française. Parmi les noms de saints confesseurs, Warren attire l'attention sur plusieurs saints bretons, qui, dit-il, « ne se trouvent pas ailleurs », par exemple :</w:t>
      </w:r>
    </w:p>
    <w:p>
      <w:pPr>
        <w:spacing w:after="120" w:before="0" w:line="360" w:lineRule="auto"/>
        <w:ind w:firstLine="283"/>
        <w:jc w:val="both"/>
      </w:pPr>
      <w:r>
        <w:rPr>
          <w:rFonts w:ascii="Garamond" w:hAnsi="Garamond"/>
          <w:sz w:val="24"/>
        </w:rPr>
        <w:t>Paterne Meninne Melani Iudicaele Samson Tutguede Gilda Gaidguale Brioce Guengualoe Caoce Courentine Macloue Lentierne, etc.</w:t>
      </w:r>
    </w:p>
    <w:p>
      <w:pPr>
        <w:spacing w:after="120" w:before="0" w:line="360" w:lineRule="auto"/>
        <w:ind w:firstLine="283"/>
        <w:jc w:val="both"/>
      </w:pPr>
      <w:r>
        <w:rPr>
          <w:rFonts w:ascii="Garamond" w:hAnsi="Garamond"/>
          <w:sz w:val="24"/>
        </w:rPr>
        <w:t>Sur ce dernier point, M. J. Loth, dans la même revue, 1890 (t. rx, p. 135-151), a publié un savant article qui complète et corrige le précédent. « La plupart de ces noms bretons se trouvent ailleurs », dit J. Loth, et il rapproche de la liste de Warren trois séries d'anciennes litanies, la première publiée par Mabillon, que Loth estime de la même date que celles publiées par Warren, la seconde parue dans les Vies de saints de la Bretagne armoriée du P. Albert le Grand, rééditées par M. de Kerdanet en 1837, d'une date probablement plus récente que les deux précédentes ; une troisième liste a été publiée par d'Arbois de Jubainville*. M. Loth publie à son tour ces quatre séries de litanies qui se complètent et parfois se corrigent, qu'il fait suivre de savantes remarques historiques sur l'identification de ces saints. Il suffit pour nous d'avoir constaté l'existence de ces litanies et de renvoyer le lecteur aux ouvrages où il pourra les retrouver. Quant aux oraisons qui suivent les litanies publiées par Warren, nous ajouterons à ses indications que ces oraisons, sous le titre d'oratio communis, qui ne doit pas donner le change sur leur caractère, sont au nombre de dix-sept. Ce sont des oraisons litaniques qui ne sont pas moins intéressantes pour nous que la liste des noms de saints. La première Pie ef exaudibilis domine deus noster ihesu christe, clementiam iuam, etc., contient une série d'invocations analogues à celles que nous avons déjà citées : pacem rectoribus nosiris tribuas, remissionem... peccatorum nobis concedas, infirmantibus salutem, lapsis reparationem, navigantibus at que iter agentibus iter prosperum, oppressis relevationem, captivis vinclis el peregrinis remissionem... orfanis, viduis, pupillis sustentationem... discordantibus mutuam caritatem defunctis... requiem...</w:t>
      </w:r>
    </w:p>
    <w:p>
      <w:pPr>
        <w:spacing w:after="120" w:before="0" w:line="360" w:lineRule="auto"/>
        <w:ind w:firstLine="283"/>
        <w:jc w:val="both"/>
      </w:pPr>
      <w:r>
        <w:rPr>
          <w:rFonts w:ascii="Garamond" w:hAnsi="Garamond"/>
          <w:sz w:val="24"/>
        </w:rPr>
        <w:t>Cette oraison est destinée à servir de prélude ; les seize autres débutent comme les oraisons litaniques du Vendredi saint :</w:t>
      </w:r>
    </w:p>
    <w:p>
      <w:pPr>
        <w:spacing w:after="120" w:before="0" w:line="360" w:lineRule="auto"/>
        <w:ind w:firstLine="283"/>
        <w:jc w:val="both"/>
      </w:pPr>
      <w:r>
        <w:rPr>
          <w:rFonts w:ascii="Garamond" w:hAnsi="Garamond"/>
          <w:sz w:val="24"/>
        </w:rPr>
        <w:t>Oremus pro omni gradu ecclesiastico...</w:t>
      </w:r>
    </w:p>
    <w:p>
      <w:pPr>
        <w:spacing w:after="120" w:before="0" w:line="360" w:lineRule="auto"/>
        <w:ind w:firstLine="283"/>
        <w:jc w:val="both"/>
      </w:pPr>
      <w:r>
        <w:rPr>
          <w:rFonts w:ascii="Garamond" w:hAnsi="Garamond"/>
          <w:sz w:val="24"/>
        </w:rPr>
        <w:t>Oremus pro regibus el principibus...</w:t>
      </w:r>
    </w:p>
    <w:p>
      <w:pPr>
        <w:spacing w:after="120" w:before="0" w:line="360" w:lineRule="auto"/>
        <w:ind w:firstLine="283"/>
        <w:jc w:val="both"/>
      </w:pPr>
      <w:r>
        <w:rPr>
          <w:rFonts w:ascii="Garamond" w:hAnsi="Garamond"/>
          <w:sz w:val="24"/>
        </w:rPr>
        <w:t>Oremus pro rege nostro...</w:t>
      </w:r>
    </w:p>
    <w:p>
      <w:pPr>
        <w:spacing w:after="120" w:before="0" w:line="360" w:lineRule="auto"/>
        <w:ind w:firstLine="283"/>
        <w:jc w:val="both"/>
      </w:pPr>
      <w:r>
        <w:rPr>
          <w:rFonts w:ascii="Garamond" w:hAnsi="Garamond"/>
          <w:sz w:val="24"/>
        </w:rPr>
        <w:t>Oremus pro regina nostra...</w:t>
      </w:r>
    </w:p>
    <w:p>
      <w:pPr>
        <w:spacing w:after="120" w:before="0" w:line="360" w:lineRule="auto"/>
        <w:ind w:firstLine="283"/>
        <w:jc w:val="both"/>
      </w:pPr>
      <w:r>
        <w:rPr>
          <w:rFonts w:ascii="Garamond" w:hAnsi="Garamond"/>
          <w:sz w:val="24"/>
        </w:rPr>
        <w:t>Oremus pro pastore nosíro...</w:t>
      </w:r>
    </w:p>
    <w:p>
      <w:pPr>
        <w:spacing w:after="120" w:before="0" w:line="360" w:lineRule="auto"/>
        <w:ind w:firstLine="283"/>
        <w:jc w:val="both"/>
      </w:pPr>
      <w:r>
        <w:rPr>
          <w:rFonts w:ascii="Garamond" w:hAnsi="Garamond"/>
          <w:sz w:val="24"/>
        </w:rPr>
        <w:t>Oremus pro omnibus fratribus nostris presbiteris... (Les sept ordres).</w:t>
      </w:r>
    </w:p>
    <w:p>
      <w:pPr>
        <w:spacing w:after="120" w:before="0" w:line="360" w:lineRule="auto"/>
        <w:ind w:firstLine="283"/>
        <w:jc w:val="both"/>
      </w:pPr>
      <w:r>
        <w:rPr>
          <w:rFonts w:ascii="Garamond" w:hAnsi="Garamond"/>
          <w:sz w:val="24"/>
        </w:rPr>
        <w:t>1558 Oremus *** is fralribus qui nobis deserviunt... et ainsi de suite pour les bienfaiteurs, pour le monastère, pour les frères, pour les ennemis, pour les mala des, les captifs, les pèlerins, orphelins, veuves, pour les morts, etc.</w:t>
      </w:r>
    </w:p>
    <w:p>
      <w:pPr>
        <w:spacing w:after="120" w:before="0" w:line="360" w:lineRule="auto"/>
        <w:ind w:firstLine="283"/>
        <w:jc w:val="both"/>
      </w:pPr>
      <w:r>
        <w:rPr>
          <w:rFonts w:ascii="Garamond" w:hAnsi="Garamond"/>
          <w:sz w:val="24"/>
        </w:rPr>
        <w:t>La liste se termine par une oraison commune, Deus qui caritatis dona...</w:t>
      </w:r>
    </w:p>
    <w:p>
      <w:pPr>
        <w:spacing w:after="120" w:before="0" w:line="360" w:lineRule="auto"/>
        <w:ind w:firstLine="283"/>
        <w:jc w:val="both"/>
      </w:pPr>
      <w:r>
        <w:rPr>
          <w:rFonts w:ascii="Garamond" w:hAnsi="Garamond"/>
          <w:sz w:val="24"/>
        </w:rPr>
        <w:t>Gh. Plummer a édité et traduit, avec le soin qu'il apporte à tous ses travaux, une collection d'Irish litanies, tirées des manuscrits. Ces prières appartiennent comme celles que nous donne le Book of Cerne à la dévotion privée, mais comme cette dévotion à cette époque est toujours inspirée par la Lou officielle, il n'est pas inutile d'en donner ici une liste :</w:t>
      </w:r>
    </w:p>
    <w:p>
      <w:pPr>
        <w:spacing w:after="120" w:before="0" w:line="360" w:lineRule="auto"/>
        <w:ind w:firstLine="283"/>
        <w:jc w:val="both"/>
      </w:pPr>
      <w:r>
        <w:rPr>
          <w:rFonts w:ascii="Garamond" w:hAnsi="Garamond"/>
          <w:sz w:val="24"/>
        </w:rPr>
        <w:t>Prose litanies : No 1. Litany of confession ; ^N » 2. Litany of the Saviour :</w:t>
      </w:r>
    </w:p>
    <w:p>
      <w:pPr>
        <w:spacing w:after="120" w:before="0" w:line="360" w:lineRule="auto"/>
        <w:ind w:firstLine="283"/>
        <w:jc w:val="both"/>
      </w:pPr>
      <w:r>
        <w:rPr>
          <w:rFonts w:ascii="Garamond" w:hAnsi="Garamond"/>
          <w:sz w:val="24"/>
        </w:rPr>
        <w:t>Ne 3. Litany of the virgin and all saints ; N° 4, Litany of Jesus, 1 ;</w:t>
      </w:r>
    </w:p>
    <w:p>
      <w:pPr>
        <w:spacing w:after="120" w:before="0" w:line="360" w:lineRule="auto"/>
        <w:ind w:firstLine="283"/>
        <w:jc w:val="both"/>
      </w:pPr>
      <w:r>
        <w:rPr>
          <w:rFonts w:ascii="Garamond" w:hAnsi="Garamond"/>
          <w:sz w:val="24"/>
        </w:rPr>
        <w:t>No 5. Litany of Jesus, Il ;</w:t>
      </w:r>
    </w:p>
    <w:p>
      <w:pPr>
        <w:spacing w:after="120" w:before="0" w:line="360" w:lineRule="auto"/>
        <w:ind w:firstLine="283"/>
        <w:jc w:val="both"/>
      </w:pPr>
      <w:r>
        <w:rPr>
          <w:rFonts w:ascii="Garamond" w:hAnsi="Garamond"/>
          <w:sz w:val="24"/>
        </w:rPr>
        <w:t>No 6. Litany of the virgin Mary ;</w:t>
      </w:r>
    </w:p>
    <w:p>
      <w:pPr>
        <w:spacing w:after="120" w:before="0" w:line="360" w:lineRule="auto"/>
        <w:ind w:firstLine="283"/>
        <w:jc w:val="both"/>
      </w:pPr>
      <w:r>
        <w:rPr>
          <w:rFonts w:ascii="Garamond" w:hAnsi="Garamond"/>
          <w:sz w:val="24"/>
        </w:rPr>
        <w:t>Ne 7. Litany of irish saints, I ;</w:t>
      </w:r>
    </w:p>
    <w:p>
      <w:pPr>
        <w:spacing w:after="120" w:before="0" w:line="360" w:lineRule="auto"/>
        <w:ind w:firstLine="283"/>
        <w:jc w:val="both"/>
      </w:pPr>
      <w:r>
        <w:rPr>
          <w:rFonts w:ascii="Garamond" w:hAnsi="Garamond"/>
          <w:sz w:val="24"/>
        </w:rPr>
        <w:t>Ne 8. Litany of irish saints, I1 ;</w:t>
      </w:r>
    </w:p>
    <w:p>
      <w:pPr>
        <w:spacing w:after="120" w:before="0" w:line="360" w:lineRule="auto"/>
        <w:ind w:firstLine="283"/>
        <w:jc w:val="both"/>
      </w:pPr>
      <w:r>
        <w:rPr>
          <w:rFonts w:ascii="Garamond" w:hAnsi="Garamond"/>
          <w:sz w:val="24"/>
        </w:rPr>
        <w:t>Ne 9. Litany of the Trinity ; Metrical litanies :</w:t>
      </w:r>
    </w:p>
    <w:p>
      <w:pPr>
        <w:spacing w:after="120" w:before="0" w:line="360" w:lineRule="auto"/>
        <w:ind w:firstLine="283"/>
        <w:jc w:val="both"/>
      </w:pPr>
      <w:r>
        <w:rPr>
          <w:rFonts w:ascii="Garamond" w:hAnsi="Garamond"/>
          <w:sz w:val="24"/>
        </w:rPr>
        <w:t>No 10, Litany of the Michael ;</w:t>
      </w:r>
    </w:p>
    <w:p>
      <w:pPr>
        <w:spacing w:after="120" w:before="0" w:line="360" w:lineRule="auto"/>
        <w:ind w:firstLine="283"/>
        <w:jc w:val="both"/>
      </w:pPr>
      <w:r>
        <w:rPr>
          <w:rFonts w:ascii="Garamond" w:hAnsi="Garamond"/>
          <w:sz w:val="24"/>
        </w:rPr>
        <w:t>No 11. Litany of the virgin ;</w:t>
      </w:r>
    </w:p>
    <w:p>
      <w:pPr>
        <w:spacing w:after="120" w:before="0" w:line="360" w:lineRule="auto"/>
        <w:ind w:firstLine="283"/>
        <w:jc w:val="both"/>
      </w:pPr>
      <w:r>
        <w:rPr>
          <w:rFonts w:ascii="Garamond" w:hAnsi="Garamond"/>
          <w:sz w:val="24"/>
        </w:rPr>
        <w:t>No 12. Litany of the virgin Mary :</w:t>
      </w:r>
    </w:p>
    <w:p>
      <w:pPr>
        <w:spacing w:after="120" w:before="0" w:line="360" w:lineRule="auto"/>
        <w:ind w:firstLine="283"/>
        <w:jc w:val="both"/>
      </w:pPr>
      <w:r>
        <w:rPr>
          <w:rFonts w:ascii="Garamond" w:hAnsi="Garamond"/>
          <w:sz w:val="24"/>
        </w:rPr>
        <w:t>Ne 13. Litany of creation *.</w:t>
      </w:r>
    </w:p>
    <w:p>
      <w:pPr>
        <w:spacing w:after="120" w:before="0" w:line="360" w:lineRule="auto"/>
        <w:ind w:firstLine="283"/>
        <w:jc w:val="both"/>
      </w:pPr>
      <w:r>
        <w:rPr>
          <w:rFonts w:ascii="Garamond" w:hAnsi="Garamond"/>
          <w:sz w:val="24"/>
        </w:rPr>
        <w:t>Litanies gallicanes. — Nous avons parlé du Kyrie eleison dans la messe gallicane. Les lettres dites de saint Germain qui témoignent pour le VIe, mentionnent un Kyrie eleison après le trisagion (Aloc}, un autre Kyrie eleison chanté ensuite par trois enfants et sans accompagnement de litanie dans le premier ni dans le second cas</w:t>
      </w:r>
      <w:r>
        <w:rPr>
          <w:rFonts w:ascii="Garamond" w:hAnsi="Garamond"/>
          <w:i/>
          <w:sz w:val="24"/>
        </w:rPr>
        <w:t xml:space="preserve">. Plus loin après la récitation de l'évangile et l'homélie, le même texte dit : Precem (psallunt levitæ) pro populo ; audita [apostolis] prædicatione, levitæ pro populo deprec[a]tur et sacerdotes prostrati ante dominum pro peccatis populi interced[u] nt. Le texte est assez obscur. Les uns lisent avec Duchesne apostoli, les autres apostolica prædicatione. Dom Wilmart propose a populo </w:t>
      </w:r>
      <w:r>
        <w:rPr>
          <w:rFonts w:ascii="Garamond" w:hAnsi="Garamond"/>
          <w:sz w:val="24"/>
        </w:rPr>
        <w:t xml:space="preserve"> et voit dans cette prière non pas la prière des fidèles, mais la prière diaconale, qui a son pendant dans la deprecatio du missel de Stowe et dans quelques autres litanies de même genre que nous avons données, Quant à la prière des fidèles, elle était encore en usage dans la liturgie gallicane au VIe, comme en fait foi un concile de Lyon, sous Sigismond (516-523), en ces termes : oratio plebis quæ post evangelium legitur *. Les recueils gallicans des siècles postérieurs n'en offrent plus aucune trace. Mais on y trouve au contraire des litanies diaconales de type varié, d'origine byzantine, récitées par le diacre et qui font partie de la messe des catéchumènes. Le peuple répond à chaque invocation du diacre par Kyrie eleison, ou par une autre acclamation 1.</w:t>
      </w:r>
    </w:p>
    <w:p>
      <w:pPr>
        <w:spacing w:after="120" w:before="0" w:line="360" w:lineRule="auto"/>
        <w:ind w:firstLine="283"/>
        <w:jc w:val="both"/>
      </w:pPr>
      <w:r>
        <w:rPr>
          <w:rFonts w:ascii="Garamond" w:hAnsi="Garamond"/>
          <w:sz w:val="24"/>
        </w:rPr>
        <w:t>Les titres posent précem de trois oraisons dans le missel de Bobbio, et de deux autres collectes du Missale gothicum qui sont aussi à la messe des catéchumènes, et deux collectes pos ! précem du Missale Francorum, aussi bien que le texte des lettres du ps. Germain post précem exirent postea foris, prouvent que le souvenir de la prière des fidèles n'avait pas encore tout à fait disparu, encore que ces termes ne doivent pas être pris dans toute leur rigueur. Il s'agit ici en effet de la prière diaconale, qui tendait à remplacer la prière des fidèles, déjà éliminée au vIe et au VMe dans la liturgie gallicane, comme dans la liturgie romaine *.</w:t>
      </w:r>
    </w:p>
    <w:p>
      <w:pPr>
        <w:spacing w:after="120" w:before="0" w:line="360" w:lineRule="auto"/>
        <w:ind w:firstLine="283"/>
        <w:jc w:val="both"/>
      </w:pPr>
      <w:r>
        <w:rPr>
          <w:rFonts w:ascii="Garamond" w:hAnsi="Garamond"/>
          <w:sz w:val="24"/>
        </w:rPr>
        <w:t>On peut trouver une autre survivance de la prière des fidèles dans l'usage que l'on constate, dès le IXe, de prier au sermon ou prône pour diverses nécessités et personnes que le prêtre énumérait *.</w:t>
      </w:r>
    </w:p>
    <w:p>
      <w:pPr>
        <w:spacing w:after="120" w:before="0" w:line="360" w:lineRule="auto"/>
        <w:ind w:firstLine="283"/>
        <w:jc w:val="both"/>
      </w:pPr>
      <w:r>
        <w:rPr>
          <w:rFonts w:ascii="Garamond" w:hAnsi="Garamond"/>
          <w:sz w:val="24"/>
        </w:rPr>
        <w:t>Il est question d'autres litanies en Gaule au Ve et au-delà.</w:t>
      </w:r>
    </w:p>
    <w:p>
      <w:pPr>
        <w:spacing w:after="120" w:before="0" w:line="360" w:lineRule="auto"/>
        <w:ind w:firstLine="283"/>
        <w:jc w:val="both"/>
      </w:pPr>
      <w:r>
        <w:rPr>
          <w:rFonts w:ascii="Garamond" w:hAnsi="Garamond"/>
          <w:sz w:val="24"/>
        </w:rPr>
        <w:t>Mais les litanies les plus célébres en Gaule furent celles que nous appelons les Rogations. Établies à Vienne, par l'évêque Mamert, vers 470, pour détourner les fléaux nombreux qui menaçaient la contrée, elles duraient trois jours avant l'Ascension ; elles furent étendues à toute la Gaule par le premier concile d'Orléans en 511. Mais elles ne furent acceptées à Rome que sous Léon III, vers l'an 800 *, En réalité c'est une procession de pénitence. On y chantait sans doute des litanies. Voir ROGATIONS.</w:t>
      </w:r>
    </w:p>
    <w:p>
      <w:pPr>
        <w:spacing w:after="120" w:before="0" w:line="360" w:lineRule="auto"/>
        <w:ind w:firstLine="283"/>
        <w:jc w:val="both"/>
      </w:pPr>
      <w:r>
        <w:rPr>
          <w:rFonts w:ascii="Garamond" w:hAnsi="Garamond"/>
          <w:sz w:val="24"/>
        </w:rPr>
        <w:t>Aux calendes de janvier et durant trois jours, des litanies d'un caractère expiatoire sont prescrites par le IIe concile de Tours, en 567 : Triduum illud, quo a calcandum gentilium consuetudinem patres nostri statuerunt privatas in kalendis januarii fieri litanias, ul in ecclesiis psallatur, et hora octava in ipsis kalendis circumcisionis missa Deo propitio celebretur (c. 17).</w:t>
      </w:r>
    </w:p>
    <w:p>
      <w:pPr>
        <w:spacing w:after="120" w:before="0" w:line="360" w:lineRule="auto"/>
        <w:ind w:firstLine="283"/>
        <w:jc w:val="both"/>
      </w:pPr>
      <w:r>
        <w:rPr>
          <w:rFonts w:ascii="Garamond" w:hAnsi="Garamond"/>
          <w:sz w:val="24"/>
        </w:rPr>
        <w:t>Oremus etiam pro unitate æcclesiarum, pro infirmis, pro debilibus, pro captivis, pro pænitentibus, pro laborantibus, pro navigantibus, pro iter agentibus, pro eleemosinas facientibus, pro defunctorum spiritibus, et pro his qui non communicant ut det illis dominus dignam agere pæniteniam, per christum donum. nos irum.</w:t>
      </w:r>
    </w:p>
    <w:p>
      <w:pPr>
        <w:spacing w:after="120" w:before="0" w:line="360" w:lineRule="auto"/>
        <w:ind w:firstLine="283"/>
        <w:jc w:val="both"/>
      </w:pPr>
      <w:r>
        <w:rPr>
          <w:rFonts w:ascii="Garamond" w:hAnsi="Garamond"/>
          <w:sz w:val="24"/>
        </w:rPr>
        <w:t>Oremus etiam Domini misericordiam pro spiritibus carorum nostrorum pausantium, iil, ut illis dominas placidum refrigerium tribuere dignetur, et in locum quietis ac refrigerii sanctorum suorum intercessione eos transferat per ihesum Christum dominum nostrum.</w:t>
      </w:r>
    </w:p>
    <w:p>
      <w:pPr>
        <w:spacing w:after="120" w:before="0" w:line="360" w:lineRule="auto"/>
        <w:ind w:firstLine="283"/>
        <w:jc w:val="both"/>
      </w:pPr>
      <w:r>
        <w:rPr>
          <w:rFonts w:ascii="Garamond" w:hAnsi="Garamond"/>
          <w:sz w:val="24"/>
        </w:rPr>
        <w:t>Suit une oraison : Offerimus tibi, domine ihesu christe, hanc orationem ab ortu solis usque ad occidentem, a dextrera usque ad sinistram, in honorem et gloriam divinitatis Christi et humanitatis, in honorem et gloriam omnium graduum coelestium, michahelemg gabrihelem | archangelum ; in honorem et gloriam patriarcharum, prophetarum, apostolorum, ac martyrum ; pro omnibus virginibus, fidelibus pænitentibus, pro omnibus matrimoniis, pro bonis non valde, pro malis non valde, pro omnibus merentibus orationem et deprecationem nostram, per eumdem 5.</w:t>
      </w:r>
    </w:p>
    <w:p>
      <w:pPr>
        <w:spacing w:after="120" w:before="0" w:line="360" w:lineRule="auto"/>
        <w:ind w:firstLine="283"/>
        <w:jc w:val="both"/>
      </w:pPr>
      <w:r>
        <w:rPr>
          <w:rFonts w:ascii="Garamond" w:hAnsi="Garamond"/>
          <w:sz w:val="24"/>
        </w:rPr>
        <w:t>Nous citerons aussi quelques oraisons gallicanes d'inspiration litanique, telles les suivantes : collectio post precem du Missel gothicum : Exaudi, Domine... Tribue captivis redemptionem, cæcis visum, peccantibus remissionem *...</w:t>
      </w:r>
    </w:p>
    <w:p>
      <w:pPr>
        <w:spacing w:after="120" w:before="0" w:line="360" w:lineRule="auto"/>
        <w:ind w:firstLine="283"/>
        <w:jc w:val="both"/>
      </w:pPr>
      <w:r>
        <w:rPr>
          <w:rFonts w:ascii="Garamond" w:hAnsi="Garamond"/>
          <w:sz w:val="24"/>
        </w:rPr>
        <w:t>Une collectio dans une des messes de Mone : Orfanorum pastor, viduarum gobernatur, cæcorum inluminatur, peccatorum veniam promissor, captivorum liberatur, languentium saluatur, moriuorum suscitatur... gentibus intellectum, catecuminus ad baptismum provocatur, presbiteris sacerdodium, episcopis apostolatum datum. elc. *.</w:t>
      </w:r>
    </w:p>
    <w:p>
      <w:pPr>
        <w:spacing w:after="120" w:before="0" w:line="360" w:lineRule="auto"/>
        <w:ind w:firstLine="283"/>
        <w:jc w:val="both"/>
      </w:pPr>
      <w:r>
        <w:rPr>
          <w:rFonts w:ascii="Garamond" w:hAnsi="Garamond"/>
          <w:sz w:val="24"/>
        </w:rPr>
        <w:t>La missa dominicalis suivante du missel de Bobbio, est à rapprocher de celle du missale gothicum : ...Dominus deprecemur... Sacerdotibus pacem... defensionem pupillis, solatium viduis, conlinenliam monachis, esurientibus victum, vestitum nudis, peregrinantibus patriam, navigantibus portum, etc. 5.</w:t>
      </w:r>
    </w:p>
    <w:p>
      <w:pPr>
        <w:spacing w:after="120" w:before="0" w:line="360" w:lineRule="auto"/>
        <w:ind w:firstLine="283"/>
        <w:jc w:val="both"/>
      </w:pPr>
      <w:r>
        <w:rPr>
          <w:rFonts w:ascii="Garamond" w:hAnsi="Garamond"/>
          <w:sz w:val="24"/>
        </w:rPr>
        <w:t>Dans la liturgie mozarabe. — Les diverses preces de pénitence conservées dans les livres mozarabes prennent place aux dimanches de carême entre les deux premières lectures ; on les trouve aussi à l'office et même au rituel des funérailles ; elles répondent au type des prières litaniques diaconales ; deux de ces litanies : Insidiati sunt mihi adversarii mei, et : Vide, Domine, humilitatem meam, ont été admises au missel de Bobbio sous ce titre : Incipit precis de eodem die, et : alia, le Samedi saint : elles sont suivies de la série des oraisons litaniques analogues à celles que nous avons dans le missel romain et dans les livres gallicans au vendredi saint, mais d'une autre rédaction *. C'est probablement à ces preces que saint WINS eut</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Wi MIAE DARNE ER yrs i 1561 Isidore fait allusion en deux passages !. W. Meyer a proposé un essai de classement et d'édition de ces diverses preces dans Nachrichten von der König. Gesellschaft der Wissenschaften. zu Göttingen, Berlin, 1913, p. 177-213.</w:t>
      </w:r>
    </w:p>
    <w:p>
      <w:pPr>
        <w:spacing w:after="120" w:before="0" w:line="360" w:lineRule="auto"/>
        <w:ind w:firstLine="283"/>
        <w:jc w:val="both"/>
      </w:pPr>
      <w:r>
        <w:rPr>
          <w:rFonts w:ascii="Garamond" w:hAnsi="Garamond"/>
          <w:sz w:val="24"/>
        </w:rPr>
        <w:t>Un grand nombre de ces preces sont rythmiques, et W. Meyer a dit leur grand intérêt pour l'histoire de la littérature et de la prose latine au Moyen Âge. Dom de Bruyne les a aussi étudiées et s'est efforcé d'en trouver l'origine *.</w:t>
      </w:r>
    </w:p>
    <w:p>
      <w:pPr>
        <w:spacing w:after="120" w:before="0" w:line="360" w:lineRule="auto"/>
        <w:ind w:firstLine="283"/>
        <w:jc w:val="both"/>
      </w:pPr>
      <w:r>
        <w:rPr>
          <w:rFonts w:ascii="Garamond" w:hAnsi="Garamond"/>
          <w:sz w:val="24"/>
        </w:rPr>
        <w:t>Ces pre ces sont dites par le diacre : ad diaconum pertinet oblationes offerre... ad ipsum pertinet officium precum ?. El les répondent aux litanies diacona les récitées aussi chez les Grecs par le diacre et auxquel les le peuple répond par le Kyrie eleison. Chez les Espagnols, il répond placare, miserere ou praesta omnipotens Deus *. Voici l'exemple le plus connu dans cette liturgie : Indulgentiam postulamus, Y. Christe exaudi. P. Placare et miserere. y. Jesu unigenite Dei Palris filius : qui es immense bonitatis Dominus. P. Placare. Y. Cuncli Le gemitibus exorantes poscimus : cuncti que simul deprecantes quesumus. P. Placare. y, Tua jam clementia es nostra superel : (uo jam sereno vultu in nos respice. P. Placare y. TITO propicius luam irdcundiam : da peccatis finem : da laboris . requiem. P. Placare. Y. Tranquillitatem temporum rerum abundantiam pacis quielem ; el salutis copiam. P. Placare. y. Illius Pontificis p presidium at que universo supplicanti populo. P. Placare. y. Remissionem omnium peccatorum quesumus : indulge clemens mala que commisimus. P. Placare. Puis le prétre dit une oraison (la rubri que mar que à voix basse). C'est l'oraison qui répond au posi precem de la liturgie gallicane. Voici la formule mozarabe Exaudi orationem nostram Domine : gemitus que nostros auribus percipe : nos enim iniquitates nostras agnoscimus : et delicta nostra coram te pandimus tibi Deus peccavimus : fibi confitentes veniam exposcimus. El quia recessimus a mandatis iuis : et legi tue minime paruimus. Gonvertere, Domine, super servos (uos quos redemisti sanguine fuo, Indulge quesumus nobis : el peccatis nostris peniam tribue : lue que pietatis misericordiam in nobis largire dignare. w. Amen. Per misericordiam tuam Deus noster qui es benedictus el vivis ef omnia regis in secula seculorum. xw. Amen ?. On lit ensuite l'épitre.</w:t>
      </w:r>
    </w:p>
    <w:p>
      <w:pPr>
        <w:spacing w:after="120" w:before="0" w:line="360" w:lineRule="auto"/>
        <w:ind w:firstLine="283"/>
        <w:jc w:val="both"/>
      </w:pPr>
      <w:r>
        <w:rPr>
          <w:rFonts w:ascii="Garamond" w:hAnsi="Garamond"/>
          <w:sz w:val="24"/>
        </w:rPr>
        <w:t>Plusieurs liturgistes pensent que la prière des fidé les a disparu dans la liturgie mozarabe, comme dans la liturgie gallicane et dans la liturgie romaine. L'oratio appelé missa qui est la première des sept oraisons de saint Isidore et qui est la premiére en effet de la messe des fidè les et qu'il définit : oratio admonitionis est erga populum, ul excitantur ad impetrandum Deum (Offic., lib. I, c. xv) est. celle dont Etherius et Beatus (Adv. Elipandum, 1. I...) parlent en ces termes : admonitionis erga populum est, ui omnes exciientur ad orandum Deum. Quelques-uns ont voulu y voir la priére des fidé les parce que dans certains cas, du reste assez rares, on y énumère les pétitions pour les nécessités du peuple.</w:t>
      </w:r>
    </w:p>
    <w:p>
      <w:pPr>
        <w:spacing w:after="120" w:before="0" w:line="360" w:lineRule="auto"/>
        <w:ind w:firstLine="283"/>
        <w:jc w:val="both"/>
      </w:pPr>
      <w:r>
        <w:rPr>
          <w:rFonts w:ascii="Garamond" w:hAnsi="Garamond"/>
          <w:sz w:val="24"/>
        </w:rPr>
        <w:t>Elle est suivie d'un Oremus aprés lequel le chœur chante aggos, agyos, agyos, Domine Deus rex lerne libi lau des et gratias. Puis le prétre dit une priére pour l'Église dont les termes rappellent aussi la 1562 prière des fidè les : Ecclesiam sanctam catholicam in orationibus in mente habeamus : ut eam Dominus fide el spe el caritate propicius ampliare dignetur : omnes lapsos captivos infirmos al que peregrinos in menle Eabearnus ul eos Dominus propicius redimere sanare et confortare dignetur. wm. Chorus : Presta eterne omnipotens Deus *. Mais il semble préférable de voir ici la litanie diaconale.</w:t>
      </w:r>
    </w:p>
    <w:p>
      <w:pPr>
        <w:spacing w:after="120" w:before="0" w:line="360" w:lineRule="auto"/>
        <w:ind w:firstLine="283"/>
        <w:jc w:val="both"/>
      </w:pPr>
      <w:r>
        <w:rPr>
          <w:rFonts w:ascii="Garamond" w:hAnsi="Garamond"/>
          <w:sz w:val="24"/>
        </w:rPr>
        <w:t>L'oraison qui suit celle-ci dans la messe mozarabe répond à la secunda de saint Isidore, secunda [oratio] invocationis ad Deum est, ut clementer suscipiat pre ces fidelium, oblationem que eorum. Etherius et Beatus adoptent la méme définition *. Ces pre ces fidelium, c'est bien la priére des fidé les. Or dans le Liber ordinum,on lit une oraison tirée d'une messe omnimoda qui, comme telle, a plus de chance d'avoir conservé des traits antiques. De plus cha que oraison y est précédée de la note de saint Isidore et la nótre répond à la secunda ; en voici le texte, excellent modele des pre ces fidelium : Dei omnipotentis misericordiam cum omni supplicatione rogemus ; ut Ecclesie sue sancte catholice fidem augeat, pacem tribuat, nobis remissionem et indulgentiam | peccatorum | concedat. : Infirmis salutem, lapsis reparationem, tribulalis gaudium, cablivis redemtionem, oppressis relevationem, itinerantibus prosperitatem, terre sue pacem et defunclis fidelibus requiem sempiternam propitius tribuere dignelur. Resp. Presta, eterne omnipotens Deus. Et iterum dicii sacerdos : Erigite vos 5.</w:t>
      </w:r>
    </w:p>
    <w:p>
      <w:pPr>
        <w:spacing w:after="120" w:before="0" w:line="360" w:lineRule="auto"/>
        <w:ind w:firstLine="283"/>
        <w:jc w:val="both"/>
      </w:pPr>
      <w:r>
        <w:rPr>
          <w:rFonts w:ascii="Garamond" w:hAnsi="Garamond"/>
          <w:sz w:val="24"/>
        </w:rPr>
        <w:t>Dans les livres mozarabes comme dans les livres gallicans, on peut relever un certain nombre d'oraisons d'une tournure litani que, il nous suffira d'en citer quelques-unes en note *.</w:t>
      </w:r>
    </w:p>
    <w:p>
      <w:pPr>
        <w:spacing w:after="120" w:before="0" w:line="360" w:lineRule="auto"/>
        <w:ind w:firstLine="283"/>
        <w:jc w:val="both"/>
      </w:pPr>
      <w:r>
        <w:rPr>
          <w:rFonts w:ascii="Garamond" w:hAnsi="Garamond"/>
          <w:sz w:val="24"/>
        </w:rPr>
        <w:t>Voici un texte des Miserationes qui étaient dites sous une forme ou sous une autre à peu près à tous les offi ces : Infirmis, oppressis, dispersis, captivis, ilerantibus (sic), navigantibus, carcerantibus, penitentibus et defunctis fidelibus cito succurre, Paler celestis.</w:t>
      </w:r>
    </w:p>
    <w:p>
      <w:pPr>
        <w:spacing w:after="120" w:before="0" w:line="360" w:lineRule="auto"/>
        <w:ind w:firstLine="283"/>
        <w:jc w:val="both"/>
      </w:pPr>
      <w:r>
        <w:rPr>
          <w:rFonts w:ascii="Garamond" w:hAnsi="Garamond"/>
          <w:sz w:val="24"/>
        </w:rPr>
        <w:t xml:space="preserve">Au lieu des litanies de printemps que l'on dit à Rome et en Gaule, on avait en Espagne des litanies au commencement de novembre {concile de Girone 517, cf. Isid. De off., 1, 40 !). Il y avait encore un jeûne et des litanies de trois jours le second jour aprés la Pentecóte. Puis ils furent transportés au mercredi, jeudi, vendredi et samedi avant la Pentecôte </w:t>
      </w:r>
      <w:r>
        <w:rPr>
          <w:rFonts w:ascii="Garamond" w:hAnsi="Garamond"/>
          <w:i/>
          <w:sz w:val="24"/>
        </w:rPr>
        <w:t xml:space="preserve"> ; un concile de Toléde prescrit un jeüne et des litanies de trois jours cha que mois ? ; celui de Braga, c. 9 rappelle que pour le commencement du caréme, convenientes in unum vicinz Ecclesie per triduum cum psalmis, per sanctorum basilicas ambulantes jcelebrant] litanias, tertio autem die, hora nona, dimisso populo, etc.</w:t>
      </w:r>
      <w:r>
        <w:rPr>
          <w:rFonts w:ascii="Garamond" w:hAnsi="Garamond"/>
          <w:sz w:val="24"/>
        </w:rPr>
        <w:t>.</w:t>
      </w:r>
    </w:p>
    <w:p>
      <w:pPr>
        <w:spacing w:after="120" w:before="0" w:line="360" w:lineRule="auto"/>
        <w:ind w:firstLine="283"/>
        <w:jc w:val="both"/>
      </w:pPr>
      <w:r>
        <w:rPr>
          <w:rFonts w:ascii="Garamond" w:hAnsi="Garamond"/>
          <w:sz w:val="24"/>
        </w:rPr>
        <w:t>Le Dicamus omnes et le Divinæ pacis. — Parmi les prières litaniques latines les plus célèbres et les plus répandues en Occident nous avons déjà cité le Dicamus omnes et le Divinæ pacis.</w:t>
      </w:r>
    </w:p>
    <w:p>
      <w:pPr>
        <w:spacing w:after="120" w:before="0" w:line="360" w:lineRule="auto"/>
        <w:ind w:firstLine="283"/>
        <w:jc w:val="both"/>
      </w:pPr>
      <w:r>
        <w:rPr>
          <w:rFonts w:ascii="Garamond" w:hAnsi="Garamond"/>
          <w:sz w:val="24"/>
        </w:rPr>
        <w:t>La première a été donnée dans la collection carolingienne attribuée à Alcuin. Elle porte ce titre : Deprecatio quam papa Gelasius pro universali Ecclesia constituit canendam esse“. Quoi que Duchesne Fait rejetée sans examen suffisant, semble-t-il, Ed, Bishop et d'autres érudits trés sérieux, la considèrent, sinon comme l'œuvre authenti que de Gélase (192-496), au moins comme de prov2nance romaine, et à peu près contemporaine de ce pape. Nous la donnerons donc ici d'autant qu'elle a conservé les caracteres de la priére diaconale anti que.</w:t>
      </w:r>
    </w:p>
    <w:p>
      <w:pPr>
        <w:spacing w:after="120" w:before="0" w:line="360" w:lineRule="auto"/>
        <w:ind w:firstLine="283"/>
        <w:jc w:val="both"/>
      </w:pPr>
      <w:r>
        <w:rPr>
          <w:rFonts w:ascii="Garamond" w:hAnsi="Garamond"/>
          <w:sz w:val="24"/>
        </w:rPr>
        <w:t>Dicamus omnes Kyrie eleison, Domine Deus omnipotens patrum nostrorum.</w:t>
      </w:r>
    </w:p>
    <w:p>
      <w:pPr>
        <w:spacing w:after="120" w:before="0" w:line="360" w:lineRule="auto"/>
        <w:ind w:firstLine="283"/>
        <w:jc w:val="both"/>
      </w:pPr>
      <w:r>
        <w:rPr>
          <w:rFonts w:ascii="Garamond" w:hAnsi="Garamond"/>
          <w:sz w:val="24"/>
        </w:rPr>
        <w:t>Kyrie. i Respice de caelo et de sede sancta. [ua Kyrie, Pro Ecclesia lua sancta catholica quam conservare digneris.</w:t>
      </w:r>
    </w:p>
    <w:p>
      <w:pPr>
        <w:spacing w:after="120" w:before="0" w:line="360" w:lineRule="auto"/>
        <w:ind w:firstLine="283"/>
        <w:jc w:val="both"/>
      </w:pPr>
      <w:r>
        <w:rPr>
          <w:rFonts w:ascii="Garamond" w:hAnsi="Garamond"/>
          <w:sz w:val="24"/>
        </w:rPr>
        <w:t>Kyrie. Pro papa nostro illo el sacerdolio eius. Kyrie. Pro universis episcopis cuncto clero el populo. Kyrie.</w:t>
      </w:r>
    </w:p>
    <w:p>
      <w:pPr>
        <w:spacing w:after="120" w:before="0" w:line="360" w:lineRule="auto"/>
        <w:ind w:firstLine="283"/>
        <w:jc w:val="both"/>
      </w:pPr>
      <w:r>
        <w:rPr>
          <w:rFonts w:ascii="Garamond" w:hAnsi="Garamond"/>
          <w:sz w:val="24"/>
        </w:rPr>
        <w:t>Pro famulo (uo illo imperatore, et famula (ua illa imperatrice, et omni exercilu eius. Kyrie. Pro civilate hac omnibus que habitantibus in ed, Kyrie. Pro aerum lemperie, et fecunditate terrarum. Kyrie. Libera nos qui liberasti filios Israel. Kyrie. in manu forti et brachio excelso, Kyrie. Exsurge Domine adiuva nos, el libera nos propler nomen (uum. Kyrie *.</w:t>
      </w:r>
    </w:p>
    <w:p>
      <w:pPr>
        <w:spacing w:after="120" w:before="0" w:line="360" w:lineRule="auto"/>
        <w:ind w:firstLine="283"/>
        <w:jc w:val="both"/>
      </w:pPr>
      <w:r>
        <w:rPr>
          <w:rFonts w:ascii="Garamond" w:hAnsi="Garamond"/>
          <w:sz w:val="24"/>
        </w:rPr>
        <w:t>Le missel irlandais de Stowe donne entre l'épitre et l'évangile un texte du Dicamus omnes un peu différent du précédent, et qui se rapproche davantage du Divinæ pacis. Notons en particulier le début : Dicamus omnes : Domine exaudi et miserere, Domine miserere, ex lolo corde el ex lola menle. Qui respicis super lerram el facis eam tremere. Oramus [le Domine, exaudi et miserere]. Pro altissima pace et tranquillité temporum nostrorum. On prie comme dans le Divinæ pacis, pro peregrinantibus el iter agentibus ac naviganlibus et catechumenis. La finale aussi est plus développée : Sanctorum apostolorum ac martyrum memores simus, ul orantibus eis pro nobis veniam meredmur, Oramus, etc.</w:t>
      </w:r>
    </w:p>
    <w:p>
      <w:pPr>
        <w:spacing w:after="120" w:before="0" w:line="360" w:lineRule="auto"/>
        <w:ind w:firstLine="283"/>
        <w:jc w:val="both"/>
      </w:pPr>
      <w:r>
        <w:rPr>
          <w:rFonts w:ascii="Garamond" w:hAnsi="Garamond"/>
          <w:sz w:val="24"/>
        </w:rPr>
        <w:t>Christianum et pacificum nobis finem concedi a Domino precemur. Præsta, Domine, praesta.</w:t>
      </w:r>
    </w:p>
    <w:p>
      <w:pPr>
        <w:spacing w:after="120" w:before="0" w:line="360" w:lineRule="auto"/>
        <w:ind w:firstLine="283"/>
        <w:jc w:val="both"/>
      </w:pPr>
      <w:r>
        <w:rPr>
          <w:rFonts w:ascii="Garamond" w:hAnsi="Garamond"/>
          <w:sz w:val="24"/>
        </w:rPr>
        <w:t>Et divinum nobis permanere vinculum caritatis sanctum Dominum deprecemur. Presta, Conservare sanclitatem el catholicæ fidei puritatem Dominum deprecemur. Præsta. Dicamus omnes, etc. *.</w:t>
      </w:r>
    </w:p>
    <w:p>
      <w:pPr>
        <w:spacing w:after="120" w:before="0" w:line="360" w:lineRule="auto"/>
        <w:ind w:firstLine="283"/>
        <w:jc w:val="both"/>
      </w:pPr>
      <w:r>
        <w:rPr>
          <w:rFonts w:ascii="Garamond" w:hAnsi="Garamond"/>
          <w:sz w:val="24"/>
        </w:rPr>
        <w:t>L'autre priére litani que, qui présente de nombreuses analogies avec la précédente et dont l'histoire n'est pas moins instructive, est celle qui se dit aux dimanches de caréme aprés l'ingressa, En voici le texte d’après le méme coder Bergomensis :</w:t>
      </w:r>
    </w:p>
    <w:p>
      <w:pPr>
        <w:spacing w:after="120" w:before="0" w:line="360" w:lineRule="auto"/>
        <w:ind w:firstLine="283"/>
        <w:jc w:val="both"/>
      </w:pPr>
      <w:r>
        <w:rPr>
          <w:rFonts w:ascii="Garamond" w:hAnsi="Garamond"/>
          <w:sz w:val="24"/>
        </w:rPr>
        <w:t>Incipiunt litanizs. Dominica I de quadragesima. Divine pacis el indulgentiæ munere supplicantes, ex loto corde el ex lola mente precamur te, Domine, miserere.</w:t>
      </w:r>
    </w:p>
    <w:p>
      <w:pPr>
        <w:spacing w:after="120" w:before="0" w:line="360" w:lineRule="auto"/>
        <w:ind w:firstLine="283"/>
        <w:jc w:val="both"/>
      </w:pPr>
      <w:r>
        <w:rPr>
          <w:rFonts w:ascii="Garamond" w:hAnsi="Garamond"/>
          <w:sz w:val="24"/>
        </w:rPr>
        <w:t>Pro Ecclesia tua saneta catholica, quie hic et per universum orbem diffusa est, precamur, etc.</w:t>
      </w:r>
    </w:p>
    <w:p>
      <w:pPr>
        <w:spacing w:after="120" w:before="0" w:line="360" w:lineRule="auto"/>
        <w:ind w:firstLine="283"/>
        <w:jc w:val="both"/>
      </w:pPr>
      <w:r>
        <w:rPr>
          <w:rFonts w:ascii="Garamond" w:hAnsi="Garamond"/>
          <w:sz w:val="24"/>
        </w:rPr>
        <w:t>Pro papa nostro illo (il s'agit de l'évê que) et omni clero ejus omnibus que sacerdotibus ac ministris, precamur, etc.</w:t>
      </w:r>
    </w:p>
    <w:p>
      <w:pPr>
        <w:spacing w:after="120" w:before="0" w:line="360" w:lineRule="auto"/>
        <w:ind w:firstLine="283"/>
        <w:jc w:val="both"/>
      </w:pPr>
      <w:r>
        <w:rPr>
          <w:rFonts w:ascii="Garamond" w:hAnsi="Garamond"/>
          <w:sz w:val="24"/>
        </w:rPr>
        <w:t>Pro famulo tuo illo imperatore et famula tua illa 1565 imperalrice el omni exercitu eorum, precamur, etc.</w:t>
      </w:r>
    </w:p>
    <w:p>
      <w:pPr>
        <w:spacing w:after="120" w:before="0" w:line="360" w:lineRule="auto"/>
        <w:ind w:firstLine="283"/>
        <w:jc w:val="both"/>
      </w:pPr>
      <w:r>
        <w:rPr>
          <w:rFonts w:ascii="Garamond" w:hAnsi="Garamond"/>
          <w:sz w:val="24"/>
        </w:rPr>
        <w:t>Pro pace Ecclesiarum, vocatione geniium, etc., el quiele populorum precamur, etc.</w:t>
      </w:r>
    </w:p>
    <w:p>
      <w:pPr>
        <w:spacing w:after="120" w:before="0" w:line="360" w:lineRule="auto"/>
        <w:ind w:firstLine="283"/>
        <w:jc w:val="both"/>
      </w:pPr>
      <w:r>
        <w:rPr>
          <w:rFonts w:ascii="Garamond" w:hAnsi="Garamond"/>
          <w:sz w:val="24"/>
        </w:rPr>
        <w:t>Pro civitate * hac el conversatione eius omnibus que habitantibus in ea, precamur, etc.</w:t>
      </w:r>
    </w:p>
    <w:p>
      <w:pPr>
        <w:spacing w:after="120" w:before="0" w:line="360" w:lineRule="auto"/>
        <w:ind w:firstLine="283"/>
        <w:jc w:val="both"/>
      </w:pPr>
      <w:r>
        <w:rPr>
          <w:rFonts w:ascii="Garamond" w:hAnsi="Garamond"/>
          <w:sz w:val="24"/>
        </w:rPr>
        <w:t>Pro aerum temperie ac fructuum ac fecunditate lerrarum, precamur, etc.</w:t>
      </w:r>
    </w:p>
    <w:p>
      <w:pPr>
        <w:spacing w:after="120" w:before="0" w:line="360" w:lineRule="auto"/>
        <w:ind w:firstLine="283"/>
        <w:jc w:val="both"/>
      </w:pPr>
      <w:r>
        <w:rPr>
          <w:rFonts w:ascii="Garamond" w:hAnsi="Garamond"/>
          <w:sz w:val="24"/>
        </w:rPr>
        <w:t>Pro virginibus, viduis, orfanis, captivis ac penilenlibus, precamur, etc.</w:t>
      </w:r>
    </w:p>
    <w:p>
      <w:pPr>
        <w:spacing w:after="120" w:before="0" w:line="360" w:lineRule="auto"/>
        <w:ind w:firstLine="283"/>
        <w:jc w:val="both"/>
      </w:pPr>
      <w:r>
        <w:rPr>
          <w:rFonts w:ascii="Garamond" w:hAnsi="Garamond"/>
          <w:sz w:val="24"/>
        </w:rPr>
        <w:t>Pro navigantibus iler agentibus, in carceribus, in vinculis, in melaliis, in exiliis constitulis, precamur, elc.</w:t>
      </w:r>
    </w:p>
    <w:p>
      <w:pPr>
        <w:spacing w:after="120" w:before="0" w:line="360" w:lineRule="auto"/>
        <w:ind w:firstLine="283"/>
        <w:jc w:val="both"/>
      </w:pPr>
      <w:r>
        <w:rPr>
          <w:rFonts w:ascii="Garamond" w:hAnsi="Garamond"/>
          <w:sz w:val="24"/>
        </w:rPr>
        <w:t>Pro his qui diversis infirmitatibus | delinentur, qui que spirilibus vexantur immundis, precamur, etc.</w:t>
      </w:r>
    </w:p>
    <w:p>
      <w:pPr>
        <w:spacing w:after="120" w:before="0" w:line="360" w:lineRule="auto"/>
        <w:ind w:firstLine="283"/>
        <w:jc w:val="both"/>
      </w:pPr>
      <w:r>
        <w:rPr>
          <w:rFonts w:ascii="Garamond" w:hAnsi="Garamond"/>
          <w:sz w:val="24"/>
        </w:rPr>
        <w:t>Pro his qui in saneta lua Ecclesia fruclus misericordiæ largiuntur, precamur, etc.</w:t>
      </w:r>
    </w:p>
    <w:p>
      <w:pPr>
        <w:spacing w:after="120" w:before="0" w:line="360" w:lineRule="auto"/>
        <w:ind w:firstLine="283"/>
        <w:jc w:val="both"/>
      </w:pPr>
      <w:r>
        <w:rPr>
          <w:rFonts w:ascii="Garamond" w:hAnsi="Garamond"/>
          <w:sz w:val="24"/>
        </w:rPr>
        <w:t>Exaudi nos Deus, in omni oratione al que deprecalione nosira precamur, etc.</w:t>
      </w:r>
    </w:p>
    <w:p>
      <w:pPr>
        <w:spacing w:after="120" w:before="0" w:line="360" w:lineRule="auto"/>
        <w:ind w:firstLine="283"/>
        <w:jc w:val="both"/>
      </w:pPr>
      <w:r>
        <w:rPr>
          <w:rFonts w:ascii="Garamond" w:hAnsi="Garamond"/>
          <w:sz w:val="24"/>
        </w:rPr>
        <w:t>Dicamus omnes : Domine miserere. Kyrie eleison, Kyrie eleison, Kyrie eleison *.</w:t>
      </w:r>
    </w:p>
    <w:p>
      <w:pPr>
        <w:spacing w:after="120" w:before="0" w:line="360" w:lineRule="auto"/>
        <w:ind w:firstLine="283"/>
        <w:jc w:val="both"/>
      </w:pPr>
      <w:r>
        <w:rPr>
          <w:rFonts w:ascii="Garamond" w:hAnsi="Garamond"/>
          <w:sz w:val="24"/>
        </w:rPr>
        <w:t>Mgr Duchesne qui, aprés bien d'autres, donne ce texte, fait remarquer combien il se rapproche de la litanie du missel de Stowe et des litanies que l'on trouve dans les liturgies d'Orient. « On peut méme établir, dit-il, que nous n'avons ici que la traduction d'un texte grec ?. s La litanie était suivie d'une oraison donnée par l'évê que, la collectio post precem, qui résume toute les deman des et dont on Lrouve tant d'exemp les dans les liturgies latines : Tribue captivis redemptionem, caecis pisum, peccantibus remissionem (Missale gotFicum, au jour de Noël). Cette collecte s'inspire aussi des constitutions apostoliques et des liturgies grecques et orienta les *.</w:t>
      </w:r>
    </w:p>
    <w:p>
      <w:pPr>
        <w:spacing w:after="120" w:before="0" w:line="360" w:lineRule="auto"/>
        <w:ind w:firstLine="283"/>
        <w:jc w:val="both"/>
      </w:pPr>
      <w:r>
        <w:rPr>
          <w:rFonts w:ascii="Garamond" w:hAnsi="Garamond"/>
          <w:sz w:val="24"/>
        </w:rPr>
        <w:t>V. AUTRES FORMES DE LITANIES. — Les litanies sont une des priéres qui ont eu le plus de succés au Moyen Age. Comme les hymnes et les proses, el les forment une collection nombreuse qui n'a pas encore été réunie, il faut les chercher dans les divers livres liturgiques. Nous n'avons pas la prétention d'en faire ici le dénombrement. Mous n'en citerons que quelquesunes qu'il faut ajouter à cel les que nous avons déjà indiquées dans cet article.</w:t>
      </w:r>
    </w:p>
    <w:p>
      <w:pPr>
        <w:spacing w:after="120" w:before="0" w:line="360" w:lineRule="auto"/>
        <w:ind w:firstLine="283"/>
        <w:jc w:val="both"/>
      </w:pPr>
      <w:r>
        <w:rPr>
          <w:rFonts w:ascii="Garamond" w:hAnsi="Garamond"/>
          <w:sz w:val="24"/>
        </w:rPr>
        <w:t>Dans ses œuvres complètes, Tomasi a édité un certain nombre de litanies tirées de manuscrits anciens. Ainsi pour la vigile de la Pentecóte dans un recueil d'orationes el pre ces, les litanies sont introduifes par cette rubri que : cum ingrediuntur ad vigilias primum dicitur litania seplena cujus scilicel sanclorum invocaliones, obsecrationes, rogaliones que seplies responduntur. Mox oratione præmissa recitantur sex lectiones, Aprés les lecons : sequitur litania quina qua quinquies respondetur *.</w:t>
      </w:r>
    </w:p>
    <w:p>
      <w:pPr>
        <w:spacing w:after="120" w:before="0" w:line="360" w:lineRule="auto"/>
        <w:ind w:firstLine="283"/>
        <w:jc w:val="both"/>
      </w:pPr>
      <w:r>
        <w:rPr>
          <w:rFonts w:ascii="Garamond" w:hAnsi="Garamond"/>
          <w:sz w:val="24"/>
        </w:rPr>
        <w:t>Dans un autre sacramentaire, il donne une litanie romaine interpolée par une main gallicane, que l'on récite au mercredi in capite jejunii ; pour le Samedi saint nous avons une litanie septenaire, une litanie quinaire, une litanie trine *, Dominica prima in quadragesima.</w:t>
      </w:r>
    </w:p>
    <w:p>
      <w:pPr>
        <w:spacing w:after="120" w:before="0" w:line="360" w:lineRule="auto"/>
        <w:ind w:firstLine="283"/>
        <w:jc w:val="both"/>
      </w:pPr>
      <w:r>
        <w:rPr>
          <w:rFonts w:ascii="Garamond" w:hAnsi="Garamond"/>
          <w:sz w:val="24"/>
        </w:rPr>
        <w:t>1566 Kyrie eleison.</w:t>
      </w:r>
    </w:p>
    <w:p>
      <w:pPr>
        <w:spacing w:after="120" w:before="0" w:line="360" w:lineRule="auto"/>
        <w:ind w:firstLine="283"/>
        <w:jc w:val="both"/>
      </w:pPr>
      <w:r>
        <w:rPr>
          <w:rFonts w:ascii="Garamond" w:hAnsi="Garamond"/>
          <w:sz w:val="24"/>
        </w:rPr>
        <w:t>Domine Deus omnipolens patrum nostrorum. Kyrie eleison. :</w:t>
      </w:r>
    </w:p>
    <w:p>
      <w:pPr>
        <w:spacing w:after="120" w:before="0" w:line="360" w:lineRule="auto"/>
        <w:ind w:firstLine="283"/>
        <w:jc w:val="both"/>
      </w:pPr>
      <w:r>
        <w:rPr>
          <w:rFonts w:ascii="Garamond" w:hAnsi="Garamond"/>
          <w:sz w:val="24"/>
        </w:rPr>
        <w:t>Respice de celo, et de sede sancta tua. Kyrie.</w:t>
      </w:r>
    </w:p>
    <w:p>
      <w:pPr>
        <w:spacing w:after="120" w:before="0" w:line="360" w:lineRule="auto"/>
        <w:ind w:firstLine="283"/>
        <w:jc w:val="both"/>
      </w:pPr>
      <w:r>
        <w:rPr>
          <w:rFonts w:ascii="Garamond" w:hAnsi="Garamond"/>
          <w:sz w:val="24"/>
        </w:rPr>
        <w:t>Pro sancta Ecclesia catholica quam conservare digneris, Kyrie.</w:t>
      </w:r>
    </w:p>
    <w:p>
      <w:pPr>
        <w:spacing w:after="120" w:before="0" w:line="360" w:lineRule="auto"/>
        <w:ind w:firstLine="283"/>
        <w:jc w:val="both"/>
      </w:pPr>
      <w:r>
        <w:rPr>
          <w:rFonts w:ascii="Garamond" w:hAnsi="Garamond"/>
          <w:sz w:val="24"/>
        </w:rPr>
        <w:t>Pro domno ill. apostolico et. universali papa. Kyrie.</w:t>
      </w:r>
    </w:p>
    <w:p>
      <w:pPr>
        <w:spacing w:after="120" w:before="0" w:line="360" w:lineRule="auto"/>
        <w:ind w:firstLine="283"/>
        <w:jc w:val="both"/>
      </w:pPr>
      <w:r>
        <w:rPr>
          <w:rFonts w:ascii="Garamond" w:hAnsi="Garamond"/>
          <w:sz w:val="24"/>
        </w:rPr>
        <w:t>Pro domno ill. imperatore nostro, judicibus el exercilibus ejus. Kyrie eleison.</w:t>
      </w:r>
    </w:p>
    <w:p>
      <w:pPr>
        <w:spacing w:after="120" w:before="0" w:line="360" w:lineRule="auto"/>
        <w:ind w:firstLine="283"/>
        <w:jc w:val="both"/>
      </w:pPr>
      <w:r>
        <w:rPr>
          <w:rFonts w:ascii="Garamond" w:hAnsi="Garamond"/>
          <w:sz w:val="24"/>
        </w:rPr>
        <w:t>Pro domno ill. archiepiscopo nostro el ejus. Kyrie.</w:t>
      </w:r>
    </w:p>
    <w:p>
      <w:pPr>
        <w:spacing w:after="120" w:before="0" w:line="360" w:lineRule="auto"/>
        <w:ind w:firstLine="283"/>
        <w:jc w:val="both"/>
      </w:pPr>
      <w:r>
        <w:rPr>
          <w:rFonts w:ascii="Garamond" w:hAnsi="Garamond"/>
          <w:sz w:val="24"/>
        </w:rPr>
        <w:t>Pro domno ill. episcopo nostro el sacerdotio ejus. Kyrie.</w:t>
      </w:r>
    </w:p>
    <w:p>
      <w:pPr>
        <w:spacing w:after="120" w:before="0" w:line="360" w:lineRule="auto"/>
        <w:ind w:firstLine="283"/>
        <w:jc w:val="both"/>
      </w:pPr>
      <w:r>
        <w:rPr>
          <w:rFonts w:ascii="Garamond" w:hAnsi="Garamond"/>
          <w:sz w:val="24"/>
        </w:rPr>
        <w:t>Pro universis episcopis, cuncto clero et populo, Kyrie.</w:t>
      </w:r>
    </w:p>
    <w:p>
      <w:pPr>
        <w:spacing w:after="120" w:before="0" w:line="360" w:lineRule="auto"/>
        <w:ind w:firstLine="283"/>
        <w:jc w:val="both"/>
      </w:pPr>
      <w:r>
        <w:rPr>
          <w:rFonts w:ascii="Garamond" w:hAnsi="Garamond"/>
          <w:sz w:val="24"/>
        </w:rPr>
        <w:t>Pro civitate hac et omnibus habitantibus in ea. Kyrie.</w:t>
      </w:r>
    </w:p>
    <w:p>
      <w:pPr>
        <w:spacing w:after="120" w:before="0" w:line="360" w:lineRule="auto"/>
        <w:ind w:firstLine="283"/>
        <w:jc w:val="both"/>
      </w:pPr>
      <w:r>
        <w:rPr>
          <w:rFonts w:ascii="Garamond" w:hAnsi="Garamond"/>
          <w:sz w:val="24"/>
        </w:rPr>
        <w:t>Ut concordiam veram el pacem bonam nobis omnibus donare digneris. Kyrie.</w:t>
      </w:r>
    </w:p>
    <w:p>
      <w:pPr>
        <w:spacing w:after="120" w:before="0" w:line="360" w:lineRule="auto"/>
        <w:ind w:firstLine="283"/>
        <w:jc w:val="both"/>
      </w:pPr>
      <w:r>
        <w:rPr>
          <w:rFonts w:ascii="Garamond" w:hAnsi="Garamond"/>
          <w:sz w:val="24"/>
        </w:rPr>
        <w:t>Libera nos, qui liberasti filios Isræl. Kyrie.</w:t>
      </w:r>
    </w:p>
    <w:p>
      <w:pPr>
        <w:spacing w:after="120" w:before="0" w:line="360" w:lineRule="auto"/>
        <w:ind w:firstLine="283"/>
        <w:jc w:val="both"/>
      </w:pPr>
      <w:r>
        <w:rPr>
          <w:rFonts w:ascii="Garamond" w:hAnsi="Garamond"/>
          <w:sz w:val="24"/>
        </w:rPr>
        <w:t>In manu forti ef brachio extenso. Kyrie.</w:t>
      </w:r>
    </w:p>
    <w:p>
      <w:pPr>
        <w:spacing w:after="120" w:before="0" w:line="360" w:lineRule="auto"/>
        <w:ind w:firstLine="283"/>
        <w:jc w:val="both"/>
      </w:pPr>
      <w:r>
        <w:rPr>
          <w:rFonts w:ascii="Garamond" w:hAnsi="Garamond"/>
          <w:sz w:val="24"/>
        </w:rPr>
        <w:t>Exsurge. Domine, adjuva nos ; et libera nos propter nomen tuum. Kyrie eleison III.</w:t>
      </w:r>
    </w:p>
    <w:p>
      <w:pPr>
        <w:spacing w:after="120" w:before="0" w:line="360" w:lineRule="auto"/>
        <w:ind w:firstLine="283"/>
        <w:jc w:val="both"/>
      </w:pPr>
      <w:r>
        <w:rPr>
          <w:rFonts w:ascii="Garamond" w:hAnsi="Garamond"/>
          <w:sz w:val="24"/>
        </w:rPr>
        <w:t>Au second dimanche de carême, autre prière litani que : Kyrie eleison. Deum Patrem, Filium quem ejus D.J.C., et Spiritum sanctum devotis animis invocemus. Kyrie eleison. Pro catholica Ecclesia... pro domno ill. apostolico... pro sacerdotibus... pro peregrinantibus... pro opulentis pluviæ.… pro requie fidelium animarum... pro civitate hac... 8.</w:t>
      </w:r>
    </w:p>
    <w:p>
      <w:pPr>
        <w:spacing w:after="120" w:before="0" w:line="360" w:lineRule="auto"/>
        <w:ind w:firstLine="283"/>
        <w:jc w:val="both"/>
      </w:pPr>
      <w:r>
        <w:rPr>
          <w:rFonts w:ascii="Garamond" w:hAnsi="Garamond"/>
          <w:sz w:val="24"/>
        </w:rPr>
        <w:t>Le canon dominicus papæ Gelasii est un texte précieux dans lequel quelques liturgistes ont voulu voir le plus ancien texte du canon romain. Si ce dernier point est contestable, il est certain que les variantes qu'il donne sont des plus intéressantes. Le Te igitur est une variation du thème ordinaire de la prière des fidèles qui mérite d'être citée : sacerdotio. SEE MCA LII Li.</w:t>
      </w:r>
    </w:p>
    <w:p/>
    <w:p>
      <w:pPr>
        <w:spacing w:after="120" w:before="240" w:line="240" w:lineRule="auto"/>
        <w:ind w:firstLine="0"/>
        <w:jc w:val="left"/>
      </w:pPr>
      <w:r>
        <w:rPr>
          <w:rFonts w:ascii="Garamond" w:hAnsi="Garamond"/>
          <w:b/>
          <w:sz w:val="28"/>
        </w:rPr>
        <w:t>TJ. E</w:t>
      </w:r>
    </w:p>
    <w:p>
      <w:pPr>
        <w:spacing w:after="120" w:before="0" w:line="360" w:lineRule="auto"/>
        <w:ind w:firstLine="283"/>
        <w:jc w:val="both"/>
      </w:pPr>
      <w:r>
        <w:rPr>
          <w:rFonts w:ascii="Garamond" w:hAnsi="Garamond"/>
          <w:sz w:val="24"/>
        </w:rPr>
        <w:t>Et diem sacratisimum celebrantes circumcisionis Domini nostri... stellae (Epiphanie). Et diem sacratisimum celebrantes natalis calicis domini nostri (Jeudi saint). Pasca. Et noctem vel diem sacratisimum...</w:t>
      </w:r>
    </w:p>
    <w:p>
      <w:pPr>
        <w:spacing w:after="120" w:before="0" w:line="360" w:lineRule="auto"/>
        <w:ind w:firstLine="283"/>
        <w:jc w:val="both"/>
      </w:pPr>
      <w:r>
        <w:rPr>
          <w:rFonts w:ascii="Garamond" w:hAnsi="Garamond"/>
          <w:sz w:val="24"/>
        </w:rPr>
        <w:t>In clausula pasca. Et diem... ascensio. Et diem... pentacosten. Et diem...</w:t>
      </w:r>
    </w:p>
    <w:p>
      <w:pPr>
        <w:spacing w:after="120" w:before="0" w:line="360" w:lineRule="auto"/>
        <w:ind w:firstLine="283"/>
        <w:jc w:val="both"/>
      </w:pPr>
      <w:r>
        <w:rPr>
          <w:rFonts w:ascii="Garamond" w:hAnsi="Garamond"/>
          <w:sz w:val="24"/>
        </w:rPr>
        <w:t>Et memoriam venerantes imprimis gloriosae semper virginis...</w:t>
      </w:r>
    </w:p>
    <w:p>
      <w:pPr>
        <w:spacing w:after="120" w:before="0" w:line="360" w:lineRule="auto"/>
        <w:ind w:firstLine="283"/>
        <w:jc w:val="both"/>
      </w:pPr>
      <w:r>
        <w:rPr>
          <w:rFonts w:ascii="Garamond" w:hAnsi="Garamond"/>
          <w:sz w:val="24"/>
        </w:rPr>
        <w:t>Hanc igitur oblationem... quam tibi offerimus in honorem domini nostri Ihesu Christi et in commemorationem beatorum martirum tuorum, in hac ecclesia quam famulus tuus ad honorem glorificavit, quesumus, domine, ut placatus suscipias, eum quem, ad quem omnem populum ab idololatria cultura eripias, et ad te deum verum patrem omnipotentem convertas, dies quos nostros in tua pace disponas, atque ab aeterna damnatione nos eripias, et in electorum tuorum iubeas grege numerari per dom. N.</w:t>
      </w:r>
    </w:p>
    <w:p>
      <w:pPr>
        <w:spacing w:after="120" w:before="0" w:line="360" w:lineRule="auto"/>
        <w:ind w:firstLine="283"/>
        <w:jc w:val="both"/>
      </w:pPr>
      <w:r>
        <w:rPr>
          <w:rFonts w:ascii="Garamond" w:hAnsi="Garamond"/>
          <w:sz w:val="24"/>
        </w:rPr>
        <w:t>Quam oblationem, te, deus, in omnibus, quesumus, benedictam, ascriptam, ratam, rationabilem, acceptabilem, facere dignare, ut nobis corpus et sanguis fiat dilectissimi filii tui domini nostri Ihesu Christi.</w:t>
      </w:r>
    </w:p>
    <w:p>
      <w:pPr>
        <w:spacing w:after="120" w:before="0" w:line="360" w:lineRule="auto"/>
        <w:ind w:firstLine="283"/>
        <w:jc w:val="both"/>
      </w:pPr>
      <w:r>
        <w:rPr>
          <w:rFonts w:ascii="Garamond" w:hAnsi="Garamond"/>
          <w:sz w:val="24"/>
        </w:rPr>
        <w:t>On trouve des passages analogues à cette formule dans les Constitutions apostoliques, dans les liturgies de saint Jacques, de saint Basile, dans les liturgies ambrosiennes et mozarabes, etc.</w:t>
      </w:r>
    </w:p>
    <w:p>
      <w:pPr>
        <w:spacing w:after="120" w:before="0" w:line="360" w:lineRule="auto"/>
        <w:ind w:firstLine="283"/>
        <w:jc w:val="both"/>
      </w:pPr>
      <w:r>
        <w:rPr>
          <w:rFonts w:ascii="Garamond" w:hAnsi="Garamond"/>
          <w:sz w:val="24"/>
        </w:rPr>
        <w:t>On a rappelé récemment l'attention sur une prière d'origine ancienne, classée autrefois parmi les apologiæ sacerdotis, et qui fait partie aujourd'hui des orationes ante missam du missel romain. À la feria IV on lit ces mots : Profero etiam, Domine (si digneris propitius intueri) tribulationes plebium, pericula populorum, calamituum gemitus, miserias orphanorum, necessitates peregrinorum, inopiam debilium, desperationes languentium, defunctorum suspiria, juvenum vota, viduarum lamenta.</w:t>
      </w:r>
    </w:p>
    <w:p>
      <w:pPr>
        <w:spacing w:after="120" w:before="0" w:line="360" w:lineRule="auto"/>
        <w:ind w:firstLine="283"/>
        <w:jc w:val="both"/>
      </w:pPr>
      <w:r>
        <w:rPr>
          <w:rFonts w:ascii="Garamond" w:hAnsi="Garamond"/>
          <w:sz w:val="24"/>
        </w:rPr>
        <w:t>C'est la même énumération que nous trouvons dans la plupart de ces prières litaniques.</w:t>
      </w:r>
    </w:p>
    <w:p>
      <w:pPr>
        <w:spacing w:after="120" w:before="0" w:line="360" w:lineRule="auto"/>
        <w:ind w:firstLine="283"/>
        <w:jc w:val="both"/>
      </w:pPr>
      <w:r>
        <w:rPr>
          <w:rFonts w:ascii="Garamond" w:hAnsi="Garamond"/>
          <w:sz w:val="24"/>
        </w:rPr>
        <w:t>Les litanies sont écrites sur un rotulus de parchemin de l'époque carolingienne. L'auteur du mémoire pense que c'est un exemplaire unique, à comparer avec les rotuli d'Exultet. Le titre est celui-ci : IN XPI NOMINE INCIPIT LAETANIA. Il semble que ce soit la plus complète litanie carolingienne que nous possédions. Nous reviendrons tout à l'heure sur la liste hagiographique qu'il contient.</w:t>
      </w:r>
    </w:p>
    <w:p>
      <w:pPr>
        <w:spacing w:after="120" w:before="0" w:line="360" w:lineRule="auto"/>
        <w:ind w:firstLine="283"/>
        <w:jc w:val="both"/>
      </w:pPr>
      <w:r>
        <w:rPr>
          <w:rFonts w:ascii="Garamond" w:hAnsi="Garamond"/>
          <w:sz w:val="24"/>
        </w:rPr>
        <w:t>D'après les caractères calligraphiques, minuscule carolingienne, le Sancte en argent et or, les trois premières lignes Kyrie eleison, Christe audi nos, Sancta Maria, les, l'auteur rattache celle œuvre à l'école franque du Nord. La bande. La mention des morts est un peu plus loin, à la feria VI. Cette dernière contient une épiclese, Descendat etiam, Domine, illa Sancti Spiritus tui invisibilis majestas, que nous avions d'ornementation qui encadre les litanies nous ramène aussi vers ce centre. Cependant cette œuvre n'est pas de première qualité et ne peut être comparée aux beaux manuscrits de l'école carolingienne.</w:t>
      </w:r>
    </w:p>
    <w:p>
      <w:pPr>
        <w:spacing w:after="120" w:before="0" w:line="360" w:lineRule="auto"/>
        <w:ind w:firstLine="283"/>
        <w:jc w:val="both"/>
      </w:pPr>
      <w:r>
        <w:rPr>
          <w:rFonts w:ascii="Garamond" w:hAnsi="Garamond"/>
          <w:sz w:val="24"/>
        </w:rPr>
        <w:t>L'attribution des litanies n'est pas douteuse. À la fin des invocations des saints se trouvent les acclamations : ut Clodovicum regem perpetua prosperitate conservare digneris, rogamus ; ut ei vitam ut sanam et victoriam dones, rogamus ; ut Hemmam reginam conservare digneris, rogamus ; ut nobilissimam eorum prolem in salutem populi XPIani conservare digneris, te rog.</w:t>
      </w:r>
    </w:p>
    <w:p>
      <w:pPr>
        <w:spacing w:after="120" w:before="0" w:line="360" w:lineRule="auto"/>
        <w:ind w:firstLine="283"/>
        <w:jc w:val="both"/>
      </w:pPr>
      <w:r>
        <w:rPr>
          <w:rFonts w:ascii="Garamond" w:hAnsi="Garamond"/>
          <w:sz w:val="24"/>
        </w:rPr>
        <w:t>Cette dédicace explique aussi comment le rotulus se trouve à Francfort, qui fut la résidence ordinaire de Louis le Germanique.</w:t>
      </w:r>
    </w:p>
    <w:p>
      <w:pPr>
        <w:spacing w:after="120" w:before="0" w:line="360" w:lineRule="auto"/>
        <w:ind w:firstLine="283"/>
        <w:jc w:val="both"/>
      </w:pPr>
      <w:r>
        <w:rPr>
          <w:rFonts w:ascii="Garamond" w:hAnsi="Garamond"/>
          <w:sz w:val="24"/>
        </w:rPr>
        <w:t>Les litanies comprennent 532 noms divisés en trois classes, 277 martyrs, 153 confesseurs, 102 vierges. Ils sont disposés en trois colonnes. Nous n'en donnerons que quelques-uns.</w:t>
      </w:r>
    </w:p>
    <w:p>
      <w:pPr>
        <w:spacing w:after="120" w:before="0" w:line="360" w:lineRule="auto"/>
        <w:ind w:firstLine="283"/>
        <w:jc w:val="both"/>
      </w:pPr>
      <w:r>
        <w:rPr>
          <w:rFonts w:ascii="Garamond" w:hAnsi="Garamond"/>
          <w:sz w:val="24"/>
        </w:rPr>
        <w:t>D'abord les trois archanges :</w:t>
      </w:r>
    </w:p>
    <w:p>
      <w:pPr>
        <w:spacing w:after="120" w:before="0" w:line="360" w:lineRule="auto"/>
        <w:ind w:firstLine="283"/>
        <w:jc w:val="both"/>
      </w:pPr>
      <w:r>
        <w:rPr>
          <w:rFonts w:ascii="Garamond" w:hAnsi="Garamond"/>
          <w:sz w:val="24"/>
        </w:rPr>
        <w:t>Sancte Michahel, ora pro nobis. Sancte Gabriel, ora pro nobis. Sancte Raphaël, ora pro nobis.</w:t>
      </w:r>
    </w:p>
    <w:p>
      <w:pPr>
        <w:spacing w:after="120" w:before="0" w:line="360" w:lineRule="auto"/>
        <w:ind w:firstLine="283"/>
        <w:jc w:val="both"/>
      </w:pPr>
      <w:r>
        <w:rPr>
          <w:rFonts w:ascii="Garamond" w:hAnsi="Garamond"/>
          <w:sz w:val="24"/>
        </w:rPr>
        <w:t>Voici la liste des apôtres et hommes apostoliques : Johannes, Petre, Paule, Andrea, Jacobe, Johannes, Thoma, Jacobe, Philippe, Bartholomée, Mathee, Symon, Tadhee, Mathia, Marce, Luca, Barnaba.</w:t>
      </w:r>
    </w:p>
    <w:p>
      <w:pPr>
        <w:spacing w:after="120" w:before="0" w:line="360" w:lineRule="auto"/>
        <w:ind w:firstLine="283"/>
        <w:jc w:val="both"/>
      </w:pPr>
      <w:r>
        <w:rPr>
          <w:rFonts w:ascii="Garamond" w:hAnsi="Garamond"/>
          <w:sz w:val="24"/>
        </w:rPr>
        <w:t>Les variantes dans le catalogue des apôtres ont leur importance pour fixer l'origine et la patrie des litanies. Cette liste est curieuse, parce que le nom de Jean précède celui de Pierre.</w:t>
      </w:r>
    </w:p>
    <w:p>
      <w:pPr>
        <w:spacing w:after="120" w:before="0" w:line="360" w:lineRule="auto"/>
        <w:ind w:firstLine="283"/>
        <w:jc w:val="both"/>
      </w:pPr>
      <w:r>
        <w:rPr>
          <w:rFonts w:ascii="Garamond" w:hAnsi="Garamond"/>
          <w:sz w:val="24"/>
        </w:rPr>
        <w:t>La liste des premiers papes et des martyrs a aussi son importance dans les litanies :</w:t>
      </w:r>
    </w:p>
    <w:p>
      <w:pPr>
        <w:spacing w:after="120" w:before="0" w:line="360" w:lineRule="auto"/>
        <w:ind w:firstLine="283"/>
        <w:jc w:val="both"/>
      </w:pPr>
      <w:r>
        <w:rPr>
          <w:rFonts w:ascii="Garamond" w:hAnsi="Garamond"/>
          <w:sz w:val="24"/>
        </w:rPr>
        <w:t>Clete, Clemens, Syxte, Corneli, Laurenti.</w:t>
      </w:r>
    </w:p>
    <w:p>
      <w:pPr>
        <w:spacing w:after="120" w:before="0" w:line="360" w:lineRule="auto"/>
        <w:ind w:firstLine="283"/>
        <w:jc w:val="both"/>
      </w:pPr>
      <w:r>
        <w:rPr>
          <w:rFonts w:ascii="Garamond" w:hAnsi="Garamond"/>
          <w:sz w:val="24"/>
        </w:rPr>
        <w:t>Parmi les martyrs, le nom de NAZARI est en capitales argentées. Or c'est le patron de Lorsch, et l'on peut en conclure que les litanies ont eu en cette abbaye leur lieu d'origine.</w:t>
      </w:r>
    </w:p>
    <w:p>
      <w:pPr>
        <w:spacing w:after="120" w:before="0" w:line="360" w:lineRule="auto"/>
        <w:ind w:firstLine="283"/>
        <w:jc w:val="both"/>
      </w:pPr>
      <w:r>
        <w:rPr>
          <w:rFonts w:ascii="Garamond" w:hAnsi="Garamond"/>
          <w:sz w:val="24"/>
        </w:rPr>
        <w:t>Nous ne croyons pas que les autres noms de martyrs puissent éclairer beaucoup sur la provenance ou l'usage des litanies. On y trouve tous les martyrs romains, des martyrs d'Orient, et à peu près tous les martyrs connus à cette époque.</w:t>
      </w:r>
    </w:p>
    <w:p>
      <w:pPr>
        <w:spacing w:after="120" w:before="0" w:line="360" w:lineRule="auto"/>
        <w:ind w:firstLine="283"/>
        <w:jc w:val="both"/>
      </w:pPr>
      <w:r>
        <w:rPr>
          <w:rFonts w:ascii="Garamond" w:hAnsi="Garamond"/>
          <w:sz w:val="24"/>
        </w:rPr>
        <w:t>Des noms de saintes sont mélangés à cette liste, quoi qu'il y ait une classe pour les vierges.</w:t>
      </w:r>
    </w:p>
    <w:p>
      <w:pPr>
        <w:spacing w:after="120" w:before="0" w:line="360" w:lineRule="auto"/>
        <w:ind w:firstLine="283"/>
        <w:jc w:val="both"/>
      </w:pPr>
      <w:r>
        <w:rPr>
          <w:rFonts w:ascii="Garamond" w:hAnsi="Garamond"/>
          <w:sz w:val="24"/>
        </w:rPr>
        <w:t>Dans la liste des confesseurs les premiers noms sont les suivants :</w:t>
      </w:r>
    </w:p>
    <w:p>
      <w:pPr>
        <w:spacing w:after="120" w:before="0" w:line="360" w:lineRule="auto"/>
        <w:ind w:firstLine="283"/>
        <w:jc w:val="both"/>
      </w:pPr>
      <w:r>
        <w:rPr>
          <w:rFonts w:ascii="Garamond" w:hAnsi="Garamond"/>
          <w:sz w:val="24"/>
        </w:rPr>
        <w:t>Sancte Hilari, ora pro nobis. Sancte Martine, ora pro nobis. Sancte Silvester, ora pro nobis.</w:t>
      </w:r>
    </w:p>
    <w:p>
      <w:pPr>
        <w:spacing w:after="120" w:before="0" w:line="360" w:lineRule="auto"/>
        <w:ind w:firstLine="283"/>
        <w:jc w:val="both"/>
      </w:pPr>
      <w:r>
        <w:rPr>
          <w:rFonts w:ascii="Garamond" w:hAnsi="Garamond"/>
          <w:sz w:val="24"/>
        </w:rPr>
        <w:t>Leo, Ambrosi, Hieronyme, Augustine, Germane, Remigi, Benedicte, Amande, Gregori, Augustine (sic), Chudberte, Medarde, Vedaste, Aniane, Bricci, Eburti, Maximine, Marcelle, Felix, Paule, Desideri, Magne, Urbane, Maxime, Avite, Albine, Leudegari, Audoene, Clodoalde, Lupe, etc.</w:t>
      </w:r>
    </w:p>
    <w:p>
      <w:pPr>
        <w:spacing w:after="120" w:before="0" w:line="360" w:lineRule="auto"/>
        <w:ind w:firstLine="283"/>
        <w:jc w:val="both"/>
      </w:pPr>
      <w:r>
        <w:rPr>
          <w:rFonts w:ascii="Garamond" w:hAnsi="Garamond"/>
          <w:sz w:val="24"/>
        </w:rPr>
        <w:t>Les litanies se terminent par l'invocation : Omnes sancti archangeli, ora pro nobis.</w:t>
      </w:r>
    </w:p>
    <w:p>
      <w:pPr>
        <w:spacing w:after="120" w:before="0" w:line="360" w:lineRule="auto"/>
        <w:ind w:firstLine="283"/>
        <w:jc w:val="both"/>
      </w:pPr>
      <w:r>
        <w:rPr>
          <w:rFonts w:ascii="Garamond" w:hAnsi="Garamond"/>
          <w:sz w:val="24"/>
        </w:rPr>
        <w:t>On trouvera des litanies éditées dans les ouvrages de Gerbert, de dom Martène, dom Ménard, Rocca, etc., que nous citons à la bibliographie.</w:t>
      </w:r>
    </w:p>
    <w:p>
      <w:pPr>
        <w:spacing w:after="120" w:before="0" w:line="360" w:lineRule="auto"/>
        <w:ind w:firstLine="283"/>
        <w:jc w:val="both"/>
      </w:pPr>
      <w:r>
        <w:rPr>
          <w:rFonts w:ascii="Garamond" w:hAnsi="Garamond"/>
          <w:sz w:val="24"/>
        </w:rPr>
        <w:t>VI. Litanies dans les religions païennes et dans la religion juive. — Dans l'article KYRIE nous avons vu qu'Épictète cite la formule Kyrie eleison. On trouve dans les auteurs païens certaines formules qui ressemblent à nos prières litaniques.</w:t>
      </w:r>
    </w:p>
    <w:p>
      <w:pPr>
        <w:spacing w:after="120" w:before="0" w:line="360" w:lineRule="auto"/>
        <w:ind w:firstLine="283"/>
        <w:jc w:val="both"/>
      </w:pPr>
      <w:r>
        <w:rPr>
          <w:rFonts w:ascii="Garamond" w:hAnsi="Garamond"/>
          <w:sz w:val="24"/>
        </w:rPr>
        <w:t>La prière en forme litani que se rencontre dans les cérémonies en l'honneur de Zeus Sosipolis (inscriptions de Magnesia ad Meandrum) et d'Isis (Apulée, Melamorph., 11, 17). On connaît le passage fameux de Lactance sur la vision de Licinius, et la prière qu'il fit réciter à ses soldats et qui est une vraie litanie :</w:t>
      </w:r>
    </w:p>
    <w:p>
      <w:pPr>
        <w:spacing w:after="120" w:before="0" w:line="360" w:lineRule="auto"/>
        <w:ind w:firstLine="283"/>
        <w:jc w:val="both"/>
      </w:pPr>
      <w:r>
        <w:rPr>
          <w:rFonts w:ascii="Garamond" w:hAnsi="Garamond"/>
          <w:sz w:val="24"/>
        </w:rPr>
        <w:t>Summe Deus, le rogamus ; Sancte Deus, le rogamus ; Omnem justitiam tibi commendamus ; Salutem nostram libi commendamus ; Imperium nostrum libi commendamus ; Per le vivimus, per le victores et felices existimus ; Summe sancte Deus, preces nostras exaudi ; Brachia nostra ad te lendimus ; Exaudi, sancte summe Deus.</w:t>
      </w:r>
    </w:p>
    <w:p>
      <w:pPr>
        <w:spacing w:after="120" w:before="0" w:line="360" w:lineRule="auto"/>
        <w:ind w:firstLine="283"/>
        <w:jc w:val="both"/>
      </w:pPr>
      <w:r>
        <w:rPr>
          <w:rFonts w:ascii="Garamond" w:hAnsi="Garamond"/>
          <w:sz w:val="24"/>
        </w:rPr>
        <w:t>Lactance ajoute : Scribuntur haec in libellis pluribus, et per propasitos tribunos qui mittuntur, ut quisque miles doceat. Crevil animus universis, victoriam ibi credentibus de caelo nuntiatam, ete.</w:t>
      </w:r>
    </w:p>
    <w:p>
      <w:pPr>
        <w:spacing w:after="120" w:before="0" w:line="360" w:lineRule="auto"/>
        <w:ind w:firstLine="283"/>
        <w:jc w:val="both"/>
      </w:pPr>
      <w:r>
        <w:rPr>
          <w:rFonts w:ascii="Garamond" w:hAnsi="Garamond"/>
          <w:sz w:val="24"/>
        </w:rPr>
        <w:t>Il faut rapprocher cette prière récitée par des soldats païens de celle que Constantin prescrit à ses soldats païens aussi, et qui est de même inspiration : Eè Ióvov oťðgumev Üsóv, ot BactX£x yvwclEouev, oè Bono ete.</w:t>
      </w:r>
    </w:p>
    <w:p>
      <w:pPr>
        <w:spacing w:after="120" w:before="0" w:line="360" w:lineRule="auto"/>
        <w:ind w:firstLine="283"/>
        <w:jc w:val="both"/>
      </w:pPr>
      <w:r>
        <w:rPr>
          <w:rFonts w:ascii="Garamond" w:hAnsi="Garamond"/>
          <w:sz w:val="24"/>
        </w:rPr>
        <w:t>Certains liturgistes, s'appuyant sur ces textes, n'hésitent pas à établir une analogie entre les litanies païennes et les litanies chrétiennes et même à conclure à un emprunt. Mais sans aller chercher chez les païens, les chrétiens trouvaient la prière litani que, comme la doxologie, la fanaphore, les chants psalmodiques et d'autres formes de culte, chez les juifs.</w:t>
      </w:r>
    </w:p>
    <w:p>
      <w:pPr>
        <w:spacing w:after="120" w:before="0" w:line="360" w:lineRule="auto"/>
        <w:ind w:firstLine="283"/>
        <w:jc w:val="both"/>
      </w:pPr>
      <w:r>
        <w:rPr>
          <w:rFonts w:ascii="Garamond" w:hAnsi="Garamond"/>
          <w:sz w:val="24"/>
        </w:rPr>
        <w:t>Certains psaumes, le xxxv</w:t>
      </w:r>
      <w:r>
        <w:rPr>
          <w:rFonts w:ascii="Garamond" w:hAnsi="Garamond"/>
          <w:i/>
          <w:sz w:val="24"/>
        </w:rPr>
        <w:t xml:space="preserve"> et le cxvi</w:t>
      </w:r>
      <w:r>
        <w:rPr>
          <w:rFonts w:ascii="Garamond" w:hAnsi="Garamond"/>
          <w:sz w:val="24"/>
        </w:rPr>
        <w:t>, étaient chantés à plusieurs chœurs avec refrain, durant une procession comme de vraies litanies.</w:t>
      </w:r>
    </w:p>
    <w:p>
      <w:pPr>
        <w:spacing w:after="120" w:before="0" w:line="360" w:lineRule="auto"/>
        <w:ind w:firstLine="283"/>
        <w:jc w:val="both"/>
      </w:pPr>
      <w:r>
        <w:rPr>
          <w:rFonts w:ascii="Garamond" w:hAnsi="Garamond"/>
          <w:sz w:val="24"/>
        </w:rPr>
        <w:t>La prière Shemonah Esrah ou les 18 bénédictions est une prière litani que qui énumère les différentes catégories pour lesquelles on prie, les juges, les justes, la maison d'Israël, les scribes, les prosélytes</w:t>
      </w:r>
      <w:r>
        <w:rPr>
          <w:rFonts w:ascii="Garamond" w:hAnsi="Garamond"/>
          <w:i/>
          <w:sz w:val="24"/>
        </w:rPr>
        <w:t>. Le Kaddich qui est la conclusion d'un service présente les mêmes caractères</w:t>
      </w:r>
      <w:r>
        <w:rPr>
          <w:rFonts w:ascii="Garamond" w:hAnsi="Garamond"/>
          <w:sz w:val="24"/>
        </w:rPr>
        <w:t>. Dom Moreau propose d'autres rapprochements entre les prières litaniques juives et la prière des fidèles et autres prières byzantines*.</w:t>
      </w:r>
    </w:p>
    <w:p>
      <w:pPr>
        <w:spacing w:after="120" w:before="0" w:line="360" w:lineRule="auto"/>
        <w:ind w:firstLine="283"/>
        <w:jc w:val="both"/>
      </w:pPr>
      <w:r>
        <w:rPr>
          <w:rFonts w:ascii="Garamond" w:hAnsi="Garamond"/>
          <w:sz w:val="24"/>
        </w:rPr>
        <w:t>1570 Dans son article ANGES, col. 2150, dom Leclercq a justement appelé l'attention sur une catégorie de textes peu connus et à peine utilisés jusqu'à ce jour. Ce sont des inscriptions litaniques dans lesquelles les archanges occupent une place éminente, leurs noms venant après ceux des trois personnes divines. Nous ne citerons que la suivante en caractères coptes, donnée par E. Révillout avec commentaire*.</w:t>
      </w:r>
    </w:p>
    <w:p>
      <w:pPr>
        <w:spacing w:after="120" w:before="0" w:line="360" w:lineRule="auto"/>
        <w:ind w:firstLine="283"/>
        <w:jc w:val="both"/>
      </w:pPr>
      <w:r>
        <w:rPr>
          <w:rFonts w:ascii="Garamond" w:hAnsi="Garamond"/>
          <w:sz w:val="24"/>
        </w:rPr>
        <w:t>Père, Fils, saint Esprit. Notre père Michel avec Gabriel, notre mère Marie, notre père Adam, notre mère Ève : avec les patriarches, les prophètes, les apôtres ; avec les martyrs (ici les noms sont cités).</w:t>
      </w:r>
    </w:p>
    <w:p>
      <w:pPr>
        <w:spacing w:after="120" w:before="0" w:line="360" w:lineRule="auto"/>
        <w:ind w:firstLine="283"/>
        <w:jc w:val="both"/>
      </w:pPr>
      <w:r>
        <w:rPr>
          <w:rFonts w:ascii="Garamond" w:hAnsi="Garamond"/>
          <w:sz w:val="24"/>
        </w:rPr>
        <w:t>Ces inscriptions litaniques doivent prendre place dans la collection des litanies*.</w:t>
      </w:r>
    </w:p>
    <w:p/>
    <w:p>
      <w:pPr>
        <w:spacing w:after="120" w:before="240" w:line="240" w:lineRule="auto"/>
        <w:ind w:firstLine="0"/>
        <w:jc w:val="left"/>
      </w:pPr>
      <w:r>
        <w:rPr>
          <w:rFonts w:ascii="Garamond" w:hAnsi="Garamond"/>
          <w:b/>
          <w:sz w:val="28"/>
        </w:rPr>
        <w:t>IX. — 50</w:t>
      </w:r>
    </w:p>
    <w:p>
      <w:pPr>
        <w:spacing w:after="120" w:before="0" w:line="360" w:lineRule="auto"/>
        <w:ind w:firstLine="283"/>
        <w:jc w:val="both"/>
      </w:pPr>
      <w:r>
        <w:rPr>
          <w:rFonts w:ascii="Garamond" w:hAnsi="Garamond"/>
          <w:sz w:val="24"/>
        </w:rPr>
        <w:t>« TEM = jt Rp —— Sur</w:t>
      </w:r>
    </w:p>
    <w:p/>
    <w:p>
      <w:pPr>
        <w:spacing w:after="120" w:before="240" w:line="240" w:lineRule="auto"/>
        <w:ind w:firstLine="0"/>
        <w:jc w:val="left"/>
      </w:pPr>
      <w:r>
        <w:rPr>
          <w:rFonts w:ascii="Garamond" w:hAnsi="Garamond"/>
          <w:b/>
          <w:sz w:val="28"/>
        </w:rPr>
        <w:t>- X3</w:t>
      </w:r>
    </w:p>
    <w:p>
      <w:pPr>
        <w:spacing w:after="120" w:before="0" w:line="360" w:lineRule="auto"/>
        <w:ind w:firstLine="283"/>
        <w:jc w:val="both"/>
      </w:pPr>
      <w:r>
        <w:rPr>
          <w:rFonts w:ascii="Garamond" w:hAnsi="Garamond"/>
          <w:sz w:val="24"/>
        </w:rPr>
        <w:t>TM Ram du Led Ii Ress rm i ai z r a e ea litanica, dans Delle origini e dello svilupo del canto | t. xu (1913), | liturgico, dans Rassegna gregoriana, p. 47-54. J.-B. Thibaut, Le pseudo-Denys l'Aréopagite et la « prière catholique » de l'Église primitive (sur les origines de la prière litani que), Échos d'Orient, 1921, t. xx, p. 283-294, Cf. aussi du même : La liturgie romaine, Paris, 1924, p. 24, 25, 67, 75, 101. — Tomasi dans ses œuvres a édité de nombreuses litanies, notamment le Dicamus omnes et le Divine pacis, pour le renvoi à ses œuvres, cf. le $ V. — Usener, Bittgaenge, dans Philos-Aufsätze, pour Zeller, 1877. — Trombelli, ancienne litanie publiée par lui dans le recueil de Galoger à, Ir : série, t. xxxi, p. 238. — LITTERÆ COMMENDATITIÆ ET FORMATZE.</w:t>
      </w:r>
    </w:p>
    <w:p>
      <w:pPr>
        <w:spacing w:after="120" w:before="0" w:line="360" w:lineRule="auto"/>
        <w:ind w:firstLine="283"/>
        <w:jc w:val="both"/>
      </w:pPr>
      <w:r>
        <w:rPr>
          <w:rFonts w:ascii="Garamond" w:hAnsi="Garamond"/>
          <w:sz w:val="24"/>
        </w:rPr>
        <w:t>— Allons-nous nous recommander nous-même ? Avons-nous besoin, comme certains, de lettres de recommandation auprès de vous ou venant de vous ! ? Ces mots adressés par saint Paul aux Corinthiens sont la plus ancienne attestation dans la littérature chrétienne d'un usage plus ancien chez les Juifs, les émorohaxi ouararixal, ou « lettres de recommandation » dont le sens est si clair qu'il ne réclame aucune explication. La manière dont s'exprime saint Paul montre assez que l'usage était connu de tous et très répandu.</w:t>
      </w:r>
    </w:p>
    <w:p>
      <w:pPr>
        <w:spacing w:after="120" w:before="0" w:line="360" w:lineRule="auto"/>
        <w:ind w:firstLine="283"/>
        <w:jc w:val="both"/>
      </w:pPr>
      <w:r>
        <w:rPr>
          <w:rFonts w:ascii="Garamond" w:hAnsi="Garamond"/>
          <w:sz w:val="24"/>
        </w:rPr>
        <w:t>Dans une société exposée aux entreprises des malveillants, on recourt à l'illusoire sauvegarde du saint jalousement et menacée par des imposteurs, veille à n'ouvrir ses rangs et à n'accorder sa confiance qu'à ceux-là seuls qu'elle en juge dignes, et qu'elle a des raisons de croire tels. Parmi ceux qui se présentent, les inconnus ont à donner des preuves de ce qu'ils sont et, pour cela, ils s'adressent à ceux dont la parole vaut une garantie.</w:t>
      </w:r>
    </w:p>
    <w:p>
      <w:pPr>
        <w:spacing w:after="120" w:before="0" w:line="360" w:lineRule="auto"/>
        <w:ind w:firstLine="283"/>
        <w:jc w:val="both"/>
      </w:pPr>
      <w:r>
        <w:rPr>
          <w:rFonts w:ascii="Garamond" w:hAnsi="Garamond"/>
          <w:sz w:val="24"/>
        </w:rPr>
        <w:t xml:space="preserve">passeport, une communauté.qui se | 1572 ou de ceux auxquels il adressait. Cala n'empéchait pas la plaie des f aux-frères, comme nous la voyons sévir dans les Églises de Galatie </w:t>
      </w:r>
      <w:r>
        <w:rPr>
          <w:rFonts w:ascii="Garamond" w:hAnsi="Garamond"/>
          <w:i/>
          <w:sz w:val="24"/>
        </w:rPr>
        <w:t xml:space="preserve"> ; mais si les surprises étaient toujours possibles, elles se trouvaient avoir moins de chances de réussite et d'impunité. Une conséquence, moins prévue peut-être, mais non moins réelle, était l'établissement d'un lien entre les communautés. Dès l'instant qu'un visiteur survenait bien pourvu de lettres authentiques, les cœurs s'ouvraient, les bouches aussi et on se communiquait les nouvelles, petites ou grandes ; c'était la communication de la paix, la consolation de l'hospitalité </w:t>
      </w:r>
      <w:r>
        <w:rPr>
          <w:rFonts w:ascii="Garamond" w:hAnsi="Garamond"/>
          <w:sz w:val="24"/>
        </w:rPr>
        <w:t>, une sorte de réalisation sur terre de la communion des saints. Ceux qui étaient engagés dans l'hérésie ou dans le schisme, si arrogantes que fussent leurs prétentions ou leurs réclamations, se heurtaient à un refus qui exprimait la séparation existant entre eux, Saint Optat de Milève et saint Augustin élévaient contre les donatistes cet argument que leurs lettres ne sont reçues nulle part ailleurs que dans leur parti, aussi est-ce en vain qu'ils se réclament du titre de catholique. Nous trouvons un exemple de la procédure employée pour signifier l'union des Églises, lors que le concile d'Antioche notifiait la déposition de Paul de Drie, requérant d'eux de ne plus adresser leurs lettres à Paul, mais à Domnus qui avait été établi évêque, à sa place.</w:t>
      </w:r>
    </w:p>
    <w:p>
      <w:pPr>
        <w:spacing w:after="120" w:before="0" w:line="360" w:lineRule="auto"/>
        <w:ind w:firstLine="283"/>
        <w:jc w:val="both"/>
      </w:pPr>
      <w:r>
        <w:rPr>
          <w:rFonts w:ascii="Garamond" w:hAnsi="Garamond"/>
          <w:sz w:val="24"/>
        </w:rPr>
        <w:t>Un des témoignages les plus utiles à retenir sur le fonctionnement de cette organisation, nous est fourni par un des ennemis les plus acharnés du christianisme, Julien l'Apostat. Ce qui frappait surtout Julien dans l'hospitalité chrétienne, c'était la manière dont elle était organisée. Les fidèles assistaient, outre leurs pauvres, les indigents de tous les cultes ; cependant dans cette large pratique de l'hospitalité, qui leur faisait recevoir, non seulement dans les établissements fondés spécialement à cet effet, mais là où il n'en existait pas, dans leurs propres maisons les étrangers de passage, ils étaient tenus à observer des règles de prudence. En temps de persécution surtout, il eût été dangereux d'admettre toute espèce de voyageurs dans l'intimité des foyers chrétiens. De là les lettres de recommandation, les tessères d'hospitalité. Qu'il y eût, encore, malgré ces précautions, des dangers et des méprises, l'histoire de Pérégrinus dans Lucien (voir ce nom) permet de le croire ; mais les cas analogues devaient être rares et les chrétiens savaient, par la garantie de l'évêque du lieu que venait de quitter le voyageur, le degré d'intimité de l'accueil — qu'il fallait lui faire. Cette organisation excitait l'envie de Julien. « Il admirait surtout, dit Sozomène, les lettres (7x cuviuatæ) par lesquelles les évêques ont coutume de se recommander les étrangers les uns aux autres ; afin que, d'où qu'ils vinssent et chez quel fidèle qu'ils se présentassent, ils fussent reçus comme des connaissances et comme des amis, grâce au témoignage de cette lettre, 0X Thv v00 cuu66Aov uapruoiæv 5. Saint Grégoire de Nazianze, qui parle dans lettres par lesquelles nous recommandons, de pays en pays, les indigents ? », laisse entendre que celui-ci eut le temps d'établir quelque chose d'analogue. Une des lettres de Julien à la prétresse Théodora semble faire allusion à des tessères de ce genre, envoyées à Julien par la prétresse : mévra box obuGoax O0uX THG EopTiüs NUV ÉTÉUTTETO *. et cupóóza.</w:t>
      </w:r>
    </w:p>
    <w:p>
      <w:pPr>
        <w:spacing w:after="120" w:before="0" w:line="360" w:lineRule="auto"/>
        <w:ind w:firstLine="283"/>
        <w:jc w:val="both"/>
      </w:pPr>
      <w:r>
        <w:rPr>
          <w:rFonts w:ascii="Garamond" w:hAnsi="Garamond"/>
          <w:sz w:val="24"/>
        </w:rPr>
        <w:t>1573 Le concile d'Elvire (voir ce nom) tenu à Grenade, vers l'an 300, portait une série de canons, dont le vingt-cinquième est ainsi conçu : Omnis qui attulerit litteras confessorias, sublato nomine confessoris, eo quod omnes sub hac nominis gloria passim —concuttant simpli ces, communicatoriz ei dandæ sunt lillerze</w:t>
      </w:r>
      <w:r>
        <w:rPr>
          <w:rFonts w:ascii="Garamond" w:hAnsi="Garamond"/>
          <w:i/>
          <w:sz w:val="24"/>
        </w:rPr>
        <w:t xml:space="preserve">. Le sens du canon est le suivant : « Si un fidèle qui veut entreprendre un voyage, présente à son évêque le projet d'une lettre de recommandation dans laquelle il est dit que le porteur est un « confesseur » (voir ce mot), l'évêque doit effacer ce titre (sublato nomine confessoris) parce que beaucoup de gens simples sont trompés par lui [croyant avoir affaire à quelqu'un qui a confessé la foi dans les tourments] et l'évêque remettra au voyageur des simples lettres communautaires </w:t>
      </w:r>
      <w:r>
        <w:rPr>
          <w:rFonts w:ascii="Garamond" w:hAnsi="Garamond"/>
          <w:sz w:val="24"/>
        </w:rPr>
        <w:t>. » a En 314, le concile d'Arles réitère des dispositions qui précèdent, ce qui peut passer pour une interprétation officielle : De his, qui confessorum lilleras afferunt, placuit ut sublatis iis litleris alias accipiant communicatorias, Le même concile venait d'ailleurs d'édicter ceci à l'occasion des fidèles investis d'une charge publique : De praesidibus qui fideles ad præstidatum prosiliunt, placuit ut cum promoti fuerint literas accipiant ecclesiasticas communicatorias, ila lamen ut in quibuscumque locis gesserint ab episcopo ejusdem loci cura illis agatur, et cum ceperint contra disciplinam agere, tum demum a communione excludantur. Similiter et de his qui rem publicam agere volunt ?. Ce canon 7° rappelait le canon 56</w:t>
      </w:r>
      <w:r>
        <w:rPr>
          <w:rFonts w:ascii="Garamond" w:hAnsi="Garamond"/>
          <w:i/>
          <w:sz w:val="24"/>
        </w:rPr>
        <w:t xml:space="preserve"> du concile d'Elvire, lequel avait statué que le chrétien investi d'une fonction publique, devait s'abstenir de paraître dans l'église pendant la durée de ces fonctions, parce que celles-ci le mettaient nécessairement en contact avec le paganisme. Mais entre le concile d'Elvire et le concile d'Arles, un grand événement s'était accompli : Constantin protégeait le christianisme, l'Église jouissait d'une pleine liberté, et si, antérieurement déjà, les chrétiens avaient souvent revêtu des fonctions publiques (Dictionn., t. 1, colk 2878-2884), ce cas allait se produire désormais d'une manière courante. Il fallait donc, sous un empereur chrétien, et les circonstances se trouvant transformées, que l'ancienne rigueur fut adoucie, et ce fut dans ce sens que le canon d'Arles modifia le canon d'Elvire. « Si un chrétien, disait-il, devient gouverneur, il n'est plus obligé comme autrefois de s'abstenir de l'Église ; au contraire, on lui donnera des lettres de recommandation pour qu'il les présente à l'évêque de la contrée dans laquelle il est envoyé </w:t>
      </w:r>
      <w:r>
        <w:rPr>
          <w:rFonts w:ascii="Garamond" w:hAnsi="Garamond"/>
          <w:sz w:val="24"/>
        </w:rPr>
        <w:t>. L'évêque étendra sa sollicitude jusqu'à lui, le surveillera, l'assistera de ses conseils, afin qu'il ne commette pas d'injustice dans une charge qui comporte le jus gladii. S'il n'écoute pas les avertissements de l'évêque, s'il viole réellement la discipline chrétienne, alors seulement il devra être exclu de l'Église. On agira de même envers les magistrats municipaux. » Le 12* canon apostolique est ainsi conçu : 5i quis clericus vel laicus segregatus, sive non recipiendus, discedens, in alia urbe receptus fuerit absque literis commendatitiis, segregetur, et qui exceptus est. Sin autem est segregatus, ejus intendatur segregatio. | = En 451, le concile de Chalcédoine porte dans son canon 11° : « Tous les pauvres et ceux qui ont besoin d'être secourus doivent, après enquête, être munis, pour voyager, de lettres ecclésiastiques ou de lettres de paix, mais non seulement de lettres de recommandation, parce que ces dernières ne s'accordent qu'à des personnes de distinction. » Les derniers mots Tolg obo £y nohte Lôvorc rrxpéysolaxt roocwroic ont soulevé des discussions. Les Grecs les interprètent de gens dent le caractère est suspect, et ils invoquent le 13° canon qui parle de lettres de recommandation données aux personnes relevées de la censure ecclésiastique. Les latins adoptent un sens plus naturel ; la Versio prisca dit : borue esse opinioni ; Denys le Petit honoratioribus personis ; Isidore, in opere clariores ; Tillemont : « qui sont d'une bonne réputation » ; M. Routh : viri honestiores.</w:t>
      </w:r>
    </w:p>
    <w:p>
      <w:pPr>
        <w:spacing w:after="120" w:before="0" w:line="360" w:lineRule="auto"/>
        <w:ind w:firstLine="283"/>
        <w:jc w:val="both"/>
      </w:pPr>
      <w:r>
        <w:rPr>
          <w:rFonts w:ascii="Garamond" w:hAnsi="Garamond"/>
          <w:sz w:val="24"/>
        </w:rPr>
        <w:t>On donnait des lettres de recommandation (commendaltitis litteræ) aux laïques et aux clercs antérieurement frappés d'une censure ecclésiastique, et qui, pour ce motif, étant suspects aux autres évêques, avaient besoin d'une recommandation particulière pour être reçus par les fidèles et le clergé d'une autre Église. Les lettres de paix (signvixat) se donnaient, au contraire, à ceux qui avaient été constamment d'accord avec leur évêque, et sur lesquels ne pesait ni souvenir fâcheux ni aucun motif d'être tenu pour suspect. | 3 Les anciens commentateurs latins, Denys le Petit et Isidore, ont interprété ce canon dans un autre sens, en traduisant v drone par persone honoratiores et clariores, Gabriel de l'Aubespine a voulu prouver que les difleræ pacificæ ne se donnaient qu'aux chrétiens ordinaires, tandis que les litteræ commendatiti :e étaient réservées aux clercs et aux laïques de distinction. Le canon 13° de Chalcédoine dit que : « Les clercs et les lecteurs étrangers ne peuvent exercer leurs fonctions dans une autre église que la leur, s'ils ne sont munis de lettres de recommandation de leur propre évêque. » Deux ans plus tard, en 453, le concile provincial d'Angers promulgua douze canons dont le premier est ainsi conçu : « Les clercs ne peuvent s'adresser à des juges séculiers sans l'assentiment de leur évêque, ils ne peuvent entreprendre aucun voyage sans la permission et les lettres de recommandation de leur évêque 5, » Les lettres formées (litterae formate ou simplement formalis) ont attiré l'attention des anciens diplomatistes ; on n'en connaît aucun exemplaire original, et leur rédaction ne nous a été transmise que par les formulaires ou par d'anciennes mentions. On a proposé diverses explications de leur nom, la plus vraisemblable est celle qui y voit une allusion à leurs formes solennelles ; les lifteræ formate auraient été opposées aux lifferæ simpli ces ou indiculi. Faut-il faire remonter jusqu'au concile de Nicée l'invention des lilieræ formati ? C'est ce qu'assure une formule intitulée : Nicenas synodus hunc ordinem inler episcopos in faciendis epistolis conservandum esse instituit, et dans le texte : Greca elementa [ilterarum nunteros etiam exprimere nullus, qui vel tenuiter Greci sermonis notitiam. habet, ignorat. Ne igitur in faciendis epistolis canonicis, quam mos latinus formatas appellat, aliqua [raus falsitatis temere presumerelur, hoc a patribus CCCXVIII Nicea ronstilutis saluberrime inventum est et censtitutum ut format : epistole hane calculalionis seu suppulationis habeant rationem : id est ul adsumantur in suppulationem prima greca elementa Patris et Filii et Spiritus sancti, hoc est TT, Y. A, qui elementa oetogenarium quadragesimum et primum significant numerum ; Petri quoque aposicli prima lillera, id est TT, qui numerus octoginta significat ; ejus qui scribit epistolam prima littera, cui scribitur secunda, accipientis ferlia, cipilatis quoque, de qua seribilur 1575 LITTERÆ quarla, et indictionis, quacumque est id temporis, idem qui fuerit numerus adsumatur ; atque ita his omnibus litteris grecis, quae, ut ciximus, numeros exprimunt, in unum duelis, unam, quicumque collecta fuerit, summam epistola teneat. Hanc qui suscipit omni cum caulela requirat expresse. Addat præterea separatim in epistola etiam nonagenarium et novem numeros, qui secundum greca elementa significant AMHN.</w:t>
      </w:r>
    </w:p>
    <w:p>
      <w:pPr>
        <w:spacing w:after="120" w:before="0" w:line="360" w:lineRule="auto"/>
        <w:ind w:firstLine="283"/>
        <w:jc w:val="both"/>
      </w:pPr>
      <w:r>
        <w:rPr>
          <w:rFonts w:ascii="Garamond" w:hAnsi="Garamond"/>
          <w:sz w:val="24"/>
        </w:rPr>
        <w:t>Le Recueil général des formules usitées dans l'empire des Francs du ve au X* siècle, par Eug. de Hoziére (1869), contient vingt pièces (n. 643-662 incl.) parmi lesquelles nous trouvons un exemplaire epistolæ formate (n. 644) datée du 15 octobre 906 ; une autre (646) de la même année ; une autre (647) de l'année 810 ; une autre (648) de la même année ; une autre (650) datée du 15 février 888, une autre (660) datée du pontificat de Salomon II, évêque de Constance (875 ou 876 à 890). Nous transcrirons une des deux formules de l'année 810 (le n. 647) :</w:t>
      </w:r>
    </w:p>
    <w:p>
      <w:pPr>
        <w:spacing w:after="120" w:before="0" w:line="360" w:lineRule="auto"/>
        <w:ind w:firstLine="283"/>
        <w:jc w:val="both"/>
      </w:pPr>
      <w:r>
        <w:rPr>
          <w:rFonts w:ascii="Garamond" w:hAnsi="Garamond"/>
          <w:sz w:val="24"/>
        </w:rPr>
        <w:t>Sanclo et Deo amabile Magnone, donum Dei archiepiscopo ex Senonica urbe, ego enim, in Dei nomine Ebroinus, donum Dei archiepiscopus ex Bilorige urbe, in Domino Ihesu salutes oplamus.vobis in perpeiuum. De celero notum facimus sanctitati vestre quia iste presens presbyler, nomen Dodobertus, parrochianus nosler, in nostra diocese natus et sacris litteris ed5catts, ad ordinem sacrum eum promovere jussimus. Postea vero pelivil nobis licentiam ut in vestram parrechiam apud homino alico, nomen - Hercambaldo, manere voluisset. Nosvero pelitione illius non denegavimus, nisi licentiam illi dedissemus, quia scimus quod de bene liberis hominibus ortus sit. Unde has litteras commendaticias more ecclesiastico factas ad sanctitatem vestram misimus, ul scire valeat Deo digna caritas vestra cum nec fuga lapsum, nec sua malicia a nobis ejeclum, sed noslra voluniate destinatum. Et ut certius credatis, greca elementa, que octogenarium quadringentesimum el primum numerus exprimunt, inprimitus adneximus. T Petri quo que nomine prima lillera sumpta in medium adscribere rogavimus, nihilominus eliam parvitalis nosire nomine prima litlera HE, magnitudinis vestre secunda littera A, istius fratri nomine tercia littera à, cipilalis nostræ quarta Q et indiclione quarla adjunximus ; addimus nonagenarium et nonum numerus, id est o el ©, et insequenter inpressione sigilli nostri supter confirmavimus, et manu propria eum roboravimus el clericis nostris roborari jussimus.</w:t>
      </w:r>
    </w:p>
    <w:p>
      <w:pPr>
        <w:spacing w:after="120" w:before="0" w:line="360" w:lineRule="auto"/>
        <w:ind w:firstLine="283"/>
        <w:jc w:val="both"/>
      </w:pPr>
      <w:r>
        <w:rPr>
          <w:rFonts w:ascii="Garamond" w:hAnsi="Garamond"/>
          <w:sz w:val="24"/>
        </w:rPr>
        <w:t>Actum in anno decima imperii domni nostri illius et anno XLIII regni ejus, in Dei nomine, feliciter, amen.</w:t>
      </w:r>
    </w:p>
    <w:p/>
    <w:p>
      <w:pPr>
        <w:spacing w:after="120" w:before="240" w:line="240" w:lineRule="auto"/>
        <w:ind w:firstLine="0"/>
        <w:jc w:val="left"/>
      </w:pPr>
      <w:r>
        <w:rPr>
          <w:rFonts w:ascii="Garamond" w:hAnsi="Garamond"/>
          <w:b/>
          <w:sz w:val="28"/>
        </w:rPr>
        <w:t>COMMENDATITLE —</w:t>
      </w:r>
    </w:p>
    <w:p>
      <w:pPr>
        <w:spacing w:after="120" w:before="0" w:line="360" w:lineRule="auto"/>
        <w:ind w:firstLine="283"/>
        <w:jc w:val="both"/>
      </w:pPr>
      <w:r>
        <w:rPr>
          <w:rFonts w:ascii="Garamond" w:hAnsi="Garamond"/>
          <w:sz w:val="24"/>
        </w:rPr>
        <w:t>Au x° siècle, Papias consacre encore un article aux Format epistolae, dans son Vocabularium ; Suger en parle, en 1123, dans la Vie de Louis le Gros, c. XXVL, et il en est encore question au milieu du xire siècle dans le Décret de Gratien (pars I, dist. L'X XIII) qui donne en exemple une « lettre formée » de Burchard, évê que de Worms datée de 1012. Il semble qu'ensuite el les n'ont pas tardé à tomber en désuétude et on n'en rencontre plus auc une mention particuliére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 ORIGINES CHRÉTIENNES. Mn ignore tout, ou pres que tout, des débuts du christianisme en Arménie ; dés lors il faut s'attendre à y voir germer des légen des eL des revendications sans aucun fondement historique. Puisqu'il y a quelques années seulement on revendiquait pour saint Thomas la prédication de l'Évangile en Améri que, on ne peut être surpris d'entendre certains anciens auteurs arméniens réclamer pour leur pays les apótres Thaddée et Barthélémy. Il faut se hâter de dire que Korioun, Élisée, Eznik, Agathange, Lazare de Pharp, Sébéos (dernier tiers du vu siècle) n'en disent rien. G'est Moïse de Khoren qui met cette légende en circulation, elle est adoplée par Zenob de Glak et trouve un appui dans Faustus de Byzance ? dont le texte, dans son état actuel n'est peut-être pas antérieur -au livre de Moïse. C'est donc Moïse de Khoren qui donna l'essor à ce conte légendaire et lui imposa une couleur si arménienne, qu'elle prit une sorts de valeur histori que dont on a eu quel que peine à la débarrasser. Les chefs de l'Église d'Arménie continuent à se dire les suc cesseurs de saint Thaddée*, c'est une satisfaction platoni que qui trouverait, sans sortir de France, des analogies. La légende qui s'attache à saint Barthelémy a joui d'une moindre popularité. Moïse de Khoren le fait mourir à Arebanos, ville dont on n'a ja mais entendu parler. Ce qu'il est possible d'admettre, c'est que, venue de Syrie en Arménie, la foi chrétienne s'implanta dans les provin ces méridiona les ‘de la 1577 LITTÉRATURE Sophène et du Vaspourakan, garda la langue syria que et le souvenir de l'apótre Addai. Elle pouvait venir d'Édesse (voir ce nom) et se répandit avant l'apostolat de saint Grégoire ce que prouve la lettre de lévé que d'Arménie Méruzanes à Denis d'Alexandrie (248-265) 1, II. SAINT GRÉGOIRE L'ILLUMINATEUR. — Ce personnage appartenait à la famille des Arsaci des et fut sauvé, tout enfant, du massacre de sa famille par une nourrice (239). Il fut élevé à Césarée et y reçut l'instruction chrétienne, pour ne reparaitre dans son pays qu'aprés sa délivrance du joug des Perses par le roi Tiridate II (261). Son apostolat rencontra d'abord la contradiction et la résistance, puis tout céda, et Grégoire baptisa une grande partie de la nation et le roi lui-même ? (290-295), A la demande de celui-ci, Grégoire se rendit à Gésarée et y reçut, des mains de l'évê que Léonce, la consécration épiscopale ; à son retour en Arménie, il fixa sa résidence à Achtichat, dans la province de Tarón. La province d'Ararat fut bientôt gagnée à la foi. Grégoire prit une décision importante en vue de hàter l'évangélisation ; il bannit le syria que et adopta la langue nationale pour | la liturgie ; en outre il créa douze sièges épiscop aux qu'il attribua aux fils de prêtres païens convertis. Enfin, par une audacieuse imitation de ce qui s'était vu autrefois chez les Juifs, Grégoire attribua les hautes dignités ecclésiastiques en apanage à des famil les sacerdota les ; cellede katholikas (voir ce mot) ou archevé que ne devait pas sortir de la famille de Grégoire.</w:t>
      </w:r>
    </w:p>
    <w:p>
      <w:pPr>
        <w:spacing w:after="120" w:before="0" w:line="360" w:lineRule="auto"/>
        <w:ind w:firstLine="283"/>
        <w:jc w:val="both"/>
      </w:pPr>
      <w:r>
        <w:rPr>
          <w:rFonts w:ascii="Garamond" w:hAnsi="Garamond"/>
          <w:sz w:val="24"/>
        </w:rPr>
        <w:t>Consacré à Gésarée de Cappadoce, Grégoire conserva à l'égard de ce siége, des liens de filiation hiérarchi que, aussi sa prétendue autonomie est un conte tendancieux à ajouter à d'autres contes. Jusqu'au temps de l'épiscopat de Nersès le Grand, Césarée exerça sur l'Eglise arménienne une indiscutable suprématie ?. Le nom de katholikos ne désigna d'abord que l'évé que principal du pays, métropolitain, archevé que ou exar que ; à une date postérieure, apres la séparation, on y attacha le sens de patriarche indépendant. L'organisation intérieure el les événements de l'Église d'Arménie, à cette première période de son existence, ont été exposés par H. Gelzer et par F. Tournebize de la manière la plus satisfai^sante *.</w:t>
      </w:r>
    </w:p>
    <w:p>
      <w:pPr>
        <w:spacing w:after="120" w:before="0" w:line="360" w:lineRule="auto"/>
        <w:ind w:firstLine="283"/>
        <w:jc w:val="both"/>
      </w:pPr>
      <w:r>
        <w:rPr>
          <w:rFonts w:ascii="Garamond" w:hAnsi="Garamond"/>
          <w:sz w:val="24"/>
        </w:rPr>
        <w:t xml:space="preserve">III. RÔLE DES KATHOLIKOI, — Nous ne traçons ici qu'une esquisse de l'histoire du christianisme en Arménie, afin d'offrir le cadre au sein duquel se développera sa littérature. Grégoire l'Iluminateur eut pour successeur son plus je une fils Aristakés qui prend rang parmi les trois cents dix-huit Pères de Nicée </w:t>
      </w:r>
      <w:r>
        <w:rPr>
          <w:rFonts w:ascii="Garamond" w:hAnsi="Garamond"/>
          <w:i/>
          <w:sz w:val="24"/>
        </w:rPr>
        <w:t xml:space="preserve">. A la mort d'Aristakès, son frère ainé, Varthanès que Grégoire avait ordonné évé que des Ibériens et des Albanais, hérita du siège d'Arménie, auquel il rattacha naturellement l'Église d'Ibérie fondée par lui. Mais le bon accord existant entre Tiridate et Grégoire avait pris fin, et Iousik, fils et successeur de Varthanés fut mis à mort par le roi Tiran (337-341). Après lui, ses fils renoncent à la carrière ecclésiasti que et le catholicat ne sort pas de la famille de l'Illuminateur, mais ne s'y transmet plus en ligne directe. des sour ces hagiographiques. — </w:t>
      </w:r>
      <w:r>
        <w:rPr>
          <w:rFonts w:ascii="Garamond" w:hAnsi="Garamond"/>
          <w:sz w:val="24"/>
        </w:rPr>
        <w:t xml:space="preserve"> H. Gelzer, H. Hilgenfeld | Le katholikos Isaac souscrivit à la lettre envoyée par le concile d'Antioche à l'empereur Jovien (363364) </w:t>
      </w:r>
      <w:r>
        <w:rPr>
          <w:rFonts w:ascii="Garamond" w:hAnsi="Garamond"/>
          <w:i/>
          <w:sz w:val="24"/>
        </w:rPr>
        <w:t xml:space="preserve"> ; et il cut pour successeur Nersés, neveu de Iousik, consacré évê que par Eusèbe de Césarée 7. Nersès avait vu de prés à GCésarée les institutions établies par saint Basile ; il entreprit de les implanter en Arménie. Au synode d'Achtichat (vers 365), il rendit obligatoires les canons apostoliques, promulgua bon nombre de lois sur le mariage et le jeüne, organisa des œuvres charitab les comme les hospi ces et les hópit aux et donna un grand essor à la vie monasti que </w:t>
      </w:r>
      <w:r>
        <w:rPr>
          <w:rFonts w:ascii="Garamond" w:hAnsi="Garamond"/>
          <w:sz w:val="24"/>
        </w:rPr>
        <w:t>. Ges réformes venues des provin ces grecques furent mal accueillies, et le roi opposa à Narses un rival ; mais ce roi Archak tomba peu de temps aprés prisonnier du roi des Perses et Narsés poursulvit ses réformes sans opposition pendant quel que temps. Le suc cesseur d'Archak, le roi Pap (367-374) excédé des reproches que lui adressait Nersès, le fit emprisonner (374).</w:t>
      </w:r>
    </w:p>
    <w:p>
      <w:pPr>
        <w:spacing w:after="120" w:before="0" w:line="360" w:lineRule="auto"/>
        <w:ind w:firstLine="283"/>
        <w:jc w:val="both"/>
      </w:pPr>
      <w:r>
        <w:rPr>
          <w:rFonts w:ascii="Garamond" w:hAnsi="Garamond"/>
          <w:sz w:val="24"/>
        </w:rPr>
        <w:t xml:space="preserve">Le roi Pap s'empressa de confisquer et de retirer aux Eglises une partie des grands biens qu'el les devaient au roi Tiridate, le clergé perdit ses richesses, se recruta avec peine et le paganisme regagna une partie du terrain perdu depuis trois quarts De environ </w:t>
      </w:r>
      <w:r>
        <w:rPr>
          <w:rFonts w:ascii="Garamond" w:hAnsi="Garamond"/>
          <w:i/>
          <w:sz w:val="24"/>
        </w:rPr>
        <w:t>. En plus de l'hostilité religieuse, il y avait une opposition nationaliste qui blàmait sévèrement les réformes d'inspiration trop hellénistes imposées par Nersés. Cette rivalité de race, d'oü sortira un jour le schisme, s'afirma dans le choix du nouveau katholikos désigné par le roi Pap qui le choisit dans la famille d'Aghbianos, rivale de celle de l'Illuminateur. Ainsi fut créée, par un ennemi du pouvoir sacerdotal, l'indépendance religieuse de l'Arménie. Saint Basile de Césarée revendiqua les droits de son siège 10, et trouva de l'appui parmi l'ancien clergé d'Arménie, mais le métropolitain de la Cappadoce Ile, Anthime, adversaire de saint Basile prit parti pour le kathelikos nommé par Pap, et la nomination du katholikos échappa pour toujours au titulaire de Césarée 2. Devenus indépendants de fait, les katholikoi eurent, semble-t-il, pour principale préoccupation de se forger des titres à leur autonomie. De là sortirent des légen des qui représentent Grégoire l'Iluminateur recevant l'investiture de Rome ou méme du ciel ; peu leur importe pourvu qu'il ne soit plus question de Césarée !</w:t>
      </w:r>
      <w:r>
        <w:rPr>
          <w:rFonts w:ascii="Garamond" w:hAnsi="Garamond"/>
          <w:sz w:val="24"/>
        </w:rPr>
        <w:t>, “ À peine en possession de leur autonomie religieuse, les Arméniens perdent leur indépendance politi que ; à la mort de Manuel le Mamigonien (378-385), Rome et la Perse se partagent le pays. Sans appui du cóté | de l'empire romain, dont elle s'est affranchie, ni du cóté des Perses qui la persécutent, réduite à l'isolement dans ses montagnes, l'Église d'Arménie aurait | peut-étre péri sans l'énergi que habileté de son chef, Isaac ou Chahak le Grand, le fils de Narsés. Inauguré vers 390, le pontificat d'Isaac constitue une période décisive dans la vie religieuse et littéraire de sa nation. Avec ce katholikos, issu du sang de l'Illuminateur et rallié au régime nouveau, l'union se fait entre tous les partis. La création par Mesrob d'un alphabet national donne naissance à une littérature qui restera longtemps encore tributaire des Grecs et des Svriens.</w:t>
      </w:r>
    </w:p>
    <w:p>
      <w:pPr>
        <w:spacing w:after="120" w:before="0" w:line="360" w:lineRule="auto"/>
        <w:ind w:firstLine="283"/>
        <w:jc w:val="both"/>
      </w:pPr>
      <w:r>
        <w:rPr>
          <w:rFonts w:ascii="Garamond" w:hAnsi="Garamond"/>
          <w:sz w:val="24"/>
        </w:rPr>
        <w:t>1579 LITTÉRATURE mais, qui, prise en soi, constitue un réel aflranchissement ; elle mettait fin aux efforts des Perses pour maintenir partout le syria que, aux tentatives des Grecs pour introduire leur langue. Maîtres de la majeure partie du pays, les Perses s'opposent à la propagation de l'écriture nouvelle, et obligent Isaac et Mesrob à chercher un refuge sur le territoire romain. Par raison d'État, les Romains favorisent au contraire les éco les arméniennes dans l'Arménie impériale ; des jeunes gens envoyés dans les éco les de l'empire en rapportent cette culture littéraire qui a été un des princip aux facteurs de l'unité nationale. Les Perses ont beau remplacer Isaac par deux kafholikoi syriens ; le peuple, toujours jaloux de sa nationalité demeure attaché au katholikos de sa race et quand, en 428, la royauté nationale s'éteint, c'est le katholikat ! qui la remplace et sauve la nationalité '.</w:t>
      </w:r>
    </w:p>
    <w:p>
      <w:pPr>
        <w:spacing w:after="120" w:before="0" w:line="360" w:lineRule="auto"/>
        <w:ind w:firstLine="283"/>
        <w:jc w:val="both"/>
      </w:pPr>
      <w:r>
        <w:rPr>
          <w:rFonts w:ascii="Garamond" w:hAnsi="Garamond"/>
          <w:sz w:val="24"/>
        </w:rPr>
        <w:t>Quant aux anciens monuments littéraires de l'Arménie, leur perte vient en partie de l'absence d'une écriture nationale fixe. Aux caractères d'origine araméenne, les missionnaires venus des pays du sud mélérent les caractères syriaques ; le grec était implanté sur certains points. Ces conditions s'opposaient à un développement littéraire. Ce fut, nous venons de le dire, Mesrob, surnommé Machdots qui dota sa nation d'une écriture spéciale. Il classa d'abord les sons de sa propre langue d'aprés l'ordre de l'alphabet grec, puis il créa des signes pour les exprimer* et d'où sortit une littérature.</w:t>
      </w:r>
    </w:p>
    <w:p>
      <w:pPr>
        <w:spacing w:after="120" w:before="0" w:line="360" w:lineRule="auto"/>
        <w:ind w:firstLine="283"/>
        <w:jc w:val="both"/>
      </w:pPr>
      <w:r>
        <w:rPr>
          <w:rFonts w:ascii="Garamond" w:hAnsi="Garamond"/>
          <w:sz w:val="24"/>
        </w:rPr>
        <w:t>Cette question de l'alphabet arménien est assez importante pour nous retenir quelques instants, sur ce qu'il y a de confus et de contradictoire dans les notions qui nous ont été transmises au sujet des alphabets primitifs de l'Arménie, afin de déterminer dans quelle limite cette révolution graphique s'accomplit et les véritables changements qui en furent la conséquence. Il faut d'abord remarquer que cette double dénomination de lettres perses et syriennes, ne doit, par le fait, être entendue que d'un seul et même alphabet, qui eut pour patron, comme le zend, une des variétés de l'alphabet syrien, et qui prévalut dans les contrées orientales de la Grande Arménie, situées dans le voisinage et sous la dépendance de la Perse. L'alphabet d'imitation grecque dut, comme les convenances géographiques le font pressentir, être en usage dans les provinces de l'Ouest, où s'implantèrent les Séleucides, les Romains et ensuite les Byzantins. Le seul renseignement précis que nous ayons sur ces alphabets archaïques est qu'il en existait un, composé de vingt-deux caractères, abandonné depuis longtemps à cause de son insuffisance, et qui était conservé par un évêque syrien du nom de Daniel, fixé dans la Mésopotamie. Le nombre des lettres qui est absolument le même que celui de l'alphabet syrien, et la nationalité du possesseur, suffisent pour nous révéler le type sur lequel il avait été calqué.</w:t>
      </w:r>
    </w:p>
    <w:p>
      <w:pPr>
        <w:spacing w:after="120" w:before="0" w:line="360" w:lineRule="auto"/>
        <w:ind w:firstLine="283"/>
        <w:jc w:val="both"/>
      </w:pPr>
      <w:r>
        <w:rPr>
          <w:rFonts w:ascii="Garamond" w:hAnsi="Garamond"/>
          <w:sz w:val="24"/>
        </w:rPr>
        <w:t>On peut, à la rigueur, se représenter l'alphabet de Daniel ou un alphabet analogue, ainsi que l'alphabet grec, comme ayant été appropriés à représenter tous les effets phoniques de la langue arménienne par un procédé qui s'indiquait de lui-même, la combinaison de deux caractères, pour exprimer les articulations complexes dont cette langue est si richement pourvue, dans la classe des palatales, des dentales sifflantes, des liquides. Mais les inconvénients de cette écriture artificielle et de provenance exotique se firent sentir plus que jamais, au milieu de la régénération sociale et du mouvement intellectuel dont l'avènement du christianisme fut le signal. Les vœux de tous, ceux du roi Behram Supor et du patriarche saint Sahag, réclamaient la création d'un alphabet national. Un concile fut tenu pour cet objet, en 402, dans la ville de Valarsabad, où se réunirent le roi, les satrapes, le patriarche et l'élite du clergé. D'un accord unanime, ils recoururent à un homme d'un immense savoir, à l'esprit ingénieux, et qui fut le promoteur ardent et infatigable de toutes les réformes utiles dont l'Arménie fut alors dotée, saint Mesrob. Son alphabet, résultat de longs et laborieux tâtonnements, parut s'appliquer si exactement à la langue arménienne, que l'invention en fut attribuée à une révélation céleste et qu'il fut adopté par tous (406) avec un empressement qui alla jusqu'à l'enthousiasme. Il s'est perpétué jusqu'à nos jours avec les modifications imposées par l'expérience, en vue de rendre le tracé des caractères plus facile et plus expéditif.</w:t>
      </w:r>
    </w:p>
    <w:p>
      <w:pPr>
        <w:spacing w:after="120" w:before="0" w:line="360" w:lineRule="auto"/>
        <w:ind w:firstLine="283"/>
        <w:jc w:val="both"/>
      </w:pPr>
      <w:r>
        <w:rPr>
          <w:rFonts w:ascii="Garamond" w:hAnsi="Garamond"/>
          <w:sz w:val="24"/>
        </w:rPr>
        <w:t>IV. PÉRIODE ARCHAIQUE. Cette littérature présente un phénomène digne d'attention et assez rare dans l'histoire de la marche et des progrès de l'esprit humain ; elle apparaît, ou plutôt elle éclate spontanément dans des créations où rien n'annonce de timides essais, mais qui révèlent une longue et patiente culture antérieure. La langue qu'elle emploie a les mêmes procédés artificiels, la même richesse de formes grammaticales, la même structure phraséologique, compliquée et savante, qu'elle a affectées à l'époque classique, comme dans les siècles suivants. C'est évidemment une langue déjà parvenue à l'âge de la virilité, et cependant nous n'avons aucun indice qui nous permette d'apprécier les transformations par lesquelles elle a dû passer. Tous les monuments anciens ont péri, dévorés par le temps, ou anéantis comme entachés de paganisme et voués à la réprobation et à l'oubli, par les premiers prédicateurs de l'Évangile. Cette supposition de l'existence d'une littérature archaïque, se change presque en certitude, si l'on songe avec le R. P. Karékin que l'une monarchie, comme celle qui gouverna un pays aussi vaste que l'Arménie, n'a pu se maintenir pendant un laps de 2 500 ans, c'est-à-dire depuis le xx</w:t>
      </w:r>
      <w:r>
        <w:rPr>
          <w:rFonts w:ascii="Garamond" w:hAnsi="Garamond"/>
          <w:i/>
          <w:sz w:val="24"/>
        </w:rPr>
        <w:t xml:space="preserve"> siècle avant Jésus-Christ, date que l'on assigne à la fondation de cette monarchie, jusqu'au rv</w:t>
      </w:r>
      <w:r>
        <w:rPr>
          <w:rFonts w:ascii="Garamond" w:hAnsi="Garamond"/>
          <w:sz w:val="24"/>
        </w:rPr>
        <w:t xml:space="preserve"> siècle de notre ère, sans se laisser pénétrer par la civilisation des puissants empires dont elle fut la voisine et la vassale, l'Assyrie et la Perse, sans avoir enfanté elle-même quelque œuvre intellectuelle et possédé un code de lois écrites.</w:t>
      </w:r>
    </w:p>
    <w:p>
      <w:pPr>
        <w:spacing w:after="120" w:before="0" w:line="360" w:lineRule="auto"/>
        <w:ind w:firstLine="283"/>
        <w:jc w:val="both"/>
      </w:pPr>
      <w:r>
        <w:rPr>
          <w:rFonts w:ascii="Garamond" w:hAnsi="Garamond"/>
          <w:sz w:val="24"/>
        </w:rPr>
        <w:t>Nous avons une preuve de l'influence que ce voisinage et cette subordination s'y firent sentir, par les inscriptions cunéiformes qui ont été retrouvées dans plusieurs localités, à Van, à Malathya, à Palou, au Kellachim, à Kalindcha. Il est vrai que ces inscriptions, auxquelles on a donné le nom d'arméniaques, ont déjoué les tentatives de déchiffrement et qu'il serait aventureux d'affirmer la nature de l'idiome dans lequel elles sont conçues. Une tradition, qui avait cours au temps de Moïse de Khoren, au v* siècle, attribuait les inscriptions de Van et quantité d'autres disséminées dans toute l'Arménie, à Sémiramis. L'historien désigné sous le nom de Moïse de Khoren décrit de visu les magnifiques ruines des constructions que la grande reine des Assyriens avait élevées dans ce lieu, et les caractères gravés avec le ciseau sur la surface dure et polie du rocher, et encore aussi nets que s'ils venaient d'être tracés avec le style sur une tablette enduite de cire, mais ayant depuis longtemps perdu leur signification. Si l'on observe que ces caractères propres à une écriture monumentale ne pouvaient être appliqués aux besoins multiples de la vie usuelle, on sera en droit de supposer l'usage collatéral d'un autre système graphique qui servait pour la tenue des registres d'État, pour la rédaction des actes publiés et privés, et la transcription des compositions littéraires, comme étaient ces poésies héroïques, ces histoires merveilleuses dont le souvenir s'est conservé sous le nom de Moïse de Khoren, quoique très affaibli et souvent mal compris.</w:t>
      </w:r>
    </w:p>
    <w:p>
      <w:pPr>
        <w:spacing w:after="120" w:before="0" w:line="360" w:lineRule="auto"/>
        <w:ind w:firstLine="283"/>
        <w:jc w:val="both"/>
      </w:pPr>
      <w:r>
        <w:rPr>
          <w:rFonts w:ascii="Garamond" w:hAnsi="Garamond"/>
          <w:sz w:val="24"/>
        </w:rPr>
        <w:t>Il n'est pas possible, en parlant de l'Arménie, de ne pas rappeler à chaque instant ce nom, vénéré des Arméniens, de Moïse de Khoren, bien que les écrits publiés sous son nom lui soient postérieurs de trois siècles. Nous parlerons donc de Moïse suivant l'usage reçu, et comme s'il était l'auteur responsable des écrits qui se réclament de lui. D'après ce qu'il nous dit à différentes reprises, ses compatriotes avant l'avénement de la dynastie des Arsacides (149 av. J.-C.), vivaient plongés dans la barbarie et l'ignorance ; leurs souverains n'avaient aucun souci de faire consigner par écrit et de transmettre à la postérité leurs faits et gestes et les événements survenus sous leur règne ; les satrapes, de perpétuer la mémoire des actions d'éclat par lesquelles leurs ancêtres s'étaient illustrés. Ces assertions ont quelque chose d'exagéré, leur auteur est oriental de naissance et l'éducation avait fait de lui un helléniste passionné ; il ne veut rien devoir qu'à la science historique de la Grèce et à ses représentants les plus autorisés, Hérodote, Diodore de Sicile et autres qu'il a interrogés ; il proclame bien haut son admiration pour les mythes ingénieux de l'Hellade : « Je n'hésite pas, écrit-il, à proclamer la Grèce tout entière comme la mère ou la nourrice de la science », Il n'a que dédain pour les fables grossières de l'antique Orient ; à ses yeux le grec est la langue par excellence, une « langue glorieuse » ainsi qu'il l'appelle.</w:t>
      </w:r>
    </w:p>
    <w:p>
      <w:pPr>
        <w:spacing w:after="120" w:before="0" w:line="360" w:lineRule="auto"/>
        <w:ind w:firstLine="283"/>
        <w:jc w:val="both"/>
      </w:pPr>
      <w:r>
        <w:rPr>
          <w:rFonts w:ascii="Garamond" w:hAnsi="Garamond"/>
          <w:sz w:val="24"/>
        </w:rPr>
        <w:t>Mais au milieu de cet enthousiasme acquis par l'étude et la réflexion, percent ses instincts natifs ; il ne peut dépouiller le vieil homme, abjurer son caractère national ; d'ailleurs il y est ramené à chaque instant par le désir de complaire à celui pour qui il a composé son livre et à qui il l'a dédié, Sahag, prince de l'illustre famille des Bagrati des, esprit étranger à la science hellénique et, avant tout, amoureux des anciennes traditions de sa patrie. C'est à cette double impulsion que nous devons ce qu'il y a de plus original, de plus curieux dans cette Histoire d'Arménie, c'est-à-dire les renseignements de provenance indigène, qui émanaient des archives des temples et des palais royaux.</w:t>
      </w:r>
    </w:p>
    <w:p>
      <w:pPr>
        <w:spacing w:after="120" w:before="0" w:line="360" w:lineRule="auto"/>
        <w:ind w:firstLine="283"/>
        <w:jc w:val="both"/>
      </w:pPr>
      <w:r>
        <w:rPr>
          <w:rFonts w:ascii="Garamond" w:hAnsi="Garamond"/>
          <w:sz w:val="24"/>
        </w:rPr>
        <w:t>Il nous parle des archives d'Asie, à Taranagh'i, district de la province de Haute-Arménie, lieu célèbre par le sanctuaire du grand dieu Aramazd (AhouraMazda) et où se trouvait la sépulture des princes arsacides ; des archives de Nisibe, d'Édesse et de Sinope dans le Pont. Il cite pareillement les registres où était contenu tout ce qui avait rapport aux intérêts particuliers des villages, des districts et même de chaque maison, aux litiges et aux transactions, les registres où était renseignée la succession des satrapes et il ajoute qu'une grande partie de ces documents existait encore de son temps.</w:t>
      </w:r>
    </w:p>
    <w:p>
      <w:pPr>
        <w:spacing w:after="120" w:before="0" w:line="360" w:lineRule="auto"/>
        <w:ind w:firstLine="283"/>
        <w:jc w:val="both"/>
      </w:pPr>
      <w:r>
        <w:rPr>
          <w:rFonts w:ascii="Garamond" w:hAnsi="Garamond"/>
          <w:sz w:val="24"/>
        </w:rPr>
        <w:t>Il y en avait d'un autre ordre, dont il a tiré parti, et dont l'importance historique avait été appréciée par les souverains arméniens, puisqu'ils les avaient fait recueillir et déposer dans leurs archives ; ce sont les ballades et les chants populaires. Ces recueils de poésies ou de chants formaient trois cycles correspondant à autant de périodes de la vie politique de la nation : le cycle assyrien, dont Sémiramis était l'héroïne ; le cycle médo-perse, qui embrassait le récit des différends et de la guerre d'Astvage avec le roi Tigrane I**, et le cycle arménien, où apparaissaient, transfigurés par la légende, les souverains et les héros les plus en renom parmi ceux que l'Arménie avait vus naître.</w:t>
      </w:r>
    </w:p>
    <w:p>
      <w:pPr>
        <w:spacing w:after="120" w:before="0" w:line="360" w:lineRule="auto"/>
        <w:ind w:firstLine="283"/>
        <w:jc w:val="both"/>
      </w:pPr>
      <w:r>
        <w:rPr>
          <w:rFonts w:ascii="Garamond" w:hAnsi="Garamond"/>
          <w:sz w:val="24"/>
        </w:rPr>
        <w:t>V. PÉRIODE SYRIAQUE. — Les premiers travaux entrepris pour réunir et fondre en un récit suivi les éléments épars de l'histoire d'Arménie datent de la dynastie des Arsaciens, et furent exécutés par leurs ordres ou par suite de l'élan qu'ils donnèrent aux travaux littéraires. Ges princes avaient fixé leur résidence à l'extrémité orientale de leur royaume, sur la frontière de la Mésopotamie : ils se cantonnèrent à Nisibe, et ensuite à Édesse, comme dans un poste avancé, pour défendre contre les armées romaines l'entrée des contrées de l'Orient où régnaient les trois autres branches de leur famille, la Perse, la Bactriane et les régions au-dessus du Caucase. L'espace compris entre l'Euphrate et le Tigre, à partir des escarpements du mont Masius au Nord, jusqu'à Babylone au Sud, avait jadis été le siège des empires les plus considérables de l'Asie occidentale par leur puissance et leur civilisation.</w:t>
      </w:r>
    </w:p>
    <w:p>
      <w:pPr>
        <w:spacing w:after="120" w:before="0" w:line="360" w:lineRule="auto"/>
        <w:ind w:firstLine="283"/>
        <w:jc w:val="both"/>
      </w:pPr>
      <w:r>
        <w:rPr>
          <w:rFonts w:ascii="Garamond" w:hAnsi="Garamond"/>
          <w:sz w:val="24"/>
        </w:rPr>
        <w:t>Sous les Arsaciens, Édesse (voir ce nom) héritière des antiques cités de Ninive et de Babylone, acquit une prépondérance qui s'étendait au loin dans tous les pays environnants. L'un de ses souverains, Abgar Oukama ou le Noir, y transporta de Nisibe ses dieux, les livres des écoles sacerdotales et les archives royales. Sous Vespasien et Titus, le second successeur d'Abgar ayant cédé la Mésopotamie aux Romains, ceux-ci agrandirent Édesse et la restaurèrent avec magnificence ; ils y établirent le siège de l'administration fiscale de l'Arménie, de la Mésopotamie et de l'Assyrie, et le dépôt de toutes les archives et notamment de celle de Sinope, et y organisèrent deux écoles : l'une destinée à l'enseignement du syriaque, l'idiome du pays, et l'autre à l'enseignement du grec. Déchue de son rang de capitale politique de l'Arménie, Édesse, en passant sous la domination des Romains, ne perdit point sa primauté littéraire. Son importance, sous ce dernier rapport, ne fit au contraire que s'accroître. Soumise à la foi du Christ à une date rapprochée de l'âge apostolique, elle vit fleurir parmi elle cette école fameuse de lettres chrétiennes qu'illustrèrent le gnostique Bardesane et son savant adversaire saint Éphrem, et qui continua à prospérer sous la direction des nestoriens et ensuite des monophysites, jusqu'au moment où ses docteurs, expulsés par l'empereur Zénon, allèrent se placer sous la protection des Sassaniens et fonder les deux célèbres écoles de Nisibe et de Gondisa.</w:t>
      </w:r>
    </w:p>
    <w:p>
      <w:pPr>
        <w:spacing w:after="120" w:before="0" w:line="360" w:lineRule="auto"/>
        <w:ind w:firstLine="283"/>
        <w:jc w:val="both"/>
      </w:pPr>
      <w:r>
        <w:rPr>
          <w:rFonts w:ascii="Garamond" w:hAnsi="Garamond"/>
          <w:sz w:val="24"/>
        </w:rPr>
        <w:t>D’après le témoignage de l'auteur de l'Histoire d'Arménie, c'est un Syrien d'Édesse, Mar Apas Katina, auquel revient l'honneur d'avoir été le père de l'histoire arménienne. Malheureusement, son ouvrage n'est pas arrivé jusqu'à nous ; nous ne le connaissons que par les extraits qu'en a tirés le pseudo-Moise et qu'il a consignés dans son premier livre et dans les neuf premiers chapitres du livre second. La question de l’époque où vécut Mar Apas, et celle de la provenance des sources qu'il a utilisées ont suscité de longues discussions. Il nous suffit, pour l'instant, de constater que ces extraits, tels que nous les lirons dans l'historien arménien, ne contiennent aucune allusion à des idées chrétiennes ; ainsi on est en droit de penser que la rédaction de l'ouvrage qui les a fournis a précédé l'introduction de la foi évangélique dans la métropole de l'Osrhoène.</w:t>
      </w:r>
    </w:p>
    <w:p>
      <w:pPr>
        <w:spacing w:after="120" w:before="0" w:line="360" w:lineRule="auto"/>
        <w:ind w:firstLine="283"/>
        <w:jc w:val="both"/>
      </w:pPr>
      <w:r>
        <w:rPr>
          <w:rFonts w:ascii="Garamond" w:hAnsi="Garamond"/>
          <w:sz w:val="24"/>
        </w:rPr>
        <w:t>Le second de nos historiens syriens de l'Arménie, dans l'ordre des temps, est le célébre gnostique Bardesane de qui la carrière active, suivant les dates qu'on adopte, se place dans un espace chronologique compris entre 161 et 223. Le pseudo-Moise raconte que Bardesane vint en Arménie visiter le temple d'Aramazd dans le fort d'Ani, étant qu'ayant compulsé les annales sacerdotales où étaient relatées les actions mémorables des souverains, il traduisit ces documents en syriaque, y ajouta le récit des événements accomplis de son temps, et que, dans la suite, une version grecque fut faite de cet ouvrage. L'historien arménien en a emprunté la partie qui comprend les régnes successifs des quatre rois arsaciens, Artabaze II, Diran Ier, Tigrane III et Vologèse, à partir de 129 jusqu'à 212 ou 213 après Jésus-Christ.</w:t>
      </w:r>
    </w:p>
    <w:p>
      <w:pPr>
        <w:spacing w:after="120" w:before="0" w:line="360" w:lineRule="auto"/>
        <w:ind w:firstLine="283"/>
        <w:jc w:val="both"/>
      </w:pPr>
      <w:r>
        <w:rPr>
          <w:rFonts w:ascii="Garamond" w:hAnsi="Garamond"/>
          <w:sz w:val="24"/>
        </w:rPr>
        <w:t>Un autre historien syrien d'Arménie, cité par le pseudo-Moise, est celui dont il transcrit le nom sous la forme altérée de Léroubna, nom qui se trouve sous sa forme véritable de Leboubna, dans le fragment original de cet historien, découvert au couvent de Sainte-Marie Deipara de Nitrie, en Égypte, et traduit par W. Cureton. Nous ne savons de lui que ce que l'auteur dit, où il dit qu'il était fils d'Abd Schaddaï, secrétaire pour leur annoncer les miracles du Sauveur et proclamer sa divinité.</w:t>
      </w:r>
    </w:p>
    <w:p>
      <w:pPr>
        <w:spacing w:after="120" w:before="0" w:line="360" w:lineRule="auto"/>
        <w:ind w:firstLine="283"/>
        <w:jc w:val="both"/>
      </w:pPr>
      <w:r>
        <w:rPr>
          <w:rFonts w:ascii="Garamond" w:hAnsi="Garamond"/>
          <w:sz w:val="24"/>
        </w:rPr>
        <w:t>Ce fut d'Édesse et des autres lieux de la haute Mésopotamie que partirent les premiers apôtres qui vinrent évangéliser les populations de la Grande Arménie. Les prêtres syriens s'imposèrent à elles comme leurs instituteurs religieux ; ils organisèrent le culte et s'en firent les ministres à l'exclusion des indigènes. Ils mirent en usage leur liturgie ; mais, comme la langue dans laquelle elle était connue, et qu'eux-mêmes parlaient, était inintelligible à la masse de la nation, ils ne purent attirer à eux qu'un petit nombre de prosélytes ; la seule tentative de propagande écrite qu'ils aient faite est la traduction en arménien de la Bible, d'après la version syriaque dite peschito. Cette traduction fut refondue dans Le suivant, d'après le texte des Séplante, mais on aperçoit encore ça et là, dans ce second remaniement, quelques vestiges du texte primitif. L'influence des Syriens comme clergé et caste savante prit une certaine extension ; elle augmenta peu à peu, et elle était devenue prépondérante à la fin du 4e siècle, lorsqu'à la voix de saint Grégoire l'Illuminateur, et par les efforts de roi Tiridate, le christianisme rallia toute la nation et fut reconnu comme religion officielle du pays. Dans les écoles que fondèrent saint Grégoire et Tiridate, pour en propager partout la connaissance, la langue syriaque était enseignée concurremment avec le grec, qui commençait à prendre faveur parmi les lettrés arméniens. Une partie des coopérateurs de saint Grégoire dans cette œuvre se composait d'évêques et de prêtres pués ; dans leurs rangs figurait Zenob, surnommé Klag, qui nous a laissé une monographie de Darin, districts de la province de Douronpéran.</w:t>
      </w:r>
    </w:p>
    <w:p>
      <w:pPr>
        <w:spacing w:after="120" w:before="0" w:line="360" w:lineRule="auto"/>
        <w:ind w:firstLine="283"/>
        <w:jc w:val="both"/>
      </w:pPr>
      <w:r>
        <w:rPr>
          <w:rFonts w:ascii="Garamond" w:hAnsi="Garamond"/>
          <w:sz w:val="24"/>
        </w:rPr>
        <w:t>Cette contrée, le dernier et le plus solide réduit du paganisme, était soumise à une nombreuse et puissante corporation de prêtres qui tenaient les habitants à leur dévotion. Les uns et les autres s'armèrent pour défendre leurs divinités en péril ; Tiridate à la tête de ses troupes et de ses satrapes et accompagné de saint Grégoire, marcha contre eux ; la lutte fut longue et sanglante, mais enfin la Croix triompha, - les idolâtres furent exterminés, leurs temples détruits, et à leur place furent construits une église et le monastère de Sourp-Karapet qui reçut le nom de Klag et dont Zenob fut le premier abbé. C'est dans ce couvent, le premier qu'ait possédé l'Arménie, qu'il composa l'histoire de la lutte dont ces lieux avaient été témoins et à laquelle il avait assisté. Mais dans quelle langue l'écrivit-il ? C'est, croit-on, en syriaque, mais elle n'existerait plus que dans une traduction arménienne. Jean le Mamigonien, évêque du 5e siècle, en aurait écrit la continuation. Or l'Histoire de Darin et la Continuation de cette histoire ne sont qu'un recueil de légendes composé du 5e au 11e siècle et dépourvu de toute valeur historique.</w:t>
      </w:r>
    </w:p>
    <w:p>
      <w:pPr>
        <w:spacing w:after="120" w:before="0" w:line="360" w:lineRule="auto"/>
        <w:ind w:firstLine="283"/>
        <w:jc w:val="both"/>
      </w:pPr>
      <w:r>
        <w:rPr>
          <w:rFonts w:ascii="Garamond" w:hAnsi="Garamond"/>
          <w:sz w:val="24"/>
        </w:rPr>
        <w:t>A l'époque où nous place le travail auquel Zenob a attaché son nom, un nouveau courant d'idées, qui avait sa source dans le monde hellénique, avait commencé à répandre, comme un flot immense, le christianisme grec dans la Grande Arménie.</w:t>
      </w:r>
    </w:p>
    <w:p>
      <w:pPr>
        <w:spacing w:after="120" w:before="0" w:line="360" w:lineRule="auto"/>
        <w:ind w:firstLine="283"/>
        <w:jc w:val="both"/>
      </w:pPr>
      <w:r>
        <w:rPr>
          <w:rFonts w:ascii="Garamond" w:hAnsi="Garamond"/>
          <w:sz w:val="24"/>
        </w:rPr>
        <w:t>VI. PÉRIODE GRECQUE. — Un rejeton d'une des branches de la famille des Arsaciens, qui régnait en Perse, et qui avait été renversée par les Sassaniens, était une enfant sauvée par sa nourrice, est conduit à Césarée de Cappadoce où il reçoit au baptême le nom de Grégoire. — On a reconnu l'Illuminateur.</w:t>
      </w:r>
    </w:p>
    <w:p>
      <w:pPr>
        <w:spacing w:after="120" w:before="0" w:line="360" w:lineRule="auto"/>
        <w:ind w:firstLine="283"/>
        <w:jc w:val="both"/>
      </w:pPr>
      <w:r>
        <w:rPr>
          <w:rFonts w:ascii="Garamond" w:hAnsi="Garamond"/>
          <w:sz w:val="24"/>
        </w:rPr>
        <w:t>Chrétien, il suit les cours de la savante école de Gésarée, puis regagne l'Arménie où il sert fidèlement le roi Tiridate pendant plusieurs années. Mais reconnu comme chrétien et comme fils d'Anag, meurtrier de Khosrov, père de Tiridate, il est torturé et, finalement précipité dans un souterrain où il doit mourir de faim. Une légende rapporte qu'il y vécut treize ou quinze ans du pain que lui apportait chaque jour secrètement une pieuse veuve ; au bout de ce temps, le roi et les grands, frappés par la main de Dieu d'un châtiment semblable à celui de Nabuchogonosor, se souviennent de Grégoire et viennent implorer son pardon et le secours de ses prières. Guéris, ils tombent à ses pieds, reconnaissent le Dieu qu'il adore et reçoivent de sa main le baptême. L'armée et les populations entrainées par l'exemple du souverain et par la parole convaincue et éloquente de l'apôtre, accourent à lui en masse et se font baptiser dans les flots de l'Aradzeni (l'Euphrate méridional). Grégoire, consacré en qualité de pasteur suprême de sa nation par saint Léonce, évêque de Gésarée, compose, pour l'instruction de son clergé et de ses néophytes, une suite de catéchèses, où tantôt il expose sous un point de vue relevé des dogmes abstraits de la foi, et tantôt les explique aux plus simples intelligences par des raisonnements à leur portée et des images sensibles.</w:t>
      </w:r>
    </w:p>
    <w:p>
      <w:pPr>
        <w:spacing w:after="120" w:before="0" w:line="360" w:lineRule="auto"/>
        <w:ind w:firstLine="283"/>
        <w:jc w:val="both"/>
      </w:pPr>
      <w:r>
        <w:rPr>
          <w:rFonts w:ascii="Garamond" w:hAnsi="Garamond"/>
          <w:sz w:val="24"/>
        </w:rPr>
        <w:t>Les œuvres mises sous le nom de Grégoire l'Illuminateur, trois Discours que les Arméniens vénèrent comme une relique littéraire, sont apocryphes et ne remontent pas plus haut que la première moitié du 5e siècle. Ce fut par Grégoire que débuta une phase nouvelle dans l'histoire littéraire de l'Arménie. C'est par lui, en effet, qu'y pénétra et que prévalut bientôt l'influence hellénique, et que l'essor fut donné à ce grand mouvement qui arrêta et détruisit l'action des doctrines syriennes. On a agité autrefois la question de savoir si les trois discours catéchétiques avaient été rédigés en grec, et le P. Karekin fit justement observer qu'un ouvrage, conçu dans un but de propagande et pour l'instruction de tous indistinctement, ne comportait point l'usage d'un idiome étranger inacessible aux destinataires ; cette observation se trouve confirmée par le fait que ces discours sont du 5e siècle, c'est-à-dire d'un temps où la composition dans une langue différente de l'arménien eût été un anachronisme.</w:t>
      </w:r>
    </w:p>
    <w:p>
      <w:pPr>
        <w:spacing w:after="120" w:before="0" w:line="360" w:lineRule="auto"/>
        <w:ind w:firstLine="283"/>
        <w:jc w:val="both"/>
      </w:pPr>
      <w:r>
        <w:rPr>
          <w:rFonts w:ascii="Garamond" w:hAnsi="Garamond"/>
          <w:sz w:val="24"/>
        </w:rPr>
        <w:t>Le style de l'auteur du 5e siècle nous montre une langue très riche de formes grammaticales, énergique, à la sève exubérante, aux allures libres et hardies, dégagée de cette régularité compassée qui caractérise les productions du siècle suivant, très éloignée de la redondance et de la vulgarité des âges postérieurs.</w:t>
      </w:r>
    </w:p>
    <w:p>
      <w:pPr>
        <w:spacing w:after="120" w:before="0" w:line="360" w:lineRule="auto"/>
        <w:ind w:firstLine="283"/>
        <w:jc w:val="both"/>
      </w:pPr>
      <w:r>
        <w:rPr>
          <w:rFonts w:ascii="Garamond" w:hAnsi="Garamond"/>
          <w:sz w:val="24"/>
        </w:rPr>
        <w:t>Tiridate, encore enfant à la mort de son père Khosrov, et voué à la mort avec toute sa famille par un ennemi victorieux, Ardeschir, chef de la dynastie des Sassaniens de Perse, Tiridate fut soustrait aux coups qui le menaçaient et conduit à Rome par un fidèle serviteur, Ardavazi Mantagouni. Élevé dans cette ville, il servit dans sa jeunesse parmi l'armée romaine et s'y distingua par sa force herculéenne et par sa vaillance. L'empereur voyant en lui un prince capable d'étendre l'influence romaine et de contrecarrer au besoin les entreprises de l'éternel ennemi, le roi de Perse, lui donna ce qu'il fallait de soldats pour reconquérir son royaume. A son départ, Tiridate emmena parmi sa suite, en qualité de secrétaire, un homme instruit dans les lettres grecques et latines appelé Agathange. Ici nous touchons à une autre gloire arménienne.</w:t>
      </w:r>
    </w:p>
    <w:p>
      <w:pPr>
        <w:spacing w:after="120" w:before="0" w:line="360" w:lineRule="auto"/>
        <w:ind w:firstLine="283"/>
        <w:jc w:val="both"/>
      </w:pPr>
      <w:r>
        <w:rPr>
          <w:rFonts w:ascii="Garamond" w:hAnsi="Garamond"/>
          <w:sz w:val="24"/>
        </w:rPr>
        <w:t>L'existence d'Agathange a été mise en question, il paraît être sorti de cet examen sinon avec un état civil bien en règle, du moins avec un permis de séjour. Mais c'est à la condition de ne pas revendiquer les titres qu'il n'a pas à l'Histoire mis sous son nom. Il semble qu'on ait affaire en réalité à un byzantin d'origine qui raconte qu'après la conversion du roi et de ses sujets, il écrivit, par ordre de son maître, une relation de ce grand événement ; il y inséra un très long exposé de la doctrine chrétienne. Son histoire s'étend de l'année 226 à l'année 330 et se divise en trois parties. La première contient les actes et le martyre de saint Grégoire l'Illuminateur, sa délivrance merveilleuse et le martyre des saintes Hripsimé, Gaiané et de leurs compagnes. C'est en même temps l'histoire de Tiridate qui, adorateur des idoles, fut l'auteur de ces persécutions. La seconde partie contient la doctrine et la prédication de saint Grégoire. La troisième décrit la conversion de Tiridate et du peuple arménien, opérée par la prédication de saint Grégoire qui illumina l'Arménie des lumières de la foi chrétienne. Le voyage de Tiridate et de saint Grégoire à Rome, prés de l'empereur Constantin et du pape saint Sylvestre, avec leur retour et la mort de Tiridate, termine le récit.</w:t>
      </w:r>
    </w:p>
    <w:p>
      <w:pPr>
        <w:spacing w:after="120" w:before="0" w:line="360" w:lineRule="auto"/>
        <w:ind w:firstLine="283"/>
        <w:jc w:val="both"/>
      </w:pPr>
      <w:r>
        <w:rPr>
          <w:rFonts w:ascii="Garamond" w:hAnsi="Garamond"/>
          <w:sz w:val="24"/>
        </w:rPr>
        <w:t>L'Histoire d'Agathange fut rédigée et considérablement modifiée, dans la première moitié du v</w:t>
      </w:r>
      <w:r>
        <w:rPr>
          <w:rFonts w:ascii="Garamond" w:hAnsi="Garamond"/>
          <w:i/>
          <w:sz w:val="24"/>
        </w:rPr>
        <w:t xml:space="preserve"> siècle, sur un original grec aujourd'hui perdu, et au vii</w:t>
      </w:r>
      <w:r>
        <w:rPr>
          <w:rFonts w:ascii="Garamond" w:hAnsi="Garamond"/>
          <w:sz w:val="24"/>
        </w:rPr>
        <w:t xml:space="preserve"> siècle, cette rédaction arménienne fut retraduite en grec par un arménien. Tel qu'il nous est parvenu, le pseudo-Agathange se compose de morceaux juxtaposés et, à l'origine du moins, indépendants les uns des autres. La première partie est historique, quant à la seconde et la troisième, elles sont étrangères à l'histoire*. E re eee u T LAS a c Á à ui ai E a ue ms 1587 demandaient pas davantage. Mais ce qui est plus grave, philologues, historiens, et critiques raisonnaient à qui mieux mieux, sur les menus détails d'un texte maintes fois remanié dont la forme primitive leur échappait. Le travail qui restait à faire a été excellemment accompli par l'archimandrite d'Etschmiadzin, G. TerMekettrschian et par St. Kanajeants, formés aux meilleures disciplines de l'érudition occidentale. Leur publication offre, au point de vue scientifique, toutes les garanties souhaitables. Évidemment, ils n’ont pu songer à épuiser la masse énorme des matériels qui attendaient encore leur emploi. Devant cette abondance, en partie assez stérile, les conciencieux éditeurs n'ont rien négligé de ce qui était pratiquement réalisable. Outre les cinq éditions précédentes, ils ont utilisé plus de cinquante manuscrits avec un soin clairvoyant dont leur édition témoigne.</w:t>
      </w:r>
    </w:p>
    <w:p>
      <w:pPr>
        <w:spacing w:after="120" w:before="0" w:line="360" w:lineRule="auto"/>
        <w:ind w:firstLine="283"/>
        <w:jc w:val="both"/>
      </w:pPr>
      <w:r>
        <w:rPr>
          <w:rFonts w:ascii="Garamond" w:hAnsi="Garamond"/>
          <w:sz w:val="24"/>
        </w:rPr>
        <w:t>Une recension arabe est venue élargir heureusement la base critique des conjectures. Son éditeur, M. N. Marr, a proposé de lui assigner comme date et comme origine, la province de Taikh, au vii</w:t>
      </w:r>
      <w:r>
        <w:rPr>
          <w:rFonts w:ascii="Garamond" w:hAnsi="Garamond"/>
          <w:i/>
          <w:sz w:val="24"/>
        </w:rPr>
        <w:t>-VIMe. Ce serait, d’après lui, une recension chalcédonienne d'un premier Agathange, aujourd'hui perdu, qui aurait été rédigé au vi</w:t>
      </w:r>
      <w:r>
        <w:rPr>
          <w:rFonts w:ascii="Garamond" w:hAnsi="Garamond"/>
          <w:sz w:val="24"/>
        </w:rPr>
        <w:t xml:space="preserve"> siècle par Mesrob ou sous le nom de Mesrob et que Georges des Arabs aurait connu. Au vii* siècle, un nouvel arrangement de la légende donna la rédaction nationale arménienne, celle-ci dérivent les Actes grecs de saint Grégoire l'Illuminateur. Il s'en suivrait que le texte grec qui a servi au traducteur arabe, quoi que déjà remanié, est antérieur à l'Agathange cénomique grec ou arménien. On a dit à ce sujet que c'est possible et, même probable ; mais avec une incrédulité manifeste.</w:t>
      </w:r>
    </w:p>
    <w:p>
      <w:pPr>
        <w:spacing w:after="120" w:before="0" w:line="360" w:lineRule="auto"/>
        <w:ind w:firstLine="283"/>
        <w:jc w:val="both"/>
      </w:pPr>
      <w:r>
        <w:rPr>
          <w:rFonts w:ascii="Garamond" w:hAnsi="Garamond"/>
          <w:sz w:val="24"/>
        </w:rPr>
        <w:t>Ce que nous retiendrons surtout dans la recension arabe d'Agathange, c'est la présence d'une liste d'évêchés qui auraient été institués par Grégoire l'Illuminateur : liste qui semble correspondre à une situation politico-religieuse existant en Arménie vers le vr</w:t>
      </w:r>
      <w:r>
        <w:rPr>
          <w:rFonts w:ascii="Garamond" w:hAnsi="Garamond"/>
          <w:i/>
          <w:sz w:val="24"/>
        </w:rPr>
        <w:t>-vir</w:t>
      </w:r>
      <w:r>
        <w:rPr>
          <w:rFonts w:ascii="Garamond" w:hAnsi="Garamond"/>
          <w:sz w:val="24"/>
        </w:rPr>
        <w:t xml:space="preserve"> siècle.</w:t>
      </w:r>
    </w:p>
    <w:p>
      <w:pPr>
        <w:spacing w:after="120" w:before="0" w:line="360" w:lineRule="auto"/>
        <w:ind w:firstLine="283"/>
        <w:jc w:val="both"/>
      </w:pPr>
      <w:r>
        <w:rPr>
          <w:rFonts w:ascii="Garamond" w:hAnsi="Garamond"/>
          <w:sz w:val="24"/>
        </w:rPr>
        <w:t>Les manuscrits d'Agathange se divisent en trois groupes, abstraction faite de certains exemplaires hybrides qui se dérobent à un classement ferme. Le second groupe qui a donné naissance aux deux autres, dérive lui-même d'une rédaction plus ancienne, dont on retrouve les traits dans la Vie de Mesrob par Koriun. C'est donc lui qui représenterait le texte fondamental, celui duquel dérivent les Actes grecs de saint Grégoire l'Illuminateur. Le premier groupe s'est détaché du second à la suite d'une mutilation accidentelle qui en a tronqué le prologue. De cet exemplaire estropié est sortie toute une famille qui a vécu de sa vie propre. Histoire, imprimée à Tiflis, en 1909, assure enfin une base solide aux recherches dont le texte d'Agathange continuera d'être l'objet !.</w:t>
      </w:r>
    </w:p>
    <w:p>
      <w:pPr>
        <w:spacing w:after="120" w:before="0" w:line="360" w:lineRule="auto"/>
        <w:ind w:firstLine="283"/>
        <w:jc w:val="both"/>
      </w:pPr>
      <w:r>
        <w:rPr>
          <w:rFonts w:ascii="Garamond" w:hAnsi="Garamond"/>
          <w:sz w:val="24"/>
        </w:rPr>
        <w:t>L'auteur désigné sous le nom d'Agathange et qui écrivait, dans la première moitié du v</w:t>
      </w:r>
      <w:r>
        <w:rPr>
          <w:rFonts w:ascii="Garamond" w:hAnsi="Garamond"/>
          <w:i/>
          <w:sz w:val="24"/>
        </w:rPr>
        <w:t xml:space="preserve"> siècle, une Histoire d'Arménie, écrivait en grec et fut traduit en arménien. La traduction grecque que </w:t>
      </w:r>
      <w:r>
        <w:rPr>
          <w:rFonts w:ascii="Garamond" w:hAnsi="Garamond"/>
          <w:sz w:val="24"/>
        </w:rPr>
        <w:t xml:space="preserve"> qu'ont eu entre les mains Stilling et les autres n'est pas l'original, mais une nouvelle traduction du v</w:t>
      </w:r>
      <w:r>
        <w:rPr>
          <w:rFonts w:ascii="Garamond" w:hAnsi="Garamond"/>
          <w:i/>
          <w:sz w:val="24"/>
        </w:rPr>
        <w:t xml:space="preserve"> siècle. Les PP. Papenbroeck et Stilting n'accordaient à la version grecque que du manuscrit de la Laurentienne qu'une authenticité douteuse ?. Baronius</w:t>
      </w:r>
      <w:r>
        <w:rPr>
          <w:rFonts w:ascii="Garamond" w:hAnsi="Garamond"/>
          <w:sz w:val="24"/>
        </w:rPr>
        <w:t xml:space="preserve"> et Tillemont* partageaient cette manière de voir ; les uns et les autres ignoraient l'existence d'un texte arménien. Comme ce texte est d'une conformité parfaite avec la rédaction grecque éditée par Stilting ; il s'agissait de déterminer la priorité de l'arménien sur le grec ou réciproquement. Or les preuves abondent de l'antériorité du texte arménien. Le texte grec contient une date qui est décisive en faveur de cette antériorité, dont le grec n'est qu'une version. Il fait correspondre le 26 septembre, jour du martyre de sainte Hripsimé, avec le 26 du mois de Hori énoncé par le texte arménien. Cette coincidence n'ayant pu arriver, par le mouvement de rotation de l'année vague arménienne, que dans la tetrarchie comprise dans les années 464-467 de notre ère, il en résulte que c'est dans cet intervalle qu'il faut placer la rédaction de la version grecque, un siècle plus tard et même un peu plus que la rédaction arménienne.</w:t>
      </w:r>
    </w:p>
    <w:p>
      <w:pPr>
        <w:spacing w:after="120" w:before="0" w:line="360" w:lineRule="auto"/>
        <w:ind w:firstLine="283"/>
        <w:jc w:val="both"/>
      </w:pPr>
      <w:r>
        <w:rPr>
          <w:rFonts w:ascii="Garamond" w:hAnsi="Garamond"/>
          <w:sz w:val="24"/>
        </w:rPr>
        <w:t>VII. PÉRIODE ARMÉNIENNE. — C'est avec les premières années du v* siècle que s'ouvre l'histoire véritable de la littérature arménienne sous l'impulsion concordante d'Isaac le Grand (f 439) et de Mesrob (T 441).</w:t>
      </w:r>
    </w:p>
    <w:p>
      <w:pPr>
        <w:spacing w:after="120" w:before="0" w:line="360" w:lineRule="auto"/>
        <w:ind w:firstLine="283"/>
        <w:jc w:val="both"/>
      </w:pPr>
      <w:r>
        <w:rPr>
          <w:rFonts w:ascii="Garamond" w:hAnsi="Garamond"/>
          <w:sz w:val="24"/>
        </w:rPr>
        <w:t>Créateur d'une écriture nouvelle, Mesrob, à l'aide d'Isaac et de quelques autres savants, s'empressa de travailler à une version de la Bible. Composée à l'origine, vers 410, sur le texte syriaque de la Peschito, cette traduction fut définitivement fixée vers 432, après une révision sur les Séptuagint dans le texte hexaplaire et le texte grec du Nouveau Testament*.</w:t>
      </w:r>
    </w:p>
    <w:p>
      <w:pPr>
        <w:spacing w:after="120" w:before="0" w:line="360" w:lineRule="auto"/>
        <w:ind w:firstLine="283"/>
        <w:jc w:val="both"/>
      </w:pPr>
      <w:r>
        <w:rPr>
          <w:rFonts w:ascii="Garamond" w:hAnsi="Garamond"/>
          <w:sz w:val="24"/>
        </w:rPr>
        <w:t>Isaac et Mesrob apportèrent également leur collaboration, et marquèrent de leur empreinte la liturgie arménienne qui leur doit sa naissance et ses progrès. La tradition nationale leur attribue également des hymnes d'Église et à Isaac un manuel de liturgie et des lettres canoniques</w:t>
      </w:r>
      <w:r>
        <w:rPr>
          <w:rFonts w:ascii="Garamond" w:hAnsi="Garamond"/>
          <w:i/>
          <w:sz w:val="24"/>
        </w:rPr>
        <w:t>. Inaugurée par la version bibliques, la littérature du v</w:t>
      </w:r>
      <w:r>
        <w:rPr>
          <w:rFonts w:ascii="Garamond" w:hAnsi="Garamond"/>
          <w:sz w:val="24"/>
        </w:rPr>
        <w:t xml:space="preserve"> siècle se compose principalement de traductions d'ouvrages grecs et syriaques ; mais il est malaisé, faute de renseignements, d'assigner à chaque traducteur sa part réelle. Ces traductions n'en ont pas moins pour la plupart un grand prix, les originaux étant souvent perdus.</w:t>
      </w:r>
    </w:p>
    <w:p>
      <w:pPr>
        <w:spacing w:after="120" w:before="0" w:line="360" w:lineRule="auto"/>
        <w:ind w:firstLine="283"/>
        <w:jc w:val="both"/>
      </w:pPr>
      <w:r>
        <w:rPr>
          <w:rFonts w:ascii="Garamond" w:hAnsi="Garamond"/>
          <w:sz w:val="24"/>
        </w:rPr>
        <w:t>Le premier auteur que nous rencontrons et un des plus importants est Faustus de Byzance. Son Histoire, en quatre livres, allant de 317 à 390, est capitale pour la connaissance de l'Arménie au rv</w:t>
      </w:r>
      <w:r>
        <w:rPr>
          <w:rFonts w:ascii="Garamond" w:hAnsi="Garamond"/>
          <w:i/>
          <w:sz w:val="24"/>
        </w:rPr>
        <w:t xml:space="preserve"> siècle</w:t>
      </w:r>
      <w:r>
        <w:rPr>
          <w:rFonts w:ascii="Garamond" w:hAnsi="Garamond"/>
          <w:sz w:val="24"/>
        </w:rPr>
        <w:t>. Le surnom ethnique que portait Faustus, pouzant ou pouzantatsi « le Byzantin » dénote le lieu de sa naissance, peut-être la ville où il reçut son éducation. Un historien de la fin du vi* siècle, Lazare de Ph'arbe, nous apprend en effet qu'il y fit de brillantes et solides études !. Voilà en peu de mots tout ce que nous savons sur son compte. Une phrase de son livre, ainsi conçue, « le prince chef de notre famille, de la race des Saharounis » a suggéré l'idée à quelques critiques que Faustus descendait de cette illustre famille satrapale, et, par conséquent, qu'il était arménien. Mais ce passage semble corrompu et la leçon proposée maintient l'origine grecque de Faustus. Quoi qu'il en soit, il est indubitable que notre auteur a dû passer en Arménie la plus grande partie de sa vie et en connaître parfaitement la langue ; mais il ne paraît pas y avoir exercé des fonctions publiques, avoir été attaché par un titre quelconque à la cour des Arsaciens, ou avoir fait partie du clergé. On doit croire, au contraire, qu'il s'est tenu éloigné des rangs de la nation, si l'on considère les préventions qu'il nourrit contre elle et qu'il exprime sans aucun ménagement. Aussi, par un retour de sentiments malveillants, tous les écrivains arméniens anciens, à l'exception de Lazare de Ph'arbe, et les modernes, tels que Tchamitch et Indjidji, affectent de montrer le peu de cas qu'ils font de lui, et ne craignent pas de déclarer que son livre, sauf en quelques pages, ne mérite aucune créance. Cette sévérité de jugement tient peut-être à une autre cause : Faustus ayant puisé à des sources d'informations différentes de celles où le pseudo-Moïse de Khoren a eu accès, se trouve quelquefois en contradiction ou en dissidence avec lui ; de là cette partialité qui s'est manifestée contre un étranger peu sympathique en faveur d'un écrivain, tenu en honneur par tous, comme un modèle non seulement de savoir et de style, mais encore de patriotisme. Aussi la plupart des historiens venus après Faustus, tout en le consultant, tout en s'appropriant même ses expressions, s'abstiennent de prononcer son nom. Ce silence systématique n'atténue en rien sa valeur historique et un habile critique, Saint-Martin, la proclamait naguère, comme le faisait Lazare de Ph'arbe il y a treize cents ans. Nul en effet n'est mieux instruit que Faustus des mœurs, des coutumes et des croyances populaires des Arméniens de son temps ; nul ne connaît mieux le système et le jeu des institutions féodales importées par les Arsaciens, les affaires intérieures du royaume, les intrigues et les désordres de la cour d'Arménie, la condition et les vicissitudes des grands familles satrapales ; en un mot, il est parfaitement au courant de ce qui s'est passé pendant la période dont il s'est fait le narrateur. Mais, s'il se montre à nous très bien informé, en général, il y a cependant un point où nous le prenons en défaut, et d’où nous pouvons induire que les documents officiels lui ont manqué quelquefois. Dans les nombreux combats qu'il a enregistrés, les chiffres des troupes arméniennes et ennemies sont constamment, et comme de parti pris, exagérés et si invraisemblables que l'on ne saurait y voir autre chose qu'une imagination de fantaisie substituée à la réalité que l'auteur ignorait.</w:t>
      </w:r>
    </w:p>
    <w:p>
      <w:pPr>
        <w:spacing w:after="120" w:before="0" w:line="360" w:lineRule="auto"/>
        <w:ind w:firstLine="283"/>
        <w:jc w:val="both"/>
      </w:pPr>
      <w:r>
        <w:rPr>
          <w:rFonts w:ascii="Garamond" w:hAnsi="Garamond"/>
          <w:sz w:val="24"/>
        </w:rPr>
        <w:t>En quelle langue, grecque ou arménienne, a écrit Faustus ? La question se pose pour lui comme pour les auteurs que nous avons déjà rencontrés. On a soutenu que Faustus avait écrit en grecque, que son texte fut lu par Procope et fut ensuite traduit en arménienne. C'est la confrontation de Faust, rv, 53 et v, 7, avec Procope, De bello persico, 11, 5, qui a paru servir de preuve à cette opinion*. Une comparaison attentive des passages de Faustus et de Procope n'y est pas favorable ; si on met “en regard, d'un côté, la narration de l'historien arménien, où aucun détail n'est omis, où les noms de lieux et ceux des personnages qui prennent part à l'action sont soigneusement rapportés, et dont le caractère local est si apparent, et, de l'autre côté, le récit sommaire de l'annaliste grec, où l'on voit si évidemment les ciseaux d'un abréviateur et un travail de seconde main, le doute n'est guère possible. Procope nous apprend qu'il a emprunté ce récit à un ouvrage qu'il intitule 5 ; àv ' Apueviav Loropiæ, ou bien 7j vv | 'Apueviovw cuvyopkon, mais dont il ne nomme pas l'auteur. Cet ouvrage est-il bien l'original grec attribué à Faustus et dont procède la rédaction arménienne ? Le doute nait d'une particularité. Il s'agit d'une conférence accompagnée de circonstances romanesques, sans doute vraie au fond, qui eut lieu entre deux souverains contemporains, Arsace III, roi d'Arménie (386-388) et Sapor II, roi de Perse (310-380). Procope appelle ce dernier, à deux reprises différentes, et de manière à exclure toute idée d'une faute de copiste, Ilaxoûzoc, Pacorus. Ce nom n'appartenant à aucun des souverains sassanides, et ne se rencontrant que dans la liste des Arsaciens, leurs prédécesseurs, produit ici, un grossier anachronisme, et, par suite, une preuve que l'historien byzantin n'avait pas sous les yeux ce prétendu original grec de Faustus, et que la connaissance de l'entretien des deux monarques lui est venue d'ailleurs. S'il a existé une rédaction grecque de l'ouvrage de Faustus comme de Procope, la forme très abrégée qu'elle affecte dans le passage auquel il est fait allusion ci-dessus, implique que l'antériorité d'un autre texte, qui ne saurait être que l'arménien. Rien ne s'oppose à ce que cet abrégé ait été écrit postérieurement par Faustus lui-même ou par quel que compilateur anonyme.</w:t>
      </w:r>
    </w:p>
    <w:p>
      <w:pPr>
        <w:spacing w:after="120" w:before="0" w:line="360" w:lineRule="auto"/>
        <w:ind w:firstLine="283"/>
        <w:jc w:val="both"/>
      </w:pPr>
      <w:r>
        <w:rPr>
          <w:rFonts w:ascii="Garamond" w:hAnsi="Garamond"/>
          <w:sz w:val="24"/>
        </w:rPr>
        <w:t>Nous n'avons voulu rien retrancher à cette discussion, nous croyons toutefois qu'à l'heure présente on admet plus généralement que l’œuvre de Faustus fut écrite en grecque ; c'est donc une traduction que nous en avons.</w:t>
      </w:r>
    </w:p>
    <w:p>
      <w:pPr>
        <w:spacing w:after="120" w:before="0" w:line="360" w:lineRule="auto"/>
        <w:ind w:firstLine="283"/>
        <w:jc w:val="both"/>
      </w:pPr>
      <w:r>
        <w:rPr>
          <w:rFonts w:ascii="Garamond" w:hAnsi="Garamond"/>
          <w:sz w:val="24"/>
        </w:rPr>
        <w:t>Après cette traduction, nous signalerons encore deux opuscules de Philon, sur la Providence et un autre opuscule sur les Animaux, divers commentaires sur la Bible du même Philon</w:t>
      </w:r>
      <w:r>
        <w:rPr>
          <w:rFonts w:ascii="Garamond" w:hAnsi="Garamond"/>
          <w:i/>
          <w:sz w:val="24"/>
        </w:rPr>
        <w:t>, enfin différents discours de cet écrivain</w:t>
      </w:r>
      <w:r>
        <w:rPr>
          <w:rFonts w:ascii="Garamond" w:hAnsi="Garamond"/>
          <w:sz w:val="24"/>
        </w:rPr>
        <w:t>. L'Apologie d'Aristide a été publiée avec traduction latine* ; cette apologie a laissé sa trace dans des Quinze Homélies de Sévérien de Gabale, dont trois.</w:t>
      </w:r>
    </w:p>
    <w:p>
      <w:pPr>
        <w:spacing w:after="120" w:before="0" w:line="360" w:lineRule="auto"/>
        <w:ind w:firstLine="283"/>
        <w:jc w:val="both"/>
      </w:pPr>
      <w:r>
        <w:rPr>
          <w:rFonts w:ascii="Garamond" w:hAnsi="Garamond"/>
          <w:sz w:val="24"/>
        </w:rPr>
        <w:t>| seulement sont conservées en grec*. Les Œuvres de saint Éphrem (commentaires bibliques) ont paru à Venise en 1818 ; autre édition, Zhorab et A. Mai, in-4°, Milan, | in-8°, Venise, 1820, sans traduction, in-8°, Venise, 1830.</w:t>
      </w:r>
    </w:p>
    <w:p>
      <w:pPr>
        <w:spacing w:after="120" w:before="0" w:line="360" w:lineRule="auto"/>
        <w:ind w:firstLine="283"/>
        <w:jc w:val="both"/>
      </w:pPr>
      <w:r>
        <w:rPr>
          <w:rFonts w:ascii="Garamond" w:hAnsi="Garamond"/>
          <w:sz w:val="24"/>
        </w:rPr>
        <w:t>TRU a —— ques, exhortations, homélies et traités) dont une partie n'existe ni dans les éditions grecques ni dans les éditions syriaques de ce Père !. Le Livre des prières de saint Éphrem a paru aussi à Venise en 1879 ; son Evangelii concordantis exposilio, en 1876 ; ses Commentarii in Epistolas e. Pauli, 1893.</w:t>
      </w:r>
    </w:p>
    <w:p>
      <w:pPr>
        <w:spacing w:after="120" w:before="0" w:line="360" w:lineRule="auto"/>
        <w:ind w:firstLine="283"/>
        <w:jc w:val="both"/>
      </w:pPr>
      <w:r>
        <w:rPr>
          <w:rFonts w:ascii="Garamond" w:hAnsi="Garamond"/>
          <w:sz w:val="24"/>
        </w:rPr>
        <w:t>D'autres traductions ont moins d'importance ; ce sont : Platon, Eutyphron, Apologie de Socrate, Timée (1876), Dialogue sur les lois et Minos (1890) ; Aristote, Catégories, interprétations, lettres et Commentaires sur les catégories de Porphyre</w:t>
      </w:r>
      <w:r>
        <w:rPr>
          <w:rFonts w:ascii="Garamond" w:hAnsi="Garamond"/>
          <w:i/>
          <w:sz w:val="24"/>
        </w:rPr>
        <w:t xml:space="preserve"> ; Saint Basile, Heraméron (1830) ; Saint Jean Chrysostome, Choix d'homélies (1861), Commentaire de l'évangile de S. Matthieu (1826), Commentaires sur les épîtres de saint Paul | (1861) ; Commentaires sur les prophéties d'Isaie (1880) ; Fragments sur les commentaires de S. Matthieu et saint Paul (1826) ; Oratio panegyrica de vita et laboribus sancti Gregorii Illuminatoris (1878)</w:t>
      </w:r>
      <w:r>
        <w:rPr>
          <w:rFonts w:ascii="Garamond" w:hAnsi="Garamond"/>
          <w:sz w:val="24"/>
        </w:rPr>
        <w:t>.</w:t>
      </w:r>
    </w:p>
    <w:p>
      <w:pPr>
        <w:spacing w:after="120" w:before="0" w:line="360" w:lineRule="auto"/>
        <w:ind w:firstLine="283"/>
        <w:jc w:val="both"/>
      </w:pPr>
      <w:r>
        <w:rPr>
          <w:rFonts w:ascii="Garamond" w:hAnsi="Garamond"/>
          <w:sz w:val="24"/>
        </w:rPr>
        <w:t>Les traductions qui viennent d’être mentionnées appartiennent toutes, d'après l'opinion communément recue, au v* siècle ; nous aurons à en signaler d'autres moins anciennes. De tout temps, l'Arménie littéraire a vécu d'emprunts.</w:t>
      </w:r>
    </w:p>
    <w:p>
      <w:pPr>
        <w:spacing w:after="120" w:before="0" w:line="360" w:lineRule="auto"/>
        <w:ind w:firstLine="283"/>
        <w:jc w:val="both"/>
      </w:pPr>
      <w:r>
        <w:rPr>
          <w:rFonts w:ascii="Garamond" w:hAnsi="Garamond"/>
          <w:sz w:val="24"/>
        </w:rPr>
        <w:t>Au v</w:t>
      </w:r>
      <w:r>
        <w:rPr>
          <w:rFonts w:ascii="Garamond" w:hAnsi="Garamond"/>
          <w:i/>
          <w:sz w:val="24"/>
        </w:rPr>
        <w:t xml:space="preserve"> siècle, cette littérature arrive à la maturité classique, caractérisée par l'emploi d'un idiome assoupli, correct et élégant, mais déjà altéré par la tendance à l'imitation. La transformation n'eut pas le caractère d'instantanéité qu'on a dit lorsqu'on écrivait : « Elle fut si brusque que que l'on peut citer des écrivains qui, dans telle ou telle de leurs productions, procèdent de l'un ou l'autre de ces deux états de la langue » et on apportait en exemple « le plus curieux, le plus frappant de ce genre, celui de Moïse de Khoren. Remontant par la date de sa naissance jusqu'au IV</w:t>
      </w:r>
      <w:r>
        <w:rPr>
          <w:rFonts w:ascii="Garamond" w:hAnsi="Garamond"/>
          <w:sz w:val="24"/>
        </w:rPr>
        <w:t xml:space="preserve"> siècle, tandis qu'il appartient par son éducation et le développement de ses études au v*, au temps de la rénovation littéraire, il a écrit ses Progymnasmata, ouvrage connu plus habituellement sous le titre de Livre des Chries, dans le style archaïque de ses devanciers. Il y a même plus ; dans le premier livre de son Histoire d'Arménie, tout en se conformant à la manière ancienne, il s'énonce, dans le second et le troisième, sans transition sensible dans le style classique le plus pur. »</w:t>
      </w:r>
    </w:p>
    <w:p>
      <w:pPr>
        <w:spacing w:after="120" w:before="0" w:line="360" w:lineRule="auto"/>
        <w:ind w:firstLine="283"/>
        <w:jc w:val="both"/>
      </w:pPr>
      <w:r>
        <w:rPr>
          <w:rFonts w:ascii="Garamond" w:hAnsi="Garamond"/>
          <w:sz w:val="24"/>
        </w:rPr>
        <w:t>Cet ingénieuse théorie n'a qu'un malheur, c'est que les traités en question ne viennent pas de Moïse de Khoren, personnage du v</w:t>
      </w:r>
      <w:r>
        <w:rPr>
          <w:rFonts w:ascii="Garamond" w:hAnsi="Garamond"/>
          <w:i/>
          <w:sz w:val="24"/>
        </w:rPr>
        <w:t xml:space="preserve"> siècle, mais d'un autre écrivain, celui-ci du vi</w:t>
      </w:r>
      <w:r>
        <w:rPr>
          <w:rFonts w:ascii="Garamond" w:hAnsi="Garamond"/>
          <w:sz w:val="24"/>
        </w:rPr>
        <w:t xml:space="preserve"> siècle, qui eut l'habileté de mettre son œuvre à l'abri d'un grand nom : L'Histoire d'Arménie du pseudo-Moïse de Khoren.</w:t>
      </w:r>
    </w:p>
    <w:p>
      <w:pPr>
        <w:spacing w:after="120" w:before="0" w:line="360" w:lineRule="auto"/>
        <w:ind w:firstLine="283"/>
        <w:jc w:val="both"/>
      </w:pPr>
      <w:r>
        <w:rPr>
          <w:rFonts w:ascii="Garamond" w:hAnsi="Garamond"/>
          <w:sz w:val="24"/>
        </w:rPr>
        <w:t>Sur la valeur historique de Moïse de Khoren, l'ouvrage capital est celui de A. Carrière, Moïse de Khoren et les généalogies patriarchales, in-12, Paris, 1891 ; Nouvelles sources de Moïse de Khoren, Études critiques, in-8°, Vienne, 1893 ; Nouvelles sources... Supplément, in-8°, Vienne, 1894 ; La légende d'Abgar dans l'histoire d'Arménie de Moïse de Khoren, dans Centenaire de l'École des langues orientales vivantes, in-d°, Paris, 1895, p. 387-414* (voir Dictionnaire, au mot Moïse DE KHOREN).</w:t>
      </w:r>
    </w:p>
    <w:p>
      <w:pPr>
        <w:spacing w:after="120" w:before="0" w:line="360" w:lineRule="auto"/>
        <w:ind w:firstLine="283"/>
        <w:jc w:val="both"/>
      </w:pPr>
      <w:r>
        <w:rPr>
          <w:rFonts w:ascii="Garamond" w:hAnsi="Garamond"/>
          <w:sz w:val="24"/>
        </w:rPr>
        <w:t>Les écrivains de la seconde période, ou de la renaissance arménienne, disciples du patriarche saint Sahag et de saint Mesrob, forment une pléiade où brillent ceux que l'on est convenu d'appeler les seconds traducteurs. Cette dénomination leur vient de l'œuvre principale qu'ils entreprirent sous la direction de leurs deux maîtres, et qu'ils menèrent à bonne fin : la traduction de la Bible sur le texte des Séplanie (voir ci-dessus, col. 1584) en remplacement de la version qui avait été faite antérieurement sur le texte syriaque primitif, la Peschito. Cette substitution fut une des conséquences du mouvement qui fit prévaloir, parmi les Arméniens, le christianisme grec, le culte officiel de la cour de Byzance, sur la religion plus simple et dénuée de tout prestige politique, qui leur avait été enseignée par les docteurs syriens, mouvement qui les détourna des écoles de Nisibe et d'Édesse pour les entraîner vers celles de Césarée de Cappadoce, de Constantinople, d'Alexandrie et d'Athènes. Cette nouvelle direction des esprits a laissé son empreinte profondément marquée dans la littérature arménienne de cette époque ; certains écrivains, comme le traducteur aujourd'hui inconnu de Philon (voir ci-dessus, col. 1590) et David le philosophe, dit l' « Invincible », nous offrent un calque servile de la syntaxe grecque ; d'autres tels qu'Élisée et Eznik, une imitation intelligente et libre des qualités de la langue, qui était devenue l'objet de leur étude de prédilection.</w:t>
      </w:r>
    </w:p>
    <w:p>
      <w:pPr>
        <w:spacing w:after="120" w:before="0" w:line="360" w:lineRule="auto"/>
        <w:ind w:firstLine="283"/>
        <w:jc w:val="both"/>
      </w:pPr>
      <w:r>
        <w:rPr>
          <w:rFonts w:ascii="Garamond" w:hAnsi="Garamond"/>
          <w:sz w:val="24"/>
        </w:rPr>
        <w:t>Dans le cours du v* siècle, la littérature arménienne parvint à son complet épanouissement ; mais cet âge d'or n'eut qu'une durée éphémère ; l'éclat si brillant qu'elle avait jeté pâlit dès que l'Arménie eut perdu ses souverains légitimes et eut subi la domination tyrannique des Sassanides de Perse. Le magnifique idiome qui lui servait d'expression dégénéra peu à peu, perdit son énergie et sa concision natives, et se chargea de néologismes, au contact des peuples barbares, Arabes, Turcs, Mongols et Persans, qui, par essaims successifs et innombrables, vinrent fondre sur l'Arménie et la dévaster. Mais au sein de la patrie asservie et au milieu de ses malheurs, la religion maintint le lien de la nationalité et le culte des lettres ; il s'éleva des hommes, dignes représentants de la tradition antique par leur talent comme écrivains ou orateurs. Si, dès lors, les historiens à la grande manière d'Élisée et de pseudo-Moise disparaissent, à leur place se montre une succession ininterrompue, depuis le Moyen Âge jusqu'à nos jours, d'annalistes et de chroniqueurs très bien informés pour la plupart, ou d'auteurs de descriptions locales, monographies précieuses par les renseignements qu'elles contiennent et que l'on ne trouverait nulle part ailleurs.</w:t>
      </w:r>
    </w:p>
    <w:p>
      <w:pPr>
        <w:spacing w:after="120" w:before="0" w:line="360" w:lineRule="auto"/>
        <w:ind w:firstLine="283"/>
        <w:jc w:val="both"/>
      </w:pPr>
      <w:r>
        <w:rPr>
          <w:rFonts w:ascii="Garamond" w:hAnsi="Garamond"/>
          <w:sz w:val="24"/>
        </w:rPr>
        <w:t>^ A la suite des traducteurs, mentionnons quelques écrivains originels :</w:t>
      </w:r>
    </w:p>
    <w:p>
      <w:pPr>
        <w:spacing w:after="120" w:before="0" w:line="360" w:lineRule="auto"/>
        <w:ind w:firstLine="283"/>
        <w:jc w:val="both"/>
      </w:pPr>
      <w:r>
        <w:rPr>
          <w:rFonts w:ascii="Garamond" w:hAnsi="Garamond"/>
          <w:sz w:val="24"/>
        </w:rPr>
        <w:t>A leur tête se place un disciple de saint Mesrob, Eznik de Kolb, qui a composé en quatre livres une Réfutation des sectes, c'est-à-dire des faux systèmes : paganisme, mazdéisme, philosophie grecque, manichéisme*, 1593. Un autre disciple de Mesrob est Korioun qui écrivit, peu après 442, une Histoire de la vie de saint Mesrob et du commencement de la littérature arménienne, d'un prix inestimable, si elle est d'un contemporain.</w:t>
      </w:r>
    </w:p>
    <w:p>
      <w:pPr>
        <w:spacing w:after="120" w:before="0" w:line="360" w:lineRule="auto"/>
        <w:ind w:firstLine="283"/>
        <w:jc w:val="both"/>
      </w:pPr>
      <w:r>
        <w:rPr>
          <w:rFonts w:ascii="Garamond" w:hAnsi="Garamond"/>
          <w:sz w:val="24"/>
        </w:rPr>
        <w:t>Mambré, surnommé Verzanoch, ce qui veut dire « lecteur », est l'auteur de deux homélies insérées dans l'édition de David le Philosophe, et, depuis lors, imprimées à part en 1895.</w:t>
      </w:r>
    </w:p>
    <w:p>
      <w:pPr>
        <w:spacing w:after="120" w:before="0" w:line="360" w:lineRule="auto"/>
        <w:ind w:firstLine="283"/>
        <w:jc w:val="both"/>
      </w:pPr>
      <w:r>
        <w:rPr>
          <w:rFonts w:ascii="Garamond" w:hAnsi="Garamond"/>
          <w:sz w:val="24"/>
        </w:rPr>
        <w:t>Anonyme auquel est due la biographie du patriarche saint Nersés le Grand, dit le Parthe, arrière-petit-fils de saint Grégoire l'Illuminateur et son cinquième successeur sur le siège pontifical (364-384).</w:t>
      </w:r>
    </w:p>
    <w:p>
      <w:pPr>
        <w:spacing w:after="120" w:before="0" w:line="360" w:lineRule="auto"/>
        <w:ind w:firstLine="283"/>
        <w:jc w:val="both"/>
      </w:pPr>
      <w:r>
        <w:rPr>
          <w:rFonts w:ascii="Garamond" w:hAnsi="Garamond"/>
          <w:sz w:val="24"/>
        </w:rPr>
        <w:t>Pseudo-Moise de Khoren résume les souvenirs traditionnels ou écrits de l'histoire d'Arménie, depuis la fondation de la monarchie par Haig et les princes de sa race jusqu'au renversement de la dynastie des Arsaciens, par Ardeschir, fils de Sapor, roi de Perse, dans les premières années du vi* siècle !, Élisée ou Éguiche, mort vers 480, a retracé le récit  »de l'un des épisodes les plus intéressants de la lutte des Arméniens contre le roi de Perse Yezdedjerd II, leur oppresseur (439-451) sous le titre de Histoire de Varlan et de la guerre des Arméniens contre les Perses ?</w:t>
      </w:r>
    </w:p>
    <w:p>
      <w:pPr>
        <w:spacing w:after="120" w:before="0" w:line="360" w:lineRule="auto"/>
        <w:ind w:firstLine="283"/>
        <w:jc w:val="both"/>
      </w:pPr>
      <w:r>
        <w:rPr>
          <w:rFonts w:ascii="Garamond" w:hAnsi="Garamond"/>
          <w:sz w:val="24"/>
        </w:rPr>
        <w:t>Lazare de Ph'arbe, auteur d'une Histoire d'Arménie (388-485), qui fait suite à celle de Faustus de Byzance, continuateur lui-même d'Agathange, et dans laquelle il raconte avec simplicité, et avec de très curieux détails, les vicissitudes de guerre et de paix, de troubles et de tranquillité, auxquelles le pays fut livré sous le gouvernement des préfets perses, envoyés par la cour de Ctésiphon*.</w:t>
      </w:r>
    </w:p>
    <w:p>
      <w:pPr>
        <w:spacing w:after="120" w:before="0" w:line="360" w:lineRule="auto"/>
        <w:ind w:firstLine="283"/>
        <w:jc w:val="both"/>
      </w:pPr>
      <w:r>
        <w:rPr>
          <w:rFonts w:ascii="Garamond" w:hAnsi="Garamond"/>
          <w:sz w:val="24"/>
        </w:rPr>
        <w:t>Le katholikos Jean Mandacouni (405-485) a laissé vingt homélies et plusieurs formules de prières*.</w:t>
      </w:r>
    </w:p>
    <w:p>
      <w:pPr>
        <w:spacing w:after="120" w:before="0" w:line="360" w:lineRule="auto"/>
        <w:ind w:firstLine="283"/>
        <w:jc w:val="both"/>
      </w:pPr>
      <w:r>
        <w:rPr>
          <w:rFonts w:ascii="Garamond" w:hAnsi="Garamond"/>
          <w:sz w:val="24"/>
        </w:rPr>
        <w:t>À cette brillante période, qualifiée d’ « âge d'or » de la littérature arménienne, dont l'éclat semble avoir épuisé pour un temps le génie national, succède une période de stérilité. Au vi</w:t>
      </w:r>
      <w:r>
        <w:rPr>
          <w:rFonts w:ascii="Garamond" w:hAnsi="Garamond"/>
          <w:i/>
          <w:sz w:val="24"/>
        </w:rPr>
        <w:t xml:space="preserve"> siècle, on ne parvient à mentionner que la fixation du calendrier national en 552. Il a existé, paraît-il, des écrits de l'évêque Abraham, de l'archevêque Pierre, des patriarches Abraham et Kyrion, mais on n'en sait pas plus. La lettre de l'évêque Abraham le Mamigonien au roi d'Albanie Vatchakan sur le concile de Nicée, est d'une authenticité douteuse</w:t>
      </w:r>
      <w:r>
        <w:rPr>
          <w:rFonts w:ascii="Garamond" w:hAnsi="Garamond"/>
          <w:sz w:val="24"/>
        </w:rPr>
        <w:t xml:space="preserve"> ; l'attribution de cette pièce dans quelques manuscrits à Philoxène, évêque syrien de Maboug (f 993) lui donne pour destinataire le katholikos Komitas qui vécut un siècle après Philoxène.</w:t>
      </w:r>
    </w:p>
    <w:p>
      <w:pPr>
        <w:spacing w:after="120" w:before="0" w:line="360" w:lineRule="auto"/>
        <w:ind w:firstLine="283"/>
        <w:jc w:val="both"/>
      </w:pPr>
      <w:r>
        <w:rPr>
          <w:rFonts w:ascii="Garamond" w:hAnsi="Garamond"/>
          <w:sz w:val="24"/>
        </w:rPr>
        <w:t>Au vuitième siècle vécut Jean le Mamigonien, à qui il n'est pas possible de maintenir une Histoire de Daron qui lui est trés postérieure ; l'attribution d'un petit traité 1594 Sur la pénitence à ce même Jean est des plus douteuses 7. Le seul monument littéraire de Ce est l'Histoire d'Héraclius par l'évêque Sébéos, qui raconte la lutte de l'empire contre les Perses et les Arabes jusqu'à l'avénement du khalife Moavia (661) 5.</w:t>
      </w:r>
    </w:p>
    <w:p>
      <w:pPr>
        <w:spacing w:after="120" w:before="0" w:line="360" w:lineRule="auto"/>
        <w:ind w:firstLine="283"/>
        <w:jc w:val="both"/>
      </w:pPr>
      <w:r>
        <w:rPr>
          <w:rFonts w:ascii="Garamond" w:hAnsi="Garamond"/>
          <w:sz w:val="24"/>
        </w:rPr>
        <w:t xml:space="preserve">Théodore Khesthénavor passe pour être l'auteur d'un Discours contre Mairagernienl </w:t>
      </w:r>
      <w:r>
        <w:rPr>
          <w:rFonts w:ascii="Garamond" w:hAnsi="Garamond"/>
          <w:i/>
          <w:sz w:val="24"/>
        </w:rPr>
        <w:t>, mais c'est à condition de corriger ce Discours, et la correction est contestée !</w:t>
      </w:r>
      <w:r>
        <w:rPr>
          <w:rFonts w:ascii="Garamond" w:hAnsi="Garamond"/>
          <w:sz w:val="24"/>
        </w:rPr>
        <w:t>, — Ananias de Chirak a laissé son Autobiographie et un Discours sur la Paque.</w:t>
      </w:r>
    </w:p>
    <w:p>
      <w:pPr>
        <w:spacing w:after="120" w:before="0" w:line="360" w:lineRule="auto"/>
        <w:ind w:firstLine="283"/>
        <w:jc w:val="both"/>
      </w:pPr>
      <w:r>
        <w:rPr>
          <w:rFonts w:ascii="Garamond" w:hAnsi="Garamond"/>
          <w:sz w:val="24"/>
        </w:rPr>
        <w:t>A la fin du vuitième siècle, parut une traduction de l'Histoire ecclésiastique de Socrate et une Histoire de l'Église d'Arménie, depuis saint Grégoire l'Illuminateur jusqu'au vingt-deuxième siècle. Le Quien attribue cette composition au katholikos-Isaac III (677-703) 2 ?. Au vingt-deuxième siècle, nous trouvons à mentionner le katholikos Jean Otznetzi, auteur de quelques discours et traités 1</w:t>
      </w:r>
      <w:r>
        <w:rPr>
          <w:rFonts w:ascii="Garamond" w:hAnsi="Garamond"/>
          <w:i/>
          <w:sz w:val="24"/>
        </w:rPr>
        <w:t xml:space="preserve">, puis Léonce Ghevond, dit le « grand Vartapet » auteur d'une Histoire des origines de l'empire de Mahomet et des premiers khalifes </w:t>
      </w:r>
      <w:r>
        <w:rPr>
          <w:rFonts w:ascii="Garamond" w:hAnsi="Garamond"/>
          <w:sz w:val="24"/>
        </w:rPr>
        <w:t>* ; enfin Étienne, évêque de Siounik, traducteur de plusieurs écrits des Pères et de la lettre du patriarche Germain aux Arméniens.</w:t>
      </w:r>
    </w:p>
    <w:p>
      <w:pPr>
        <w:spacing w:after="120" w:before="0" w:line="360" w:lineRule="auto"/>
        <w:ind w:firstLine="283"/>
        <w:jc w:val="both"/>
      </w:pPr>
      <w:r>
        <w:rPr>
          <w:rFonts w:ascii="Garamond" w:hAnsi="Garamond"/>
          <w:sz w:val="24"/>
        </w:rPr>
        <w:t>Le neuvième siècle est signalé par une renaissance littéraire qui n'appartient plus à nos études.</w:t>
      </w:r>
    </w:p>
    <w:p>
      <w:pPr>
        <w:spacing w:after="120" w:before="0" w:line="360" w:lineRule="auto"/>
        <w:ind w:firstLine="283"/>
        <w:jc w:val="both"/>
      </w:pPr>
      <w:r>
        <w:rPr>
          <w:rFonts w:ascii="Garamond" w:hAnsi="Garamond"/>
          <w:sz w:val="24"/>
        </w:rPr>
        <w:t>La littérature arménienne se trouve depuis peu de temps, représentée dans la Bibliothèque des Pères de l'Église qui lui consacre les tomes LVI et LVI sous le titre Ausgewählte Schriften der armenischen Väter : LVII. Eznik, Koriun, Hatschachapatum ; LVI. Mambre, Verzanogh, Johannes Mandakuni, Elisché : in-8°. München, 1927. Gésont presque tous les auteurs de la période classique qui figurent dans ce recueil de S. Weber qui a enrichi les traductions de notes historiques et critiques très utiles, Le tome LVII s'ouvre par une étude d'ensemble intitulée : Die patrologische Literatur der Armenier (p. XI-XXVII) qui offre une revue générale de la littérature religieuse arménienne depuis les origines jusqu'au vingt-deuxième siècle. Il n'est traité que des œuvres originales et non des traductions d'ouvrages grecs ou syriaques qui, comme nous l'avons dit, y tiennent une large place ; traductions qu'il faut bien se garder de dédaigner, car certaines d'entre elles nous conservent des écrits dont les originaux sont perdus et qui ne sont pas toujours représentés par des traductions antérieures. Quant aux traductions contenues dans ces volumes, elles sont exactes sans être littérales, mais laissent certaines questions en suspens. Faut-il traduire le traité d'Eznik de Kolb, Réfutation des sectes ou bien Wider die Irrlehren, sous prétexte que l'auteur combat également des erreurs qui ne s'appuient pas sur la révélation ? Cette question avait été traitée à un autre point de vue et avec des renseignements plus abondants touchant les sources utilisées par le R. P. Mariés ; d'autre part, il faut tenir compte de la dépendance d'Eznik à l'égard de l'évêque syrien Aithilläha. Toute cette histoire de la littérature arménienne est bien loin d'être fixée, La biographie de saint Mesrob par Korioun est conservée dans une recension longue qui, au jugement de certains, passe encore pour primitive et authentique. Les discours contenus dans le recueil intitulé Halschachapatum ou + Stumates » peuvent-ils être reportés aux origines de la littérature arménienne, entre 421 et 451 ? Sans doute, ils n'appartiennent pas à saint Grégoire Ier Illuminateur, et ils sont probablement, d'après les critères internes, à restituer à saint Mesrob, mais la pseudépigraphie n'a pas nécessairement été frauduleuse. Mambré Verzanoch peut être considéré comme auteur responsable de quelques homélies, une notamment sur la résurrection de Lazare. La part de Jean Mandakouni est plus copieuse, quoi qu'il faille peut-être soustraire les canons et les expositions sur les vertus et les vies pour les attribuer à Evagrins le Pontife, du moins il conserve plusieurs discours et certaines compositions liturgiques. Enfin, Élisée réclame à juste titre sa composition historique sur Vartan et la guerre des Arméniens, de même que son explication du Paler, œuvre plus ancienne, et un discours parénétiq ue sur la vie solitaire.</w:t>
      </w:r>
    </w:p>
    <w:p>
      <w:pPr>
        <w:spacing w:after="120" w:before="0" w:line="360" w:lineRule="auto"/>
        <w:ind w:firstLine="283"/>
        <w:jc w:val="both"/>
      </w:pPr>
      <w:r>
        <w:rPr>
          <w:rFonts w:ascii="Garamond" w:hAnsi="Garamond"/>
          <w:sz w:val="24"/>
        </w:rPr>
        <w:t>VIII. NOTICES BIOGRAPHIQUES, — Les Arméniens, si riches en monuments de l'histoire politique ou religieuse, n'ont point d'histoire littéraire proprement dite ; mais ils n'ont conçu l'idée de rassembler et de coordonner dans un travail distinct les souvenirs de la vie de leurs écrivains, même les plus illustres, mais ils n'ont eu le goût des appréciations de la critique littéraire. Cette omission et l'absence de cette faculté se concoivent facilement de la part d'une nation, où la culture des lettres ne constituait pas une profession déterminée, et ne conduisait ni aux honneurs ni à la fortune. La plupart de ces écrivains furent des moines, dont l'existence tout impersonnelle s'écoula obscurément dans la retraite et dans la prière, ou bien des membres du clergé séculier, qui n'avaient d'autre but, en prenant la plume, que l'enseignement des vérités de la foi ou la controverses théologiques. De là cette rareté, ou plutôt cette absence de renseignements biographiques sur les auteurs arméniens ; nous ne savons d'eux que ce qu'ils nous en ont appris eux-mêmes, dans leurs compositions par les confidences qui leur échappent de loin en loin.</w:t>
      </w:r>
    </w:p>
    <w:p>
      <w:pPr>
        <w:spacing w:after="120" w:before="0" w:line="360" w:lineRule="auto"/>
        <w:ind w:firstLine="283"/>
        <w:jc w:val="both"/>
      </w:pPr>
      <w:r>
        <w:rPr>
          <w:rFonts w:ascii="Garamond" w:hAnsi="Garamond"/>
          <w:sz w:val="24"/>
        </w:rPr>
        <w:t>Korioun, disciple de saint Sahag et de saint Mesrob, ces deux promoteurs de la régénération de l'Arménie par l'action combinée du christianisme et de la science hellénique, par l'adoption d'un alphabet national, Korioun fut envoyé par eux avec un prêtre nommé Entzag, son condisciple, à Constantinople où la jeunesse arménienne venait s'instruire. Après avoir laborieusement employé son temps dans cette ville à faire des traductions du grec en arménien, Korioun se rendit à Jérusalem pour visiter les Lieux saints et regagna ensuite sa patrie. Saint Sahag et saint Mesrob étaient morts, ainsi que les littérateurs de cette génération, les anciens et premiers traducteurs. Korioun, qui avait été associé à leurs travaux, qui avait vécu dans leur intimité, entreprit, à la sollicitation du patriarche Joseph, successeur de saint Sahag, d'écrire la vie de son maître vénéré, saint Mesrob, avant d'entrer dans la carrière de l'apostolat, avait été attaché à la cour du roi d'Arménie Behram-Sapor en qualité de surintendant des décrets royaux et de chef des archives de l'État. C'était, dit Korioun, un homme d'un grand savoir, très expert dans les affaires civiles et dans l'art de la guerre, et dont la conduite était réglée par un rare bon sens. Cette première période de la vie de son héros n'entrait pas dans le plan du biographe ; il ne commence qu'au moment où saint Mesrob quitte le monde pour se consacrer au service de Dieu et à la régénération de son pays. Nous avons vu comment, jaloux de séparer ses compatriotes des nations voisines qui professaient le mazdéisme, il résolut de substituer à l'alphabet dont ils se servaient en commun avec ces nations un alphabet particulier, calqué en partie sur l'alphabet grec.</w:t>
      </w:r>
    </w:p>
    <w:p>
      <w:pPr>
        <w:spacing w:after="120" w:before="0" w:line="360" w:lineRule="auto"/>
        <w:ind w:firstLine="283"/>
        <w:jc w:val="both"/>
      </w:pPr>
      <w:r>
        <w:rPr>
          <w:rFonts w:ascii="Garamond" w:hAnsi="Garamond"/>
          <w:sz w:val="24"/>
        </w:rPr>
        <w:t>Ce changement graphique avait une portée qu'il est facile de concevoir, si l'on songe qu'il naquit de la même pensée qui, partout ailleurs, en Orient comme en Occident, a fait imposer, aux peuples convertis à une nouvelle croyance, l'alphabet de leurs instituteurs religieux. L'invention et la diffusion de l'écriture parmi les Arméniens furent le premier et le principal moyen de prosélytisme que mit en œuvre saint Mesrob. Korioun suivit l'apôtre dans les pays au nord de l'Arménie, chez les Géorgiens, auxquels il donna les caractères qu'ils emploient encore aujourd'hui, et chez les Albaniens (Agh'ouans) qui habitaient au pied du Caucase, dans le voisinage de la mer Caspienne, et qui reçurent de lui un semblable présent, aujourd'hui perdu avec tous leurs monuments littéraires. Dans ses courses continues à travers ces vastes contrées, saint Mesrob allait, répandant avec la connaissance du vrai Dieu, la semence de l'instruction, fondant partout des églises et des chapelles, et dans le voisinage des écoles, où des maîtres formés par lui enseignaient à la jeunesse le grec, ainsi que l'usage cultivé de la langue nationale. Quoi que saint voip » pas été retrouvé.</w:t>
      </w:r>
    </w:p>
    <w:p>
      <w:pPr>
        <w:spacing w:after="120" w:before="0" w:line="360" w:lineRule="auto"/>
        <w:ind w:firstLine="283"/>
        <w:jc w:val="both"/>
      </w:pPr>
      <w:r>
        <w:rPr>
          <w:rFonts w:ascii="Garamond" w:hAnsi="Garamond"/>
          <w:sz w:val="24"/>
        </w:rPr>
        <w:t>Il dépendant de la province de Douronpéran, dans la Alexandrie, Athènes et qu'il dirigea ses pas vers Rome, où son compatriote, le rhéteur Prohæresius, parti sans et même ses fidèles malgré tout ce qu'on a « Ce dernier a soutenu que Mar Apas Katina nous avait passage et quelques autres qui soulèvent de pareilles difficultés sont des interpolations introduites par différentes mains dans un texte primitif, dont elles n'invalident point l'authenticité, démontrée par le caractère de la langue et du style. Cet argument n'est pas sans quelque fondement, car la langue arménienne altère, De en siècle, dans sa phraséologie, des variations si marquées, qu'elles peuvent servir de critérium chronologique ; mais la question restera insoluble aussi longtemps que le texte primitif n'aura Moïse de Khoren doit vraiment quelque reconnaissance à l'anonyme qui, trois siècles après lui, s'empara de son nom et le rendit célèbre en lui attribuant l'ouvrage qu'il n'écrivit jamais. Il y eut ainsi un véritable Moïse, surnommé Khorénatsi, c'est-à-dire originaire de Khoren ou de Khorni, bourg du canton de Daron, Grande Arménie. Il naquit dans la seconde moitié du v* siècle et, si l'on en croit la tradition, il aurait prolongé son existence, plus que centenaire, jusqu'en 487, sous le règne de l'empereur Zénon. Il fit partie de cette seconde génération de lettrés qui, sous la discipline de saint Sahag et de saint Mesrob, se voua à la tradition des livres grecs. C'est pour acquérir l'instruction nécessaire à l'accomplissement de cette tâche qu'il visita successivement Constantinople, tenait alors école d'éloquence et s'était acquis un grand renom. Il dut fréquenter aussi les écoles de la Mésopotamie si l'on en juge par les emprunts qu'il fait à trois des écrivains qu'elles ont produits : Mar Apas Katina, Bardesane et Leroubna. Mais ce Moïse est en partie de l'invention de celui qui réussit à lui créer une renommée posthume. Moïse a encore ses partisans, notamment M. F. Haas » qui, en 1923, soutenait que l'on ne peut pas même vérifier si l'œuvre qui se réclame de Moise renferme même des parties authentiques.</w:t>
      </w:r>
    </w:p>
    <w:p>
      <w:pPr>
        <w:spacing w:after="120" w:before="0" w:line="360" w:lineRule="auto"/>
        <w:ind w:firstLine="283"/>
        <w:jc w:val="both"/>
      </w:pPr>
      <w:r>
        <w:rPr>
          <w:rFonts w:ascii="Garamond" w:hAnsi="Garamond"/>
          <w:sz w:val="24"/>
        </w:rPr>
        <w:t>Mar Apas Ixatina a depuis longtemps attiré l'attention de Nic. Fréret ! et d'Étienne Quatremére *. débité une fable en prétendant avoir puisé dans les archives de Ninive, ville qui, au temps où Moïse de Khoren place cet auteur, au 11° siècle, avait cessé d'exister.</w:t>
      </w:r>
    </w:p>
    <w:p>
      <w:pPr>
        <w:spacing w:after="120" w:before="0" w:line="360" w:lineRule="auto"/>
        <w:ind w:firstLine="283"/>
        <w:jc w:val="both"/>
      </w:pPr>
      <w:r>
        <w:rPr>
          <w:rFonts w:ascii="Garamond" w:hAnsi="Garamond"/>
          <w:sz w:val="24"/>
        </w:rPr>
        <w:t>Moïse de Khoren, dans son Histoire d'Arménie, s'arrête au moment où la royauté et le suprême pontificat venaient d'être enlevés à l'illustre famille des Arsaciens, où le pays était courbé sous la domination des Sassaniens, époque de désastre et de deuil national qui provoqua des expressions de douleur. L'Arménie protesta plus d'une fois contre l'oppresseur par des soulèvements armés. Alors s'ouvre une période presque séculaire de guerres intermittentes pendant laquelle nous voyons, comme un admirable spectacle, au milieu des nations sénielles et abjectes de l'Asie, un peuple retrempé par l'esprit chrétien s'élever jusqu'à la notion et à la pratique d'un sentiment qui est le plus noble et le plus puissant ressort de l'homme en société, l'amour de la patrie et de la liberté.</w:t>
      </w:r>
    </w:p>
    <w:p>
      <w:pPr>
        <w:spacing w:after="120" w:before="0" w:line="360" w:lineRule="auto"/>
        <w:ind w:firstLine="283"/>
        <w:jc w:val="both"/>
      </w:pPr>
      <w:r>
        <w:rPr>
          <w:rFonts w:ascii="Garamond" w:hAnsi="Garamond"/>
          <w:sz w:val="24"/>
        </w:rPr>
        <w:t>La politique de la cour de Ctésiphon à l'égard des Arméniens était de les détacher des Grecs, vers lesquels une foi commune et leurs goûts littéraires les portaient, et de les rallier à la Perse. Les Sassanides s'efforcèrent d'abord de les gagner par des mesures administratives d'une apparente modération, par des dignités et les honneurs conférés aux chefs les plus considérables et les plus influents, par des alliances de famille. Mais ces séductions n'eurent d'attrait que pour un petit nombre, qui consentirent à apostasier ; la majeure partie de la noblesse et les masses populaires restèrent inébranlables dans leur fidélité à la religion et à la patrie, et dans leur haine contre des maîtres étrangers.</w:t>
      </w:r>
    </w:p>
    <w:p>
      <w:pPr>
        <w:spacing w:after="120" w:before="0" w:line="360" w:lineRule="auto"/>
        <w:ind w:firstLine="283"/>
        <w:jc w:val="both"/>
      </w:pPr>
      <w:r>
        <w:rPr>
          <w:rFonts w:ascii="Garamond" w:hAnsi="Garamond"/>
          <w:sz w:val="24"/>
        </w:rPr>
        <w:t>Irrité d'une répulsion si ouvertement déclarée et de l'inutilité des ménagements gardés envers les Arméniens, Yezaedjerd II résolut de s'imposer à eux par la violence et par la crainte. Il manda auprès de lui les principaux chefs, sous prétexte du service militaire qu'ils lui devaient, mais avec l'intention secrète de les retenir comme otages. En même temps, il envoyait en Arménie des bandes de mages qui, sous la protection de corps armés, avaient pour mission de contraindre les populations à embrasser le mazdéisme, de détruire les églises et, sur leurs ruines, d'élever des pyrées. La désobéissance aux volontés du roi était punie de mort ou par d'énormes amendes. Tous les hommes marquants, devenus suspects, furent proscrits, les écoles fermées, les livres grecs prohibés et jetés dans les flammes. Témoin de ces excès odieux, un homme aux aspirations ardentes et patriotiques, Vartan, chef de la maison princière des Mamigoniens, se leva pour les venger et affranchir son pays. Il appela aux armes ses compatriotes pour la cause de l'indépendance.</w:t>
      </w:r>
    </w:p>
    <w:p>
      <w:pPr>
        <w:spacing w:after="120" w:before="0" w:line="360" w:lineRule="auto"/>
        <w:ind w:firstLine="283"/>
        <w:jc w:val="both"/>
      </w:pPr>
      <w:r>
        <w:rPr>
          <w:rFonts w:ascii="Garamond" w:hAnsi="Garamond"/>
          <w:sz w:val="24"/>
        </w:rPr>
        <w:t>Yezdedjerd fit marcher contre les Arméniens des armées imposantes commandées par deux généraux expérimentés, Mihr Nerseh et son lieutenant Mouschgan Nusalavourd, armées pourvues de formidables machines de guerre et renforcées par des légions d'éléphants. Le combat s'engagea dans la plaine d'Avaraïr, au sud de l'Ararat ; Vartan et un millier de braves qui restèrent à ses côtés, cernés par la cavalerie perse, succombèrent tous jusqu'au dernier après s'être battus héroïquement. L'Église arménienne, organe de la reconnaissance et de l'admiration nationale pour leur dévouement héroïque, les a inscrits dans ses diptyques, comme martyrs, et a institué en leur honneur une fête solennelle qui, depuis le v* siècle, est pieusement célébrée chaque année.</w:t>
      </w:r>
    </w:p>
    <w:p>
      <w:pPr>
        <w:spacing w:after="120" w:before="0" w:line="360" w:lineRule="auto"/>
        <w:ind w:firstLine="283"/>
        <w:jc w:val="both"/>
      </w:pPr>
      <w:r>
        <w:rPr>
          <w:rFonts w:ascii="Garamond" w:hAnsi="Garamond"/>
          <w:sz w:val="24"/>
        </w:rPr>
        <w:t>« L'Arménie, privée de ses derniers défenseurs, se trouva abandonnée sans merci aux fureurs du roi de Perse. Parmi les membres du clergé et de la noblesse, les uns furent traînés en captivité et relégués dans les déserts du Khoraçan, les autres, sommés d'abjurer, expièrent leur refus par la mort. De grandes dames, accoutumées aux aisances et aux délices de la vie, et aussi intrépides que leurs époux, les accompagnèrent dans l'exil et en partagèrent avec eux l'amertume et la pauvreté. »</w:t>
      </w:r>
    </w:p>
    <w:p>
      <w:pPr>
        <w:spacing w:after="120" w:before="0" w:line="360" w:lineRule="auto"/>
        <w:ind w:firstLine="283"/>
        <w:jc w:val="both"/>
      </w:pPr>
      <w:r>
        <w:rPr>
          <w:rFonts w:ascii="Garamond" w:hAnsi="Garamond"/>
          <w:sz w:val="24"/>
        </w:rPr>
        <w:t>C'est le dramatique tableau de cette lutte et de son triste dénouement qu'a retracé un témoin oculaire, l'évêque Élisée, l'un des plus éloquents et des plus grands écrivains de l'Arménie.</w:t>
      </w:r>
    </w:p>
    <w:p>
      <w:pPr>
        <w:spacing w:after="120" w:before="0" w:line="360" w:lineRule="auto"/>
        <w:ind w:firstLine="283"/>
        <w:jc w:val="both"/>
      </w:pPr>
      <w:r>
        <w:rPr>
          <w:rFonts w:ascii="Garamond" w:hAnsi="Garamond"/>
          <w:sz w:val="24"/>
        </w:rPr>
        <w:t>La guerre de l'indépendance, momentanément suspendue par la défaite des Arméniens à Avarair, ne finit point à la mort de Yezdedjerd II ; elle se ranima sous son fils et successeur Ardeschir III, et dura, avec des changements divers, pendant tout son règne, qui fut de huit ans. Enfin, la lassitude s'étant emparée des deux nations ennemies, elles firent la paix ; un traité fut conclu par la médiation de Vahan, neveu de Vartan, homme politique d'une habileté et d'une prudence consommées, et, après lui, chef des Arméniens. Ce traité assurait à ces derniers leur autonomie, sous la suprématie de la Perse, et garantissait les immunités et les privilèges dont ils jouissaient quand ils allaient servir dans les armées du grand roi.</w:t>
      </w:r>
    </w:p>
    <w:p>
      <w:pPr>
        <w:spacing w:after="120" w:before="0" w:line="360" w:lineRule="auto"/>
        <w:ind w:firstLine="283"/>
        <w:jc w:val="both"/>
      </w:pPr>
      <w:r>
        <w:rPr>
          <w:rFonts w:ascii="Garamond" w:hAnsi="Garamond"/>
          <w:sz w:val="24"/>
        </w:rPr>
        <w:t>Cette seconde phase de la lutte a eu son historien dans Lazare de Ph'arbe. En anticipant sa narration d'une cinquantaine d'années en deçà de la limite où s'est placé notre précédent historien, Élisée, Lazare de Ph'arbe atteint le point où s'est arrêté Faustus de Byzance. Là, il reprend des mains de celui-ci le fil du récit et il ne le quitte plus jusqu'au règne du roi de Perse, Bérose (Firouz).</w:t>
      </w:r>
    </w:p>
    <w:p>
      <w:pPr>
        <w:spacing w:after="120" w:before="0" w:line="360" w:lineRule="auto"/>
        <w:ind w:firstLine="283"/>
        <w:jc w:val="both"/>
      </w:pPr>
      <w:r>
        <w:rPr>
          <w:rFonts w:ascii="Garamond" w:hAnsi="Garamond"/>
          <w:sz w:val="24"/>
        </w:rPr>
        <w:t>Dans la partie rétrospective de son livre, il rencontre sous sa plume des faits et des personnages, laissés en oubli ou mis insuffisamment en lumière par ses devanciers ; il les décrit pour la première fois ou nous les fait connaître par de nouveaux et plus amples détails ; la diffusion du christianisme en Arménie par les successeurs et les disciples de saint Grégoire l'Illuminateur, l'organisation du culte et de la hiérarchie ecclésiastique, la fondation des écoles et les immenses travaux entrepris par saint Mesrob et ses coopérateurs pour répandre les doctrines de l'Évangile et l'instruction, à l'instigation de saint Sahag et du roi Beïran-Sapor. La suite du récit jusqu'à la conclusion (485) est le tableau de la situation tour à tour agitée ou pacifique de l'Arménie, déshéritée de ses souverains nationaux, et gouvernée par les officiers qui lui furent envoyés par Ormizd III et Bérose. Le style de Lazare de Ph'arbe est simple, limpide, tellement qu'on peut le considérer comme une fidèle expression de la langue familière usitée au v* siècle.</w:t>
      </w:r>
    </w:p>
    <w:p>
      <w:pPr>
        <w:spacing w:after="120" w:before="0" w:line="360" w:lineRule="auto"/>
        <w:ind w:firstLine="283"/>
        <w:jc w:val="both"/>
      </w:pPr>
      <w:r>
        <w:rPr>
          <w:rFonts w:ascii="Garamond" w:hAnsi="Garamond"/>
          <w:sz w:val="24"/>
        </w:rPr>
        <w:t>I. LA LANGUE COPTE.</w:t>
      </w:r>
    </w:p>
    <w:p>
      <w:pPr>
        <w:spacing w:after="120" w:before="0" w:line="360" w:lineRule="auto"/>
        <w:ind w:firstLine="283"/>
        <w:jc w:val="both"/>
      </w:pPr>
      <w:r>
        <w:rPr>
          <w:rFonts w:ascii="Garamond" w:hAnsi="Garamond"/>
          <w:sz w:val="24"/>
        </w:rPr>
        <w:t>La langue copte (arabe qubt, grec alysSztz10c) est celle de l'Égypte chrétienne ; c'est l'ancien égyptien avec beaucoup d'emprunts grecs, mais écrit en lettres grecques avec l'addition de quelques signes pour les sons particulièrement égyptiens. Presque tous les mots ecclésiastiques sont grecs, et il y a aussi beaucoup de particules grecques, -&amp;AAX, é, ytplc, xatt, etc., et une foule de verbes formés des racines grecques. C'est une langue tachetée et pleine de mots empruntés, non seulement dans les textes littéraires, mais même dans les ostraca et autres documents privés et d'une importance essentiellement temporaire. F. C. Burkitt suggère que le copte n'était pas un vrai parler, mais une langue tout à fait artificielle. Cependant le même phénomène arrive dans la langue urdu (hindoustani) parmi les musulmans des Indes, une langue parlée avec un très grand nombre d'emprunts de l'arabe et du persan. Le copte littéraire, une langue écrite presque exclusivement dans les monastères de l'Égypte, était beaucoup sous l'influence du grec, qui était non seulement la langue liturgique des premiers siècles, mais aussi celle du gouvernement et du monde savant avant la conquête arabe. Au fond, le copte était de morphologie essentiellement égyptienne, le parler du peuple pendant l'époque où le grec était la langue officielle, et il devient une langue écrite sous l'influence chrétienne.</w:t>
      </w:r>
    </w:p>
    <w:p>
      <w:pPr>
        <w:spacing w:after="120" w:before="0" w:line="360" w:lineRule="auto"/>
        <w:ind w:firstLine="283"/>
        <w:jc w:val="both"/>
      </w:pPr>
      <w:r>
        <w:rPr>
          <w:rFonts w:ascii="Garamond" w:hAnsi="Garamond"/>
          <w:sz w:val="24"/>
        </w:rPr>
        <w:t>A quelle époque le copte naquit-il ? Les premiers traits d'un proto-copte se présentent dans l'horoscope de Londres (vers 100 apr. J.-C.), le « démotique-magique » de Londres et Leyde (vers 200-300), et le texte magique de Paris (vers 275-400). Le dialecte de l'horoscope est à peu près akhmimi que, celui des autres est une espèce de moyen-égyptien.</w:t>
      </w:r>
    </w:p>
    <w:p>
      <w:pPr>
        <w:spacing w:after="120" w:before="0" w:line="360" w:lineRule="auto"/>
        <w:ind w:firstLine="283"/>
        <w:jc w:val="both"/>
      </w:pPr>
      <w:r>
        <w:rPr>
          <w:rFonts w:ascii="Garamond" w:hAnsi="Garamond"/>
          <w:sz w:val="24"/>
        </w:rPr>
        <w:t>II. LES DIALECTES.</w:t>
      </w:r>
    </w:p>
    <w:p>
      <w:pPr>
        <w:spacing w:after="120" w:before="0" w:line="360" w:lineRule="auto"/>
        <w:ind w:firstLine="283"/>
        <w:jc w:val="both"/>
      </w:pPr>
      <w:r>
        <w:rPr>
          <w:rFonts w:ascii="Garamond" w:hAnsi="Garamond"/>
          <w:sz w:val="24"/>
        </w:rPr>
        <w:t>Les documents coptes les plus anciens sont dans le dialecte des grafiti d'Akhmim, le dialecte connu comme akhmimi que, et même ce dialecte se retrouve aussi loin d'Akhmim que le nome de Panopolite. Le plus ancien des restes akhmimiques est l'horoscope de la fin du 1** ou du commencement du 2e siècle, et le plus récent est du 5e-6e siècle, le dialecte des Actes de Pilate. Il y a aussi un dialecte sous-akhmimi que, à moitié akhmimi que, à moitié sa'idi que, peut-être un akhmimi que transporté en Haute-Égypte. C'est le dialecte d'une version très ancienne de l'évangile de saint Jean 5 et des Acta Pauli.</w:t>
      </w:r>
    </w:p>
    <w:p>
      <w:pPr>
        <w:spacing w:after="120" w:before="0" w:line="360" w:lineRule="auto"/>
        <w:ind w:firstLine="283"/>
        <w:jc w:val="both"/>
      </w:pPr>
      <w:r>
        <w:rPr>
          <w:rFonts w:ascii="Garamond" w:hAnsi="Garamond"/>
          <w:sz w:val="24"/>
        </w:rPr>
        <w:t>Les manuscrits coptes sont dispersés dans diverses bibliothèques. En 1884, la plus grande partie de la bibliothèque du monastère Blanc passa à la Bibliothèque nationale à Paris. En 1910, on fit à la bibliothèque du monastère Saint-Michel dans le Fayoum, une trouvaille de 58 manuscrits et, fait exceptionnel, pour la plupart complets et beaucoup d'entre ceux datés. En décembre 1911, M. J. Pierpont Morgan, de New-York, acheta la plupart de ces manuscrits, mais il a donné des reproductions photographiques à plusieurs grandes bibliothèques européennes. Le plus ancien de ces manuscrits est de 832, le plus récent de 914. Presque tous les manuscrits sa'idiques sont l'œuvre d'une école de copistes de Toutón au Sud du Fayoum. Le sa'idi que est d'une grande importance comme langue littéraire de la meilleure époque, mais il a une tendance à aplanir et à faire former par analogie qui est tout à fait artificielle, tendance plus marquée dans le sa'idi que de basse époque. Il y a des restes plus anciens dans le bohairi que.</w:t>
      </w:r>
    </w:p>
    <w:p>
      <w:pPr>
        <w:spacing w:after="120" w:before="0" w:line="360" w:lineRule="auto"/>
        <w:ind w:firstLine="283"/>
        <w:jc w:val="both"/>
      </w:pPr>
      <w:r>
        <w:rPr>
          <w:rFonts w:ascii="Garamond" w:hAnsi="Garamond"/>
          <w:sz w:val="24"/>
        </w:rPr>
        <w:t>On trouve aussi un néo-sa'idi que de basse époque, parsemé de mots et d'usages bohairiques.</w:t>
      </w:r>
    </w:p>
    <w:p>
      <w:pPr>
        <w:spacing w:after="120" w:before="0" w:line="360" w:lineRule="auto"/>
        <w:ind w:firstLine="283"/>
        <w:jc w:val="both"/>
      </w:pPr>
      <w:r>
        <w:rPr>
          <w:rFonts w:ascii="Garamond" w:hAnsi="Garamond"/>
          <w:sz w:val="24"/>
        </w:rPr>
        <w:t>Au xvii* siècle, l'anglais Huntington visitait le monastére de Saint-Macaire ; mais, en dehors d'un livre des évangi les qui en vient, les manuscrits Huntington, d'Oxford, sont de provenance inconnue. L'allemand Wansleben (Vansleb) ne pouvait visiter ce monastére à cause d'un vol dont il venait d'étre victime au Caire, mais il achetait des manuscrits coptes qui sont aujour d'hui à la Bibliothé que nationale. En 1715, J.-S. Assémani se procurait beaucoup de manuscrits dont la plupart sont aujour d'hui à la bibliothè que vaticane. C. Tischendorf, en 1844, ne trouvait que des fragments, dont la plus grande partie est à Leipzig, quelques-uns à Cambridge. En 1920, H. G. Evelyn White trouvait d'autres fragments, dont plusieurs complémentaires aux fragments trouvés par Tischendorf et aux manuscrits de la Vaticane.</w:t>
      </w:r>
    </w:p>
    <w:p>
      <w:pPr>
        <w:spacing w:after="120" w:before="0" w:line="360" w:lineRule="auto"/>
        <w:ind w:firstLine="283"/>
        <w:jc w:val="both"/>
      </w:pPr>
      <w:r>
        <w:rPr>
          <w:rFonts w:ascii="Garamond" w:hAnsi="Garamond"/>
          <w:sz w:val="24"/>
        </w:rPr>
        <w:t>Le dialecte faiyoumi que (ou baschmouri que) est contemporain du bohairi que comme langue littéraire ; la plupart de ses restes sont du rx* siècle, mais la version de la Bible est beaucoup plus ancienne.</w:t>
      </w:r>
    </w:p>
    <w:p>
      <w:pPr>
        <w:spacing w:after="120" w:before="0" w:line="360" w:lineRule="auto"/>
        <w:ind w:firstLine="283"/>
        <w:jc w:val="both"/>
      </w:pPr>
      <w:r>
        <w:rPr>
          <w:rFonts w:ascii="Garamond" w:hAnsi="Garamond"/>
          <w:sz w:val="24"/>
        </w:rPr>
        <w:t xml:space="preserve">Peut-on trouver des traits coptes dans l'arabe égyptien ? Stern, Prætorius </w:t>
      </w:r>
      <w:r>
        <w:rPr>
          <w:rFonts w:ascii="Garamond" w:hAnsi="Garamond"/>
          <w:i/>
          <w:sz w:val="24"/>
        </w:rPr>
        <w:t xml:space="preserve"> et Littmann </w:t>
      </w:r>
      <w:r>
        <w:rPr>
          <w:rFonts w:ascii="Garamond" w:hAnsi="Garamond"/>
          <w:sz w:val="24"/>
        </w:rPr>
        <w:t xml:space="preserve"> disent ‘oui ; mais E. Galtier” a montré que leurs raisons sont peu soli des ; on admet des mots coptes dans l'arabe égyptien, mais, pour la morphologie et la syntaxe ; il faut donc revenir à la sage conclusion de Spitta-Bey </w:t>
      </w:r>
      <w:r>
        <w:rPr>
          <w:rFonts w:ascii="Garamond" w:hAnsi="Garamond"/>
          <w:i/>
          <w:sz w:val="24"/>
        </w:rPr>
        <w:t xml:space="preserve"> qui, aprés une étude approfondie de larabe égyptien, avoue n'avoir trouvé auc une trace | de l'influence de la grammaire copte, et considère cette prétendue influence comme une hypothèse qui est encore loin d'être prouvée </w:t>
      </w:r>
      <w:r>
        <w:rPr>
          <w:rFonts w:ascii="Garamond" w:hAnsi="Garamond"/>
          <w:sz w:val="24"/>
        </w:rPr>
        <w:t>.</w:t>
      </w:r>
    </w:p>
    <w:p>
      <w:pPr>
        <w:spacing w:after="120" w:before="0" w:line="360" w:lineRule="auto"/>
        <w:ind w:firstLine="283"/>
        <w:jc w:val="both"/>
      </w:pPr>
      <w:r>
        <w:rPr>
          <w:rFonts w:ascii="Garamond" w:hAnsi="Garamond"/>
          <w:sz w:val="24"/>
        </w:rPr>
        <w:t>III. TRADUCTIONS DE LA BIBLE .— On ne peut pas négliger les traductions coptes de la Bible, car la bible était le grand modéle de la littérature copte et sa langue devenait le tvpe classi que, de telle sorte qu'on copiait méme les particu les grecques trouvées dans le texte sacré.</w:t>
      </w:r>
    </w:p>
    <w:p>
      <w:pPr>
        <w:spacing w:after="120" w:before="0" w:line="360" w:lineRule="auto"/>
        <w:ind w:firstLine="283"/>
        <w:jc w:val="both"/>
      </w:pPr>
      <w:r>
        <w:rPr>
          <w:rFonts w:ascii="Garamond" w:hAnsi="Garamond"/>
          <w:sz w:val="24"/>
        </w:rPr>
        <w:t>De la plus grande importance sont les traductions en dialecte akhmimi que, surtout les douze petits prophètes ! et en sous-akhmimi que, l'évangile de saint Jean « à, Les manuscrits sa'idiques sont assez nombreux pour le Pentateu que, le Psautier, les Livres sapienti aux, et les Prophètes, les livres favoris de l'Ancien Testament et du Nouveau Testament, mais plusieurs en fragments seulement.</w:t>
      </w:r>
    </w:p>
    <w:p>
      <w:pPr>
        <w:spacing w:after="120" w:before="0" w:line="360" w:lineRule="auto"/>
        <w:ind w:firstLine="283"/>
        <w:jc w:val="both"/>
      </w:pPr>
      <w:r>
        <w:rPr>
          <w:rFonts w:ascii="Garamond" w:hAnsi="Garamond"/>
          <w:sz w:val="24"/>
        </w:rPr>
        <w:t>Pour le Nouveau Testament on peut se borner à l'édition de G. Horner, GCoplic version of the New Testament... Sa'idic, Oxford, r-vr, 1911-1924, avec des variantes et description des manuscrits.</w:t>
      </w:r>
    </w:p>
    <w:p>
      <w:pPr>
        <w:spacing w:after="120" w:before="0" w:line="360" w:lineRule="auto"/>
        <w:ind w:firstLine="283"/>
        <w:jc w:val="both"/>
      </w:pPr>
      <w:r>
        <w:rPr>
          <w:rFonts w:ascii="Garamond" w:hAnsi="Garamond"/>
          <w:sz w:val="24"/>
        </w:rPr>
        <w:t>En sa'idi que le texte du livre de Job est préhexaplairi que '*, mais la version d'Isaie est hexaplairi que, Dans les textes des Proverbes, de l'Ecclésiasti que et d'Ézéchiel on trouve des tra ces de l'Hexaple ?. La version du Nouveau Testament se dirige vers le texte dit « occidental », c'est-à-dire du Cod. D. l'tala, etc.</w:t>
      </w:r>
    </w:p>
    <w:p>
      <w:pPr>
        <w:spacing w:after="120" w:before="0" w:line="360" w:lineRule="auto"/>
        <w:ind w:firstLine="283"/>
        <w:jc w:val="both"/>
      </w:pPr>
      <w:r>
        <w:rPr>
          <w:rFonts w:ascii="Garamond" w:hAnsi="Garamond"/>
          <w:sz w:val="24"/>
        </w:rPr>
        <w:t>Amélineau, Fragments thébains inédits de l'Ancien Testament, dans Rec., 1856-1889, — Budge, Earliest known coptie psalter. London, 1898 (= B. M., Or. 4 000 : ressemble étroitement au texte grec U. Lond.</w:t>
      </w:r>
    </w:p>
    <w:p/>
    <w:p>
      <w:pPr>
        <w:spacing w:after="120" w:before="240" w:line="240" w:lineRule="auto"/>
        <w:ind w:firstLine="0"/>
        <w:jc w:val="left"/>
      </w:pPr>
      <w:r>
        <w:rPr>
          <w:rFonts w:ascii="Garamond" w:hAnsi="Garamond"/>
          <w:b/>
          <w:sz w:val="28"/>
        </w:rPr>
        <w:t>IX. — 51</w:t>
      </w:r>
    </w:p>
    <w:p>
      <w:pPr>
        <w:spacing w:after="120" w:before="0" w:line="360" w:lineRule="auto"/>
        <w:ind w:firstLine="283"/>
        <w:jc w:val="both"/>
      </w:pPr>
      <w:r>
        <w:rPr>
          <w:rFonts w:ascii="Garamond" w:hAnsi="Garamond"/>
          <w:sz w:val="24"/>
        </w:rPr>
        <w:t>d. sahid. Bibelübersetz., Leipzig, 1885 (frag. de Josué | et du Nouveau Testament). — G. Maspéro, Frag- | ments de la version thébaine de l'Ancien Testament, dans Mém. de la Mission, 1892. — N. Peeters, Die sahid.-kopt. Ubersetz. d. Buches Ecclesiasticus, 1898. A. Rahlfs, Der Berliner Handschr. d. sahidischen Psalters, 1901. — H. Thompson, Coplic versions of certain books of ihe Old Testament, 1908 (Salomon, Ecclésiasti que) ; A coplie palimpsest, Oxford, 1911.</w:t>
      </w:r>
    </w:p>
    <w:p>
      <w:pPr>
        <w:spacing w:after="120" w:before="0" w:line="360" w:lineRule="auto"/>
        <w:ind w:firstLine="283"/>
        <w:jc w:val="both"/>
      </w:pPr>
      <w:r>
        <w:rPr>
          <w:rFonts w:ascii="Garamond" w:hAnsi="Garamond"/>
          <w:sz w:val="24"/>
        </w:rPr>
        <w:t>La version bohairi que du Nouveau Testament est accessible dans l'édition de G. Horner, The coptic version of the New Testament in the northern dialect, Oxford, 1898-1905, avec variantes, etc. Ge texte se rapproche du codex B. du grec et les onci aux A. C. 57 !.</w:t>
      </w:r>
    </w:p>
    <w:p>
      <w:pPr>
        <w:spacing w:after="120" w:before="0" w:line="360" w:lineRule="auto"/>
        <w:ind w:firstLine="283"/>
        <w:jc w:val="both"/>
      </w:pPr>
      <w:r>
        <w:rPr>
          <w:rFonts w:ascii="Garamond" w:hAnsi="Garamond"/>
          <w:sz w:val="24"/>
        </w:rPr>
        <w:t>De l'Ancien Testament le Psautier se trouve dans Burmester-Dévaud *. On attend les éditions par les mêmes rédacteurs des Proverbes, du Pentateu que, des Petits prophètes, et des Péricopes des livres historiques et des Livres sapienti aux. On trouve le Pentateu que dans l'édition de Lagarde de 1867, et tous les Prophètes dans l'édition de Tattam (Prophelæ minores, 1836 : Proph. maiores, 1852). Il y a aussi une édition de Job ? et un grand nombre des péricopes dans les livres liturgiques. La version bohairi que de l'Ancien | Testament est tout à fait hexaplairi que. mi que du Nouveau Testament dans la reliure des manuscrits de la collection Pierpont-Morgan.</w:t>
      </w:r>
    </w:p>
    <w:p>
      <w:pPr>
        <w:spacing w:after="120" w:before="0" w:line="360" w:lineRule="auto"/>
        <w:ind w:firstLine="283"/>
        <w:jc w:val="both"/>
      </w:pPr>
      <w:r>
        <w:rPr>
          <w:rFonts w:ascii="Garamond" w:hAnsi="Garamond"/>
          <w:sz w:val="24"/>
        </w:rPr>
        <w:t>IV. LES ArocnvPHES. — Les Égyptiens ont toujourseu un goüt bien marqué pour le merveilleux, surtout pour les merveil les de l'autre monde, méme pour les fab les puéri les, comme on peut voir dans quelques sections du Livre des Morts. C'était ce goût qui leur fit recevoir avec plaisir les livres apocryphes et leurs additions fantastiques au récit de l'Écriture sainte. La plupart de ces apocryphes sont traduits du grec, mais souvent on trouve des additions, toujours du genre merveilleux.</w:t>
      </w:r>
    </w:p>
    <w:p/>
    <w:p>
      <w:pPr>
        <w:spacing w:after="120" w:before="240" w:line="240" w:lineRule="auto"/>
        <w:ind w:firstLine="0"/>
        <w:jc w:val="left"/>
      </w:pPr>
      <w:r>
        <w:rPr>
          <w:rFonts w:ascii="Garamond" w:hAnsi="Garamond"/>
          <w:b/>
          <w:sz w:val="28"/>
        </w:rPr>
        <w:t>À. APOCRYPHES DE L'ANCIEN TESTAMENT :</w:t>
      </w:r>
    </w:p>
    <w:p>
      <w:pPr>
        <w:spacing w:after="120" w:before="0" w:line="360" w:lineRule="auto"/>
        <w:ind w:firstLine="283"/>
        <w:jc w:val="both"/>
      </w:pPr>
      <w:r>
        <w:rPr>
          <w:rFonts w:ascii="Garamond" w:hAnsi="Garamond"/>
          <w:sz w:val="24"/>
        </w:rPr>
        <w:t>Mort du patriarche Isaac : P. M., LII, 2 Trois apocalypses d'origine juive tardive, attribuées à Élie, et à Sophonias, dont l'une est akhmimi que, la seconde en akhmimi que et en sa'idi que, la troisième en sa'idi que : G. Steindorll, Die EliasApok., Leipzig, 1899 ; Stern, Die Apok. des Sophonias, dans Z. Æg. Spr., 1886, p. 115.</w:t>
      </w:r>
    </w:p>
    <w:p>
      <w:pPr>
        <w:spacing w:after="120" w:before="0" w:line="360" w:lineRule="auto"/>
        <w:ind w:firstLine="283"/>
        <w:jc w:val="both"/>
      </w:pPr>
      <w:r>
        <w:rPr>
          <w:rFonts w:ascii="Garamond" w:hAnsi="Garamond"/>
          <w:sz w:val="24"/>
        </w:rPr>
        <w:t>Apocalypse de MoïseAdam : G. Schmidt, Ein kopt. Frag. eines Moses-Adam-Apokalypse, Berlin, 1891.</w:t>
      </w:r>
    </w:p>
    <w:p/>
    <w:p>
      <w:pPr>
        <w:spacing w:after="120" w:before="240" w:line="240" w:lineRule="auto"/>
        <w:ind w:firstLine="0"/>
        <w:jc w:val="left"/>
      </w:pPr>
      <w:r>
        <w:rPr>
          <w:rFonts w:ascii="Garamond" w:hAnsi="Garamond"/>
          <w:b/>
          <w:sz w:val="28"/>
        </w:rPr>
        <w:t>B. LES ÉVANGILES APOCRYPHES :</w:t>
      </w:r>
    </w:p>
    <w:p>
      <w:pPr>
        <w:spacing w:after="120" w:before="0" w:line="360" w:lineRule="auto"/>
        <w:ind w:firstLine="283"/>
        <w:jc w:val="both"/>
      </w:pPr>
      <w:r>
        <w:rPr>
          <w:rFonts w:ascii="Garamond" w:hAnsi="Garamond"/>
          <w:sz w:val="24"/>
        </w:rPr>
        <w:t>Protevangelium Jacobi : Révillout, Livre. anot : de Jacques, dans Jour. asiati que, 1905, p. 113 ; Winstedt, | dans Journ. theol. stud., t. vi. p. 240 ; J. Leipoldt, dans Z. f. neutest, Wissensch., 1905, p. 106.</w:t>
      </w:r>
    </w:p>
    <w:p>
      <w:pPr>
        <w:spacing w:after="120" w:before="0" w:line="360" w:lineRule="auto"/>
        <w:ind w:firstLine="283"/>
        <w:jc w:val="both"/>
      </w:pPr>
      <w:r>
        <w:rPr>
          <w:rFonts w:ascii="Garamond" w:hAnsi="Garamond"/>
          <w:sz w:val="24"/>
        </w:rPr>
        <w:t>La correspondance du Christ et Abgar : Blok, Die koplischen Abgarbriefe des Leidener Museums, dans Acia orientalia, Leyde, 1927, p. 238-251 ; F. U.</w:t>
      </w:r>
    </w:p>
    <w:p>
      <w:pPr>
        <w:spacing w:after="120" w:before="0" w:line="360" w:lineRule="auto"/>
        <w:ind w:firstLine="283"/>
        <w:jc w:val="both"/>
      </w:pPr>
      <w:r>
        <w:rPr>
          <w:rFonts w:ascii="Garamond" w:hAnsi="Garamond"/>
          <w:sz w:val="24"/>
        </w:rPr>
        <w:t>| Griffith, Oxford excavations in Nubia, dans Ann. d.</w:t>
      </w:r>
    </w:p>
    <w:p>
      <w:pPr>
        <w:spacing w:after="120" w:before="0" w:line="360" w:lineRule="auto"/>
        <w:ind w:firstLine="283"/>
        <w:jc w:val="both"/>
      </w:pPr>
      <w:r>
        <w:rPr>
          <w:rFonts w:ascii="Garamond" w:hAnsi="Garamond"/>
          <w:sz w:val="24"/>
        </w:rPr>
        <w:t>Arch. and Anthrop, 1927, c. ur.</w:t>
      </w:r>
    </w:p>
    <w:p>
      <w:pPr>
        <w:spacing w:after="120" w:before="0" w:line="360" w:lineRule="auto"/>
        <w:ind w:firstLine="283"/>
        <w:jc w:val="both"/>
      </w:pPr>
      <w:r>
        <w:rPr>
          <w:rFonts w:ascii="Garamond" w:hAnsi="Garamond"/>
          <w:sz w:val="24"/>
        </w:rPr>
        <w:t>Logia : C. Schmidt, Gesprache Jesu mil seinen Jüngern, nach aer Auferstehung Akhmimisch, dans Texte und Untersuchungen, 1919, t. xrir.</w:t>
      </w:r>
    </w:p>
    <w:p>
      <w:pPr>
        <w:spacing w:after="120" w:before="0" w:line="360" w:lineRule="auto"/>
        <w:ind w:firstLine="283"/>
        <w:jc w:val="both"/>
      </w:pPr>
      <w:r>
        <w:rPr>
          <w:rFonts w:ascii="Garamond" w:hAnsi="Garamond"/>
          <w:sz w:val="24"/>
        </w:rPr>
        <w:t>. Acta Pilati : Révillout, Les Actes de Pilate, dans Vie de la sainte Vierge : Oxford, Clar. Press, | P. B. 4,14 ; Vat. Borg., 117, 118, 119, 120 ; Robinson, 1605.</w:t>
      </w:r>
    </w:p>
    <w:p>
      <w:pPr>
        <w:spacing w:after="120" w:before="0" w:line="360" w:lineRule="auto"/>
        <w:ind w:firstLine="283"/>
        <w:jc w:val="both"/>
      </w:pPr>
      <w:r>
        <w:rPr>
          <w:rFonts w:ascii="Garamond" w:hAnsi="Garamond"/>
          <w:sz w:val="24"/>
        </w:rPr>
        <w:t>Marc. Martyre : Crum, Theol. textis, p. 15 ; White, | op. cil., v1, G ; Crum, Cat. Brit, Mus., p. 131-132.</w:t>
      </w:r>
    </w:p>
    <w:p>
      <w:pPr>
        <w:spacing w:after="120" w:before="0" w:line="360" w:lineRule="auto"/>
        <w:ind w:firstLine="283"/>
        <w:jc w:val="both"/>
      </w:pPr>
      <w:r>
        <w:rPr>
          <w:rFonts w:ascii="Garamond" w:hAnsi="Garamond"/>
          <w:sz w:val="24"/>
        </w:rPr>
        <w:t>Mathias. a) Prédication : Crum, dans Proc. Soc. Bib. Arch, t. xxix, p. 303 ; O. von Lemm, Kleine kopi. Siud., 1899, p. 558-576 ; White, op. cil., t. v1 F.</w:t>
      </w:r>
    </w:p>
    <w:p>
      <w:pPr>
        <w:spacing w:after="120" w:before="0" w:line="360" w:lineRule="auto"/>
        <w:ind w:firstLine="283"/>
        <w:jc w:val="both"/>
      </w:pPr>
      <w:r>
        <w:rPr>
          <w:rFonts w:ascii="Garamond" w:hAnsi="Garamond"/>
          <w:sz w:val="24"/>
        </w:rPr>
        <w:t>Mathieu. Actes : Crum, Cat. Br :t. Mus., p. 131.</w:t>
      </w:r>
    </w:p>
    <w:p>
      <w:pPr>
        <w:spacing w:after="120" w:before="0" w:line="360" w:lineRule="auto"/>
        <w:ind w:firstLine="283"/>
        <w:jc w:val="both"/>
      </w:pPr>
      <w:r>
        <w:rPr>
          <w:rFonts w:ascii="Garamond" w:hAnsi="Garamond"/>
          <w:sz w:val="24"/>
        </w:rPr>
        <w:t>Paul. a) Actes : C. Schmidt, Acta Pauli, Leipzig, 1904 ; K. Schmidt, Ein neues Frag. der Heidelberger Acia Pauli, 1909 ; J. Leipoldt, dans Z. Deutsch. Morg. Gesellsch., 1904, p. 923-924 ; P. Gorssen, dans Zeils. für neut. Wissensch., 1905, p. 317-338 ; b) Martyre : Guidi, Fram. copti, p. 65-67 ; O. von Lemm, Kopt. apokr. Apostelaklen, dans Bull. acad. SlPélersbourg, 1892, p. 298-302 ; c) Actes de Paul et André : Zoéga, op. cil., p. 230-235 ; Guidi, Fram. copt., p. 80-81 ; d) Actes de Paul et Barnabas : Guidi, Di alc une pergamene said., dans Rendiconti dell Acad. dei Lincei, 1893, p. 517-519.</w:t>
      </w:r>
    </w:p>
    <w:p>
      <w:pPr>
        <w:spacing w:after="120" w:before="0" w:line="360" w:lineRule="auto"/>
        <w:ind w:firstLine="283"/>
        <w:jc w:val="both"/>
      </w:pPr>
      <w:r>
        <w:rPr>
          <w:rFonts w:ascii="Garamond" w:hAnsi="Garamond"/>
          <w:sz w:val="24"/>
        </w:rPr>
        <w:t>Philippe. a) Prédication Guidi, Fram. copti,</w:t>
      </w:r>
    </w:p>
    <w:p/>
    <w:p>
      <w:pPr>
        <w:spacing w:after="120" w:before="240" w:line="240" w:lineRule="auto"/>
        <w:ind w:firstLine="0"/>
        <w:jc w:val="left"/>
      </w:pPr>
      <w:r>
        <w:rPr>
          <w:rFonts w:ascii="Garamond" w:hAnsi="Garamond"/>
          <w:b/>
          <w:sz w:val="28"/>
        </w:rPr>
        <w:t>D. LES RÉVÉLATIONS APOCRYPHES :</w:t>
      </w:r>
    </w:p>
    <w:p>
      <w:pPr>
        <w:spacing w:after="120" w:before="0" w:line="360" w:lineRule="auto"/>
        <w:ind w:firstLine="283"/>
        <w:jc w:val="both"/>
      </w:pPr>
      <w:r>
        <w:rPr>
          <w:rFonts w:ascii="Garamond" w:hAnsi="Garamond"/>
          <w:sz w:val="24"/>
        </w:rPr>
        <w:t>Théophile et Cyrille. C'est une « révélation eschato- | L'investiture de l'archange Michel selon l'interprétation de saint Jean l'Évangéliste, P. M. 23, 1.</w:t>
      </w:r>
    </w:p>
    <w:p>
      <w:pPr>
        <w:spacing w:after="120" w:before="0" w:line="360" w:lineRule="auto"/>
        <w:ind w:firstLine="283"/>
        <w:jc w:val="both"/>
      </w:pPr>
      <w:r>
        <w:rPr>
          <w:rFonts w:ascii="Garamond" w:hAnsi="Garamond"/>
          <w:sz w:val="24"/>
        </w:rPr>
        <w:t>L'investiture de l'archange Gabriel recu comme parmi les apôtres par Étienne l'archidiacere : P. M., 23, 2.</w:t>
      </w:r>
    </w:p>
    <w:p>
      <w:pPr>
        <w:spacing w:after="120" w:before="0" w:line="360" w:lineRule="auto"/>
        <w:ind w:firstLine="283"/>
        <w:jc w:val="both"/>
      </w:pPr>
      <w:r>
        <w:rPr>
          <w:rFonts w:ascii="Garamond" w:hAnsi="Garamond"/>
          <w:sz w:val="24"/>
        </w:rPr>
        <w:t>V. LA LITTÉRATURE POST-APOSTOLIQUE. — Il n'y a pas beaucoup de traductions des écrits du premier âge. Comme dit Leipoldt, quand l'Église indigène commencait à former sa propre littérature, les écrits</w:t>
      </w:r>
    </w:p>
    <w:p>
      <w:pPr>
        <w:spacing w:after="120" w:before="0" w:line="360" w:lineRule="auto"/>
        <w:ind w:firstLine="283"/>
        <w:jc w:val="both"/>
      </w:pPr>
      <w:r>
        <w:rPr>
          <w:rFonts w:ascii="Garamond" w:hAnsi="Garamond"/>
          <w:sz w:val="24"/>
        </w:rPr>
        <w:t>de l'Église post-apostoli que avaient déjà perdu pour b) Martyre, | 1606 la plupart leur intérét.</w:t>
      </w:r>
    </w:p>
    <w:p>
      <w:pPr>
        <w:spacing w:after="120" w:before="0" w:line="360" w:lineRule="auto"/>
        <w:ind w:firstLine="283"/>
        <w:jc w:val="both"/>
      </w:pPr>
      <w:r>
        <w:rPr>
          <w:rFonts w:ascii="Garamond" w:hAnsi="Garamond"/>
          <w:sz w:val="24"/>
        </w:rPr>
        <w:t>Didache. (Akhmim) Did. x-xu, 2 (= B. M, Or., 9271), Horner, dans Journ. theol. stud., 1924, p. 225-231, et C. Schmidt, Das kopt. Didache Frag., dans Z. f. d. neulest. Wissensch., 1925, p. 1-99. Aussi, U. Benigni, Didache coptica, dans Bessarione, 1898. Iselin und Heusler : Eine bisher unbekannte Version des ersten Tei les der Aposlellehre, dans Teale und Uniers., 1025, t. xm, p. 1.</w:t>
      </w:r>
    </w:p>
    <w:p>
      <w:pPr>
        <w:spacing w:after="120" w:before="0" w:line="360" w:lineRule="auto"/>
        <w:ind w:firstLine="283"/>
        <w:jc w:val="both"/>
      </w:pPr>
      <w:r>
        <w:rPr>
          <w:rFonts w:ascii="Garamond" w:hAnsi="Garamond"/>
          <w:sz w:val="24"/>
        </w:rPr>
        <w:t>Hermas. (Sa'id) Leipoldt, dans Berlin. Akad, Sizb., 1903, p. 261-268, Delaporte, dans ev. Or. chrét., 1905, p. 424. Leipoldt, dans Æg. Zeil., t. XLVI, p. 137. Campbell Bonner, A new fragment (— Michigan Pap. 44 H.), dans Harvard Theol. Rev., 1927, p. 105-116.</w:t>
      </w:r>
    </w:p>
    <w:p>
      <w:pPr>
        <w:spacing w:after="120" w:before="0" w:line="360" w:lineRule="auto"/>
        <w:ind w:firstLine="283"/>
        <w:jc w:val="both"/>
      </w:pPr>
      <w:r>
        <w:rPr>
          <w:rFonts w:ascii="Garamond" w:hAnsi="Garamond"/>
          <w:sz w:val="24"/>
        </w:rPr>
        <w:t>I. Clément. (Sa'id Akhmim) Roesch, Bruchst. d. ersten Glemens-Briefes, Strasbourg, 1910 (ms. à Strasbourg). C. Schmidt, Der I Clemens-Brie[ in.altkaplischer Ueberlieferung, 1907) ms. à Berlin, pres que complet).</w:t>
      </w:r>
    </w:p>
    <w:p>
      <w:pPr>
        <w:spacing w:after="120" w:before="0" w:line="360" w:lineRule="auto"/>
        <w:ind w:firstLine="283"/>
        <w:jc w:val="both"/>
      </w:pPr>
      <w:r>
        <w:rPr>
          <w:rFonts w:ascii="Garamond" w:hAnsi="Garamond"/>
          <w:sz w:val="24"/>
        </w:rPr>
        <w:t>L. Th. Lefort, Le « De virginitate » de S. Clément ou de S, Athanase » (— B. N., Gopte 131, 2-7) Muséon, t. XL, p 249-264.</w:t>
      </w:r>
    </w:p>
    <w:p>
      <w:pPr>
        <w:spacing w:after="120" w:before="0" w:line="360" w:lineRule="auto"/>
        <w:ind w:firstLine="283"/>
        <w:jc w:val="both"/>
      </w:pPr>
      <w:r>
        <w:rPr>
          <w:rFonts w:ascii="Garamond" w:hAnsi="Garamond"/>
          <w:sz w:val="24"/>
        </w:rPr>
        <w:t>Extraits d'Irénée, Clément d'Alexandrie, Hippolyte, dans la Catena (bohair.) (ms. Zouche, À, D., 885), mais.il est probable que toute la Catena est traduite du grec. Lagarde, Caienæ in Evang. Ægypt. qua supersuni, Göttingen, 1886.</w:t>
      </w:r>
    </w:p>
    <w:p/>
    <w:p>
      <w:pPr>
        <w:spacing w:after="120" w:before="240" w:line="240" w:lineRule="auto"/>
        <w:ind w:firstLine="0"/>
        <w:jc w:val="left"/>
      </w:pPr>
      <w:r>
        <w:rPr>
          <w:rFonts w:ascii="Garamond" w:hAnsi="Garamond"/>
          <w:b/>
          <w:sz w:val="28"/>
        </w:rPr>
        <w:t>VI. LES HOMÉLIES. TRADUCTIONS. — La majeure</w:t>
      </w:r>
    </w:p>
    <w:p>
      <w:pPr>
        <w:spacing w:after="120" w:before="0" w:line="360" w:lineRule="auto"/>
        <w:ind w:firstLine="283"/>
        <w:jc w:val="both"/>
      </w:pPr>
      <w:r>
        <w:rPr>
          <w:rFonts w:ascii="Garamond" w:hAnsi="Garamond"/>
          <w:sz w:val="24"/>
        </w:rPr>
        <w:t>| partie de la littérature copte est composée dans un | but liturgi que et, comme la liturgie copte man que | gète, et Jean Chrysostome.</w:t>
      </w:r>
    </w:p>
    <w:p>
      <w:pPr>
        <w:spacing w:after="120" w:before="0" w:line="360" w:lineRule="auto"/>
        <w:ind w:firstLine="283"/>
        <w:jc w:val="both"/>
      </w:pPr>
      <w:r>
        <w:rPr>
          <w:rFonts w:ascii="Garamond" w:hAnsi="Garamond"/>
          <w:sz w:val="24"/>
        </w:rPr>
        <w:t>= Analecta bollandiana, Bruxel les. B. N. — Bibliothè que nationale, fonds copte. . — British Museum. mn = MAL Cu = re - Twy mim</w:t>
      </w:r>
    </w:p>
    <w:p/>
    <w:p>
      <w:pPr>
        <w:spacing w:after="120" w:before="240" w:line="240" w:lineRule="auto"/>
        <w:ind w:firstLine="0"/>
        <w:jc w:val="left"/>
      </w:pPr>
      <w:r>
        <w:rPr>
          <w:rFonts w:ascii="Garamond" w:hAnsi="Garamond"/>
          <w:b/>
          <w:sz w:val="28"/>
        </w:rPr>
        <w:t>ET NL</w:t>
      </w:r>
    </w:p>
    <w:p>
      <w:pPr>
        <w:spacing w:after="120" w:before="0" w:line="360" w:lineRule="auto"/>
        <w:ind w:firstLine="283"/>
        <w:jc w:val="both"/>
      </w:pPr>
      <w:r>
        <w:rPr>
          <w:rFonts w:ascii="Garamond" w:hAnsi="Garamond"/>
          <w:sz w:val="24"/>
        </w:rPr>
        <w:t>—————Á RO TL CT PSE ac ERP PR Ta Le ST CERRO EU Presteeets J. R. = La bibliothè que John Rylands, à Manchester.</w:t>
      </w:r>
    </w:p>
    <w:p>
      <w:pPr>
        <w:spacing w:after="120" w:before="0" w:line="360" w:lineRule="auto"/>
        <w:ind w:firstLine="283"/>
        <w:jc w:val="both"/>
      </w:pPr>
      <w:r>
        <w:rPr>
          <w:rFonts w:ascii="Garamond" w:hAnsi="Garamond"/>
          <w:sz w:val="24"/>
        </w:rPr>
        <w:t>Lp. = J. Leipoldt, Catalogue des manuscrits coptes | à Leipzig, dans K. Vollers : Katalog. P. G. = Patrologia Græca (Migne). P. M. = La collection de M. PierponlMorgan. P. S. B. A. = Proceedings of Society of biblical , arohdteotogy.</w:t>
      </w:r>
    </w:p>
    <w:p>
      <w:pPr>
        <w:spacing w:after="120" w:before="0" w:line="360" w:lineRule="auto"/>
        <w:ind w:firstLine="283"/>
        <w:jc w:val="both"/>
      </w:pPr>
      <w:r>
        <w:rPr>
          <w:rFonts w:ascii="Garamond" w:hAnsi="Garamond"/>
          <w:sz w:val="24"/>
        </w:rPr>
        <w:t>Hec. — Recueil de trav aux relatifs à la philologie el à l'archéologie FGUPHENNES el assyriennés.</w:t>
      </w:r>
    </w:p>
    <w:p>
      <w:pPr>
        <w:spacing w:after="120" w:before="0" w:line="360" w:lineRule="auto"/>
        <w:ind w:firstLine="283"/>
        <w:jc w:val="both"/>
      </w:pPr>
      <w:r>
        <w:rPr>
          <w:rFonts w:ascii="Garamond" w:hAnsi="Garamond"/>
          <w:sz w:val="24"/>
        </w:rPr>
        <w:t>T. S. B. A. = Transactions of the Soc. of bi bl. archaeology.</w:t>
      </w:r>
    </w:p>
    <w:p>
      <w:pPr>
        <w:spacing w:after="120" w:before="0" w:line="360" w:lineRule="auto"/>
        <w:ind w:firstLine="283"/>
        <w:jc w:val="both"/>
      </w:pPr>
      <w:r>
        <w:rPr>
          <w:rFonts w:ascii="Garamond" w:hAnsi="Garamond"/>
          <w:sz w:val="24"/>
        </w:rPr>
        <w:t>Vat. — yatta, codex coplicus.</w:t>
      </w:r>
    </w:p>
    <w:p>
      <w:pPr>
        <w:spacing w:after="120" w:before="0" w:line="360" w:lineRule="auto"/>
        <w:ind w:firstLine="283"/>
        <w:jc w:val="both"/>
      </w:pPr>
      <w:r>
        <w:rPr>
          <w:rFonts w:ascii="Garamond" w:hAnsi="Garamond"/>
          <w:sz w:val="24"/>
        </w:rPr>
        <w:t>Vat. B. — Vaticane, fonds Borgia.</w:t>
      </w:r>
    </w:p>
    <w:p>
      <w:pPr>
        <w:spacing w:after="120" w:before="0" w:line="360" w:lineRule="auto"/>
        <w:ind w:firstLine="283"/>
        <w:jc w:val="both"/>
      </w:pPr>
      <w:r>
        <w:rPr>
          <w:rFonts w:ascii="Garamond" w:hAnsi="Garamond"/>
          <w:sz w:val="24"/>
        </w:rPr>
        <w:t>White — mo G. Evelyn White, New texts from | the monastery of St. Macarius, 1926. Z = Zoéga, Catalogus, 1510.</w:t>
      </w:r>
    </w:p>
    <w:p>
      <w:pPr>
        <w:spacing w:after="120" w:before="0" w:line="360" w:lineRule="auto"/>
        <w:ind w:firstLine="283"/>
        <w:jc w:val="both"/>
      </w:pPr>
      <w:r>
        <w:rPr>
          <w:rFonts w:ascii="Garamond" w:hAnsi="Garamond"/>
          <w:sz w:val="24"/>
        </w:rPr>
        <w:t>Acace de Césarée :</w:t>
      </w:r>
    </w:p>
    <w:p>
      <w:pPr>
        <w:spacing w:after="120" w:before="0" w:line="360" w:lineRule="auto"/>
        <w:ind w:firstLine="283"/>
        <w:jc w:val="both"/>
      </w:pPr>
      <w:r>
        <w:rPr>
          <w:rFonts w:ascii="Garamond" w:hAnsi="Garamond"/>
          <w:sz w:val="24"/>
        </w:rPr>
        <w:t>(Sa'id.). — Sur saint Mercure. B. M., Or. 3802, 25 a. — Budge, Miscell., p. 283-299 ; P. M. XX X,2 : XXI,2.</w:t>
      </w:r>
    </w:p>
    <w:p>
      <w:pPr>
        <w:spacing w:after="120" w:before="0" w:line="360" w:lineRule="auto"/>
        <w:ind w:firstLine="283"/>
        <w:jc w:val="both"/>
      </w:pPr>
      <w:r>
        <w:rPr>
          <w:rFonts w:ascii="Garamond" w:hAnsi="Garamond"/>
          <w:sz w:val="24"/>
        </w:rPr>
        <w:t>Amphilo que d'Iconium : ;</w:t>
      </w:r>
    </w:p>
    <w:p>
      <w:pPr>
        <w:spacing w:after="120" w:before="0" w:line="360" w:lineRule="auto"/>
        <w:ind w:firstLine="283"/>
        <w:jc w:val="both"/>
      </w:pPr>
      <w:r>
        <w:rPr>
          <w:rFonts w:ascii="Garamond" w:hAnsi="Garamond"/>
          <w:sz w:val="24"/>
        </w:rPr>
        <w:t>(Boh.). — Sur le sacrifice d'Abraham, Vat., LXI, 6.</w:t>
      </w:r>
    </w:p>
    <w:p>
      <w:pPr>
        <w:spacing w:after="120" w:before="0" w:line="360" w:lineRule="auto"/>
        <w:ind w:firstLine="283"/>
        <w:jc w:val="both"/>
      </w:pPr>
      <w:r>
        <w:rPr>
          <w:rFonts w:ascii="Garamond" w:hAnsi="Garamond"/>
          <w:sz w:val="24"/>
        </w:rPr>
        <w:t>Archélaüs de Néapolis (Nablous).</w:t>
      </w:r>
    </w:p>
    <w:p>
      <w:pPr>
        <w:spacing w:after="120" w:before="0" w:line="360" w:lineRule="auto"/>
        <w:ind w:firstLine="283"/>
        <w:jc w:val="both"/>
      </w:pPr>
      <w:r>
        <w:rPr>
          <w:rFonts w:ascii="Garamond" w:hAnsi="Garamond"/>
          <w:sz w:val="24"/>
        </w:rPr>
        <w:t>Sur Isaïe, v, 18, B. N., copte 131°, 28 (apac.).</w:t>
      </w:r>
    </w:p>
    <w:p>
      <w:pPr>
        <w:spacing w:after="120" w:before="0" w:line="360" w:lineRule="auto"/>
        <w:ind w:firstLine="283"/>
        <w:jc w:val="both"/>
      </w:pPr>
      <w:r>
        <w:rPr>
          <w:rFonts w:ascii="Garamond" w:hAnsi="Garamond"/>
          <w:sz w:val="24"/>
        </w:rPr>
        <w:t>Athanase d'Alexandrie : à Sur Léviti que, P. M., xxr, 4.</w:t>
      </w:r>
    </w:p>
    <w:p>
      <w:pPr>
        <w:spacing w:after="120" w:before="0" w:line="360" w:lineRule="auto"/>
        <w:ind w:firstLine="283"/>
        <w:jc w:val="both"/>
      </w:pPr>
      <w:r>
        <w:rPr>
          <w:rFonts w:ascii="Garamond" w:hAnsi="Garamond"/>
          <w:sz w:val="24"/>
        </w:rPr>
        <w:t>Sur Luc, 11, 5, P. M., LIH, d.</w:t>
      </w:r>
    </w:p>
    <w:p>
      <w:pPr>
        <w:spacing w:after="120" w:before="0" w:line="360" w:lineRule="auto"/>
        <w:ind w:firstLine="283"/>
        <w:jc w:val="both"/>
      </w:pPr>
      <w:r>
        <w:rPr>
          <w:rFonts w:ascii="Garamond" w:hAnsi="Garamond"/>
          <w:sz w:val="24"/>
        </w:rPr>
        <w:t>Sur la résurrection de Lazare, P.M, XLII, à.</w:t>
      </w:r>
    </w:p>
    <w:p>
      <w:pPr>
        <w:spacing w:after="120" w:before="0" w:line="360" w:lineRule="auto"/>
        <w:ind w:firstLine="283"/>
        <w:jc w:val="both"/>
      </w:pPr>
      <w:r>
        <w:rPr>
          <w:rFonts w:ascii="Garamond" w:hAnsi="Garamond"/>
          <w:sz w:val="24"/>
        </w:rPr>
        <w:t>Sur la passion, P. M., XLII, T.</w:t>
      </w:r>
    </w:p>
    <w:p>
      <w:pPr>
        <w:spacing w:after="120" w:before="0" w:line="360" w:lineRule="auto"/>
        <w:ind w:firstLine="283"/>
        <w:jc w:val="both"/>
      </w:pPr>
      <w:r>
        <w:rPr>
          <w:rFonts w:ascii="Garamond" w:hAnsi="Garamond"/>
          <w:sz w:val="24"/>
        </w:rPr>
        <w:t>Sur le tombeau du Christ, B. N., cople 1311, 9.</w:t>
      </w:r>
    </w:p>
    <w:p>
      <w:pPr>
        <w:spacing w:after="120" w:before="0" w:line="360" w:lineRule="auto"/>
        <w:ind w:firstLine="283"/>
        <w:jc w:val="both"/>
      </w:pPr>
      <w:r>
        <w:rPr>
          <w:rFonts w:ascii="Garamond" w:hAnsi="Garamond"/>
          <w:sz w:val="24"/>
        </w:rPr>
        <w:t>Sur la Pentecôte, P. M., xz, 9. sur saint Antoine, P. M., xxxXxvir, 2 ; B. N., copie 1315, 93.</w:t>
      </w:r>
    </w:p>
    <w:p>
      <w:pPr>
        <w:spacing w:after="120" w:before="0" w:line="360" w:lineRule="auto"/>
        <w:ind w:firstLine="283"/>
        <w:jc w:val="both"/>
      </w:pPr>
      <w:r>
        <w:rPr>
          <w:rFonts w:ascii="Garamond" w:hAnsi="Garamond"/>
          <w:sz w:val="24"/>
        </w:rPr>
        <w:t>Sur saint Michel et saint Gabriel, P. M., x XXr, 6.</w:t>
      </w:r>
    </w:p>
    <w:p>
      <w:pPr>
        <w:spacing w:after="120" w:before="0" w:line="360" w:lineRule="auto"/>
        <w:ind w:firstLine="283"/>
        <w:jc w:val="both"/>
      </w:pPr>
      <w:r>
        <w:rPr>
          <w:rFonts w:ascii="Garamond" w:hAnsi="Garamond"/>
          <w:sz w:val="24"/>
        </w:rPr>
        <w:t>Contre les encratites, B. N., copte 131 !, 2.</w:t>
      </w:r>
    </w:p>
    <w:p>
      <w:pPr>
        <w:spacing w:after="120" w:before="0" w:line="360" w:lineRule="auto"/>
        <w:ind w:firstLine="283"/>
        <w:jc w:val="both"/>
      </w:pPr>
      <w:r>
        <w:rPr>
          <w:rFonts w:ascii="Garamond" w:hAnsi="Garamond"/>
          <w:sz w:val="24"/>
        </w:rPr>
        <w:t>Anastase d'Euchaites :</w:t>
      </w:r>
    </w:p>
    <w:p>
      <w:pPr>
        <w:spacing w:after="120" w:before="0" w:line="360" w:lineRule="auto"/>
        <w:ind w:firstLine="283"/>
        <w:jc w:val="both"/>
      </w:pPr>
      <w:r>
        <w:rPr>
          <w:rFonts w:ascii="Garamond" w:hAnsi="Garamond"/>
          <w:sz w:val="24"/>
        </w:rPr>
        <w:t>Basile de Gésarée :</w:t>
      </w:r>
    </w:p>
    <w:p>
      <w:pPr>
        <w:spacing w:after="120" w:before="0" w:line="360" w:lineRule="auto"/>
        <w:ind w:firstLine="283"/>
        <w:jc w:val="both"/>
      </w:pPr>
      <w:r>
        <w:rPr>
          <w:rFonts w:ascii="Garamond" w:hAnsi="Garamond"/>
          <w:sz w:val="24"/>
        </w:rPr>
        <w:t>Sur saint Mercure, P. M., X Xr t, 3.</w:t>
      </w:r>
    </w:p>
    <w:p>
      <w:pPr>
        <w:spacing w:after="120" w:before="0" w:line="360" w:lineRule="auto"/>
        <w:ind w:firstLine="283"/>
        <w:jc w:val="both"/>
      </w:pPr>
      <w:r>
        <w:rPr>
          <w:rFonts w:ascii="Garamond" w:hAnsi="Garamond"/>
          <w:sz w:val="24"/>
        </w:rPr>
        <w:t>Catech. sur la Vierge, Val. LXVI, 3.</w:t>
      </w:r>
    </w:p>
    <w:p>
      <w:pPr>
        <w:spacing w:after="120" w:before="0" w:line="360" w:lineRule="auto"/>
        <w:ind w:firstLine="283"/>
        <w:jc w:val="both"/>
      </w:pPr>
      <w:r>
        <w:rPr>
          <w:rFonts w:ascii="Garamond" w:hAnsi="Garamond"/>
          <w:sz w:val="24"/>
        </w:rPr>
        <w:t>Benjamin d'Alexandrie :</w:t>
      </w:r>
    </w:p>
    <w:p>
      <w:pPr>
        <w:spacing w:after="120" w:before="0" w:line="360" w:lineRule="auto"/>
        <w:ind w:firstLine="283"/>
        <w:jc w:val="both"/>
      </w:pPr>
      <w:r>
        <w:rPr>
          <w:rFonts w:ascii="Garamond" w:hAnsi="Garamond"/>
          <w:sz w:val="24"/>
        </w:rPr>
        <w:t>Gélestin de Rome : sur l'assomption de la Vierge. Worrell, Coplic manuscripis of ihe Freer collection, 1923 (texte qui formait partie du tome dont B. M., Or, 6780, 7028).</w:t>
      </w:r>
    </w:p>
    <w:p>
      <w:pPr>
        <w:spacing w:after="120" w:before="0" w:line="360" w:lineRule="auto"/>
        <w:ind w:firstLine="283"/>
        <w:jc w:val="both"/>
      </w:pPr>
      <w:r>
        <w:rPr>
          <w:rFonts w:ascii="Garamond" w:hAnsi="Garamond"/>
          <w:sz w:val="24"/>
        </w:rPr>
        <w:t>Sur saint Victor, B. M. Or. 7022 = Budge, Martyrdoms, p. 46-101.</w:t>
      </w:r>
    </w:p>
    <w:p>
      <w:pPr>
        <w:spacing w:after="120" w:before="0" w:line="360" w:lineRule="auto"/>
        <w:ind w:firstLine="283"/>
        <w:jc w:val="both"/>
      </w:pPr>
      <w:r>
        <w:rPr>
          <w:rFonts w:ascii="Garamond" w:hAnsi="Garamond"/>
          <w:sz w:val="24"/>
        </w:rPr>
        <w:t>Sur saint Mercure. B. M., Or. 7028 = Budge, Miscell., p. 300-320.</w:t>
      </w:r>
    </w:p>
    <w:p>
      <w:pPr>
        <w:spacing w:after="120" w:before="0" w:line="360" w:lineRule="auto"/>
        <w:ind w:firstLine="283"/>
        <w:jc w:val="both"/>
      </w:pPr>
      <w:r>
        <w:rPr>
          <w:rFonts w:ascii="Garamond" w:hAnsi="Garamond"/>
          <w:sz w:val="24"/>
        </w:rPr>
        <w:t>Constantin d'Assiout :</w:t>
      </w:r>
    </w:p>
    <w:p>
      <w:pPr>
        <w:spacing w:after="120" w:before="0" w:line="360" w:lineRule="auto"/>
        <w:ind w:firstLine="283"/>
        <w:jc w:val="both"/>
      </w:pPr>
      <w:r>
        <w:rPr>
          <w:rFonts w:ascii="Garamond" w:hAnsi="Garamond"/>
          <w:sz w:val="24"/>
        </w:rPr>
        <w:t>(Sa'id). — Deux éloges sur Athanase, P. M., XXXVII, 6-7.</w:t>
      </w:r>
    </w:p>
    <w:p>
      <w:pPr>
        <w:spacing w:after="120" w:before="0" w:line="360" w:lineRule="auto"/>
        <w:ind w:firstLine="283"/>
        <w:jc w:val="both"/>
      </w:pPr>
      <w:r>
        <w:rPr>
          <w:rFonts w:ascii="Garamond" w:hAnsi="Garamond"/>
          <w:sz w:val="24"/>
        </w:rPr>
        <w:t>Sur saint Claude, P. M., XLFII, 3.</w:t>
      </w:r>
    </w:p>
    <w:p>
      <w:pPr>
        <w:spacing w:after="120" w:before="0" w:line="360" w:lineRule="auto"/>
        <w:ind w:firstLine="283"/>
        <w:jc w:val="both"/>
      </w:pPr>
      <w:r>
        <w:rPr>
          <w:rFonts w:ascii="Garamond" w:hAnsi="Garamond"/>
          <w:sz w:val="24"/>
        </w:rPr>
        <w:t>Sur saint George, B. N., copte 129 15, 88.</w:t>
      </w:r>
    </w:p>
    <w:p>
      <w:pPr>
        <w:spacing w:after="120" w:before="0" w:line="360" w:lineRule="auto"/>
        <w:ind w:firstLine="283"/>
        <w:jc w:val="both"/>
      </w:pPr>
      <w:r>
        <w:rPr>
          <w:rFonts w:ascii="Garamond" w:hAnsi="Garamond"/>
          <w:sz w:val="24"/>
        </w:rPr>
        <w:t>Cyrille d'Alexandrie :</w:t>
      </w:r>
    </w:p>
    <w:p>
      <w:pPr>
        <w:spacing w:after="120" w:before="0" w:line="360" w:lineRule="auto"/>
        <w:ind w:firstLine="283"/>
        <w:jc w:val="both"/>
      </w:pPr>
      <w:r>
        <w:rPr>
          <w:rFonts w:ascii="Garamond" w:hAnsi="Garamond"/>
          <w:sz w:val="24"/>
        </w:rPr>
        <w:t>(Sa'id). — Dialogues, Crum, Papgrus codex.</w:t>
      </w:r>
    </w:p>
    <w:p>
      <w:pPr>
        <w:spacing w:after="120" w:before="0" w:line="360" w:lineRule="auto"/>
        <w:ind w:firstLine="283"/>
        <w:jc w:val="both"/>
      </w:pPr>
      <w:r>
        <w:rPr>
          <w:rFonts w:ascii="Garamond" w:hAnsi="Garamond"/>
          <w:sz w:val="24"/>
        </w:rPr>
        <w:t>Sur la Vierge, Zoéga, p. 614-615. Robinson, Copt. Apoc. Gospels, p. 178-184.</w:t>
      </w:r>
    </w:p>
    <w:p>
      <w:pPr>
        <w:spacing w:after="120" w:before="0" w:line="360" w:lineRule="auto"/>
        <w:ind w:firstLine="283"/>
        <w:jc w:val="both"/>
      </w:pPr>
      <w:r>
        <w:rPr>
          <w:rFonts w:ascii="Garamond" w:hAnsi="Garamond"/>
          <w:sz w:val="24"/>
        </w:rPr>
        <w:t>Sur la Vierge, B. M., Or. 6754 — Budge, Miscell., p. 49-73. B. M., Or. 6752, 20g, = Budge, Miscell., p. 139-146. sur saint Mercure. B. M., Or. 7028 = Budge, Miscell., p. 300-320. sur la mort, Amélineau, Mon. pour servir.</w:t>
      </w:r>
    </w:p>
    <w:p>
      <w:pPr>
        <w:spacing w:after="120" w:before="0" w:line="360" w:lineRule="auto"/>
        <w:ind w:firstLine="283"/>
        <w:jc w:val="both"/>
      </w:pPr>
      <w:r>
        <w:rPr>
          <w:rFonts w:ascii="Garamond" w:hAnsi="Garamond"/>
          <w:sz w:val="24"/>
        </w:rPr>
        <w:t>Sur l'apocalypse. P. M., xxxvii, 2.</w:t>
      </w:r>
    </w:p>
    <w:p>
      <w:pPr>
        <w:spacing w:after="120" w:before="0" w:line="360" w:lineRule="auto"/>
        <w:ind w:firstLine="283"/>
        <w:jc w:val="both"/>
      </w:pPr>
      <w:r>
        <w:rPr>
          <w:rFonts w:ascii="Garamond" w:hAnsi="Garamond"/>
          <w:sz w:val="24"/>
        </w:rPr>
        <w:t>Kaænyhotg à Éphèse. B. N. .„ cople 131 !, 11.</w:t>
      </w:r>
    </w:p>
    <w:p>
      <w:pPr>
        <w:spacing w:after="120" w:before="0" w:line="360" w:lineRule="auto"/>
        <w:ind w:firstLine="283"/>
        <w:jc w:val="both"/>
      </w:pPr>
      <w:r>
        <w:rPr>
          <w:rFonts w:ascii="Garamond" w:hAnsi="Garamond"/>
          <w:sz w:val="24"/>
        </w:rPr>
        <w:t>(Boh.). — Sur la pénitence. Vaf. Lrx, 5. Chaîne, Mel, Fac. Beyrouth, t. v1 (1913), p. 493-528. Attribué à Cyrille ; l'incident d'un crucifix saignant est « une contrefaçon impudente » du crucifix de Beyrouth (P. Peeters dans Anal. boll., t. xxxii, p. 343).</w:t>
      </w:r>
    </w:p>
    <w:p>
      <w:pPr>
        <w:spacing w:after="120" w:before="0" w:line="360" w:lineRule="auto"/>
        <w:ind w:firstLine="283"/>
        <w:jc w:val="both"/>
      </w:pPr>
      <w:r>
        <w:rPr>
          <w:rFonts w:ascii="Garamond" w:hAnsi="Garamond"/>
          <w:sz w:val="24"/>
        </w:rPr>
        <w:t>Cy rille de Jérusalem :</w:t>
      </w:r>
    </w:p>
    <w:p>
      <w:pPr>
        <w:spacing w:after="120" w:before="0" w:line="360" w:lineRule="auto"/>
        <w:ind w:firstLine="283"/>
        <w:jc w:val="both"/>
      </w:pPr>
      <w:r>
        <w:rPr>
          <w:rFonts w:ascii="Garamond" w:hAnsi="Garamond"/>
          <w:sz w:val="24"/>
        </w:rPr>
        <w:t>Sur la crucifixion et la résurrection, P. M., XIL 1 ; XLIII, À.</w:t>
      </w:r>
    </w:p>
    <w:p>
      <w:pPr>
        <w:spacing w:after="120" w:before="0" w:line="360" w:lineRule="auto"/>
        <w:ind w:firstLine="283"/>
        <w:jc w:val="both"/>
      </w:pPr>
      <w:r>
        <w:rPr>
          <w:rFonts w:ascii="Garamond" w:hAnsi="Garamond"/>
          <w:sz w:val="24"/>
        </w:rPr>
        <w:t>Sur la Pâques, P. MS XLII, 4, 6 ; B.N., copte 151*, 125 ; 1811, 18.</w:t>
      </w:r>
    </w:p>
    <w:p>
      <w:pPr>
        <w:spacing w:after="120" w:before="0" w:line="360" w:lineRule="auto"/>
        <w:ind w:firstLine="283"/>
        <w:jc w:val="both"/>
      </w:pPr>
      <w:r>
        <w:rPr>
          <w:rFonts w:ascii="Garamond" w:hAnsi="Garamond"/>
          <w:sz w:val="24"/>
        </w:rPr>
        <w:t>Sur le mercredi après Pâques, P. M., XLIV.</w:t>
      </w:r>
    </w:p>
    <w:p>
      <w:pPr>
        <w:spacing w:after="120" w:before="0" w:line="360" w:lineRule="auto"/>
        <w:ind w:firstLine="283"/>
        <w:jc w:val="both"/>
      </w:pPr>
      <w:r>
        <w:rPr>
          <w:rFonts w:ascii="Garamond" w:hAnsi="Garamond"/>
          <w:sz w:val="24"/>
        </w:rPr>
        <w:t>Sur le dimanche nouveau(in Albis), P. M., XXXIV, Ji ; ATV, 2 : XLI 5.</w:t>
      </w:r>
    </w:p>
    <w:p>
      <w:pPr>
        <w:spacing w:after="120" w:before="0" w:line="360" w:lineRule="auto"/>
        <w:ind w:firstLine="283"/>
        <w:jc w:val="both"/>
      </w:pPr>
      <w:r>
        <w:rPr>
          <w:rFonts w:ascii="Garamond" w:hAnsi="Garamond"/>
          <w:sz w:val="24"/>
        </w:rPr>
        <w:t>Sur l'assomption, B. N. , copte 1315, 66.</w:t>
      </w:r>
    </w:p>
    <w:p>
      <w:pPr>
        <w:spacing w:after="120" w:before="0" w:line="360" w:lineRule="auto"/>
        <w:ind w:firstLine="283"/>
        <w:jc w:val="both"/>
      </w:pPr>
      <w:r>
        <w:rPr>
          <w:rFonts w:ascii="Garamond" w:hAnsi="Garamond"/>
          <w:sz w:val="24"/>
        </w:rPr>
        <w:t>. Sur l'invention de la croix et Isaac le Samaria Damien d'Alexandrie (578-605).</w:t>
      </w:r>
    </w:p>
    <w:p>
      <w:pPr>
        <w:spacing w:after="120" w:before="0" w:line="360" w:lineRule="auto"/>
        <w:ind w:firstLine="283"/>
        <w:jc w:val="both"/>
      </w:pPr>
      <w:r>
        <w:rPr>
          <w:rFonts w:ascii="Garamond" w:hAnsi="Garamond"/>
          <w:sz w:val="24"/>
        </w:rPr>
        <w:t>Démétrius d'Antioche :</w:t>
      </w:r>
    </w:p>
    <w:p>
      <w:pPr>
        <w:spacing w:after="120" w:before="0" w:line="360" w:lineRule="auto"/>
        <w:ind w:firstLine="283"/>
        <w:jc w:val="both"/>
      </w:pPr>
      <w:r>
        <w:rPr>
          <w:rFonts w:ascii="Garamond" w:hAnsi="Garamond"/>
          <w:sz w:val="24"/>
        </w:rPr>
        <w:t>Sur l'incarnation, P. M., XXXIF, 1.</w:t>
      </w:r>
    </w:p>
    <w:p>
      <w:pPr>
        <w:spacing w:after="120" w:before="0" w:line="360" w:lineRule="auto"/>
        <w:ind w:firstLine="283"/>
        <w:jc w:val="both"/>
      </w:pPr>
      <w:r>
        <w:rPr>
          <w:rFonts w:ascii="Garamond" w:hAnsi="Garamond"/>
          <w:sz w:val="24"/>
        </w:rPr>
        <w:t>Dioscore d'Alexandrie :</w:t>
      </w:r>
    </w:p>
    <w:p>
      <w:pPr>
        <w:spacing w:after="120" w:before="0" w:line="360" w:lineRule="auto"/>
        <w:ind w:firstLine="283"/>
        <w:jc w:val="both"/>
      </w:pPr>
      <w:r>
        <w:rPr>
          <w:rFonts w:ascii="Garamond" w:hAnsi="Garamond"/>
          <w:sz w:val="24"/>
        </w:rPr>
        <w:t>Ephrem Syrus :</w:t>
      </w:r>
    </w:p>
    <w:p>
      <w:pPr>
        <w:spacing w:after="120" w:before="0" w:line="360" w:lineRule="auto"/>
        <w:ind w:firstLine="283"/>
        <w:jc w:val="both"/>
      </w:pPr>
      <w:r>
        <w:rPr>
          <w:rFonts w:ascii="Garamond" w:hAnsi="Garamond"/>
          <w:sz w:val="24"/>
        </w:rPr>
        <w:t>Ephrem ( ?) .</w:t>
      </w:r>
    </w:p>
    <w:p>
      <w:pPr>
        <w:spacing w:after="120" w:before="0" w:line="360" w:lineRule="auto"/>
        <w:ind w:firstLine="283"/>
        <w:jc w:val="both"/>
      </w:pPr>
      <w:r>
        <w:rPr>
          <w:rFonts w:ascii="Garamond" w:hAnsi="Garamond"/>
          <w:sz w:val="24"/>
        </w:rPr>
        <w:t>1609 Épiphane de Chypre (367-403) :</w:t>
      </w:r>
    </w:p>
    <w:p>
      <w:pPr>
        <w:spacing w:after="120" w:before="0" w:line="360" w:lineRule="auto"/>
        <w:ind w:firstLine="283"/>
        <w:jc w:val="both"/>
      </w:pPr>
      <w:r>
        <w:rPr>
          <w:rFonts w:ascii="Garamond" w:hAnsi="Garamond"/>
          <w:sz w:val="24"/>
        </w:rPr>
        <w:t>(Sa'id). — Sur la Vierge, B. M., Or, 6782, 104 — Budge, Miscell., p. 120.</w:t>
      </w:r>
    </w:p>
    <w:p>
      <w:pPr>
        <w:spacing w:after="120" w:before="0" w:line="360" w:lineRule="auto"/>
        <w:ind w:firstLine="283"/>
        <w:jc w:val="both"/>
      </w:pPr>
      <w:r>
        <w:rPr>
          <w:rFonts w:ascii="Garamond" w:hAnsi="Garamond"/>
          <w:sz w:val="24"/>
        </w:rPr>
        <w:t>Sur l'Épiphanie, P. M., XXxrr, 2.</w:t>
      </w:r>
    </w:p>
    <w:p>
      <w:pPr>
        <w:spacing w:after="120" w:before="0" w:line="360" w:lineRule="auto"/>
        <w:ind w:firstLine="283"/>
        <w:jc w:val="both"/>
      </w:pPr>
      <w:r>
        <w:rPr>
          <w:rFonts w:ascii="Garamond" w:hAnsi="Garamond"/>
          <w:sz w:val="24"/>
        </w:rPr>
        <w:t>Sur ( ?), B. N., cople 131°, 87.</w:t>
      </w:r>
    </w:p>
    <w:p>
      <w:pPr>
        <w:spacing w:after="120" w:before="0" w:line="360" w:lineRule="auto"/>
        <w:ind w:firstLine="283"/>
        <w:jc w:val="both"/>
      </w:pPr>
      <w:r>
        <w:rPr>
          <w:rFonts w:ascii="Garamond" w:hAnsi="Garamond"/>
          <w:sz w:val="24"/>
        </w:rPr>
        <w:t>De gemmis (encyclopédie chrétienne), B. N., copte 13D, 46 (édition prochainement par de Vis) ; B. N., copie 131*, 40 = Winstedt, Proceed. of society of bibl. archaeol., t. XXXI, p. 27.</w:t>
      </w:r>
    </w:p>
    <w:p>
      <w:pPr>
        <w:spacing w:after="120" w:before="0" w:line="360" w:lineRule="auto"/>
        <w:ind w:firstLine="283"/>
        <w:jc w:val="both"/>
      </w:pPr>
      <w:r>
        <w:rPr>
          <w:rFonts w:ascii="Garamond" w:hAnsi="Garamond"/>
          <w:sz w:val="24"/>
        </w:rPr>
        <w:t>Ésaias de Scété ( ?) | B. N., cople 1315, 48(— P. G.,t. xL), B. M., 519.</w:t>
      </w:r>
    </w:p>
    <w:p>
      <w:pPr>
        <w:spacing w:after="120" w:before="0" w:line="360" w:lineRule="auto"/>
        <w:ind w:firstLine="283"/>
        <w:jc w:val="both"/>
      </w:pPr>
      <w:r>
        <w:rPr>
          <w:rFonts w:ascii="Garamond" w:hAnsi="Garamond"/>
          <w:sz w:val="24"/>
        </w:rPr>
        <w:t>Eustathe de Thrace :</w:t>
      </w:r>
    </w:p>
    <w:p>
      <w:pPr>
        <w:spacing w:after="120" w:before="0" w:line="360" w:lineRule="auto"/>
        <w:ind w:firstLine="283"/>
        <w:jc w:val="both"/>
      </w:pPr>
      <w:r>
        <w:rPr>
          <w:rFonts w:ascii="Garamond" w:hAnsi="Garamond"/>
          <w:sz w:val="24"/>
        </w:rPr>
        <w:t>(Sa'id). — Sur saint Michel, Crum, Cat. Brif. Mus., p. 136 ; Budge, Sf. Michael, 1894 ; P. M., XXN, 8 ; Amelineau, Contest, n. TITI.</w:t>
      </w:r>
    </w:p>
    <w:p>
      <w:pPr>
        <w:spacing w:after="120" w:before="0" w:line="360" w:lineRule="auto"/>
        <w:ind w:firstLine="283"/>
        <w:jc w:val="both"/>
      </w:pPr>
      <w:r>
        <w:rPr>
          <w:rFonts w:ascii="Garamond" w:hAnsi="Garamond"/>
          <w:sz w:val="24"/>
        </w:rPr>
        <w:t>Évode : (Sa'id). — Sur la résurrection, P. M., XENI, 2. Sur la Vierge, P. M., xxxrr, 2 ; xxxr, L ; B. N., copte 131 *, 152.</w:t>
      </w:r>
    </w:p>
    <w:p>
      <w:pPr>
        <w:spacing w:after="120" w:before="0" w:line="360" w:lineRule="auto"/>
        <w:ind w:firstLine="283"/>
        <w:jc w:val="both"/>
      </w:pPr>
      <w:r>
        <w:rPr>
          <w:rFonts w:ascii="Garamond" w:hAnsi="Garamond"/>
          <w:sz w:val="24"/>
        </w:rPr>
        <w:t>Sur l'Assomption, Spiegelberg, Ein sahid. Version der Dormitio Mariæ, Recueil, 1903, p. 2-4.</w:t>
      </w:r>
    </w:p>
    <w:p>
      <w:pPr>
        <w:spacing w:after="120" w:before="0" w:line="360" w:lineRule="auto"/>
        <w:ind w:firstLine="283"/>
        <w:jc w:val="both"/>
      </w:pPr>
      <w:r>
        <w:rPr>
          <w:rFonts w:ascii="Garamond" w:hAnsi="Garamond"/>
          <w:sz w:val="24"/>
        </w:rPr>
        <w:t>Sur saint Michel, F. Rossi, Transerizione, p. 143146, Flavien d'Éphése :</w:t>
      </w:r>
    </w:p>
    <w:p>
      <w:pPr>
        <w:spacing w:after="120" w:before="0" w:line="360" w:lineRule="auto"/>
        <w:ind w:firstLine="283"/>
        <w:jc w:val="both"/>
      </w:pPr>
      <w:r>
        <w:rPr>
          <w:rFonts w:ascii="Garamond" w:hAnsi="Garamond"/>
          <w:sz w:val="24"/>
        </w:rPr>
        <w:t>Grégoire de Nazianze (Theologus). d'Alexandrie, Apa Sur saint Michel, P. M., XXH, 2 ; B. M., Or. 6702, | Sur les manichéens, B. M., Or. 6782, (Boh.). — Sur le sacrifice d'Abraham, Vat. LXI, 6 ;</w:t>
      </w:r>
    </w:p>
    <w:p>
      <w:pPr>
        <w:spacing w:after="120" w:before="0" w:line="360" w:lineRule="auto"/>
        <w:ind w:firstLine="283"/>
        <w:jc w:val="both"/>
      </w:pPr>
      <w:r>
        <w:rPr>
          <w:rFonts w:ascii="Garamond" w:hAnsi="Garamond"/>
          <w:sz w:val="24"/>
        </w:rPr>
        <w:t>Grégoire de Nysse.</w:t>
      </w:r>
    </w:p>
    <w:p>
      <w:pPr>
        <w:spacing w:after="120" w:before="0" w:line="360" w:lineRule="auto"/>
        <w:ind w:firstLine="283"/>
        <w:jc w:val="both"/>
      </w:pPr>
      <w:r>
        <w:rPr>
          <w:rFonts w:ascii="Garamond" w:hAnsi="Garamond"/>
          <w:sz w:val="24"/>
        </w:rPr>
        <w:t>Hippolyte de Rome : B. N., cople 129, 14, 71-78. Voir Droit canon.</w:t>
      </w:r>
    </w:p>
    <w:p>
      <w:pPr>
        <w:spacing w:after="120" w:before="0" w:line="360" w:lineRule="auto"/>
        <w:ind w:firstLine="283"/>
        <w:jc w:val="both"/>
      </w:pPr>
      <w:r>
        <w:rPr>
          <w:rFonts w:ascii="Garamond" w:hAnsi="Garamond"/>
          <w:sz w:val="24"/>
        </w:rPr>
        <w:t>Jean d'Alexandrie :</w:t>
      </w:r>
    </w:p>
    <w:p>
      <w:pPr>
        <w:spacing w:after="120" w:before="0" w:line="360" w:lineRule="auto"/>
        <w:ind w:firstLine="283"/>
        <w:jc w:val="both"/>
      </w:pPr>
      <w:r>
        <w:rPr>
          <w:rFonts w:ascii="Garamond" w:hAnsi="Garamond"/>
          <w:sz w:val="24"/>
        </w:rPr>
        <w:t>Réponse à Théodore, P. M., LF.</w:t>
      </w:r>
    </w:p>
    <w:p>
      <w:pPr>
        <w:spacing w:after="120" w:before="0" w:line="360" w:lineRule="auto"/>
        <w:ind w:firstLine="283"/>
        <w:jc w:val="both"/>
      </w:pPr>
      <w:r>
        <w:rPr>
          <w:rFonts w:ascii="Garamond" w:hAnsi="Garamond"/>
          <w:sz w:val="24"/>
        </w:rPr>
        <w:t>Jean Chrysostome : sur saint Michel. P. M., XXI, 1 ; B. N., copte ISF, Sur les quatre bétes incorporel les, P. M., xx. sur la Noël, B. N., cople 1311, 32, 38.</w:t>
      </w:r>
    </w:p>
    <w:p>
      <w:pPr>
        <w:spacing w:after="120" w:before="0" w:line="360" w:lineRule="auto"/>
        <w:ind w:firstLine="283"/>
        <w:jc w:val="both"/>
      </w:pPr>
      <w:r>
        <w:rPr>
          <w:rFonts w:ascii="Garamond" w:hAnsi="Garamond"/>
          <w:sz w:val="24"/>
        </w:rPr>
        <w:t>Sur la Pentecôte, B. N., copie 1311, 33. sur Marc, 1x, 23, B. N., cople 131 !, 37.</w:t>
      </w:r>
    </w:p>
    <w:p>
      <w:pPr>
        <w:spacing w:after="120" w:before="0" w:line="360" w:lineRule="auto"/>
        <w:ind w:firstLine="283"/>
        <w:jc w:val="both"/>
      </w:pPr>
      <w:r>
        <w:rPr>
          <w:rFonts w:ascii="Garamond" w:hAnsi="Garamond"/>
          <w:sz w:val="24"/>
        </w:rPr>
        <w:t>Sur l'apaisement de la mer, B. N., copte 151 !, 24, sur (7), B. N., copie 131', 39.</w:t>
      </w:r>
    </w:p>
    <w:p>
      <w:pPr>
        <w:spacing w:after="120" w:before="0" w:line="360" w:lineRule="auto"/>
        <w:ind w:firstLine="283"/>
        <w:jc w:val="both"/>
      </w:pPr>
      <w:r>
        <w:rPr>
          <w:rFonts w:ascii="Garamond" w:hAnsi="Garamond"/>
          <w:sz w:val="24"/>
        </w:rPr>
        <w:t>Expos. des évang. Mat. Jean, Bodl. 71, 49 ; 75,42 ; 81, 42 ; 70, 41.</w:t>
      </w:r>
    </w:p>
    <w:p>
      <w:pPr>
        <w:spacing w:after="120" w:before="0" w:line="360" w:lineRule="auto"/>
        <w:ind w:firstLine="283"/>
        <w:jc w:val="both"/>
      </w:pPr>
      <w:r>
        <w:rPr>
          <w:rFonts w:ascii="Garamond" w:hAnsi="Garamond"/>
          <w:sz w:val="24"/>
        </w:rPr>
        <w:t>Exposé des épitres de saint Paul. Bodi. 65, 41, Sur la pécheresse, P. M., MIT, 3.</w:t>
      </w:r>
    </w:p>
    <w:p>
      <w:pPr>
        <w:spacing w:after="120" w:before="0" w:line="360" w:lineRule="auto"/>
        <w:ind w:firstLine="283"/>
        <w:jc w:val="both"/>
      </w:pPr>
      <w:r>
        <w:rPr>
          <w:rFonts w:ascii="Garamond" w:hAnsi="Garamond"/>
          <w:sz w:val="24"/>
        </w:rPr>
        <w:t>Budge, Martyrdoms, | 1610 (Boh.). — Sur ps. vr, XXXVII, L, Val LViir, 9, 10, 11.</w:t>
      </w:r>
    </w:p>
    <w:p>
      <w:pPr>
        <w:spacing w:after="120" w:before="0" w:line="360" w:lineRule="auto"/>
        <w:ind w:firstLine="283"/>
        <w:jc w:val="both"/>
      </w:pPr>
      <w:r>
        <w:rPr>
          <w:rFonts w:ascii="Garamond" w:hAnsi="Garamond"/>
          <w:sz w:val="24"/>
        </w:rPr>
        <w:t>Sur ps. L. Val. LXI, €.</w:t>
      </w:r>
    </w:p>
    <w:p>
      <w:pPr>
        <w:spacing w:after="120" w:before="0" w:line="360" w:lineRule="auto"/>
        <w:ind w:firstLine="283"/>
        <w:jc w:val="both"/>
      </w:pPr>
      <w:r>
        <w:rPr>
          <w:rFonts w:ascii="Garamond" w:hAnsi="Garamond"/>
          <w:sz w:val="24"/>
        </w:rPr>
        <w:t>31 homélies sur le Nouveau Testament, Vaf. LVI/ ; vis hom. sur l'épitre aux Hébreux, J. H., p. 62 (25). sur le fils prodigue, Vat. LXVII, 8.</w:t>
      </w:r>
    </w:p>
    <w:p>
      <w:pPr>
        <w:spacing w:after="120" w:before="0" w:line="360" w:lineRule="auto"/>
        <w:ind w:firstLine="283"/>
        <w:jc w:val="both"/>
      </w:pPr>
      <w:r>
        <w:rPr>
          <w:rFonts w:ascii="Garamond" w:hAnsi="Garamond"/>
          <w:sz w:val="24"/>
        </w:rPr>
        <w:t>| 404 (pseudo-Chrysostome), White, p. 71-52 (un autre texte).</w:t>
      </w:r>
    </w:p>
    <w:p>
      <w:pPr>
        <w:spacing w:after="120" w:before="0" w:line="360" w:lineRule="auto"/>
        <w:ind w:firstLine="283"/>
        <w:jc w:val="both"/>
      </w:pPr>
      <w:r>
        <w:rPr>
          <w:rFonts w:ascii="Garamond" w:hAnsi="Garamond"/>
          <w:sz w:val="24"/>
        </w:rPr>
        <w:t>Sur la crainte de la mort, Vaf. LXViir, 9. sur le jugement, Val. B. 33.</w:t>
      </w:r>
    </w:p>
    <w:p>
      <w:pPr>
        <w:spacing w:after="120" w:before="0" w:line="360" w:lineRule="auto"/>
        <w:ind w:firstLine="283"/>
        <w:jc w:val="both"/>
      </w:pPr>
      <w:r>
        <w:rPr>
          <w:rFonts w:ascii="Garamond" w:hAnsi="Garamond"/>
          <w:sz w:val="24"/>
        </w:rPr>
        <w:t>Jean de Parallos (vi : siècle) :</w:t>
      </w:r>
    </w:p>
    <w:p>
      <w:pPr>
        <w:spacing w:after="120" w:before="0" w:line="360" w:lineRule="auto"/>
        <w:ind w:firstLine="283"/>
        <w:jc w:val="both"/>
      </w:pPr>
      <w:r>
        <w:rPr>
          <w:rFonts w:ascii="Garamond" w:hAnsi="Garamond"/>
          <w:sz w:val="24"/>
        </w:rPr>
        <w:t>(Sa'id). — Contre les livres hérétiques. B. N., cople 131', 15.</w:t>
      </w:r>
    </w:p>
    <w:p>
      <w:pPr>
        <w:spacing w:after="120" w:before="0" w:line="360" w:lineRule="auto"/>
        <w:ind w:firstLine="283"/>
        <w:jc w:val="both"/>
      </w:pPr>
      <w:r>
        <w:rPr>
          <w:rFonts w:ascii="Garamond" w:hAnsi="Garamond"/>
          <w:sz w:val="24"/>
        </w:rPr>
        <w:t>Isaac d'Antinoüs :</w:t>
      </w:r>
    </w:p>
    <w:p>
      <w:pPr>
        <w:spacing w:after="120" w:before="0" w:line="360" w:lineRule="auto"/>
        <w:ind w:firstLine="283"/>
        <w:jc w:val="both"/>
      </w:pPr>
      <w:r>
        <w:rPr>
          <w:rFonts w:ascii="Garamond" w:hAnsi="Garamond"/>
          <w:sz w:val="24"/>
        </w:rPr>
        <w:t>(Sa'id). — Sur saint Coluthe, P. M., L, 4.</w:t>
      </w:r>
    </w:p>
    <w:p>
      <w:pPr>
        <w:spacing w:after="120" w:before="0" w:line="360" w:lineRule="auto"/>
        <w:ind w:firstLine="283"/>
        <w:jc w:val="both"/>
      </w:pPr>
      <w:r>
        <w:rPr>
          <w:rFonts w:ascii="Garamond" w:hAnsi="Garamond"/>
          <w:sz w:val="24"/>
        </w:rPr>
        <w:t>Isaac de Kalamon.</w:t>
      </w:r>
    </w:p>
    <w:p>
      <w:pPr>
        <w:spacing w:after="120" w:before="0" w:line="360" w:lineRule="auto"/>
        <w:ind w:firstLine="283"/>
        <w:jc w:val="both"/>
      </w:pPr>
      <w:r>
        <w:rPr>
          <w:rFonts w:ascii="Garamond" w:hAnsi="Garamond"/>
          <w:sz w:val="24"/>
        </w:rPr>
        <w:t>(Sa'id). — Vie de Samuel de Kalamon, P. M., XXXI ; Wessely, dans Slud. z. Palüáog. (1914), n. 194.</w:t>
      </w:r>
    </w:p>
    <w:p>
      <w:pPr>
        <w:spacing w:after="120" w:before="0" w:line="360" w:lineRule="auto"/>
        <w:ind w:firstLine="283"/>
        <w:jc w:val="both"/>
      </w:pPr>
      <w:r>
        <w:rPr>
          <w:rFonts w:ascii="Garamond" w:hAnsi="Garamond"/>
          <w:sz w:val="24"/>
        </w:rPr>
        <w:t>Libère ;</w:t>
      </w:r>
    </w:p>
    <w:p>
      <w:pPr>
        <w:spacing w:after="120" w:before="0" w:line="360" w:lineRule="auto"/>
        <w:ind w:firstLine="283"/>
        <w:jc w:val="both"/>
      </w:pPr>
      <w:r>
        <w:rPr>
          <w:rFonts w:ascii="Garamond" w:hAnsi="Garamond"/>
          <w:sz w:val="24"/>
        </w:rPr>
        <w:t>(Sa'id). — Sur le jeûne, Lefort, dans Muséen, t. xit, p. 1, B. N., copte 1311, 117. Épitre à la mort d'Athanase, B. W., copie 130, 128 ; Zoëga, p. 256. (Mais Libère est mort en 366, Athanase en 375 !) Marc d'Alexandrie (+ 819) ;</w:t>
      </w:r>
    </w:p>
    <w:p>
      <w:pPr>
        <w:spacing w:after="120" w:before="0" w:line="360" w:lineRule="auto"/>
        <w:ind w:firstLine="283"/>
        <w:jc w:val="both"/>
      </w:pPr>
      <w:r>
        <w:rPr>
          <w:rFonts w:ascii="Garamond" w:hAnsi="Garamond"/>
          <w:sz w:val="24"/>
        </w:rPr>
        <w:t>Hom. sur le Descensus, Vat. LXVI, 1.</w:t>
      </w:r>
    </w:p>
    <w:p>
      <w:pPr>
        <w:spacing w:after="120" w:before="0" w:line="360" w:lineRule="auto"/>
        <w:ind w:firstLine="283"/>
        <w:jc w:val="both"/>
      </w:pPr>
      <w:r>
        <w:rPr>
          <w:rFonts w:ascii="Garamond" w:hAnsi="Garamond"/>
          <w:sz w:val="24"/>
        </w:rPr>
        <w:t>Paul de Tammah :</w:t>
      </w:r>
    </w:p>
    <w:p>
      <w:pPr>
        <w:spacing w:after="120" w:before="0" w:line="360" w:lineRule="auto"/>
        <w:ind w:firstLine="283"/>
        <w:jc w:val="both"/>
      </w:pPr>
      <w:r>
        <w:rPr>
          <w:rFonts w:ascii="Garamond" w:hAnsi="Garamond"/>
          <w:sz w:val="24"/>
        </w:rPr>
        <w:t>Philippe l'Oriental :</w:t>
      </w:r>
    </w:p>
    <w:p>
      <w:pPr>
        <w:spacing w:after="120" w:before="0" w:line="360" w:lineRule="auto"/>
        <w:ind w:firstLine="283"/>
        <w:jc w:val="both"/>
      </w:pPr>
      <w:r>
        <w:rPr>
          <w:rFonts w:ascii="Garamond" w:hAnsi="Garamond"/>
          <w:sz w:val="24"/>
        </w:rPr>
        <w:t>Pierre d'Alexandrie : | Sur les richesses, P. M., xxv, 1 ; B. N., cople 1315, 81 ; 1317, 40 : 1316, 43.</w:t>
      </w:r>
    </w:p>
    <w:p>
      <w:pPr>
        <w:spacing w:after="120" w:before="0" w:line="360" w:lineRule="auto"/>
        <w:ind w:firstLine="283"/>
        <w:jc w:val="both"/>
      </w:pPr>
      <w:r>
        <w:rPr>
          <w:rFonts w:ascii="Garamond" w:hAnsi="Garamond"/>
          <w:sz w:val="24"/>
        </w:rPr>
        <w:t>Sur l'Épiphanie, P. M., Xxxxvi, 1 ; B. N., copte I3P, 112.</w:t>
      </w:r>
    </w:p>
    <w:p>
      <w:pPr>
        <w:spacing w:after="120" w:before="0" w:line="360" w:lineRule="auto"/>
        <w:ind w:firstLine="283"/>
        <w:jc w:val="both"/>
      </w:pPr>
      <w:r>
        <w:rPr>
          <w:rFonts w:ascii="Garamond" w:hAnsi="Garamond"/>
          <w:sz w:val="24"/>
        </w:rPr>
        <w:t>Épitre à Apollonius, B. N ; cople 1311,2 ; C. Schmidt Petrus von Alexandria, 46.</w:t>
      </w:r>
    </w:p>
    <w:p>
      <w:pPr>
        <w:spacing w:after="120" w:before="0" w:line="360" w:lineRule="auto"/>
        <w:ind w:firstLine="283"/>
        <w:jc w:val="both"/>
      </w:pPr>
      <w:r>
        <w:rPr>
          <w:rFonts w:ascii="Garamond" w:hAnsi="Garamond"/>
          <w:sz w:val="24"/>
        </w:rPr>
        <w:t>Pierre Monge. | Épître à Acace, Val. LXI, 4.</w:t>
      </w:r>
    </w:p>
    <w:p>
      <w:pPr>
        <w:spacing w:after="120" w:before="0" w:line="360" w:lineRule="auto"/>
        <w:ind w:firstLine="283"/>
        <w:jc w:val="both"/>
      </w:pPr>
      <w:r>
        <w:rPr>
          <w:rFonts w:ascii="Garamond" w:hAnsi="Garamond"/>
          <w:sz w:val="24"/>
        </w:rPr>
        <w:t>Proclus de Cyzi que :</w:t>
      </w:r>
    </w:p>
    <w:p>
      <w:pPr>
        <w:spacing w:after="120" w:before="0" w:line="360" w:lineRule="auto"/>
        <w:ind w:firstLine="283"/>
        <w:jc w:val="both"/>
      </w:pPr>
      <w:r>
        <w:rPr>
          <w:rFonts w:ascii="Garamond" w:hAnsi="Garamond"/>
          <w:sz w:val="24"/>
        </w:rPr>
        <w:t>Sur l'Incarnation, B. N., copte 131 !', 26.</w:t>
      </w:r>
    </w:p>
    <w:p>
      <w:pPr>
        <w:spacing w:after="120" w:before="0" w:line="360" w:lineRule="auto"/>
        <w:ind w:firstLine="283"/>
        <w:jc w:val="both"/>
      </w:pPr>
      <w:r>
        <w:rPr>
          <w:rFonts w:ascii="Garamond" w:hAnsi="Garamond"/>
          <w:sz w:val="24"/>
        </w:rPr>
        <w:t>Rufus de Shotep Sur saint Luc, r, 26, B. N., copie 1311, 16.</w:t>
      </w:r>
    </w:p>
    <w:p>
      <w:pPr>
        <w:spacing w:after="120" w:before="0" w:line="360" w:lineRule="auto"/>
        <w:ind w:firstLine="283"/>
        <w:jc w:val="both"/>
      </w:pPr>
      <w:r>
        <w:rPr>
          <w:rFonts w:ascii="Garamond" w:hAnsi="Garamond"/>
          <w:sz w:val="24"/>
        </w:rPr>
        <w:t>Sur l'Incarnation ( ?), B. N., cople, 1311, 24.</w:t>
      </w:r>
    </w:p>
    <w:p>
      <w:pPr>
        <w:spacing w:after="120" w:before="0" w:line="360" w:lineRule="auto"/>
        <w:ind w:firstLine="283"/>
        <w:jc w:val="both"/>
      </w:pPr>
      <w:r>
        <w:rPr>
          <w:rFonts w:ascii="Garamond" w:hAnsi="Garamond"/>
          <w:sz w:val="24"/>
        </w:rPr>
        <w:t>Severe d'Antioche :</w:t>
      </w:r>
    </w:p>
    <w:p>
      <w:pPr>
        <w:spacing w:after="120" w:before="0" w:line="360" w:lineRule="auto"/>
        <w:ind w:firstLine="283"/>
        <w:jc w:val="both"/>
      </w:pPr>
      <w:r>
        <w:rPr>
          <w:rFonts w:ascii="Garamond" w:hAnsi="Garamond"/>
          <w:sz w:val="24"/>
        </w:rPr>
        <w:t>Sur la Vierge, B. N., cople 1311, 67 = dans Revue de l'Orient chrétien, t. xx.</w:t>
      </w:r>
    </w:p>
    <w:p>
      <w:pPr>
        <w:spacing w:after="120" w:before="0" w:line="360" w:lineRule="auto"/>
        <w:ind w:firstLine="283"/>
        <w:jc w:val="both"/>
      </w:pPr>
      <w:r>
        <w:rPr>
          <w:rFonts w:ascii="Garamond" w:hAnsi="Garamond"/>
          <w:sz w:val="24"/>
        </w:rPr>
        <w:t>Sur le martyre de Romane,. B. N., cople 1311, 68-</w:t>
      </w:r>
    </w:p>
    <w:p/>
    <w:p>
      <w:pPr>
        <w:spacing w:after="120" w:before="240" w:line="240" w:lineRule="auto"/>
        <w:ind w:firstLine="0"/>
        <w:jc w:val="left"/>
      </w:pPr>
      <w:r>
        <w:rPr>
          <w:rFonts w:ascii="Garamond" w:hAnsi="Garamond"/>
          <w:b/>
          <w:sz w:val="28"/>
        </w:rPr>
        <w:t>EX. FL 1922,</w:t>
      </w:r>
    </w:p>
    <w:p>
      <w:pPr>
        <w:spacing w:after="120" w:before="0" w:line="360" w:lineRule="auto"/>
        <w:ind w:firstLine="283"/>
        <w:jc w:val="both"/>
      </w:pPr>
      <w:r>
        <w:rPr>
          <w:rFonts w:ascii="Garamond" w:hAnsi="Garamond"/>
          <w:sz w:val="24"/>
        </w:rPr>
        <w:t>., 1886, Porcher, Sur l'Épiphanie, B. N., copte 1811, 74. a TE er q' tais eqno rea re ra</w:t>
      </w:r>
    </w:p>
    <w:p/>
    <w:p>
      <w:pPr>
        <w:spacing w:after="120" w:before="240" w:line="240" w:lineRule="auto"/>
        <w:ind w:firstLine="0"/>
        <w:jc w:val="left"/>
      </w:pPr>
      <w:r>
        <w:rPr>
          <w:rFonts w:ascii="Garamond" w:hAnsi="Garamond"/>
          <w:b/>
          <w:sz w:val="28"/>
        </w:rPr>
        <w:t>ELE EE</w:t>
      </w:r>
    </w:p>
    <w:p>
      <w:pPr>
        <w:spacing w:after="120" w:before="0" w:line="360" w:lineRule="auto"/>
        <w:ind w:firstLine="283"/>
        <w:jc w:val="both"/>
      </w:pPr>
      <w:r>
        <w:rPr>
          <w:rFonts w:ascii="Garamond" w:hAnsi="Garamond"/>
          <w:sz w:val="24"/>
        </w:rPr>
        <w:t>: enden = T 1 zu PG » pem FES</w:t>
      </w:r>
    </w:p>
    <w:p/>
    <w:p>
      <w:pPr>
        <w:spacing w:after="120" w:before="240" w:line="240" w:lineRule="auto"/>
        <w:ind w:firstLine="0"/>
        <w:jc w:val="left"/>
      </w:pPr>
      <w:r>
        <w:rPr>
          <w:rFonts w:ascii="Garamond" w:hAnsi="Garamond"/>
          <w:b/>
          <w:sz w:val="28"/>
        </w:rPr>
        <w:t>TER</w:t>
      </w:r>
    </w:p>
    <w:p>
      <w:pPr>
        <w:spacing w:after="120" w:before="0" w:line="360" w:lineRule="auto"/>
        <w:ind w:firstLine="283"/>
        <w:jc w:val="both"/>
      </w:pPr>
      <w:r>
        <w:rPr>
          <w:rFonts w:ascii="Garamond" w:hAnsi="Garamond"/>
          <w:sz w:val="24"/>
        </w:rPr>
        <w:t>Sur la compassion, B. M., Or. 7597, 10 b. — Budge Miscell., p. 156-182. Amélineau, Con des, n. v.</w:t>
      </w:r>
    </w:p>
    <w:p>
      <w:pPr>
        <w:spacing w:after="120" w:before="0" w:line="360" w:lineRule="auto"/>
        <w:ind w:firstLine="283"/>
        <w:jc w:val="both"/>
      </w:pPr>
      <w:r>
        <w:rPr>
          <w:rFonts w:ascii="Garamond" w:hAnsi="Garamond"/>
          <w:sz w:val="24"/>
        </w:rPr>
        <w:t>Sur Léonce, P. M., XXXVIII, 2.</w:t>
      </w:r>
    </w:p>
    <w:p>
      <w:pPr>
        <w:spacing w:after="120" w:before="0" w:line="360" w:lineRule="auto"/>
        <w:ind w:firstLine="283"/>
        <w:jc w:val="both"/>
      </w:pPr>
      <w:r>
        <w:rPr>
          <w:rFonts w:ascii="Garamond" w:hAnsi="Garamond"/>
          <w:sz w:val="24"/>
        </w:rPr>
        <w:t>Sur Claude, P. M., XLV, 2. | Épitre au duc d'Antioche, B. N., cople 131 !, 75.</w:t>
      </w:r>
    </w:p>
    <w:p>
      <w:pPr>
        <w:spacing w:after="120" w:before="0" w:line="360" w:lineRule="auto"/>
        <w:ind w:firstLine="283"/>
        <w:jc w:val="both"/>
      </w:pPr>
      <w:r>
        <w:rPr>
          <w:rFonts w:ascii="Garamond" w:hAnsi="Garamond"/>
          <w:sz w:val="24"/>
        </w:rPr>
        <w:t>Épitre à Cyre, B. N., cople 131, 76.</w:t>
      </w:r>
    </w:p>
    <w:p>
      <w:pPr>
        <w:spacing w:after="120" w:before="0" w:line="360" w:lineRule="auto"/>
        <w:ind w:firstLine="283"/>
        <w:jc w:val="both"/>
      </w:pPr>
      <w:r>
        <w:rPr>
          <w:rFonts w:ascii="Garamond" w:hAnsi="Garamond"/>
          <w:sz w:val="24"/>
        </w:rPr>
        <w:t>Épitre à la diaconesse Anastasie, Vat. LXI, 12 ; Chaîne, Oriens christianus, nouv. série, t. II, p. 32.</w:t>
      </w:r>
    </w:p>
    <w:p>
      <w:pPr>
        <w:spacing w:after="120" w:before="0" w:line="360" w:lineRule="auto"/>
        <w:ind w:firstLine="283"/>
        <w:jc w:val="both"/>
      </w:pPr>
      <w:r>
        <w:rPr>
          <w:rFonts w:ascii="Garamond" w:hAnsi="Garamond"/>
          <w:sz w:val="24"/>
        </w:rPr>
        <w:t>Épitre à Soteric de Césarée, Porcher, P. O., t. xiv, p. 290-291.</w:t>
      </w:r>
    </w:p>
    <w:p>
      <w:pPr>
        <w:spacing w:after="120" w:before="0" w:line="360" w:lineRule="auto"/>
        <w:ind w:firstLine="283"/>
        <w:jc w:val="both"/>
      </w:pPr>
      <w:r>
        <w:rPr>
          <w:rFonts w:ascii="Garamond" w:hAnsi="Garamond"/>
          <w:sz w:val="24"/>
        </w:rPr>
        <w:t>(Boh.). — Sur la conversion de saint Matthieu ( ?), J. R., p. 90 (25).</w:t>
      </w:r>
    </w:p>
    <w:p>
      <w:pPr>
        <w:spacing w:after="120" w:before="0" w:line="360" w:lineRule="auto"/>
        <w:ind w:firstLine="283"/>
        <w:jc w:val="both"/>
      </w:pPr>
      <w:r>
        <w:rPr>
          <w:rFonts w:ascii="Garamond" w:hAnsi="Garamond"/>
          <w:sz w:val="24"/>
        </w:rPr>
        <w:t>Séverien de Gabale.</w:t>
      </w:r>
    </w:p>
    <w:p>
      <w:pPr>
        <w:spacing w:after="120" w:before="0" w:line="360" w:lineRule="auto"/>
        <w:ind w:firstLine="283"/>
        <w:jc w:val="both"/>
      </w:pPr>
      <w:r>
        <w:rPr>
          <w:rFonts w:ascii="Garamond" w:hAnsi="Garamond"/>
          <w:sz w:val="24"/>
        </w:rPr>
        <w:t>(Sa'id).— Sur saint Pierre et saint Paul, P. M., LI.</w:t>
      </w:r>
    </w:p>
    <w:p>
      <w:pPr>
        <w:spacing w:after="120" w:before="0" w:line="360" w:lineRule="auto"/>
        <w:ind w:firstLine="283"/>
        <w:jc w:val="both"/>
      </w:pPr>
      <w:r>
        <w:rPr>
          <w:rFonts w:ascii="Garamond" w:hAnsi="Garamond"/>
          <w:sz w:val="24"/>
        </w:rPr>
        <w:t>Sur saint Michel, P. M., XXV, 2.</w:t>
      </w:r>
    </w:p>
    <w:p>
      <w:pPr>
        <w:spacing w:after="120" w:before="0" w:line="360" w:lineRule="auto"/>
        <w:ind w:firstLine="283"/>
        <w:jc w:val="both"/>
      </w:pPr>
      <w:r>
        <w:rPr>
          <w:rFonts w:ascii="Garamond" w:hAnsi="Garamond"/>
          <w:sz w:val="24"/>
        </w:rPr>
        <w:t>Sur saint Matthieu, xxv, 31, P. M., xxv, 3, 5.</w:t>
      </w:r>
    </w:p>
    <w:p>
      <w:pPr>
        <w:spacing w:after="120" w:before="0" w:line="360" w:lineRule="auto"/>
        <w:ind w:firstLine="283"/>
        <w:jc w:val="both"/>
      </w:pPr>
      <w:r>
        <w:rPr>
          <w:rFonts w:ascii="Garamond" w:hAnsi="Garamond"/>
          <w:sz w:val="24"/>
        </w:rPr>
        <w:t>Sur Noël, B. N., cople 131 !, 30.</w:t>
      </w:r>
    </w:p>
    <w:p>
      <w:pPr>
        <w:spacing w:after="120" w:before="0" w:line="360" w:lineRule="auto"/>
        <w:ind w:firstLine="283"/>
        <w:jc w:val="both"/>
      </w:pPr>
      <w:r>
        <w:rPr>
          <w:rFonts w:ascii="Garamond" w:hAnsi="Garamond"/>
          <w:sz w:val="24"/>
        </w:rPr>
        <w:t>Théodore d'Ancyre :</w:t>
      </w:r>
    </w:p>
    <w:p>
      <w:pPr>
        <w:spacing w:after="120" w:before="0" w:line="360" w:lineRule="auto"/>
        <w:ind w:firstLine="283"/>
        <w:jc w:val="both"/>
      </w:pPr>
      <w:r>
        <w:rPr>
          <w:rFonts w:ascii="Garamond" w:hAnsi="Garamond"/>
          <w:sz w:val="24"/>
        </w:rPr>
        <w:t>(Boh.). — Sur saint Georges, Vat., LXII, 5 ; Budge, Sl. George, dans Corp. script. christ. orient., t. LXXXVI, 183, etc.</w:t>
      </w:r>
    </w:p>
    <w:p>
      <w:pPr>
        <w:spacing w:after="120" w:before="0" w:line="360" w:lineRule="auto"/>
        <w:ind w:firstLine="283"/>
        <w:jc w:val="both"/>
      </w:pPr>
      <w:r>
        <w:rPr>
          <w:rFonts w:ascii="Garamond" w:hAnsi="Garamond"/>
          <w:sz w:val="24"/>
        </w:rPr>
        <w:t>Théodore d'Antioche, (Des f aux : l'auteur fait des éloges d'Antioche en sorte qu'il sanctionne les préLentions égyptiennes.) l Théodose d'Alexandrie (535-567) :</w:t>
      </w:r>
    </w:p>
    <w:p>
      <w:pPr>
        <w:spacing w:after="120" w:before="0" w:line="360" w:lineRule="auto"/>
        <w:ind w:firstLine="283"/>
        <w:jc w:val="both"/>
      </w:pPr>
      <w:r>
        <w:rPr>
          <w:rFonts w:ascii="Garamond" w:hAnsi="Garamond"/>
          <w:sz w:val="24"/>
        </w:rPr>
        <w:t>Théodose de Jérusalem (Pseudo-Théodose) :</w:t>
      </w:r>
    </w:p>
    <w:p>
      <w:pPr>
        <w:spacing w:after="120" w:before="0" w:line="360" w:lineRule="auto"/>
        <w:ind w:firstLine="283"/>
        <w:jc w:val="both"/>
      </w:pPr>
      <w:r>
        <w:rPr>
          <w:rFonts w:ascii="Garamond" w:hAnsi="Garamond"/>
          <w:sz w:val="24"/>
        </w:rPr>
        <w:t>Théodote d'Ancyre :</w:t>
      </w:r>
    </w:p>
    <w:p>
      <w:pPr>
        <w:spacing w:after="120" w:before="0" w:line="360" w:lineRule="auto"/>
        <w:ind w:firstLine="283"/>
        <w:jc w:val="both"/>
      </w:pPr>
      <w:r>
        <w:rPr>
          <w:rFonts w:ascii="Garamond" w:hAnsi="Garamond"/>
          <w:sz w:val="24"/>
        </w:rPr>
        <w:t>Théopemptus d'Antioche :</w:t>
      </w:r>
    </w:p>
    <w:p>
      <w:pPr>
        <w:spacing w:after="120" w:before="0" w:line="360" w:lineRule="auto"/>
        <w:ind w:firstLine="283"/>
        <w:jc w:val="both"/>
      </w:pPr>
      <w:r>
        <w:rPr>
          <w:rFonts w:ascii="Garamond" w:hAnsi="Garamond"/>
          <w:sz w:val="24"/>
        </w:rPr>
        <w:t>Théophile d'Alexandrie :</w:t>
      </w:r>
    </w:p>
    <w:p>
      <w:pPr>
        <w:spacing w:after="120" w:before="0" w:line="360" w:lineRule="auto"/>
        <w:ind w:firstLine="283"/>
        <w:jc w:val="both"/>
      </w:pPr>
      <w:r>
        <w:rPr>
          <w:rFonts w:ascii="Garamond" w:hAnsi="Garamond"/>
          <w:sz w:val="24"/>
        </w:rPr>
        <w:t>Sur l'Assomption de la Vierge, P. M., xvr, 2.</w:t>
      </w:r>
    </w:p>
    <w:p>
      <w:pPr>
        <w:spacing w:after="120" w:before="0" w:line="360" w:lineRule="auto"/>
        <w:ind w:firstLine="283"/>
        <w:jc w:val="both"/>
      </w:pPr>
      <w:r>
        <w:rPr>
          <w:rFonts w:ascii="Garamond" w:hAnsi="Garamond"/>
          <w:sz w:val="24"/>
        </w:rPr>
        <w:t>Timothée d'Alexandrie :</w:t>
      </w:r>
    </w:p>
    <w:p>
      <w:pPr>
        <w:spacing w:after="120" w:before="0" w:line="360" w:lineRule="auto"/>
        <w:ind w:firstLine="283"/>
        <w:jc w:val="both"/>
      </w:pPr>
      <w:r>
        <w:rPr>
          <w:rFonts w:ascii="Garamond" w:hAnsi="Garamond"/>
          <w:sz w:val="24"/>
        </w:rPr>
        <w:t>Sur saint Michel, P. M., XVII.</w:t>
      </w:r>
    </w:p>
    <w:p>
      <w:pPr>
        <w:spacing w:after="120" w:before="0" w:line="360" w:lineRule="auto"/>
        <w:ind w:firstLine="283"/>
        <w:jc w:val="both"/>
      </w:pPr>
      <w:r>
        <w:rPr>
          <w:rFonts w:ascii="Garamond" w:hAnsi="Garamond"/>
          <w:sz w:val="24"/>
        </w:rPr>
        <w:t>Responsa, B. N., copte 129, 94 (cf. P. G., t. xxxii, col, 1305).</w:t>
      </w:r>
    </w:p>
    <w:p>
      <w:pPr>
        <w:spacing w:after="120" w:before="0" w:line="360" w:lineRule="auto"/>
        <w:ind w:firstLine="283"/>
        <w:jc w:val="both"/>
      </w:pPr>
      <w:r>
        <w:rPr>
          <w:rFonts w:ascii="Garamond" w:hAnsi="Garamond"/>
          <w:sz w:val="24"/>
        </w:rPr>
        <w:t>VII. LES PREMIERS ERMITES. — Les biographies des saints, surtout des saints anachorétes, forment</w:t>
      </w:r>
    </w:p>
    <w:p>
      <w:pPr>
        <w:spacing w:after="120" w:before="0" w:line="360" w:lineRule="auto"/>
        <w:ind w:firstLine="283"/>
        <w:jc w:val="both"/>
      </w:pPr>
      <w:r>
        <w:rPr>
          <w:rFonts w:ascii="Garamond" w:hAnsi="Garamond"/>
          <w:sz w:val="24"/>
        </w:rPr>
        <w:t>une grande partie de la littérature copte. Ges bio-graphies sont toutes du genre homiléti que, écrites pour la lecture qui en est faite le jour de la commémoration du saint, et par conséquent el les sont de la rhétori que. On trouve aussi des homélies sur les saints, pres que toujours des récits des mirac les à leurs tombe aux ou par leur intercession aprés la mort.</w:t>
      </w:r>
    </w:p>
    <w:p>
      <w:pPr>
        <w:spacing w:after="120" w:before="0" w:line="360" w:lineRule="auto"/>
        <w:ind w:firstLine="283"/>
        <w:jc w:val="both"/>
      </w:pPr>
      <w:r>
        <w:rPr>
          <w:rFonts w:ascii="Garamond" w:hAnsi="Garamond"/>
          <w:sz w:val="24"/>
        </w:rPr>
        <w:t>Paul, le premier ermite. (Voir H. Delehaye, La personnalité hislori que de saint Paul de Thèbes, dans Anal, boll., (1926) t. xLIv, p. 64-69.) Il n'y a pas une vie copte de Paul, mais on trouve une version copte de la vie par saint Jéróme, tra| duite du latin.</w:t>
      </w:r>
    </w:p>
    <w:p>
      <w:pPr>
        <w:spacing w:after="120" w:before="0" w:line="360" w:lineRule="auto"/>
        <w:ind w:firstLine="283"/>
        <w:jc w:val="both"/>
      </w:pPr>
      <w:r>
        <w:rPr>
          <w:rFonts w:ascii="Garamond" w:hAnsi="Garamond"/>
          <w:sz w:val="24"/>
        </w:rPr>
        <w:t>Vat., LXIV, 2 ; Zoéga, p. 10-11 = Amélineau, Hisloire des monast. de lo Basse-Égypte dans Anna les du musée Guimet, t. xxv, 1894, p. 1-14, Antoine, le père des moines (Me).</w:t>
      </w:r>
    </w:p>
    <w:p>
      <w:pPr>
        <w:spacing w:after="120" w:before="0" w:line="360" w:lineRule="auto"/>
        <w:ind w:firstLine="283"/>
        <w:jc w:val="both"/>
      </w:pPr>
      <w:r>
        <w:rPr>
          <w:rFonts w:ascii="Garamond" w:hAnsi="Garamond"/>
          <w:sz w:val="24"/>
        </w:rPr>
        <w:t>Sa vie, écrite en grec par saint Athanase, exerça une trés grande influence dans l'expansion de la vie religieuse dans tout le monde chrétien ; on trouve une version copte (sa'idi que), dans Pierpont-Morgan, XXXVII, 2.</w:t>
      </w:r>
    </w:p>
    <w:p>
      <w:pPr>
        <w:spacing w:after="120" w:before="0" w:line="360" w:lineRule="auto"/>
        <w:ind w:firstLine="283"/>
        <w:jc w:val="both"/>
      </w:pPr>
      <w:r>
        <w:rPr>
          <w:rFonts w:ascii="Garamond" w:hAnsi="Garamond"/>
          <w:sz w:val="24"/>
        </w:rPr>
        <w:t>La Vie de saint Pakhóme existe aujour d'hui en bohairi que ! et en sa'idi que (des fragments de six recensions *, ainsi qu'en plusieurs versions arabes. Le copte est une version du grec ( ?), mais le biographe t paraît avoir arrangé à sa guise, des récits coptes, dont I| » caractère originel est difficile à constater”. » La majeure partie de la littérature monasti que était grec que, de là les versions coptes, de là l'arabe, enfin léthiopienne, un ordre pres que invariable : seule la Schenouté-littérature était d'origine copte. On sait que la version arabe de la vie de Pakhóme .faite en Le grand œuvre de Pakhóme fut sa Règle, bien connue dans la version grec que et la version latine plus longue par saint Jérôme, qui dit uf-erant de ægyptiaca in græcam linguam versa’. Le prof. Lefort 1613 a trouvé à Paris un fragment copte, et il tient que le copte, étroitement allié au latin de saint Jéróme, est le texte original, dont la version grec que est un abrégé ; ila reconnu que la version copte de la plupart des documents de la vie monasti que égyptienne est traduite d'un original grec !. Lefort donne les fragments de B. N., cople 12912, 4-6 : Musée du Vieux Caire, | 390 ; Musée égyptien du Caire, 9256 et les parallè les de saint Jéróme, et du grec de Jérusalem, (Cod. Sab. 662.</w:t>
      </w:r>
    </w:p>
    <w:p>
      <w:pPr>
        <w:spacing w:after="120" w:before="0" w:line="360" w:lineRule="auto"/>
        <w:ind w:firstLine="283"/>
        <w:jc w:val="both"/>
      </w:pPr>
      <w:r>
        <w:rPr>
          <w:rFonts w:ascii="Garamond" w:hAnsi="Garamond"/>
          <w:sz w:val="24"/>
        </w:rPr>
        <w:t>Les Instructions d'Apa Pakhóme (B. M., Or. 7024 = Budge, Apocrypha, p. 146) (352) sont d'un style net, comme les Conseils attribués à Pakhóme dans l'Histoire lausia que.</w:t>
      </w:r>
    </w:p>
    <w:p>
      <w:pPr>
        <w:spacing w:after="120" w:before="0" w:line="360" w:lineRule="auto"/>
        <w:ind w:firstLine="283"/>
        <w:jc w:val="both"/>
      </w:pPr>
      <w:r>
        <w:rPr>
          <w:rFonts w:ascii="Garamond" w:hAnsi="Garamond"/>
          <w:sz w:val="24"/>
        </w:rPr>
        <w:t>Il y a aussi une homélie de Pakhóme pour la semaine sainte * et on trouve une référence à un traité « sur la fin de la communauté ? », œuvre entièrement inconnue.</w:t>
      </w:r>
    </w:p>
    <w:p>
      <w:pPr>
        <w:spacing w:after="120" w:before="0" w:line="360" w:lineRule="auto"/>
        <w:ind w:firstLine="283"/>
        <w:jc w:val="both"/>
      </w:pPr>
      <w:r>
        <w:rPr>
          <w:rFonts w:ascii="Garamond" w:hAnsi="Garamond"/>
          <w:sz w:val="24"/>
        </w:rPr>
        <w:t>Une autre homélie, Zoéga, n. czxaxiv (à Nap les) = Amélineau, Mon., p. 616.</w:t>
      </w:r>
    </w:p>
    <w:p>
      <w:pPr>
        <w:spacing w:after="120" w:before="0" w:line="360" w:lineRule="auto"/>
        <w:ind w:firstLine="283"/>
        <w:jc w:val="both"/>
      </w:pPr>
      <w:r>
        <w:rPr>
          <w:rFonts w:ascii="Garamond" w:hAnsi="Garamond"/>
          <w:sz w:val="24"/>
        </w:rPr>
        <w:t>IX. SCHENOUTÉ. — 1. Vie. Schenouté était supérieur du monastére d'Atripé (le Monastére-Blanc) (voir Dictionn., t. iv, au mot DEIR EL ABIOD), un organisateur et réformateur du cénobitisme pakhómien. Sa vie, écrite en sa'idi que par son disciple</w:t>
      </w:r>
    </w:p>
    <w:p>
      <w:pPr>
        <w:spacing w:after="120" w:before="0" w:line="360" w:lineRule="auto"/>
        <w:ind w:firstLine="283"/>
        <w:jc w:val="both"/>
      </w:pPr>
      <w:r>
        <w:rPr>
          <w:rFonts w:ascii="Garamond" w:hAnsi="Garamond"/>
          <w:sz w:val="24"/>
        </w:rPr>
        <w:t xml:space="preserve">Bésa existe encore en version bohairi que, ainsi que | des restes en sa'idi que ; mais il y a d'autres vies </w:t>
      </w:r>
      <w:r>
        <w:rPr>
          <w:rFonts w:ascii="Garamond" w:hAnsi="Garamond"/>
          <w:i/>
          <w:sz w:val="24"/>
        </w:rPr>
        <w:t>. | Il se fit une grande réputation de sainteté et d'orthodoxie. Le patriarche Cyrille menait Schenouté et Victor, l'archimandrite de Tabennisi, au concile d'Éphése en 431, et Schenouté se faisait remarquer au commencement du concile par sa violence envers Nestorius, En 450, les Blemmyes attaquaient l'Égypte et Maximus, duc de la Haute-Égypte, demandait | sa bénédiction avant de se mettre en campagne contre ces envahisseurs ; le saint, alors considéré comme un | prophète, la lui donnait. Il assista au concile de Chalcédoine en 451. Il est curieux que Pallade d'Hélé- | nopolis, auteur de l'Histoire lausia que, qui visita le monastère de Panopolis 5, à dix mil les d'Atripé, ne fait auc une mention de Schenouté alors le plus grand des moines égyptiens : mais Schenouté était tout à fait copte, et Pallade était grec, et le Grec dédaignait le Copte. « | En grande réputation de son vivant, Schenouté | était encore bien connu à l'épo que d’Abu'l-Barakât, le secrétaire de Baibars II, au xiv</w:t>
      </w:r>
      <w:r>
        <w:rPr>
          <w:rFonts w:ascii="Garamond" w:hAnsi="Garamond"/>
          <w:sz w:val="24"/>
        </w:rPr>
        <w:t xml:space="preserve"> siècle, qui dit : </w:t>
      </w:r>
      <w:r>
        <w:rPr>
          <w:rFonts w:ascii="Garamond" w:hAnsi="Garamond"/>
          <w:i/>
          <w:sz w:val="24"/>
        </w:rPr>
        <w:t xml:space="preserve"> Le saint Sinütiyüs le Sa'idiy, dont un trés grand nombre de catéchéses sont d'une science élevée et d'une philosophie spirituelle trés précieuse. Beaucoup-de ces (livres) sont en copte sa'idi que, et quelques-uns sont traduits en bohairi que et en arabe </w:t>
      </w:r>
      <w:r>
        <w:rPr>
          <w:rFonts w:ascii="Garamond" w:hAnsi="Garamond"/>
          <w:sz w:val="24"/>
        </w:rPr>
        <w:t xml:space="preserve">. » Son nom était inscrit au synaxaire, le septiéme du mois Abib. Mais en Occident son nom fut oublié jusqu'à la publication du Catalogus de Zoéga, qui donna une description sommaire de ses œuvres très nombreuses dans les collections de la Vaticane et de Nap les. En 1374, Hévillout, dans un article sur les Blemmyes </w:t>
      </w:r>
      <w:r>
        <w:rPr>
          <w:rFonts w:ascii="Garamond" w:hAnsi="Garamond"/>
          <w:i/>
          <w:sz w:val="24"/>
        </w:rPr>
        <w:t xml:space="preserve"> et dans une série d'autres artic les </w:t>
      </w:r>
      <w:r>
        <w:rPr>
          <w:rFonts w:ascii="Garamond" w:hAnsi="Garamond"/>
          <w:sz w:val="24"/>
        </w:rPr>
        <w:t>, utilisait les écrits de Schenouté.</w:t>
      </w:r>
    </w:p>
    <w:p>
      <w:pPr>
        <w:spacing w:after="120" w:before="0" w:line="360" w:lineRule="auto"/>
        <w:ind w:firstLine="283"/>
        <w:jc w:val="both"/>
      </w:pPr>
      <w:r>
        <w:rPr>
          <w:rFonts w:ascii="Garamond" w:hAnsi="Garamond"/>
          <w:sz w:val="24"/>
        </w:rPr>
        <w:t>La meilleure édition de la vie de Schenouté est celle de J. Leipoldt °” ; c'est la vie par Bésa dans la version bohairi que : on attend la publication du tome r1 pour les fragments sa'idiques. Les tomes mr et 1v donnent les ceuvres de Schenouté, 83 pié ces, mais il y a beau| coup d'homélies et d'épitres encore inédites, ainsi 1614 que les discours publiés par Amélineau '^ et les extraits dans le Catalogus de Zoëga.</w:t>
      </w:r>
    </w:p>
    <w:p>
      <w:pPr>
        <w:spacing w:after="120" w:before="0" w:line="360" w:lineRule="auto"/>
        <w:ind w:firstLine="283"/>
        <w:jc w:val="both"/>
      </w:pPr>
      <w:r>
        <w:rPr>
          <w:rFonts w:ascii="Garamond" w:hAnsi="Garamond"/>
          <w:sz w:val="24"/>
        </w:rPr>
        <w:t>2. Œuvres. Amélineau, Œuvres de Schenoudi, renferme les textes Borgia à Nap les, n. 184-203, 208213 (avec 209, 211, 212, 213 bis), 233, 236-238, 246247, 279, 300, 301, 303, 306 et les variantes de B N.,copte 1301-5, 198, 129%, 131</w:t>
      </w:r>
      <w:r>
        <w:rPr>
          <w:rFonts w:ascii="Garamond" w:hAnsi="Garamond"/>
          <w:i/>
          <w:sz w:val="24"/>
        </w:rPr>
        <w:t xml:space="preserve"> ; B. M., Or. 3561a. (26), Bodl. b. 4, etc. On trouve un précis de ces textes de Nap les et une partie reproduite dans le Catalogus | de Zoéga (p. 380-587). L'édition d'Amélineau n'est pas trés exacte ; les traductions quelquefois montrent une certaine négligence, et les introductions se perdent dans les divagations, mais on ne peut se passer de cette édition. J. Leipoldt : (Sinuthii vila et opera, | t. nr, 1v, du Corp. script. orient., n. 42, 73) est d'un tout autre mérite. Les cinq pié ces 1-5 ne renferment | que Borgia 188,6 = B.N. copie 1305, 152152,7 = B.N., copie 130, 16, 8 = Vienne, K. 9617, 9 = K. 9617 + B. N., copte 1345, 45, etc., et quelques piè ces sont illustrées par un grand nombre de variantes, par ex. : 22 = N. B. copie 130, 1-15 ; 130, 145-148 ; 1305, 63 ; J. R., 67 ; B. N., copte 131</w:t>
      </w:r>
      <w:r>
        <w:rPr>
          <w:rFonts w:ascii="Garamond" w:hAnsi="Garamond"/>
          <w:sz w:val="24"/>
        </w:rPr>
        <w:t>, 143 ; Brit. Mus., Gal, 351, 207 ; Leyde, 321, 3 ; Borgia, 194. C'est une édition d'une science criti que solide, mais les deux volumes déjà parus ne comprennent qu'une partie des trés nombreuses œuvres de Schenouté. A la Bibl. nat. à Paris, il y a cinq grands volumes des écrits de Schenouté dont l'authenticité est bien cons- . tatée (cople 1301, mais il y a aussi beaucoup de fragments parmi les homélies (copte 131'-5, huit vol.), | et les Fragmenta varii argumenti (cople 1321 !-</w:t>
      </w:r>
      <w:r>
        <w:rPr>
          <w:rFonts w:ascii="Garamond" w:hAnsi="Garamond"/>
          <w:i/>
          <w:sz w:val="24"/>
        </w:rPr>
        <w:t>) et les | fellahin d'aujour d'hui, à l'extérieur lourde et docile, mais nerveuse et un peu hystéri que, ce.qui explique les révoltes, ou les tentatives de révolte, au couvent de Schenouté. La discipline était dure, et Schenouté dit lui-même, « Si je suis lourd sur vous comme un fardeau, ne vous découragez pas !</w:t>
      </w:r>
      <w:r>
        <w:rPr>
          <w:rFonts w:ascii="Garamond" w:hAnsi="Garamond"/>
          <w:sz w:val="24"/>
        </w:rPr>
        <w:t xml:space="preserve"> » car</w:t>
      </w:r>
    </w:p>
    <w:p/>
    <w:p>
      <w:pPr>
        <w:spacing w:after="120" w:before="240" w:line="240" w:lineRule="auto"/>
        <w:ind w:firstLine="0"/>
        <w:jc w:val="left"/>
      </w:pPr>
      <w:r>
        <w:rPr>
          <w:rFonts w:ascii="Garamond" w:hAnsi="Garamond"/>
          <w:b/>
          <w:sz w:val="28"/>
        </w:rPr>
        <w:t>SLI</w:t>
      </w:r>
    </w:p>
    <w:p>
      <w:pPr>
        <w:spacing w:after="120" w:before="0" w:line="360" w:lineRule="auto"/>
        <w:ind w:firstLine="283"/>
        <w:jc w:val="both"/>
      </w:pPr>
      <w:r>
        <w:rPr>
          <w:rFonts w:ascii="Garamond" w:hAnsi="Garamond"/>
          <w:sz w:val="24"/>
        </w:rPr>
        <w:t>po</w:t>
      </w:r>
    </w:p>
    <w:p/>
    <w:p>
      <w:pPr>
        <w:spacing w:after="120" w:before="240" w:line="240" w:lineRule="auto"/>
        <w:ind w:firstLine="0"/>
        <w:jc w:val="left"/>
      </w:pPr>
      <w:r>
        <w:rPr>
          <w:rFonts w:ascii="Garamond" w:hAnsi="Garamond"/>
          <w:b/>
          <w:sz w:val="28"/>
        </w:rPr>
        <w:t>D REDUNDANT TAG RE</w:t>
      </w:r>
    </w:p>
    <w:p>
      <w:pPr>
        <w:spacing w:after="120" w:before="0" w:line="360" w:lineRule="auto"/>
        <w:ind w:firstLine="283"/>
        <w:jc w:val="both"/>
      </w:pPr>
      <w:r>
        <w:rPr>
          <w:rFonts w:ascii="Garamond" w:hAnsi="Garamond"/>
          <w:sz w:val="24"/>
        </w:rPr>
        <w:t>Schenouté avait recours au bâton, la discipline traditionnelle des Égyptiens. Schenouté admet que quelques-uns de ses moines étaient morts par suite de ses châtiments ; « aussi si Schenouté a tué des hommes, c'est que leur vie était terminée, ou que c'étaient les jours où il a plu à Dieu de les visiter !. Il raconte son agression contre un officier civil qui pénétrait dans le monastère, peut-être pour contenir la sévérité du supérieur envers ses moines : « En cette nuit où nous avons châtié ces hommes ignorants dans la maison de Dieu, c'était le matin du neuvième jour de Tóbé, comme ils étaient emprisonnés, enchaînés, comme nous allions juger de rendre ces (hommes) impurs étrangers au lieu du Christ, voici qu'un homme ayant pris la forme d'un magistrat (ez owcra) qui aurait été envoyé par plus grand que lui, pénétra par la porte de ces lieux sans avertissement, pendant qu'un autre le suivait comme s'il était sous sa dépendance. Il se saisit de moi comme je traversais les rues de ces lieux, affligé sur ces hommes de pestilence, commençant de lever sa main contre moi pour me combattre, étant comme celui qui prend souci de ces hommes-là. Moi aussi, je le combattis au point de l'étrangler par la chose enroulée à son cou ou qui était à son col ? » Il conseille aussi l'abbesse de fouetter ses nonnes, de dix à trente coups de bâton. On ne trouve pas de pareilles sévérités dans le cénobitisme égyptien.</w:t>
      </w:r>
    </w:p>
    <w:p>
      <w:pPr>
        <w:spacing w:after="120" w:before="0" w:line="360" w:lineRule="auto"/>
        <w:ind w:firstLine="283"/>
        <w:jc w:val="both"/>
      </w:pPr>
      <w:r>
        <w:rPr>
          <w:rFonts w:ascii="Garamond" w:hAnsi="Garamond"/>
          <w:sz w:val="24"/>
        </w:rPr>
        <w:t>On constate toujours une grande impétuosité, peut-être un manque de tact, mais un grand zèle pour la sainteté et pour le bon ordre de son couvent. C'est le même homme que dans ses écrits, même vivacité, même zèle, et beaucoup de sévérité contre le vice et le désordre. Il ne faut pas critiquer les écrits de Schenouté de notre point de vue, mais plutôt noter que ces écrits obtenaient le meilleur accueil parmi les Égyptiens pendant des siècles, et quelquefois on trouve des homélies de Schenouté comme lectures dans l'office divin, et des collections de morceaux choisis dans toutes les bibliothèques monastiques.</w:t>
      </w:r>
    </w:p>
    <w:p>
      <w:pPr>
        <w:spacing w:after="120" w:before="0" w:line="360" w:lineRule="auto"/>
        <w:ind w:firstLine="283"/>
        <w:jc w:val="both"/>
      </w:pPr>
      <w:r>
        <w:rPr>
          <w:rFonts w:ascii="Garamond" w:hAnsi="Garamond"/>
          <w:sz w:val="24"/>
        </w:rPr>
        <w:t>Amélineau l'appelle « le terrible Schénoudi », et le « fougueux archimandrite » ; c'est peut-être un jugement superficiel, et ses compatriotes ont reconnu la sincérité de son zèle.</w:t>
      </w:r>
    </w:p>
    <w:p>
      <w:pPr>
        <w:spacing w:after="120" w:before="0" w:line="360" w:lineRule="auto"/>
        <w:ind w:firstLine="283"/>
        <w:jc w:val="both"/>
      </w:pPr>
      <w:r>
        <w:rPr>
          <w:rFonts w:ascii="Garamond" w:hAnsi="Garamond"/>
          <w:sz w:val="24"/>
        </w:rPr>
        <w:t>Schenouté ne se bornait pas à la discipline cénobitique, il corrigeait aussi des défauts de l'Église égyptienne en dehors des monastères. Par exemple le fol. 239, intitulé Exégèse après ce que nous avons dit et écrit au sujet de ceux qui honorent des ossements de squelettes, leur donnant le vain nom de martyrs. C'est un discours contre ceux qui honorent des ossements trouvés, songeant qu'ils sont des reliques des martyrs sans aucune preuve ; sans doute un abus bien répandu et la cause des martyres contrefaits indiqués par les PP. bollandistes (voir le martyre de Lacaron). On voit aussi des homélies avec l'adresse « pour les confrères moines » (oem wng s1a10r1a9Qoc) et d'autres sans cette adresse. On voit bien que ses discours et ses épitres ne regardent pas toujours les moines et les nonnes.</w:t>
      </w:r>
    </w:p>
    <w:p>
      <w:pPr>
        <w:spacing w:after="120" w:before="0" w:line="360" w:lineRule="auto"/>
        <w:ind w:firstLine="283"/>
        <w:jc w:val="both"/>
      </w:pPr>
      <w:r>
        <w:rPr>
          <w:rFonts w:ascii="Garamond" w:hAnsi="Garamond"/>
          <w:sz w:val="24"/>
        </w:rPr>
        <w:t>Style littéraire. Le style littéraire de Schenouté est compliqué, tourmenté, et ses sentences sont coupées d'incises et de propositions subordonnées » (Amélineau). C'est un genre très difficile à suivre et à comprendre, et les moines de Schenouté disent qu'ils ne peuvent pas comprendre ses discours et les appellent des « paraboles », et des « énigmes ». Il y a beaucoup de mots grecs, dé, xaX, yàp, AG, uaAtoca, movroóc, où Uu. óvov S£, NS 5. Otxatogovr, Olxxtoc, dur. etc. Les communautés sont toujours « les synagogues du Seigneur » (mcwmnactrcH s110xoeic) ; le vice est toujours Aoxaxoc ; Schenouté lui-même « est celui qui te parle » ou « celui qui se tient au milieu de toi ».</w:t>
      </w:r>
    </w:p>
    <w:p>
      <w:pPr>
        <w:spacing w:after="120" w:before="0" w:line="360" w:lineRule="auto"/>
        <w:ind w:firstLine="283"/>
        <w:jc w:val="both"/>
      </w:pPr>
      <w:r>
        <w:rPr>
          <w:rFonts w:ascii="Garamond" w:hAnsi="Garamond"/>
          <w:sz w:val="24"/>
        </w:rPr>
        <w:t>Pour exemple d'hellénisme : « En effet (Aapan), il n'est pas étonnant qu'il y ait un Hellène (oAXnmn) ou un hérétique (oarqennoc) dans l'Église (ekrA : HCIÀ) sans qu'il ait la foi (serie) : les oiseaux sont souvent dans l'Église (enrAncra) comme le paon (T&amp;oc) et l'oie ; si certes, l'hérétique (gars yerwoc) et l'hellène (ONAN) étendent leurs mains ou les élèvent par hypocrisie (ewmoxegperc), comme s'ils priaient, voici que les oiseaux aussi pu E maintes fois, quand ils étendent leurs ailes ? » 3 On peut dire que le style littéraire de Schenouté est superflu, exagéré, exubérant » : le tumour de Pétrone. Le goût de mots insolites est dans ce genre. C'est toujours le style oriental, comme remarque Cicéron 5.</w:t>
      </w:r>
    </w:p>
    <w:p>
      <w:pPr>
        <w:spacing w:after="120" w:before="0" w:line="360" w:lineRule="auto"/>
        <w:ind w:firstLine="283"/>
        <w:jc w:val="both"/>
      </w:pPr>
      <w:r>
        <w:rPr>
          <w:rFonts w:ascii="Garamond" w:hAnsi="Garamond"/>
          <w:sz w:val="24"/>
        </w:rPr>
        <w:t>Pour la vivacité » ou « turbulence » de ses épitres et ses discours Schenouté « devait être fortement ému, et il fallait peu de chose, je crois, pour l'émouvoir et le mettre hors de lui-même 7 ». Schenouté par sa lecture et par sa méditation entretenait des relations avec les prophètes et les apôtres, « relations purement intellectuelles à la vérité, puisqu'il lisait et relisait leurs œuvres, mais qui, dans le récit de Bésa, sont devenues des relations réelles * ». Dans toutes les Vies des anachorètes, le saint reçoit des visites des prophètes et des apôtres quand il lit leurs écrits (voir la Vie de saint Pisentius), c'est un phénomène absolument de rigueur ; mais on ne peut pas dire que c'est une déduction des mots de Schenouté.</w:t>
      </w:r>
    </w:p>
    <w:p>
      <w:pPr>
        <w:spacing w:after="120" w:before="0" w:line="360" w:lineRule="auto"/>
        <w:ind w:firstLine="283"/>
        <w:jc w:val="both"/>
      </w:pPr>
      <w:r>
        <w:rPr>
          <w:rFonts w:ascii="Garamond" w:hAnsi="Garamond"/>
          <w:sz w:val="24"/>
        </w:rPr>
        <w:t>Il y a un discours de Pisentius de la période où il était simple moine et quelques fragments des autres homélies dans sa Vie et ailleurs !, Pour ses Épîtres, voir Révillout !*, Il y a aussi une Épître prophétique (apocryphe), peut-être alliée aux « révélations » du pseudo-Méthode ?, dans laquelle on trouve des prédictions de la conquête arabe et même de l'invasion turque du x. siècle !.</w:t>
      </w:r>
    </w:p>
    <w:p>
      <w:pPr>
        <w:spacing w:after="120" w:before="0" w:line="360" w:lineRule="auto"/>
        <w:ind w:firstLine="283"/>
        <w:jc w:val="both"/>
      </w:pPr>
      <w:r>
        <w:rPr>
          <w:rFonts w:ascii="Garamond" w:hAnsi="Garamond"/>
          <w:sz w:val="24"/>
        </w:rPr>
        <w:t>XI. Biographies des saints. — De Pboou, VIe. (Voir Synax., Amélineau, Monuments, p. 712-753.)</w:t>
      </w:r>
    </w:p>
    <w:p>
      <w:pPr>
        <w:spacing w:after="120" w:before="0" w:line="360" w:lineRule="auto"/>
        <w:ind w:firstLine="283"/>
        <w:jc w:val="both"/>
      </w:pPr>
      <w:r>
        <w:rPr>
          <w:rFonts w:ascii="Garamond" w:hAnsi="Garamond"/>
          <w:sz w:val="24"/>
        </w:rPr>
        <w:t>Agathos, syncellos du patriarche Benjamin (t 660) ; patriarche, 663-680. Benjamin lui ordonnait d'écrire le récit de la vision à la consécration de l'église de saint-Macaire ; White, p. XXII c.</w:t>
      </w:r>
    </w:p>
    <w:p>
      <w:pPr>
        <w:spacing w:after="120" w:before="0" w:line="360" w:lineRule="auto"/>
        <w:ind w:firstLine="283"/>
        <w:jc w:val="both"/>
      </w:pPr>
      <w:r>
        <w:rPr>
          <w:rFonts w:ascii="Garamond" w:hAnsi="Garamond"/>
          <w:sz w:val="24"/>
        </w:rPr>
        <w:t>Aphou, évêque d'Oxyrhynque : Hévillout, La vie du bienheureux Aphou, dans Rev. Ég. (1883), t. ru p. 28-33 ; F. Rossi, Tre manoscritti copti del Mus. Egiz. di Torino, 1886, p. 67-84 ; O. von Lemm, Miscell., p. 596-597 ; Crum, Coptic ostraca, p. 9, note 5.</w:t>
      </w:r>
    </w:p>
    <w:p>
      <w:pPr>
        <w:spacing w:after="120" w:before="0" w:line="360" w:lineRule="auto"/>
        <w:ind w:firstLine="283"/>
        <w:jc w:val="both"/>
      </w:pPr>
      <w:r>
        <w:rPr>
          <w:rFonts w:ascii="Garamond" w:hAnsi="Garamond"/>
          <w:sz w:val="24"/>
        </w:rPr>
        <w:t>Apollo de Bawit (naotht). Eulogie d'Étienne de Hnés sur Apollo, archimandrite de Saint-Isaac ; XXXVI1, 8. Crum, Theol. lexis, p. xxvi. (C'est le même Apollo, voir Crum, Proceedings of the society of biblical archaeology, t. xxIX, p. 291.) Histoire d'Apollo et d'Ammonius. Une femme tente Ammonius, mais il la convertit. Le démon, l'ennemi de tout bien, répand du scandale contre Ammonius et cette femme. Apa Apollo, qui a appris le scandale, fait visite à Ammonius et trouve la femme une vraie Abraham, abbé Toubeh, 24 ; pénitente ; elle meurt après dix-huit ans de pénitence dans la cellule d'Ammonius. Un roman, Apollo est un personnage historique.</w:t>
      </w:r>
    </w:p>
    <w:p>
      <w:pPr>
        <w:spacing w:after="120" w:before="0" w:line="360" w:lineRule="auto"/>
        <w:ind w:firstLine="283"/>
        <w:jc w:val="both"/>
      </w:pPr>
      <w:r>
        <w:rPr>
          <w:rFonts w:ascii="Garamond" w:hAnsi="Garamond"/>
          <w:sz w:val="24"/>
        </w:rPr>
        <w:t>Archelli des, histoire d'Archelli des : P. M., x X Xvrir, 1 ; vie attribuée à Eusèbe « l'historien romain » ; Wessély, Stud. z. letike, voir Eustathe et Theopista, roman. mais Apa Ede Scété, rv-v* siècle (voir Cassien, Collog., | Grégoire le Thaumaturge (Néocésarée, 233-270). Sa Vie (sa id), Clar. P. frag. 54 (boh.), White, n. XXVIII, | gnon Jean IV d'Alexandrie (677-686). La controverse de Jean, White, p. xxxn. = B. N., arabe 215 (186) et 1881. (Le gouverneur arabe trouve un coffre d'argent parmi les biens d'un juif mort, et dans ce coffre une pièce de bois. Jean voit que c'est une pièce de la vraie croix. Il discute avec le gouverneur sur la vérité de la religion chrétienne.) Voir les controverses de C. von Lemm, Miscell., p. cxi : B. M. frag. 280, B. N., copte, 129%, 1321, probablement du même cycle.</w:t>
      </w:r>
    </w:p>
    <w:p>
      <w:pPr>
        <w:spacing w:after="120" w:before="0" w:line="360" w:lineRule="auto"/>
        <w:ind w:firstLine="283"/>
        <w:jc w:val="both"/>
      </w:pPr>
      <w:r>
        <w:rPr>
          <w:rFonts w:ascii="Garamond" w:hAnsi="Garamond"/>
          <w:sz w:val="24"/>
        </w:rPr>
        <w:t>Jean Khamé (le noir) vers 859. Sa Vie, Val., LX, 4 — M. H. Davis, Life of Abba John Khamé, P. O., 1919, t. xiv, col. 313-372.</w:t>
      </w:r>
    </w:p>
    <w:p>
      <w:pPr>
        <w:spacing w:after="120" w:before="0" w:line="360" w:lineRule="auto"/>
        <w:ind w:firstLine="283"/>
        <w:jc w:val="both"/>
      </w:pPr>
      <w:r>
        <w:rPr>
          <w:rFonts w:ascii="Garamond" w:hAnsi="Garamond"/>
          <w:sz w:val="24"/>
        </w:rPr>
        <w:t>Martyrios, évêque de Jérusalem, 478 ; moine de Scété (melkite) sortit d'Égypte en 457. Sa Vie, 1619 Moise, vers 500, à Abydos : Zoéga, p. 533-534 ; Amélineau, Mon., p. 680-692, 701-706, 755-758.</w:t>
      </w:r>
    </w:p>
    <w:p>
      <w:pPr>
        <w:spacing w:after="120" w:before="0" w:line="360" w:lineRule="auto"/>
        <w:ind w:firstLine="283"/>
        <w:jc w:val="both"/>
      </w:pPr>
      <w:r>
        <w:rPr>
          <w:rFonts w:ascii="Garamond" w:hAnsi="Garamond"/>
          <w:sz w:val="24"/>
        </w:rPr>
        <w:t>Onuphre (Onnophrius), anachorète, rv* siècle. Sa Vie, par Paphnouti, Vat., ZYV, 3 ; Zoéga, p. 14-17 ; P. M., XLVIH, 1 ; Amélineau, Voyage d'un moine égyptien dans Rec., t. vr, p. 166 ; B. M., Or. 7027 = Budge, Martyrdoms, p. 205-224.</w:t>
      </w:r>
    </w:p>
    <w:p>
      <w:pPr>
        <w:spacing w:after="120" w:before="0" w:line="360" w:lineRule="auto"/>
        <w:ind w:firstLine="283"/>
        <w:jc w:val="both"/>
      </w:pPr>
      <w:r>
        <w:rPr>
          <w:rFonts w:ascii="Garamond" w:hAnsi="Garamond"/>
          <w:sz w:val="24"/>
        </w:rPr>
        <w:t>Pambo, Ce n'est pas le grand Pambo qui mourut en 390, mais l'ami d'Apa Cyre, au temps de Zénon (474-491). Il écrivit la Vie d'Apa Cyre, B. M. Or., 6783 — Budge, Martyrdoms. p. 128.</w:t>
      </w:r>
    </w:p>
    <w:p>
      <w:pPr>
        <w:spacing w:after="120" w:before="0" w:line="360" w:lineRule="auto"/>
        <w:ind w:firstLine="283"/>
        <w:jc w:val="both"/>
      </w:pPr>
      <w:r>
        <w:rPr>
          <w:rFonts w:ascii="Garamond" w:hAnsi="Garamond"/>
          <w:sz w:val="24"/>
        </w:rPr>
        <w:t>Paphnouti (Panoute), 1v° siècle. Vie d'Onuphure (ci-dessus). Histoires des moines du désert égyptien, B. M. Or., 7029, 1a. = Budge, Miscell., p. 432-502.</w:t>
      </w:r>
    </w:p>
    <w:p>
      <w:pPr>
        <w:spacing w:after="120" w:before="0" w:line="360" w:lineRule="auto"/>
        <w:ind w:firstLine="283"/>
        <w:jc w:val="both"/>
      </w:pPr>
      <w:r>
        <w:rPr>
          <w:rFonts w:ascii="Garamond" w:hAnsi="Garamond"/>
          <w:sz w:val="24"/>
        </w:rPr>
        <w:t>Phib (Phif) l'anachorète. Sa Vie par Papohe, disciple d'Apa Apollo ; P. M., LFI, 2.</w:t>
      </w:r>
    </w:p>
    <w:p>
      <w:pPr>
        <w:spacing w:after="120" w:before="0" w:line="360" w:lineRule="auto"/>
        <w:ind w:firstLine="283"/>
        <w:jc w:val="both"/>
      </w:pPr>
      <w:r>
        <w:rPr>
          <w:rFonts w:ascii="Garamond" w:hAnsi="Garamond"/>
          <w:sz w:val="24"/>
        </w:rPr>
        <w:t>RATS NH E€TallÀee awor MAI Txe PH | coovab abba capanzon dataonruc Int | Abba astromioc s selon que le saint Abba Sara- | pion le disciple du grand Abba Antoine nous a conté. » 5a Vie de Macaire, Val., LIY, 6. Homélie sur saint Macaire, Val., LIX, 7 et 8. Discours Tsharour. Prophéties contre la paresse dans la | communauté de Phóou. P. M., LI, 3.</w:t>
      </w:r>
    </w:p>
    <w:p>
      <w:pPr>
        <w:spacing w:after="120" w:before="0" w:line="360" w:lineRule="auto"/>
        <w:ind w:firstLine="283"/>
        <w:jc w:val="both"/>
      </w:pPr>
      <w:r>
        <w:rPr>
          <w:rFonts w:ascii="Garamond" w:hAnsi="Garamond"/>
          <w:sz w:val="24"/>
        </w:rPr>
        <w:t>Takla Haymanát, Un saint d'Éthiopie, mais dont | le culte se propagea en Égypte. Il visita le patriarche Gabriel (915-923), selon B. N., arabe 248, Hymnes en copte d'un dialecte barbare. B. A. Touraief, Mofes cop les (en russe) Saint-Pétersbourg, 1907 = B. M., Or. 503, Zacharie de Skoou, auteur de la Vie de Jean Kolo| n’est qu'un 1620 bos, Vaf. LXVI, 5, dans laquelle il cite le Livre des anciens (mrxtwas mue AAor) ou le Paradis (nimas pañkercoc). Homélie sur Ninive. Voir White, p. 219. Homélie sur la présentation. Vat., LVI, 2, Homélie sur la pénitence, Val., LVirr, 8.</w:t>
      </w:r>
    </w:p>
    <w:p>
      <w:pPr>
        <w:spacing w:after="120" w:before="0" w:line="360" w:lineRule="auto"/>
        <w:ind w:firstLine="283"/>
        <w:jc w:val="both"/>
      </w:pPr>
      <w:r>
        <w:rPr>
          <w:rFonts w:ascii="Garamond" w:hAnsi="Garamond"/>
          <w:sz w:val="24"/>
        </w:rPr>
        <w:t>XII. Les romans. — Dans toutes les Vies coptes, même la Vie de Schenouté, on trouve beaucoup d'invention, un goût bien marqué du merveilleux : mais il faut noter que ce goût est bien plus marqué dans les martyres dont les origines sont grecques et alexandrines. On ne peut pas dire que ce genre est définitivement égyptien. Amélineau (Contes et romans), et Giron (Légendes des copistes, 1907), soutiennent la thèse que le goût du merveilleux est un trait caractéristique de la psychologie égyptienne, mais la plupart des contes sont des traductions et « les contes de l'Égypte chrétienne sont d'origine étrangère et plus particulièrement byzantine ! ». Toutefois il y a peut-être des romans dont on pourrait croire quelques éléments indigènes.</w:t>
      </w:r>
    </w:p>
    <w:p>
      <w:pPr>
        <w:spacing w:after="120" w:before="0" w:line="360" w:lineRule="auto"/>
        <w:ind w:firstLine="283"/>
        <w:jc w:val="both"/>
      </w:pPr>
      <w:r>
        <w:rPr>
          <w:rFonts w:ascii="Garamond" w:hAnsi="Garamond"/>
          <w:sz w:val="24"/>
        </w:rPr>
        <w:t>La légende d'Hilaria, la fille de l'empereur Zénon, est peut-être « une métamorphose de la princesse Bent-Reë d'un vieux conte égyptien ». C'est une des légendes où les jeunes filles s'habillent en hommes pour se faire moines. Cette classe de légendes est fort nombreuse. Les courtisanes jouent un grand rôle dans cette littérature.</w:t>
      </w:r>
    </w:p>
    <w:p>
      <w:pPr>
        <w:spacing w:after="120" w:before="0" w:line="360" w:lineRule="auto"/>
        <w:ind w:firstLine="283"/>
        <w:jc w:val="both"/>
      </w:pPr>
      <w:r>
        <w:rPr>
          <w:rFonts w:ascii="Garamond" w:hAnsi="Garamond"/>
          <w:sz w:val="24"/>
        </w:rPr>
        <w:t>J. R. 96 (35). Vie d'Hilaria, par Pambo, prêtre de Scété, P. M,. XLI, 8 ; F. Rossi, I martiri di Gioose, ete., Le roman d'Eustathe et Théopiste. Eustathe était de sang royal, grand chasseur, et avait une femme nommée Théopiste, et deux fils Agape et Théopistus. Après une peste, leur maison fut pillée par des voleurs et le capitaine, qui conduit Théopiste, dit qu'il la gardera comme otage.</w:t>
      </w:r>
    </w:p>
    <w:p>
      <w:pPr>
        <w:spacing w:after="120" w:before="0" w:line="360" w:lineRule="auto"/>
        <w:ind w:firstLine="283"/>
        <w:jc w:val="both"/>
      </w:pPr>
      <w:r>
        <w:rPr>
          <w:rFonts w:ascii="Garamond" w:hAnsi="Garamond"/>
          <w:sz w:val="24"/>
        </w:rPr>
        <w:t>Eustathe débarqua, mais arrive à un fleuve débordé.</w:t>
      </w:r>
    </w:p>
    <w:p>
      <w:pPr>
        <w:spacing w:after="120" w:before="0" w:line="360" w:lineRule="auto"/>
        <w:ind w:firstLine="283"/>
        <w:jc w:val="both"/>
      </w:pPr>
      <w:r>
        <w:rPr>
          <w:rFonts w:ascii="Garamond" w:hAnsi="Garamond"/>
          <w:sz w:val="24"/>
        </w:rPr>
        <w:t>Il nage avec un de ses fils, et revient chercher l'autre ; un lion enlève le premier de ses enfants et un loup le second. Des bergers reprennent le premier au lion, et des paysans sauvent l'autre du loup, et tous les deux sont élevés dans le village. Théopiste conserve sa chasteté, et envoie deux serviteurs pour rechercher son mari ; ils le trouvent et le reconnaissent à une cicatrice sur son corps. L'empereur Trajan reçoit Eustathe, et lui restitue son grade militaire. Ses deux fils sont parmi les conscrits ; il les reconnaît et, en passant, trouve Théopiste dans une petite chaumière. Ce roman. Mais on ajoute un martyre superflu. Après la mort de Trajan, Hadrien exige qu'ils sacrifient aux dieux : ils refusent et l'empereur ordonne qu'on les jette aux lions, mais les lions s'agenouillent et les adorent (fol. 20. b. de B. M., Or. 6783) : après cela, on les fait rôtir trois jours dans un taureau d'airain — un supplice de rigueur — ils meurent, mais leurs corps ne sont pas brûlés. C'est l'histoire bien connue d'Eustache Placidas. Il y a un conte dans l'Alif Laila wa-Laila (récens. égypt., n. 17) qui n'est autre chose que la légende d'Eustace Placidas défigurée*. Le roman de Gesius el Isidore raconte leurs voyages et aventures ; enfin ils trouvent les reliques de saint Jean-Baptiste près d'Émése.</w:t>
      </w:r>
    </w:p>
    <w:p>
      <w:pPr>
        <w:spacing w:after="120" w:before="0" w:line="360" w:lineRule="auto"/>
        <w:ind w:firstLine="283"/>
        <w:jc w:val="both"/>
      </w:pPr>
      <w:r>
        <w:rPr>
          <w:rFonts w:ascii="Garamond" w:hAnsi="Garamond"/>
          <w:sz w:val="24"/>
        </w:rPr>
        <w:t>Zoéga, n. CLVI, CLVII. Wessely, Stud. z. Palæogr., i 3x E ETY ihe EAE AES Lid NU amena E AVR « y a w 1621 p. 238. J. R., p. 97 (37) G. Steindorff, Gesius und Isidore, dans Zeilsch. Aegup. Spr., 1883, 140-58, J. Leipoldt, Æg. Urkunden, Berlin, 1904, p. 184-185.</w:t>
      </w:r>
    </w:p>
    <w:p>
      <w:pPr>
        <w:spacing w:after="120" w:before="0" w:line="360" w:lineRule="auto"/>
        <w:ind w:firstLine="283"/>
        <w:jc w:val="both"/>
      </w:pPr>
      <w:r>
        <w:rPr>
          <w:rFonts w:ascii="Garamond" w:hAnsi="Garamond"/>
          <w:sz w:val="24"/>
        </w:rPr>
        <w:t>Le Roman de Cambyse raconte l'invasion de l'Égypte par Cambyse, mais c'est un roman tiré des histoires grecques, d'Hérodote et de l'Ancien Testament et rédigé en copte. Cambyse et Nabuchodonosor sont un même personnage ; les Babyloniens, Assyriens et Perses sont confondus. La mise en scène est égyptienne, mais la légende est sortie de l'héritage byzantin, il n'y a point de tradition égyptienne. Cependant il y a évidence d'un sentiment nationaliste dans la description de la résistance des Égyptiens contre Cambyse, racontée avec beaucoup de détails apocryphes.</w:t>
      </w:r>
    </w:p>
    <w:p>
      <w:pPr>
        <w:spacing w:after="120" w:before="0" w:line="360" w:lineRule="auto"/>
        <w:ind w:firstLine="283"/>
        <w:jc w:val="both"/>
      </w:pPr>
      <w:r>
        <w:rPr>
          <w:rFonts w:ascii="Garamond" w:hAnsi="Garamond"/>
          <w:sz w:val="24"/>
        </w:rPr>
        <w:t>Le Roman d'Alexandre aussi est d'origine byzantine et une rédaction des légendes des grecques pour les Égyptiens, mais absolument sans tradition indigène. Ce roman et le Roman de Cambyse sont attribués à Callisthéne, ce qui est une confirmation de leur origine grecque.</w:t>
      </w:r>
    </w:p>
    <w:p>
      <w:pPr>
        <w:spacing w:after="120" w:before="0" w:line="360" w:lineRule="auto"/>
        <w:ind w:firstLine="283"/>
        <w:jc w:val="both"/>
      </w:pPr>
      <w:r>
        <w:rPr>
          <w:rFonts w:ascii="Garamond" w:hAnsi="Garamond"/>
          <w:sz w:val="24"/>
        </w:rPr>
        <w:t>La légende de Maxime et Domèce est une des 7 légendes syriaques du cycle d'Aaron, etc. ; elle est également d'origine byzantine.</w:t>
      </w:r>
    </w:p>
    <w:p>
      <w:pPr>
        <w:spacing w:after="120" w:before="0" w:line="360" w:lineRule="auto"/>
        <w:ind w:firstLine="283"/>
        <w:jc w:val="both"/>
      </w:pPr>
      <w:r>
        <w:rPr>
          <w:rFonts w:ascii="Garamond" w:hAnsi="Garamond"/>
          <w:sz w:val="24"/>
        </w:rPr>
        <w:t>La Légende de Salomé ressemble à celle de saint Abraham de Qiduna ?. C'est la légende d'une pécheresse retirée du vice par un stratagème hardi de son frère, saint Siméon. Elle appartient à la classe des histoires de Hilaria, Marina, etc.</w:t>
      </w:r>
    </w:p>
    <w:p>
      <w:pPr>
        <w:spacing w:after="120" w:before="0" w:line="360" w:lineRule="auto"/>
        <w:ind w:firstLine="283"/>
        <w:jc w:val="both"/>
      </w:pPr>
      <w:r>
        <w:rPr>
          <w:rFonts w:ascii="Garamond" w:hAnsi="Garamond"/>
          <w:sz w:val="24"/>
        </w:rPr>
        <w:t>Il y a aussi un cycle Onnophrius de légendes des, des histoires des voyages au désert intérieur, où le voyageur trouve des anachorètes qui vivent en contact avec la nature, et qui ont perdu le souvenir du monde. On trouve quelques histoires de ce genre dans l'Apophihegmata, dans les histoires de Gyre et de Paul de Tammah, et il semble que l'histoire d'Onuphre fait partie d'une collection de ces voyages dans le désert.</w:t>
      </w:r>
    </w:p>
    <w:p>
      <w:pPr>
        <w:spacing w:after="120" w:before="0" w:line="360" w:lineRule="auto"/>
        <w:ind w:firstLine="283"/>
        <w:jc w:val="both"/>
      </w:pPr>
      <w:r>
        <w:rPr>
          <w:rFonts w:ascii="Garamond" w:hAnsi="Garamond"/>
          <w:sz w:val="24"/>
        </w:rPr>
        <w:t>Mais tous ces contes sont d'origine helléniste, peut pas suivre. Amélineau et Giron qui ont pensé voir des contes byzantins ou syriaques. On ne d'une littérature populaire, c'est-à-dire, d'origine indigène. C'est la même chose dans l'Alif Laila wa-Laila : il y a des contes certainement d'origine égyptienne, avec une mise en scène égyptienne, mais ces contes sont d'un genre musulman et étranger. Mais il y a des contes de genre indigène, d'un type beaucoup plus naif que les contes littéraires, et ceux-là, 1622 recueillis parmi les fellahin ?, qui donnent peut-être une juste idée du vrai genre copte. On peut croire aussi que quelques descriptions d'Amenti, l'enfer de la tradition égyptienne, qu'on trouve dans plusieurs apocryphes, dans les homélies, et dans les histoires de saints (voir l'histoire de saint Pisentius), sont du genre égyptien quant aux détails qui ressemblent à ceux du Livre des Morts, et aux croyances des anciens Égyptiens sur l'autre monde.</w:t>
      </w:r>
    </w:p>
    <w:p>
      <w:pPr>
        <w:spacing w:after="120" w:before="0" w:line="360" w:lineRule="auto"/>
        <w:ind w:firstLine="283"/>
        <w:jc w:val="both"/>
      </w:pPr>
      <w:r>
        <w:rPr>
          <w:rFonts w:ascii="Garamond" w:hAnsi="Garamond"/>
          <w:sz w:val="24"/>
        </w:rPr>
        <w:t xml:space="preserve">On trouve aussi la Légende de Thalassion, la légende bien connue de la lettre avec les mots « tue le porteur » </w:t>
      </w:r>
      <w:r>
        <w:rPr>
          <w:rFonts w:ascii="Garamond" w:hAnsi="Garamond"/>
          <w:i/>
          <w:sz w:val="24"/>
        </w:rPr>
        <w:t xml:space="preserve">, XIII. « APOPHTHEGMATA PATRUM. » — Les Apophihegmata Patrum ou Verba Seniorum sont une collection des discours et des anecdotes des Pères du désert : « l'apophtegme, qui est proprement une sentence, comprend souvent l'action caractéristique à laquelle le dicium ou diclerium se rattache </w:t>
      </w:r>
      <w:r>
        <w:rPr>
          <w:rFonts w:ascii="Garamond" w:hAnsi="Garamond"/>
          <w:sz w:val="24"/>
        </w:rPr>
        <w:t xml:space="preserve"> beaucoup comme l'hadith musulmane. » La collection de ces Apophthegmata a dû se constituer entre les années 460-470 et l'année 500 parmi les discip les de l'abbé Pœmen </w:t>
      </w:r>
      <w:r>
        <w:rPr>
          <w:rFonts w:ascii="Garamond" w:hAnsi="Garamond"/>
          <w:i/>
          <w:sz w:val="24"/>
        </w:rPr>
        <w:t xml:space="preserve">, mais dès l'année 425, il existait un premier noyau des Apophihegmata que Sulpice-Sévére (mort aux environs de 425) cite, sans avoir lu Cassien. Les Apophthegmala existent en grec, copte-bohairique, sa'idi que, latin XIV. L'HISTOIRE. — Sévère d'Aschmouneyn, l'auteur de l'Histoire des Patriarches d'Alexandrie, en arabe, cite les archives et les mémoires historiques qu'il trouvait dans la bibliothèque du monastère de Saint-Macaire au Wadi n-Natrûn : pour exemple, il dit : « Désormais mais nous suivrons ce que nous avons traduit des documents dans le monastère de Saint-Macaire, savoir l'histoire des dix patriarches, de Michel le dernier à Sinuth le premier </w:t>
      </w:r>
      <w:r>
        <w:rPr>
          <w:rFonts w:ascii="Garamond" w:hAnsi="Garamond"/>
          <w:sz w:val="24"/>
        </w:rPr>
        <w:t xml:space="preserve"> », et nomme les auteurs de ces archives, le diacre Apa Gyre (Bagirä) et Michel, fils d'Apater de Damanhür. On peut comprendre que, le siège du patriarchat étant au monastère de Saint-Macaire. Il était souvent nécessaire de se référer aux précédents juridiques et aux décisions enregistrées dans les archives, et ainsi, au moins dans ce monastère, il y avait une école d'historiens. -Il existe plusieurs fragments historiques parmi les trouvailles de ce monastère, mais on ne peut pas constater l'identité des œuvres d'Apa Cyre ni de Michel. Un grand fragment (bohairique) donne une partie de la vie, de Timothée Élure, peut-être l'œuvre de l'abbé George qui écrivait une histoire des patriarches de Cyrille [er à Alexandre II, et on peut ajouter le fragment.</w:t>
      </w:r>
    </w:p>
    <w:p>
      <w:pPr>
        <w:spacing w:after="120" w:before="0" w:line="360" w:lineRule="auto"/>
        <w:ind w:firstLine="283"/>
        <w:jc w:val="both"/>
      </w:pPr>
      <w:r>
        <w:rPr>
          <w:rFonts w:ascii="Garamond" w:hAnsi="Garamond"/>
          <w:sz w:val="24"/>
        </w:rPr>
        <w:t xml:space="preserve">1623 (sa'idi que), évidemment d'une histoire des patriarches, qui traite des événements de l'année 541 ou à peu près, que W. E. Crum a publié !. Au monastère de Saint-Macaire aussi on a trouvé un fragment (bohairique) sur la controverse de Jean IV </w:t>
      </w:r>
      <w:r>
        <w:rPr>
          <w:rFonts w:ascii="Garamond" w:hAnsi="Garamond"/>
          <w:i/>
          <w:sz w:val="24"/>
        </w:rPr>
        <w:t xml:space="preserve">, dont une version arabe existe à la Bibliothèque nationale, Arabe 215, fol. 186 et 4887, Agathos, le syncelle du patriarche Benjamin (622-661), a écrit une description de la vision de l'abbé Macaire que Benjamin a vu, quand il consacrait l'église de Saint-Macaire, et cette narration se trouve aussi parmi les fragments publiés par H. G. Ev. White ? heureusement complète ; il y a une version abrégée en arabe dans l'histoire de Sévère d'Aschmouneyn </w:t>
      </w:r>
      <w:r>
        <w:rPr>
          <w:rFonts w:ascii="Garamond" w:hAnsi="Garamond"/>
          <w:sz w:val="24"/>
        </w:rPr>
        <w:t xml:space="preserve"> : Comme H. G. Ev. White le montre</w:t>
      </w:r>
      <w:r>
        <w:rPr>
          <w:rFonts w:ascii="Garamond" w:hAnsi="Garamond"/>
          <w:i/>
          <w:sz w:val="24"/>
        </w:rPr>
        <w:t xml:space="preserve"> ?, la bibliothèque du monastère de Saint-Macaire était un foyer d'études historiques et liturgiques. Il y a aussi des restes d'une histoire des patriarches en sa'idi que </w:t>
      </w:r>
      <w:r>
        <w:rPr>
          <w:rFonts w:ascii="Garamond" w:hAnsi="Garamond"/>
          <w:sz w:val="24"/>
        </w:rPr>
        <w:t xml:space="preserve"> et on peut croire que les études historiques étaient fort répandues.</w:t>
      </w:r>
    </w:p>
    <w:p>
      <w:pPr>
        <w:spacing w:after="120" w:before="0" w:line="360" w:lineRule="auto"/>
        <w:ind w:firstLine="283"/>
        <w:jc w:val="both"/>
      </w:pPr>
      <w:r>
        <w:rPr>
          <w:rFonts w:ascii="Garamond" w:hAnsi="Garamond"/>
          <w:sz w:val="24"/>
        </w:rPr>
        <w:t xml:space="preserve">Sévère d'Aschmouneyn dit que « ceux qui nous ont fait l'histoire de l'Église africaine étaient Eusébe, et Sozomène ». En effet, il y a un fragment d'une traduction sa'idi que de l'Histoire ecclésiastique d'Eusébe (1v, 29 ; vii, 30, 32), dans le manuscrit B. N., copte 1294, 92, 96, 97, 98, 144 que W. E. Crum a étudié et traduit </w:t>
      </w:r>
      <w:r>
        <w:rPr>
          <w:rFonts w:ascii="Garamond" w:hAnsi="Garamond"/>
          <w:i/>
          <w:sz w:val="24"/>
        </w:rPr>
        <w:t xml:space="preserve">. On trouve aussi des restes d'une version copte de l'Histoire lausiaque de Pallade d'Hélénopolis qui visitait Alexandrie en 388 (Vati, LIIV, 1), qu'Amélineau a publiée </w:t>
      </w:r>
      <w:r>
        <w:rPr>
          <w:rFonts w:ascii="Garamond" w:hAnsi="Garamond"/>
          <w:sz w:val="24"/>
        </w:rPr>
        <w:t>.</w:t>
      </w:r>
    </w:p>
    <w:p>
      <w:pPr>
        <w:spacing w:after="120" w:before="0" w:line="360" w:lineRule="auto"/>
        <w:ind w:firstLine="283"/>
        <w:jc w:val="both"/>
      </w:pPr>
      <w:r>
        <w:rPr>
          <w:rFonts w:ascii="Garamond" w:hAnsi="Garamond"/>
          <w:sz w:val="24"/>
        </w:rPr>
        <w:t>La grande chronique de Jean de Nikious, adjoint de Simon Ie : (689-701) n'existe aujourd'hui qu'en éthiopien, mais il y a un fragment sa'idi que qui raconte la conquête d'Égypte par Cambyse, et ressemble beaucoup à un passage de Jean, peut-être le reste d'une ancienne version copte !^, Jean de Maiuma, vers 515, faisait un recueil de récits anecdotiques qu'il appelait les IAnpopopiat, en grec, mais maintenant connu dans une version syriaque rédigée par Jean Rufus'', On croit que Jean de Maiuma apprit ses anecdotes dans une autre collection de Pierre l'Ibérien (T 488), qui était le consécrateur de Tarchevé que Timothée Ælure en 457, et on trouve ses IDeooogtix : nommées dans un catalogue du vi</w:t>
      </w:r>
      <w:r>
        <w:rPr>
          <w:rFonts w:ascii="Garamond" w:hAnsi="Garamond"/>
          <w:i/>
          <w:sz w:val="24"/>
        </w:rPr>
        <w:t>-vir</w:t>
      </w:r>
      <w:r>
        <w:rPr>
          <w:rFonts w:ascii="Garamond" w:hAnsi="Garamond"/>
          <w:sz w:val="24"/>
        </w:rPr>
        <w:t xml:space="preserve"> siècle 1, Le Difndár (Kihak, 1) cite le livre de témoignages » (mawu mie mniuperupjcepew), de notre saint Père Abba Pierre l'Ibérien, et les saints syntagma(ta) (cumrocuja) de notre Père Timothée, le vraiment grand, le saint confesseur, et les épitres de Sévère le grand patriarche d'Antioche #. Il y a des restes d'une version copte sa'idi que des Mànpopopia ! La Vie syriaque de Pierre l'Ibérien est une rédaction de Jean Rufus. White (xxxi) donne une Vie de Timothée Ælure en copte, dont le texte est identique avec la vie syriaque de Pierre, mais ce texte copte fait partie d'une vie de Timothée </w:t>
      </w:r>
      <w:r>
        <w:rPr>
          <w:rFonts w:ascii="Garamond" w:hAnsi="Garamond"/>
          <w:i/>
          <w:sz w:val="24"/>
        </w:rPr>
        <w:t>. White suggère que l'auteur de cette vie Timothée était probablement Abba George, le syncelle de Simon I‘ qui était Syrien !</w:t>
      </w:r>
      <w:r>
        <w:rPr>
          <w:rFonts w:ascii="Garamond" w:hAnsi="Garamond"/>
          <w:sz w:val="24"/>
        </w:rPr>
        <w:t>, 1624 XV, LES DIALOGUES THÉOLOGIQUES, — W. E. Crum, Der Papyrus-coder sec. VI-VII der Phillips-bibl. in Chellenham, Strasbourg, 1915, renferme le texte : sa'idi que d'un dialogue théologique, avec les questions (queria) proposées par les diacres Anthime et Étienne au patriarche Cyrille (fol. 5-38). Suit une épitre d'Apa Théophile (385-412) à Apa Horsiesi l'Archimandrite que les diacres Fauste et Timothée ont transcrit en sa'idi que, et une discussion entre Horsiesi et Théophile (fol. 38-59), des questions proposées par ces diacres à l'archimandrite (fol. 59-73), les sentenc es (Thowa) d'Agathonicus, l'évêque de Tarse en Cilicie, sur le concile d'Ancyre (fol. 73-88), et la confession de foi de susdit évêque (fol. 89-90), un dialogue entre Agathonicus et Justin le Samarien (fol. 90-96), entre Agathonicus, Stratonicus le Cilicien, et un interrogateur (CYHTHTHTAHC) (fol. 96-126), l'apologie d'Agathonicus, etc. (fol. 126-138). Crum cite Zoéga, n. CLIX, ccxxxix, les canons de Nicée, des sentenc es dogmatiques, et les canons d'Ancyre : B. N., 1295, 61-70, 94, et 1321, 55, un discours d'Agathonicus et Justin, une discussion entre Agathonicus et le Cilicien, etc. A. Ehrhard ajoute un appendice sur ces personnages et leur théologie.</w:t>
      </w:r>
    </w:p>
    <w:p>
      <w:pPr>
        <w:spacing w:after="120" w:before="0" w:line="360" w:lineRule="auto"/>
        <w:ind w:firstLine="283"/>
        <w:jc w:val="both"/>
      </w:pPr>
      <w:r>
        <w:rPr>
          <w:rFonts w:ascii="Garamond" w:hAnsi="Garamond"/>
          <w:sz w:val="24"/>
        </w:rPr>
        <w:t>Quelquefois on trouve des dialogues £pevomóxptots sur l'interprétation des sentenc es dans les évangiles d'un autre genre !*, XVI. LES PASSIONS DES MARTYRS. — Quelques passions appartenant aux actes apocryphes sont rédigées sur les traductions des actes grecs, mais gonflées d'épisodes fantastiques, telles que les passions de saint Luc, de saint Marc, de saint Pierre, etc. Alliées à ces actes sont les passions {raduifes du grec, mais surchargées de la même manière, telles que les passions de saint Polycarpe, d'Ignace d'Antioche, de Pierre d'Alexandrie, etc.</w:t>
      </w:r>
    </w:p>
    <w:p>
      <w:pPr>
        <w:spacing w:after="120" w:before="0" w:line="360" w:lineRule="auto"/>
        <w:ind w:firstLine="283"/>
        <w:jc w:val="both"/>
      </w:pPr>
      <w:r>
        <w:rPr>
          <w:rFonts w:ascii="Garamond" w:hAnsi="Garamond"/>
          <w:sz w:val="24"/>
        </w:rPr>
        <w:t>La plupart des passions coptes sont les passions des martyrs de la persécution de Dioclétien que le P. Delehaye a critiquées !</w:t>
      </w:r>
      <w:r>
        <w:rPr>
          <w:rFonts w:ascii="Garamond" w:hAnsi="Garamond"/>
          <w:i/>
          <w:sz w:val="24"/>
        </w:rPr>
        <w:t xml:space="preserve">. Celui-ci montre que toutes ces passions ont un air de famille et suivent un même modèle. Le tyran, c'est Dioclétien ; dans la passion de saint Victor, il paraît en personne, mais cela n'arrive pas souvent. Il a fait fabriquer soixantedix idoles, dont l'une-cinq dieux et trente-cinq déesses ! ?. Les officiers qui exécutent les ordres de l'empereur sont Culcianus, Arménius, Arnianus, et quelques officiers de second rang. « Ce sont moins des magistrats que des tigres altérés de sang chrétien </w:t>
      </w:r>
      <w:r>
        <w:rPr>
          <w:rFonts w:ascii="Garamond" w:hAnsi="Garamond"/>
          <w:i/>
          <w:sz w:val="24"/>
        </w:rPr>
        <w:t xml:space="preserve">. » L'empereur « leur signifie ses ordres par des édits ou par des lettres, dont le texte est le plus ordinairement reproduit. « Le martyr veut toujours mourir » et le plus souvent il n'attend pas, pour se présenter au tribunal, d'être appelé par le gouverneur. » Parfois un ange le cherche, et le plus souvent il injurie le gouverneur et ses idoles : voir saint Victor qui jette ses insignes à la face de l'empereur ? !, C'est la manière ou TonAnx toujours célébrée dans les hymnes aux martyrs (voir ces mêmes traits dans le martyre grec de saint Georges </w:t>
      </w:r>
      <w:r>
        <w:rPr>
          <w:rFonts w:ascii="Garamond" w:hAnsi="Garamond"/>
          <w:i/>
          <w:sz w:val="24"/>
        </w:rPr>
        <w:t>). Mais, dans ces passions, « le trait individuel manque essentiellement. » C'est toujours le même héros que l'on voit paraître ?, « Rarement le procès se déroule devant une seule et même juridiction. » Presque toujours le gouverneur fait voyager l'accusé sur le Nil, le voyage toujours caractérisé des romans égyptiens. On envoie saint Victor de Rome à Alexandrie où il subit des épreuves, et - après on l'envoie en bateau à Antinoé, et de là dans la Thébaïde ?, « Toutes les horreurs dont l'histoire fait mention ou que l'imagination suggère sont accumulées dans les Passions coptes... De beaucoup de ces traitements barbares, on pourrait citer des exemples historiques. Ce qui est du domaine de la fantaisie, c'est leur accumulation sur une même victime dans des proportions absolument invraisemblables</w:t>
      </w:r>
      <w:r>
        <w:rPr>
          <w:rFonts w:ascii="Garamond" w:hAnsi="Garamond"/>
          <w:sz w:val="24"/>
        </w:rPr>
        <w:t>. » On trouve ce même goût pour les tortures exagérées dans le Livre des Morts des anciens Égyptiens. Mais, dans tous ces suppliques le martyr ne ressent aucune douleur ; il est protégé par la puissance divine qui souvent se manifeste par la présence de saint Michel, quel quefois de saint Gabriel ou de Souriel, ou bien le Christ descend lui-même escorté des archanges. Souvent il y a une feinte » et « le martyr fait croire que son courage va faiblir... on s'empresse de le délier », mais il court « à l'instrument du supplice, tout en accablant le tyran de reproches et d'insultes</w:t>
      </w:r>
      <w:r>
        <w:rPr>
          <w:rFonts w:ascii="Garamond" w:hAnsi="Garamond"/>
          <w:i/>
          <w:sz w:val="24"/>
        </w:rPr>
        <w:t xml:space="preserve">. » Quelquefois la Passion se divise en plusieurs parties, et dans quelques passions le martyr est mis à mort dans chaque partie, mais il ressuscite pour subir d'autres tourments : Eusébe meurt deux fois, Ju les, Isidore et Basilide trois fois, Paul de Tamoueh sept fois, et enfin le Christ dit : « Assez, mon ami Paul, il faut que vous vous fatiguiez de mourir. » Toujours l'inefficacité des suppliques et la félicité du martyr font un grand nombre de conversions parmi les assistants, les soldats, et quelquefois le gouverneur lui-même, qui néanmoins décrète son exécution. Une scène véritablement obligatoire « est celle qui se passe la nuit à l'intérieur de la prison entre deux audiences du tribunal » : une lumière éclatante « manifeste la présence du Christ ou de ses anges, qui viennent donner au martyr les assurances du triomphe qui l'attend </w:t>
      </w:r>
      <w:r>
        <w:rPr>
          <w:rFonts w:ascii="Garamond" w:hAnsi="Garamond"/>
          <w:sz w:val="24"/>
        </w:rPr>
        <w:t>. » On répète toujours ces mêmes éléments dans les passions coptes, et le P. Delehaye dit qu'ils « n'ont rien de commun avec les passions historiques, et appartiennent sans conteste au genre épique. Le surnaturel y déborde, et toute l'action se résume en une lutte acharnée entre le persécuteur et la puissance divine, qui couvre le martyr jusqu'à ce qu'elle consente en se retirant, à lui donner la couronne, objet unique de son ambition. » Ce genre épique est originaire d'un milieu-grec, et la plupart de ces passions sont traduites du grec. Ju les d'Agfahs écrivait en grec. Le vocabulaire nous ramène aux modèles grecs ; « tous les éléments qui entrent dans la composition des Actes coptes, sont ceux d'une classe très nombreuse de pièces hagiographiques grecques », et « les textes que nous avons encore, les uns représentent des originaux perdus dont ils sont des remaniements ou des résumés, par exemple les Actes d'Apollonius et Philémon... D'autres sont les restes mêmes de cette hagiographie, dont la plus grande partie n'a été conservée que grâce à des versions orientales. 5 » On admet cependant la possibilité de quelques passions écrites en copte sur le thème conventionnel, et peut-être des traductions du syriaque rédigées suivant le genre égyptien.</w:t>
      </w:r>
    </w:p>
    <w:p>
      <w:pPr>
        <w:spacing w:after="120" w:before="0" w:line="360" w:lineRule="auto"/>
        <w:ind w:firstLine="283"/>
        <w:jc w:val="both"/>
      </w:pPr>
      <w:r>
        <w:rPr>
          <w:rFonts w:ascii="Garamond" w:hAnsi="Garamond"/>
          <w:sz w:val="24"/>
        </w:rPr>
        <w:t>Le P. Delehaye suggère qu'il y eut à Alexandrie une école d'hagiographes « qui affectionna la forme spéciale de la Passio que nous avons décrite. » De cette école procédait le martyre du genre épique en grec,  » Balestri-Hyvernat, t. 1626 mais de goût égyptien, et les traductions coptes exagéraient les éléments que nous signalons comme égyptiens. L'exemple classique de ce genre est le pseudo-Josèphe, Ilepi a5ToxxoXTopog A6you, autrement dit le IVe livre des Machabées, l'histoire du martyre d'Éléazar et de la famille des Machabées. On y trouve le complaisant étalage des instruments de torture et une série de tableaux sanglants, des promesses de dignités qu'Antiochus fait à Éléazar, comme dans beaucoup de passions coptes, et la phrase tò zÜp cou Woypòv « uiv que les coptes interprètent littéralement comme l'insensibilité du martyr.</w:t>
      </w:r>
    </w:p>
    <w:p>
      <w:pPr>
        <w:spacing w:after="120" w:before="0" w:line="360" w:lineRule="auto"/>
        <w:ind w:firstLine="283"/>
        <w:jc w:val="both"/>
      </w:pPr>
      <w:r>
        <w:rPr>
          <w:rFonts w:ascii="Garamond" w:hAnsi="Garamond"/>
          <w:sz w:val="24"/>
        </w:rPr>
        <w:t>Plusieurs passions « forment série ou se rattachent à des cycles. » Le cycle le plus important est celui de Basilide, de son fils Eusébe, de Macaire d'Antioche, de Claude, de Juste Stratélate, de son fils Apoli et de sa femme Théoclia, d'Apater et Heraïs, de Sisinnius, de Théodore l'Oriental, et de Victor. Un autre cycle est celui de Ju les de Khebehs (Aqfahs) un geolier qui gardait les martyrs, écrivait les histoires de ces passions, et enfin était lui-même martyr (son martyre seulement en traduction arabe, B. N., Arabe, 17887). Gallier et Winstedt * ont fait l'essai de dresser des tables généalogiques de ces passions.</w:t>
      </w:r>
    </w:p>
    <w:p>
      <w:pPr>
        <w:spacing w:after="120" w:before="0" w:line="360" w:lineRule="auto"/>
        <w:ind w:firstLine="283"/>
        <w:jc w:val="both"/>
      </w:pPr>
      <w:r>
        <w:rPr>
          <w:rFonts w:ascii="Garamond" w:hAnsi="Garamond"/>
          <w:sz w:val="24"/>
        </w:rPr>
        <w:t>Très importantes sont les passions des « nouveaux martyrs », c'est-à-dire, de ceux mis à mort sous la domination arabe, tels que la passion de Jean de Phanidjoit, sans doute l'œuvre d'un témoin oculaire, de Michel de Damiette, de Salib, etc. *.</w:t>
      </w:r>
    </w:p>
    <w:p>
      <w:pPr>
        <w:spacing w:after="120" w:before="0" w:line="360" w:lineRule="auto"/>
        <w:ind w:firstLine="283"/>
        <w:jc w:val="both"/>
      </w:pPr>
      <w:r>
        <w:rPr>
          <w:rFonts w:ascii="Garamond" w:hAnsi="Garamond"/>
          <w:sz w:val="24"/>
        </w:rPr>
        <w:t>Alliés aux passions sont les panégyriques, c'est-à-dire les homélies qui célèbrent le martyr et ses miracles, surtout les miracles à son tombeau, ou décrivent la translation de ses reliques. (Vaf. LVIIT, 1. Déposition des reliques des quatre-vingt-neuf vieillards martyrs, de Magistrien et de son fils, etc.) Astratole et Ginousi. White, p. xix.</w:t>
      </w:r>
    </w:p>
    <w:p>
      <w:pPr>
        <w:spacing w:after="120" w:before="0" w:line="360" w:lineRule="auto"/>
        <w:ind w:firstLine="283"/>
        <w:jc w:val="both"/>
      </w:pPr>
      <w:r>
        <w:rPr>
          <w:rFonts w:ascii="Garamond" w:hAnsi="Garamond"/>
          <w:sz w:val="24"/>
        </w:rPr>
        <w:t>P. M., XLVIT, 1 ; O. von Lemm, Klein. kopi. Stud., Goluthus. Vat. B. 55, 1-5 : 89 ; Zoéga, p. 237 ; P. M., L, 3 ; Georgi, De mirac. 5. Colluthi, Rome, 1793. Ses miracles, J. Leipoldt, Æg. Urkunden..., Berlin, 1904, p. 186-188. Laudation, Crum, Catal. Brit. Mus., p. 150. Jôme et Damien. Vaf. B. 109 (XXVIII) ; Zoéga, p. 241, P. M., 11, 2.</w:t>
      </w:r>
    </w:p>
    <w:p>
      <w:pPr>
        <w:spacing w:after="120" w:before="0" w:line="360" w:lineRule="auto"/>
        <w:ind w:firstLine="283"/>
        <w:jc w:val="both"/>
      </w:pPr>
      <w:r>
        <w:rPr>
          <w:rFonts w:ascii="Garamond" w:hAnsi="Garamond"/>
          <w:sz w:val="24"/>
        </w:rPr>
        <w:t>Cyprien d'Antioche, P. M., XVr11, 3. Pénitence de S. Cyprien de Nicomédie, P. M., ÆXViri, 2 ; O. von Lemm, Sahid. Bruch... von Cyprien, 1900, p. 29-32 ; Crum, Catal. Brit, Mus., p. 151-152.</w:t>
      </w:r>
    </w:p>
    <w:p>
      <w:pPr>
        <w:spacing w:after="120" w:before="0" w:line="360" w:lineRule="auto"/>
        <w:ind w:firstLine="283"/>
        <w:jc w:val="both"/>
      </w:pPr>
      <w:r>
        <w:rPr>
          <w:rFonts w:ascii="Garamond" w:hAnsi="Garamond"/>
          <w:sz w:val="24"/>
        </w:rPr>
        <w:t>Didyme de Tarscjebi. Vat. LAI, 13 ; Zoéga, p. 135-137 ; Hyvernat, p. 284-305.</w:t>
      </w:r>
    </w:p>
    <w:p>
      <w:pPr>
        <w:spacing w:after="120" w:before="0" w:line="360" w:lineRule="auto"/>
        <w:ind w:firstLine="283"/>
        <w:jc w:val="both"/>
      </w:pPr>
      <w:r>
        <w:rPr>
          <w:rFonts w:ascii="Garamond" w:hAnsi="Garamond"/>
          <w:sz w:val="24"/>
        </w:rPr>
        <w:t>Djore. Fr. Rossi, I martirii di Gioore..., 1888, p. 255-262 ; Rossi, Transceriz... di un testo coplo, 1592, p. 147 ; Encomium, Grum, Cal. Brit. Mus., p. 337.</w:t>
      </w:r>
    </w:p>
    <w:p>
      <w:pPr>
        <w:spacing w:after="120" w:before="0" w:line="360" w:lineRule="auto"/>
        <w:ind w:firstLine="283"/>
        <w:jc w:val="both"/>
      </w:pPr>
      <w:r>
        <w:rPr>
          <w:rFonts w:ascii="Garamond" w:hAnsi="Garamond"/>
          <w:sz w:val="24"/>
        </w:rPr>
        <w:t>Dios. F. Rossi, Un nuovo codice, 1893, p. 86-90 ; Amélineau, Actes, p. 75-77.</w:t>
      </w:r>
    </w:p>
    <w:p>
      <w:pPr>
        <w:spacing w:after="120" w:before="0" w:line="360" w:lineRule="auto"/>
        <w:ind w:firstLine="283"/>
        <w:jc w:val="both"/>
      </w:pPr>
      <w:r>
        <w:rPr>
          <w:rFonts w:ascii="Garamond" w:hAnsi="Garamond"/>
          <w:sz w:val="24"/>
        </w:rPr>
        <w:t>Ginousi. Voir Astratole. Fragments dans White, p. xix.</w:t>
      </w:r>
    </w:p>
    <w:p>
      <w:pPr>
        <w:spacing w:after="120" w:before="0" w:line="360" w:lineRule="auto"/>
        <w:ind w:firstLine="283"/>
        <w:jc w:val="both"/>
      </w:pPr>
      <w:r>
        <w:rPr>
          <w:rFonts w:ascii="Garamond" w:hAnsi="Garamond"/>
          <w:sz w:val="24"/>
        </w:rPr>
        <w:t>Isidore d'Antioche. Vaf. B. 109 ; Zoéga, p. 240 ; Munier, Actes du martyre de saint Isidore, dans Bull., t. xiv, p. 97 ; O. von Lemm, Bruchstücke, p. vr Ju les et Ptélémé. P. M., XLI, 9.</w:t>
      </w:r>
    </w:p>
    <w:p>
      <w:pPr>
        <w:spacing w:after="120" w:before="0" w:line="360" w:lineRule="auto"/>
        <w:ind w:firstLine="283"/>
        <w:jc w:val="both"/>
      </w:pPr>
      <w:r>
        <w:rPr>
          <w:rFonts w:ascii="Garamond" w:hAnsi="Garamond"/>
          <w:sz w:val="24"/>
        </w:rPr>
        <w:t>Juste le Stratélate. Leipoldt, p. 391 ; White, p. xvi Winstedt, Theodore, p. 171 ; Crum, Proceed, society bibl | arch., t. XXIX, p. 291. Kradjon et Amoun (voir Amoun).</w:t>
      </w:r>
    </w:p>
    <w:p>
      <w:pPr>
        <w:spacing w:after="120" w:before="0" w:line="360" w:lineRule="auto"/>
        <w:ind w:firstLine="283"/>
        <w:jc w:val="both"/>
      </w:pPr>
      <w:r>
        <w:rPr>
          <w:rFonts w:ascii="Garamond" w:hAnsi="Garamond"/>
          <w:sz w:val="24"/>
        </w:rPr>
        <w:t>Léonce l'Arabe. « Une réplique frauduleuse du célébre martyr de Tripoli. » Vat. B. 109 (XXIX) ; Bruchstücke, E III, D. 9, 20.</w:t>
      </w:r>
    </w:p>
    <w:p>
      <w:pPr>
        <w:spacing w:after="120" w:before="0" w:line="360" w:lineRule="auto"/>
        <w:ind w:firstLine="283"/>
        <w:jc w:val="both"/>
      </w:pPr>
      <w:r>
        <w:rPr>
          <w:rFonts w:ascii="Garamond" w:hAnsi="Garamond"/>
          <w:sz w:val="24"/>
        </w:rPr>
        <w:t>Macaire de Tkôou. Éloge par Dioscore, Vat. LXVIII, T ; P. M., XVIII, 1 ; Amélineau, Mon. pour servir, t. IV, D. 92-164.</w:t>
      </w:r>
    </w:p>
    <w:p>
      <w:pPr>
        <w:spacing w:after="120" w:before="0" w:line="360" w:lineRule="auto"/>
        <w:ind w:firstLine="283"/>
        <w:jc w:val="both"/>
      </w:pPr>
      <w:r>
        <w:rPr>
          <w:rFonts w:ascii="Garamond" w:hAnsi="Garamond"/>
          <w:sz w:val="24"/>
        </w:rPr>
        <w:t>Macrobe. Éloge par Mena, Val. LVIII, T ; Zoéga, | Fragments de manuscrits thébains à Boulaq. : dans Paési et Thecla. Vat, B. 109 ; Zoéga, Panteléémon. F. Rossi, Un nouveau codice copto, 1893, Paul de Tamma (martyr à six résurrections). Améframento palimpsesto copt-said. del mus. Borgiuno, dans m Pierre d'Alexandrie. Vat, LXII, 9, 10 ; Éloge. Zoéga, abe eee Soo Ser von egeta :</w:t>
      </w:r>
    </w:p>
    <w:p/>
    <w:p>
      <w:pPr>
        <w:spacing w:after="120" w:before="240" w:line="240" w:lineRule="auto"/>
        <w:ind w:firstLine="0"/>
        <w:jc w:val="left"/>
      </w:pPr>
      <w:r>
        <w:rPr>
          <w:rFonts w:ascii="Garamond" w:hAnsi="Garamond"/>
          <w:b/>
          <w:sz w:val="28"/>
        </w:rPr>
        <w:t>E SET AE</w:t>
      </w:r>
    </w:p>
    <w:p>
      <w:pPr>
        <w:spacing w:after="120" w:before="0" w:line="360" w:lineRule="auto"/>
        <w:ind w:firstLine="283"/>
        <w:jc w:val="both"/>
      </w:pPr>
      <w:r>
        <w:rPr>
          <w:rFonts w:ascii="Garamond" w:hAnsi="Garamond"/>
          <w:sz w:val="24"/>
        </w:rPr>
        <w:t>d m C rae lo $ ü . a - Hyvernat, p. 135-173.</w:t>
      </w:r>
    </w:p>
    <w:p>
      <w:pPr>
        <w:spacing w:after="120" w:before="0" w:line="360" w:lineRule="auto"/>
        <w:ind w:firstLine="283"/>
        <w:jc w:val="both"/>
      </w:pPr>
      <w:r>
        <w:rPr>
          <w:rFonts w:ascii="Garamond" w:hAnsi="Garamond"/>
          <w:sz w:val="24"/>
        </w:rPr>
        <w:t>Piróou et Athom. Vaf. Lx, 2 ; Zoéga, p. 53-54 ;</w:t>
      </w:r>
    </w:p>
    <w:p>
      <w:pPr>
        <w:spacing w:after="120" w:before="0" w:line="360" w:lineRule="auto"/>
        <w:ind w:firstLine="283"/>
        <w:jc w:val="both"/>
      </w:pPr>
      <w:r>
        <w:rPr>
          <w:rFonts w:ascii="Garamond" w:hAnsi="Garamond"/>
          <w:sz w:val="24"/>
        </w:rPr>
        <w:t>Pisoura. Vat. LX, 1 ; Zoéga, p. 52-53 ; Hyvernat, p. 114-134. | 7 Polycarpe. Vaf. Lvi1/, 6 ; Zoéga, p. 133 ; Balestriarch., 1887-1888, p. 394-406.</w:t>
      </w:r>
    </w:p>
    <w:p>
      <w:pPr>
        <w:spacing w:after="120" w:before="0" w:line="360" w:lineRule="auto"/>
        <w:ind w:firstLine="283"/>
        <w:jc w:val="both"/>
      </w:pPr>
      <w:r>
        <w:rPr>
          <w:rFonts w:ascii="Garamond" w:hAnsi="Garamond"/>
          <w:sz w:val="24"/>
        </w:rPr>
        <w:t>Psoi. Grum. Theol. textis, p. 75.</w:t>
      </w:r>
    </w:p>
    <w:p>
      <w:pPr>
        <w:spacing w:after="120" w:before="0" w:line="360" w:lineRule="auto"/>
        <w:ind w:firstLine="283"/>
        <w:jc w:val="both"/>
      </w:pPr>
      <w:r>
        <w:rPr>
          <w:rFonts w:ascii="Garamond" w:hAnsi="Garamond"/>
          <w:sz w:val="24"/>
        </w:rPr>
        <w:t>Psoté (Psaté), évé que de Psoi (Ptolé mais) et Philothée. Vat. B. 109 ; Zoéga, p. 267. Winstedt, Proceed.</w:t>
      </w:r>
    </w:p>
    <w:p>
      <w:pPr>
        <w:spacing w:after="120" w:before="0" w:line="360" w:lineRule="auto"/>
        <w:ind w:firstLine="283"/>
        <w:jc w:val="both"/>
      </w:pPr>
      <w:r>
        <w:rPr>
          <w:rFonts w:ascii="Garamond" w:hAnsi="Garamond"/>
          <w:sz w:val="24"/>
        </w:rPr>
        <w:t>Glar. Press, 65 ; Crum, Theol. texts, p. 72-74 ; B. M., T Or.7597,2 = Budge, Miscell., p. 147-155 ; P. M., XLI, 2.</w:t>
      </w:r>
    </w:p>
    <w:p>
      <w:pPr>
        <w:spacing w:after="120" w:before="0" w:line="360" w:lineRule="auto"/>
        <w:ind w:firstLine="283"/>
        <w:jc w:val="both"/>
      </w:pPr>
      <w:r>
        <w:rPr>
          <w:rFonts w:ascii="Garamond" w:hAnsi="Garamond"/>
          <w:sz w:val="24"/>
        </w:rPr>
        <w:t>Ptolémée de Nikentori (Dendera), P. M., AXX ; J. R., p. 92 ; Rossi, I martirii di (Gioore..., 1888, T. p. 275-281.</w:t>
      </w:r>
    </w:p>
    <w:p>
      <w:pPr>
        <w:spacing w:after="120" w:before="0" w:line="360" w:lineRule="auto"/>
        <w:ind w:firstLine="283"/>
        <w:jc w:val="both"/>
      </w:pPr>
      <w:r>
        <w:rPr>
          <w:rFonts w:ascii="Garamond" w:hAnsi="Garamond"/>
          <w:sz w:val="24"/>
        </w:rPr>
        <w:t>B p. 145.</w:t>
      </w:r>
    </w:p>
    <w:p>
      <w:pPr>
        <w:spacing w:after="120" w:before="0" w:line="360" w:lineRule="auto"/>
        <w:ind w:firstLine="283"/>
        <w:jc w:val="both"/>
      </w:pPr>
      <w:r>
        <w:rPr>
          <w:rFonts w:ascii="Garamond" w:hAnsi="Garamond"/>
          <w:sz w:val="24"/>
        </w:rPr>
        <w:t>Théodore le Stratélate (1) Théodore le Tiron (le conscrit), plus tard, il devient (ir) Théodore le Stra- télate, avec une histoire d'un dragon dans les environs d'Euchaita, déjà au v* siècle (Chrysippe de Jérusalem) ; ses actes en grec, latin, syriaque, copte, — éthiopien, arabe, arménien, géorgien. Les Égyptiens le font Égyptien, originaire de [shop et revendiquent son tombeau. Ils ont inventé (irr), Théodore l'Oriental « tout exprès pour le laisser à l'Église grecque en échange du héros qu'ils lui prenaient. » (P. Peeters, Les XLIX moines martyrs de Scété et du Magistrien et son fils. Vaf. LVII, 1 (Déposition de leurs reliques). De Ricci et Winstedt, dans Noti ces el exír., | t. XXXIX, D. 322.</w:t>
      </w:r>
    </w:p>
    <w:p>
      <w:pPr>
        <w:spacing w:after="120" w:before="0" w:line="360" w:lineRule="auto"/>
        <w:ind w:firstLine="283"/>
        <w:jc w:val="both"/>
      </w:pPr>
      <w:r>
        <w:rPr>
          <w:rFonts w:ascii="Garamond" w:hAnsi="Garamond"/>
          <w:sz w:val="24"/>
        </w:rPr>
        <w:t>XVII. LES LIVRES LITURGIQUES. — À peine peut-on dire que les liturgies sont de la littérature, mais | on ne peut négliger les formulaires liturgiques, parce que la littérature copte est ecclésiastique et surtout liturgique. La liturgie copte qui nous reste est principalement du rite bohairique, c'est-à-dire de l'Église d'Alexandrie, mais développée dans le monastère | de Saint-Macaire, en partie traduite du grec, et modifiée par les influences indigènes. La rédaction définitive de la liturgie bohairique était bien postérieure à la conquête arabe, et le manuscrit | bohairique le plus ancien est du x</w:t>
      </w:r>
      <w:r>
        <w:rPr>
          <w:rFonts w:ascii="Garamond" w:hAnsi="Garamond"/>
          <w:i/>
          <w:sz w:val="24"/>
        </w:rPr>
        <w:t xml:space="preserve"> : siècle ; au x° siècle Ni la messe ni l'office divin de l'Église égyptienne n'a un proprium ou commun sanctorum pour la commémoration des saints et des fêtes. Pour ces commémorations, il faut se servir des homélies et des hymnes qu'on récite après les vépres de l'office. C'est pour cela que les vies des saints et les martyres sont une partie si importante de l'office liturgique, et toutes les vies des saints et toutes les passions sont de forme homilétique, et ceci est aussi vrai pour les histoires sa'idiques que pour les bohairiques. Il y a des vies et des passions pour presque tous les jours, et on peut croire qu'il y avait un corpus complet pour | toutes les commémorations de l'année liturgique : | mais, au Moyen Age, on rédigeait le synaxaire comme XVIII. La Poésie, — On trouve la poésie principalement au rx</w:t>
      </w:r>
      <w:r>
        <w:rPr>
          <w:rFonts w:ascii="Garamond" w:hAnsi="Garamond"/>
          <w:sz w:val="24"/>
        </w:rPr>
        <w:t>-x</w:t>
      </w:r>
      <w:r>
        <w:rPr>
          <w:rFonts w:ascii="Garamond" w:hAnsi="Garamond"/>
          <w:i/>
          <w:sz w:val="24"/>
        </w:rPr>
        <w:t xml:space="preserve"> siècle. Dans la collection Pierpont-Morgan, il y a deux volumes (Xr71, XIV) des hymnes en sa'idi que, mais la plupart de la poésie est en bohairique. H. Junker !, montre qu'il y a un élément byzantin dans la poésie copte, et que beaucoup de pièces ont une construction dramatique. Il croit qu'au rx</w:t>
      </w:r>
      <w:r>
        <w:rPr>
          <w:rFonts w:ascii="Garamond" w:hAnsi="Garamond"/>
          <w:sz w:val="24"/>
        </w:rPr>
        <w:t xml:space="preserve"> siècle il existait encore une poésie populaire copte, mais ceci est douteux.</w:t>
      </w:r>
    </w:p>
    <w:p>
      <w:pPr>
        <w:spacing w:after="120" w:before="0" w:line="360" w:lineRule="auto"/>
        <w:ind w:firstLine="283"/>
        <w:jc w:val="both"/>
      </w:pPr>
      <w:r>
        <w:rPr>
          <w:rFonts w:ascii="Garamond" w:hAnsi="Garamond"/>
          <w:sz w:val="24"/>
        </w:rPr>
        <w:t>Les hymnes sont une partie assez importante du culte copte. Parmi les hymnes sont les Théofokies, pour cha que jour de la semaine. L'hymne du dimanche commence avec le mot « Adam », celui du mercredi avec « Batos », c'est-à-dire « buisson », et tous les hymnes coptes sont nommés ou « Adam » ou « Batos », | le premier en mètre court, le second en mètre plus n kon bh »</w:t>
      </w:r>
    </w:p>
    <w:p/>
    <w:p>
      <w:pPr>
        <w:spacing w:after="120" w:before="240" w:line="240" w:lineRule="auto"/>
        <w:ind w:firstLine="0"/>
        <w:jc w:val="left"/>
      </w:pPr>
      <w:r>
        <w:rPr>
          <w:rFonts w:ascii="Garamond" w:hAnsi="Garamond"/>
          <w:b/>
          <w:sz w:val="28"/>
        </w:rPr>
        <w:t>1631 LITTÉRATURE COPTE 1632 1</w:t>
      </w:r>
    </w:p>
    <w:p>
      <w:pPr>
        <w:spacing w:after="120" w:before="0" w:line="360" w:lineRule="auto"/>
        <w:ind w:firstLine="283"/>
        <w:jc w:val="both"/>
      </w:pPr>
      <w:r>
        <w:rPr>
          <w:rFonts w:ascii="Garamond" w:hAnsi="Garamond"/>
          <w:sz w:val="24"/>
        </w:rPr>
        <w:t>et les comparaisons de la sainte Vierge à l'appareil du tabernacle el aux autres images de l'Ancien Testament sont assez intéressantes !.</w:t>
      </w:r>
    </w:p>
    <w:p>
      <w:pPr>
        <w:spacing w:after="120" w:before="0" w:line="360" w:lineRule="auto"/>
        <w:ind w:firstLine="283"/>
        <w:jc w:val="both"/>
      </w:pPr>
      <w:r>
        <w:rPr>
          <w:rFonts w:ascii="Garamond" w:hAnsi="Garamond"/>
          <w:sz w:val="24"/>
        </w:rPr>
        <w:t>Le Difnar (antiphonaire) est une collection d'hymnes, ceux pour cha que jour de l'année ; la premiére « Adam » quand le jour est un dimanche, un lundi, ou mardi : l'autre « Batos » pour les autres jours. Ces hymnes célébrent les princip aux saints du jour, plus souvent les mémes saints pour « Adam » et « Batos », mais quelquefois, on célèbre un saint en « Adam », un autre en « Batos ». On ne peut pas dire que la plupart de ces hymnes, inspirées du synaxaire, sont de la véritable poésie : el les sont pleines de répétitions et de formu les conventionnel les, mais quel quefois el les s'élévent quand on célébre la vie d'un saint | local, par exemple l'histoire de Magisterien et de son fils Dios (Toubeh 26*) qui étaient venus pour visiter les moines de Scété, quand subitement les barbares donnent l'assaut et Dios et son père s'échappent : le petit regarde en arriére et voit les àmes des moines qui montent et rencontrent des anges qui leur donnent des robes blanches et des couronnes. L'enfant prie son père de le laisser chercher la gloire du martvre. L'orthographe des noms propres montre qu'on a tiré le Difnar d'une source arabe, probablement le | synaxaire.</w:t>
      </w:r>
    </w:p>
    <w:p>
      <w:pPr>
        <w:spacing w:after="120" w:before="0" w:line="360" w:lineRule="auto"/>
        <w:ind w:firstLine="283"/>
        <w:jc w:val="both"/>
      </w:pPr>
      <w:r>
        <w:rPr>
          <w:rFonts w:ascii="Garamond" w:hAnsi="Garamond"/>
          <w:sz w:val="24"/>
        </w:rPr>
        <w:t>Dans la poésie copte la rime ne parait que sous l'influence arabe et suit le systéme arabe. Une forme favorite est l'acrostiche ou la série alphabéti que.</w:t>
      </w:r>
    </w:p>
    <w:p>
      <w:pPr>
        <w:spacing w:after="120" w:before="0" w:line="360" w:lineRule="auto"/>
        <w:ind w:firstLine="283"/>
        <w:jc w:val="both"/>
      </w:pPr>
      <w:r>
        <w:rPr>
          <w:rFonts w:ascii="Garamond" w:hAnsi="Garamond"/>
          <w:sz w:val="24"/>
        </w:rPr>
        <w:t xml:space="preserve">Le Triadon est un poème du XIMe qui existe et c'est une des dernières compositions en sa'idi que. la bibliothé que du patriarchat jacobite copte, et le | texte bohairi que par H. Tattam </w:t>
      </w:r>
      <w:r>
        <w:rPr>
          <w:rFonts w:ascii="Garamond" w:hAnsi="Garamond"/>
          <w:i/>
          <w:sz w:val="24"/>
        </w:rPr>
        <w:t xml:space="preserve">. Les Canones apostolorum ? sont une rédaction de Constit. apost., t. VIT, 47, et les Canones ecclesiastici © sont une grande collection des trois documents : r) les Canons apostoliques (30 canons) attribués à saint Clément de Rome </w:t>
      </w:r>
      <w:r>
        <w:rPr>
          <w:rFonts w:ascii="Garamond" w:hAnsi="Garamond"/>
          <w:sz w:val="24"/>
        </w:rPr>
        <w:t xml:space="preserve"> ; n) les « ordonnan ces de l'Église égyptienne, (32 canons) </w:t>
      </w:r>
      <w:r>
        <w:rPr>
          <w:rFonts w:ascii="Garamond" w:hAnsi="Garamond"/>
          <w:i/>
          <w:sz w:val="24"/>
        </w:rPr>
        <w:t xml:space="preserve"> ; et nr) l'épitomé des Gonslif, apost, VII, 1-46 </w:t>
      </w:r>
      <w:r>
        <w:rPr>
          <w:rFonts w:ascii="Garamond" w:hAnsi="Garamond"/>
          <w:sz w:val="24"/>
        </w:rPr>
        <w:t>.</w:t>
      </w:r>
    </w:p>
    <w:p>
      <w:pPr>
        <w:spacing w:after="120" w:before="0" w:line="360" w:lineRule="auto"/>
        <w:ind w:firstLine="283"/>
        <w:jc w:val="both"/>
      </w:pPr>
      <w:r>
        <w:rPr>
          <w:rFonts w:ascii="Garamond" w:hAnsi="Garamond"/>
          <w:sz w:val="24"/>
        </w:rPr>
        <w:t>Il y a aussi uu Pseudo-Hippolyte (B. N., copte 12914, 75-82) (édit. J. Lammeyer : Die Sogen-Gnomen, « 1912) et il faut noter qu'Abu-I-Barakát cite les M * canons d'Hippolyte » parmi les livres bien connus de l'Égypte chrétienne ™.</w:t>
      </w:r>
    </w:p>
    <w:p>
      <w:pPr>
        <w:spacing w:after="120" w:before="0" w:line="360" w:lineRule="auto"/>
        <w:ind w:firstLine="283"/>
        <w:jc w:val="both"/>
      </w:pPr>
      <w:r>
        <w:rPr>
          <w:rFonts w:ascii="Garamond" w:hAnsi="Garamond"/>
          <w:sz w:val="24"/>
        </w:rPr>
        <w:t>Parmi les archives nécessaires au siège patriarcal étaient les actes des conci les cecuméniques. Il y a des textes relatifs au concile de Nicée ' et au concile d'Éphése !</w:t>
      </w:r>
      <w:r>
        <w:rPr>
          <w:rFonts w:ascii="Garamond" w:hAnsi="Garamond"/>
          <w:i/>
          <w:sz w:val="24"/>
        </w:rPr>
        <w:t>, Riedel et Crum, Canons of Afhanasius of Alexandria, London, 1904, donnent le texte sa'idi que d'un papyrus du vr-vri</w:t>
      </w:r>
      <w:r>
        <w:rPr>
          <w:rFonts w:ascii="Garamond" w:hAnsi="Garamond"/>
          <w:sz w:val="24"/>
        </w:rPr>
        <w:t xml:space="preserve"> siècle au British Museum, et deux fragments d'un codex sur parchemin du x</w:t>
      </w:r>
      <w:r>
        <w:rPr>
          <w:rFonts w:ascii="Garamond" w:hAnsi="Garamond"/>
          <w:i/>
          <w:sz w:val="24"/>
        </w:rPr>
        <w:t xml:space="preserve"> siècle, l'un à Nap les (Borgia), l'autre à Vienne (Rainer) et cette collection est la base des 107 canons coptes-arabes attribués à saint Athanase #, F. Rossi, I papiri copti del museo egizio di Torino, L. rr, fasc. 1v, p. 81-92, donne le texte des canons coptes de saint Basile, d'un papyrus de Turin trés en désordre, dont W. E. Grum a fait une traduction anglaise, suivant l'ordre du texte arabe de Riedel #, Dans la littérature copte-arabe du Moyen Age, on H trouve des canons nouve aux de Christodule (10471077), de Cyrille II (1078-1092), de Macaire (11031129), de Gabriel ibn Turaik (1131-1145), et de Cyrille ibn Laqlaq (1235-1243). Il y a aussi des canonistes | qui ont fait des collections des canons, comme Abu Solh ibn Bana (xne siècle), Abu l-Fadà'il ibn al- « Assál (xmr</w:t>
      </w:r>
      <w:r>
        <w:rPr>
          <w:rFonts w:ascii="Garamond" w:hAnsi="Garamond"/>
          <w:sz w:val="24"/>
        </w:rPr>
        <w:t xml:space="preserve"> s.), et Macaire (xiv* siècle) 5. —</w:t>
      </w:r>
    </w:p>
    <w:p>
      <w:pPr>
        <w:spacing w:after="120" w:before="0" w:line="360" w:lineRule="auto"/>
        <w:ind w:firstLine="283"/>
        <w:jc w:val="both"/>
      </w:pPr>
      <w:r>
        <w:rPr>
          <w:rFonts w:ascii="Garamond" w:hAnsi="Garamond"/>
          <w:sz w:val="24"/>
        </w:rPr>
        <w:t>XX. LES GLOSSAIRES ET LES GRAMMAIRES. — De bonne heure on trouve des glossaires avec une série</w:t>
      </w:r>
    </w:p>
    <w:p>
      <w:pPr>
        <w:spacing w:after="120" w:before="0" w:line="360" w:lineRule="auto"/>
        <w:ind w:firstLine="283"/>
        <w:jc w:val="both"/>
      </w:pPr>
      <w:r>
        <w:rPr>
          <w:rFonts w:ascii="Garamond" w:hAnsi="Garamond"/>
          <w:sz w:val="24"/>
        </w:rPr>
        <w:t>de mots coptes et grecs. Il y a un glossaire greccopte pour leslivres d'Osée et d'Amos !</w:t>
      </w:r>
      <w:r>
        <w:rPr>
          <w:rFonts w:ascii="Garamond" w:hAnsi="Garamond"/>
          <w:i/>
          <w:sz w:val="24"/>
        </w:rPr>
        <w:t>, un glossaire grec-copte du VIe dans le Papyrus, Londres, 1821 '</w:t>
      </w:r>
      <w:r>
        <w:rPr>
          <w:rFonts w:ascii="Garamond" w:hAnsi="Garamond"/>
          <w:sz w:val="24"/>
        </w:rPr>
        <w:t>, et un syllabaire copte à l'université de Michigan 18.</w:t>
      </w:r>
    </w:p>
    <w:p>
      <w:pPr>
        <w:spacing w:after="120" w:before="0" w:line="360" w:lineRule="auto"/>
        <w:ind w:firstLine="283"/>
        <w:jc w:val="both"/>
      </w:pPr>
      <w:r>
        <w:rPr>
          <w:rFonts w:ascii="Garamond" w:hAnsi="Garamond"/>
          <w:sz w:val="24"/>
        </w:rPr>
        <w:t>E t xvm Paris, 1633 Vocabulaires. Vat. B. 14, 17, XXI. (ŒUVRES SCIENTIFIQUES. — Tous les traités coptes sur l'alchimie, la médecine, etc., sont de l’âge arabe, et ils ont beaucoup de mots, surtout de mots techniques, qui sont traduits de l'arabe. On. voit bien que la science copte n'est pas dérivée de la science grec que de l'école d'Alexandrie, mais qu'elle est un dérivé tout à fait secondaire de la science arabe. Jusqu'à la conquéte arabe, le grec seul était la langue de l'enseignement et de la science dans l'Égypte : on ne se servait point du copte dans ce but, En 1892, U. Bouriant trouvait un papyrus copte (sa'idi que) médical à Meshaikh, probablement du Ix</w:t>
      </w:r>
      <w:r>
        <w:rPr>
          <w:rFonts w:ascii="Garamond" w:hAnsi="Garamond"/>
          <w:i/>
          <w:sz w:val="24"/>
        </w:rPr>
        <w:t>-X</w:t>
      </w:r>
      <w:r>
        <w:rPr>
          <w:rFonts w:ascii="Garamond" w:hAnsi="Garamond"/>
          <w:sz w:val="24"/>
        </w:rPr>
        <w:t xml:space="preserve"> siècle. Un papyrus copte médical est assez rare. Ce papyrus renferme une collection de 237 formu les, sans méthode : ce n'est pas un traité, mais un registre d'ordonnan ces médica les. E. Chassinat l'a publié +.</w:t>
      </w:r>
    </w:p>
    <w:p>
      <w:pPr>
        <w:spacing w:after="120" w:before="0" w:line="360" w:lineRule="auto"/>
        <w:ind w:firstLine="283"/>
        <w:jc w:val="both"/>
      </w:pPr>
      <w:r>
        <w:rPr>
          <w:rFonts w:ascii="Garamond" w:hAnsi="Garamond"/>
          <w:sz w:val="24"/>
        </w:rPr>
        <w:t>XXII. LES LIVRES GNOSTIQUES. — On ne sait pas si le berceau du gnosticisme était dans la vallée du Nil ou dans la Mésopotamie, mais il est certain que le gnosticisme trouva un foyer en Égypte de bonne</w:t>
      </w:r>
    </w:p>
    <w:p>
      <w:pPr>
        <w:spacing w:after="120" w:before="0" w:line="360" w:lineRule="auto"/>
        <w:ind w:firstLine="283"/>
        <w:jc w:val="both"/>
      </w:pPr>
      <w:r>
        <w:rPr>
          <w:rFonts w:ascii="Garamond" w:hAnsi="Garamond"/>
          <w:sz w:val="24"/>
        </w:rPr>
        <w:t>heure. Le document le plus important du gnosticisme | égyptien est la Pisiis Sophia, qui prétend raconter des révélations faites par le Christ à ses discip les sur le mont des Oliviers, onze ans aprés sa résurrection. C'est une production tardive et inintelligente du gnosticisme grec-égyptien, composée en grec et tra- = duite en copte (C. Schmidt), ou composée en copte, — desour ces coptes et grecques d'une période Lardive du gnosticisme égyptien (Burkitt, dans Journ. theol. stu- Hauniæ, 1812, est extrait du Pistis Sophia.</w:t>
      </w:r>
    </w:p>
    <w:p>
      <w:pPr>
        <w:spacing w:after="120" w:before="0" w:line="360" w:lineRule="auto"/>
        <w:ind w:firstLine="283"/>
        <w:jc w:val="both"/>
      </w:pPr>
      <w:r>
        <w:rPr>
          <w:rFonts w:ascii="Garamond" w:hAnsi="Garamond"/>
          <w:sz w:val="24"/>
        </w:rPr>
        <w:t>| J. Balestri et H. Hyvernat, Acta martyrum (Corpus of Upper Egypt, Lond., 1913 ; Coptic martyrdoms in the | le papyrus Bruce (voir | 1634 dialect of Upper Egypt, London, 1914 ; Coptic homilies, London, 1910 ; Miscellaneous lezis in the dialect oj Upper Egypt, London, 1915. — Fulletin de l'Institut jrançais au Caire. — Clarendon press, à , Oxford, — Chabot, Inventaire sommaire des manuscrits coptes de la Bibliothè que nationale, Paris, 1906. — W. E. Crum, Catalogue of coptie manuscriptis at the British Museum, London ; Theological texts from coptic papyri, Oxford ; Catalogue of coptic manuscriptis in John Rylands Library, Manchester ; Coptic Church, dans Herzog-Hauck, Encycl., t. xit, p. 861 ; Coptic ostraca, — C. S. C. 0. = (Corpus scriplorum christianorum orientalium. — E. Galtier, Contribution à l'étude de la littérature arabe| copte, dans Bull. de l Inst. français au Caire, 1v, 105-221 : | — A. Guidi, Di alc une perg. ; Frammenti ; Un nuovo codice. — T. Hebbelynck. La langue cople et sa littérature, dans Magasin lilféraire, 1851 ; Inventaire sommaire des manuscrits cop les de la Bibliothè que vaticane, dans Miscellanea, Fr. Ehrle. V., Rome, 1924. — H. Hyver| nat, Les actes des martyrs de l'Égypte, Paris, 1886 ;</w:t>
      </w:r>
    </w:p>
    <w:p>
      <w:pPr>
        <w:spacing w:after="120" w:before="0" w:line="360" w:lineRule="auto"/>
        <w:ind w:firstLine="283"/>
        <w:jc w:val="both"/>
      </w:pPr>
      <w:r>
        <w:rPr>
          <w:rFonts w:ascii="Garamond" w:hAnsi="Garamond"/>
          <w:sz w:val="24"/>
        </w:rPr>
        <w:t>Egypt coptie Church, dans Catholic encyclopaedia, NewYork, 1909, t, v. — A. Jacoby, Studien zur kopl. Litleratur, dans Recueil, 1902, p. 36-44 ; p. 194-197 ; 1903. p. 37-49, — J. A. — Journal asiati que, Paris. — J. R. = Bibliothè que John Rylands, à Manchester. — J. T. S. = Journal of tkeological studies, — J. Leipoldt, Les manuscrits coptes à Leipzig, dans Vollers, Katalcg., 1906 ; Geschichte der koptischen Litteratur, dans Geschichte der Christlichen | Litt, des — Orients, Leipzig, 1907, p. 131-183 ; Æg. Urkunden aus den Koenigl., Museen zu Berlin, 1904, — O. von Lemm, Apokryphe Apostelakten ; Koptische Miscellen., Bruchstücke kopt. Martyrerakten, dans Mém. de l'acad. des scien ces de Saint-Pélersbourg, 1913, t. xr ; Kleine koptische Studien, dans Bull. Acad. SaintPétersbourq, 1899. — Mémoires de la mission archéologi que française au Caire. — T. Mingarelli, Ægyptiorum codicum reliquie Venetiis asservatæ, 1785. — Musée Guimet (Anna les du), 1880-1909. — Pleyte et Boeser, Calalogue des manuscrits cop les au mus... à Leide, Leyde, 1897. — P. M. — Collection de M. Pierpont Morgan (numéros des photographies, pas ceux du « CheckList :). — P. O. = Patrologia orientalis, Paris. — P. S. B. A. = Proceedings of the society of biblical archaeology, London. — Rec, = Recueil de trav aux relatifs à la philologie, ete., Paris. — P. Renaudin, La littérature chrétienne de l'Égypte, dans l Université catholi que, 1899, p. 51. — Riedel, Der Katalog der christlichen Schrijten in ara bischer Sprache von A bu 'l Barakal, Göttingen, 1902. — R. O. C. = Revue de l'Orient chrélien, — Rossi, J martirii di Gioore, Herai, Epimaci e Piolemeo, con altri frammenti, dans Mem. Acad. di Torino, série II, t. xxxvir, 1888 ; Un nuovo codice coplo del museo Egizio di Torino, dans Alli Acad. dei Lincei, 1893 ; Transcrizione con trad. ital. di uno testo copio, dans Mem. Acad. di Torino, t. XLII, 1892 : I papyri copti del museo egizio di Torino. — L. Stern, Kopten, koptische Sprache und Litteratur, dans Encyc. Ersch. u. Gruber, II, t. xxxix, 1886. — A. S. B. = Transactions of the sociely o] - biblical archaeology, 1872-1893. — T. Vaschalde. Ce qui a élé publié des versions coptes de la Bible, dans Revue bibli que, 1919, p. 220-243 : 1920, p. 91-106, p. 241-258 ; 1921, p. 237Studien z. Palaeographie. — Worrell, Coptie manu-</w:t>
      </w:r>
    </w:p>
    <w:p/>
    <w:p>
      <w:pPr>
        <w:spacing w:after="120" w:before="240" w:line="240" w:lineRule="auto"/>
        <w:ind w:firstLine="0"/>
        <w:jc w:val="left"/>
      </w:pPr>
      <w:r>
        <w:rPr>
          <w:rFonts w:ascii="Garamond" w:hAnsi="Garamond"/>
          <w:b/>
          <w:sz w:val="28"/>
        </w:rPr>
        <w:t>IX. — 32</w:t>
      </w:r>
    </w:p>
    <w:p/>
    <w:p>
      <w:pPr>
        <w:spacing w:after="120" w:before="240" w:line="240" w:lineRule="auto"/>
        <w:ind w:firstLine="0"/>
        <w:jc w:val="left"/>
      </w:pPr>
      <w:r>
        <w:rPr>
          <w:rFonts w:ascii="Garamond" w:hAnsi="Garamond"/>
          <w:b/>
          <w:sz w:val="28"/>
        </w:rPr>
        <w:t>1635 LITTÉRATURE COPTE — LITURGIES NÉO-GALLICANES  »4636</w:t>
      </w:r>
    </w:p>
    <w:p>
      <w:pPr>
        <w:spacing w:after="120" w:before="0" w:line="360" w:lineRule="auto"/>
        <w:ind w:firstLine="283"/>
        <w:jc w:val="both"/>
      </w:pPr>
      <w:r>
        <w:rPr>
          <w:rFonts w:ascii="Garamond" w:hAnsi="Garamond"/>
          <w:sz w:val="24"/>
        </w:rPr>
        <w:t>| scripts of the Freer collection, 1923.— Zoega, Catalogue, Rome, 1810. — Z. N. A. W., Zeitschrift d. neu. Test. Wissenschagt. O LEARY.</w:t>
      </w:r>
    </w:p>
    <w:p>
      <w:pPr>
        <w:spacing w:after="120" w:before="0" w:line="360" w:lineRule="auto"/>
        <w:ind w:firstLine="283"/>
        <w:jc w:val="both"/>
      </w:pPr>
      <w:r>
        <w:rPr>
          <w:rFonts w:ascii="Garamond" w:hAnsi="Garamond"/>
          <w:sz w:val="24"/>
        </w:rPr>
        <w:t>LITTLE WILBRAHAM. — Le cimetière qui porte ce nom dépend d'une paroisse située à six mil les de la ville de Cambridge, dans la direction du Sud-Est, et à deux mi les au nord du Fleams Dyke. Il se trouve à flanc de coteau, en bordure d'un chemin qui longe la crête et conduit de Great Wilbraham à Newmarket ; ce chemin est désigné sous le nom de Streetway Hill. La partie fouillée du cimetiére borde ce chemin à l'Est : à une faible distance au Nord, passe la route de Brinkley à Cambridge.</w:t>
      </w:r>
    </w:p>
    <w:p>
      <w:pPr>
        <w:spacing w:after="120" w:before="0" w:line="360" w:lineRule="auto"/>
        <w:ind w:firstLine="283"/>
        <w:jc w:val="both"/>
      </w:pPr>
      <w:r>
        <w:rPr>
          <w:rFonts w:ascii="Garamond" w:hAnsi="Garamond"/>
          <w:sz w:val="24"/>
        </w:rPr>
        <w:t>L'espace fouillé est peu étendu, et les observations faites au cours des fouil les ont permis, à maintes reprises, la constatation de tra ces laissées par l'agriculture et plus probablement par la curiosité ; des débris de métal, bronze ou fer, des vases ont été ramenés au jour. De ce que vingt-quatre corps sur cent quatre-vingt-huit n'étaient pas pourvus d'armes ni de mobilier funéraire, il n'y a pas lieu d'étre surpris outre mesure, puis que nous avons affaire, ici, à une population évidemment indigenle ou peu fortunée. Si on juge des ressour ces de cette population par un détail de toilette, on constate que sur trente s quelettes on a rencontré la présence de deux fibu les (voir ce mot), sur quatorze squelettes on a relevé l'emploi de trois fibu les ; sur un seul on a constaté l'usage de quatre fibu les, enfin sur douze squelettes l'emploi d'une seule fibule ; par conséquent : cent dix-huit fibu les pour cinquante-sept défunts. Tous ceux qui portaient deux ou trois fibu les étaient généralement bien pourvus d'autres objets, en particulier des bouc les de bronze, dont on a exhumé vingt-quatre paires et quelques-unes d'un bon travail. Parmi ces vingt-quatre paires, dix-sept exemplaires furent trouvés dans des tombes contenant deux fibu les, six tombes donnérent trois exemplaires, une tombe en donna quatre, et les tombes dans lesquel les on ne trouva qu'une seule fibule ne donnérent auc une boucle.</w:t>
      </w:r>
    </w:p>
    <w:p>
      <w:pPr>
        <w:spacing w:after="120" w:before="0" w:line="360" w:lineRule="auto"/>
        <w:ind w:firstLine="283"/>
        <w:jc w:val="both"/>
      </w:pPr>
      <w:r>
        <w:rPr>
          <w:rFonts w:ascii="Garamond" w:hAnsi="Garamond"/>
          <w:sz w:val="24"/>
        </w:rPr>
        <w:t>Les per les percées d'un trou furent nombreuses, puisqu'on a pu compter onze cent soixante-seize exemplaires, dont neuf cents furent trouvées dans des tombes contenant des fibu les, le reste dans des urnes ou dans la terre. Un trés grand nombre de ces per les ont fait partie de colliers dont plusieurs ont été retrouvés. Vingl-deux pié ces de monnaies percées d'un trou ont évidemment été enfilées soit pour servir de collier, soit de bracelet.</w:t>
      </w:r>
    </w:p>
    <w:p>
      <w:pPr>
        <w:spacing w:after="120" w:before="0" w:line="360" w:lineRule="auto"/>
        <w:ind w:firstLine="283"/>
        <w:jc w:val="both"/>
      </w:pPr>
      <w:r>
        <w:rPr>
          <w:rFonts w:ascii="Garamond" w:hAnsi="Garamond"/>
          <w:sz w:val="24"/>
        </w:rPr>
        <w:t>L'examen des objets relevés dans les tombes donne une proportion bien faible par rapport au nombre des corps. Le plus curieux consiste en quatre paires de clefs en bronze, et une clef séparée : leurs formes different ; deux de ces paires sont réunies par une poignée de bronze, une d'elles a une boucle qui devait certainement remplir l'usage d'anneau de suspension. Plusieurs petites boucles de bronze furent trouvées dispersées dans diverses tombes. On doit signaler en outre deux séaux représentés par leur garniture de bronze, deux petits coffrets de bronze et quatre vaisseaux de ce même métal et de dimensions plus larges.</w:t>
      </w:r>
    </w:p>
    <w:p>
      <w:pPr>
        <w:spacing w:after="120" w:before="0" w:line="360" w:lineRule="auto"/>
        <w:ind w:firstLine="283"/>
        <w:jc w:val="both"/>
      </w:pPr>
      <w:r>
        <w:rPr>
          <w:rFonts w:ascii="Garamond" w:hAnsi="Garamond"/>
          <w:sz w:val="24"/>
        </w:rPr>
        <w:t>Tout le mobilier trouvé dans les tombes de Little Wilbraham est grossier et n'apporte rien d'appréciable au point de vue technique et au point de vue artistique. Les fibules cruciformes et les fibules circulaires sont des morceaux dans lesquels la qualité et le goût sont presque toujours absents, on peut à peine attirer l'attention sur les n°* suivants (pl. 1, 3 ; v, 128 ; vr, 40 ; x, 158 et irr, 172) ; les exemples de fibules digitées sont rares (pl. vii, n. 133). Les boucles sont plus rudimentaires encore d'exécution (pl. xir). Quant aux pinceaux (pl. xi), bracelets, anneaux, épingles (pl. xx, xin) on ne peut vraiment découvrir une raison de s'y attarder. Les peignes en os sont massifs et ont reçu une ornementation insignifiante (pl. xxii). La poterie noire semble reproduire des modèles anciens et offrent des profils encore corrects ; l'ornementation est discrète ; elle se compose de filets ou bien de semis (pl xxiv-xxxin). Les armes, glaives, fers de lance, fléchettes, umbos de bouclier n'offrent pas un détail à relever (pl. XXXIV-XL).</w:t>
      </w:r>
    </w:p>
    <w:p>
      <w:pPr>
        <w:spacing w:after="120" w:before="0" w:line="360" w:lineRule="auto"/>
        <w:ind w:firstLine="283"/>
        <w:jc w:val="both"/>
      </w:pPr>
      <w:r>
        <w:rPr>
          <w:rFonts w:ascii="Garamond" w:hAnsi="Garamond"/>
          <w:sz w:val="24"/>
        </w:rPr>
        <w:t>BIBLIOGRAPHIE. — Saxon obsequies illustrés par des ornements et des armes, découverts par l'honorable R. C. Neville, dans un cimetière près de Little Wilbraham, Cambridgeshire, pendant l'automne de 1851, avec des planches lithographiques colorées, in-folio, Londres, 1852.</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LITURGIES NÉO-GALLICANES. — I. Introduction de la liturgie romaine. II. Le calendrier grégorien, ses fêtes, leur origine. III. Fonds, apports et développements de la liturgie romaine-française. IV. Conséquence de la réforme romaine. V. Destinée de l'Office depuis le VIIe jusqu'au XIe, VI Breviarium. Le mot et la chose. VII. Le bréviaire de la Curie romaine, VIII. Au XIIIe et au XIVe. IX. Bréviaire de Ferreri. X. Le bréviaire de Quignonez. XI. Le bréviaire de Paul IV. XII. Le bréviaire du concile de Trente. XIII. Le Breviarium.</w:t>
      </w:r>
    </w:p>
    <w:p>
      <w:pPr>
        <w:spacing w:after="120" w:before="0" w:line="360" w:lineRule="auto"/>
        <w:ind w:firstLine="283"/>
        <w:jc w:val="both"/>
      </w:pPr>
      <w:r>
        <w:rPr>
          <w:rFonts w:ascii="Garamond" w:hAnsi="Garamond"/>
          <w:sz w:val="24"/>
        </w:rPr>
        <w:t>Pianum. XIV. Corrections et réformes. XV. L'édition d'Urbain VIII. XVI. Le bréviaire de Rouen. XVII. Différences croissantes entre l'usage gallican et l'usage romain. XVIII Les bréviaires de Paris et de Cluny. XIX. Le bréviaire de Harlay. XX. Le bréviaire de Cluny. XXI. Le projet du bienheureux cardinal Tomasi XXII. Le bréviaire de Vintimille. XXIII. Les diocèses de France. XXIV. Le projet de Benoit XIV. XXV. Retour à la liturgie romaine. Celle de Milan. Sous le règne de Pépin le Bref, cet usage vénérable fut aboli et remplacé par la liturgie romaine : nous en avons une attestation certaine dans un capitulaire, promulgué en 789, par Charlemagne.</w:t>
      </w:r>
    </w:p>
    <w:p>
      <w:pPr>
        <w:spacing w:after="120" w:before="0" w:line="360" w:lineRule="auto"/>
        <w:ind w:firstLine="283"/>
        <w:jc w:val="both"/>
      </w:pPr>
      <w:r>
        <w:rPr>
          <w:rFonts w:ascii="Garamond" w:hAnsi="Garamond"/>
          <w:sz w:val="24"/>
        </w:rPr>
        <w:t>Cette intervention de Pépin a trouvé grâce, parce qu'elle favorisait un usage dont les partisans ont l'habitude de montrer peu d'endurance à l'égard de leurs contradicteurs. Prince temporel réglant des questions spirituelles, Pépin prenait exemple sur certains empereurs de Byzance ; bien lui en prit de soutenir les formules romaines aux dépens des formules gallicanes : s'il eût suivi une conduite opposée, on l'eût comparé à certaines basileis avec qui le rapprochement n'a rien de particulièrement flatteur. L. Duchesne, lui-même, a trouvé des excuses ou des motifs à cette intervention du pouvoir civil en matière ecclésiastique. « Cette réforme dit-il, était devenue nécessaire. L'Église franque, sous les derniers mérovingiens, était tombée dans le plus triste état de corruption, de désorganisation et d'ignorance. Nulle part il n'y avait un centre religieux, une métropole, dont les usages, mieux réglés, mieux conservés, pussent servir de modèle et devenir le point de départ d'une réforme... L'Église franque n'avait que des frontières ; il lui manquait une capitale. L'épiscopat franc, en tant que le roi ou le pape n'en prenaient pas la direction, était un épiscopat acéphale. Cette Église avait son livre de canons, son usage liturgique ; nulle part de règle, mais l'anarchie la plus complète, un désordre qui eût été irrémédiable si les souverains carolingiens n'eussent fait appel à la tradition et à l'autorité de l'Église romaine. L'intervention de Rome dans la réforme liturgique ne fut ni spontanée, ni très active. Les papes se bornèrent à envoyer des exemplaires de leurs livres liturgiques sans trop s'inquiéter de l'usage que l'on en ferait. »</w:t>
      </w:r>
    </w:p>
    <w:p>
      <w:pPr>
        <w:spacing w:after="120" w:before="0" w:line="360" w:lineRule="auto"/>
        <w:ind w:firstLine="283"/>
        <w:jc w:val="both"/>
      </w:pPr>
      <w:r>
        <w:rPr>
          <w:rFonts w:ascii="Garamond" w:hAnsi="Garamond"/>
          <w:sz w:val="24"/>
        </w:rPr>
        <w:t>Remi, évêque de Rouen, propre frère de Pépin le Bref, et Chrodegang, évêque de Metz, s'employèrent avec un zèle quel que peu turbulent à établir une réforme qui les signalait à la bienveillance du pouvoir. En 754, au retour d'un pèlerinage à Rome, Chrodegang avait paru brûler d'un zèle inextinguible pour la liturgie et le chant romain. En 760, c'avait été au tour de Remi de se rendre en Italie et d'en rapporter des livres romains, présent du pape Paul Ie au roi Pépin qui en imposa l'usage dans son royaume. Comme les textes comportaient un accompagnement musical, il sembla prévoyant d'amener un praticien capable d'enseigner l'exécution du chant romain. Ce fut ainsi que l'évêque Remi amena à Rouen le chantre Siméon, secondicier de la schola cantorum romaine : Loutefois ce fut pour peu de temps, car le primicier Georges étant mort, Siméon fut rappelé à Rome où les clercs rouennais le suivirent pour achever leur initiation. La mélodie entraînait l'adoption du texte qui la supporte, ainsi l'Antiphonaire et le Responsorial envoyés par le pape insinuaient l'adoption de la liturgie romaine, et avec elle les rites et les cérémonies de Rome que la volonté royale imposa partout, de même qu'une volonté épiscopale les avait imposés à Metz : Morem al que ordinem roman Ecclesiæ servare præcepit. Le cérémonial romain s'insinuera ainsi dans les sacramentaires du Moyen Âge et, en particulier, dans le Liber de Officiis, véritable Ordo romain, de Jean d'Avranches, évêque de D'ailleurs ceux que les rois francs Pépin, Charlemagne, Louis le Pieux chargérent d'exécuter cette réforme liturgique ne s'interdirent pas de compléter les livres romains, ni même de les combiner avec ce qui, dans la liturgie gallicane, leur parut bon à conserver. De là naquit une liturgie qui ne fut plus tout à fait gallicane, et qui ne fut pas non plus tout à fait romaine, liturgie élaborée dans la chapelle impériale, introduite avec plus ou moins de retouches ou d'additions dans toutes les Églises de l'empire franc, qui non seulement survécut à cet empire, mais finit par trouver le chemin de Rome et y supplanta peu à peu l'ancien usage. Ge fut la revanche du passé, de sorte que, depuis le XIIIe au moins, la liturgie romaine n'est autre chose que la liturgie franque, telle qu'elle était sortie des mains d'un Alcuin, d'un Hélisachar, d'un Amalaire. Et cette revanche fut si complète qu'il arriva ceci : les anciens livres romains, ceux qui représentaient le pur usage de Rome jusqu'au IXe, furent si complètement éliminés par les autres qu'il n'en subsiste plus un seul exemplaire.</w:t>
      </w:r>
    </w:p>
    <w:p>
      <w:pPr>
        <w:spacing w:after="120" w:before="0" w:line="360" w:lineRule="auto"/>
        <w:ind w:firstLine="283"/>
        <w:jc w:val="both"/>
      </w:pPr>
      <w:r>
        <w:rPr>
          <w:rFonts w:ascii="Garamond" w:hAnsi="Garamond"/>
          <w:sz w:val="24"/>
        </w:rPr>
        <w:t xml:space="preserve">Vers 790, c'est-à-dire à l'époque où l'office romain fut imposé en France, l'office dominical ou férial avait finalement accueilli l'office sanctoral qui s'y fondit </w:t>
      </w:r>
      <w:r>
        <w:rPr>
          <w:rFonts w:ascii="Garamond" w:hAnsi="Garamond"/>
          <w:i/>
          <w:sz w:val="24"/>
        </w:rPr>
        <w:t xml:space="preserve">, tout en laissant des traces durables, celles qu'Amalaire releva dans l'antiphonaire de Corbie, présent du pape Hadrien. Puis tout vestige de dualité et de concélébration dans l'office s'effaca ; il ne subsista qu'un office nocturne dévolu au saint. Tel fut l'usage que les liturgistes carolingiens reçurent de Rome </w:t>
      </w:r>
      <w:r>
        <w:rPr>
          <w:rFonts w:ascii="Garamond" w:hAnsi="Garamond"/>
          <w:sz w:val="24"/>
        </w:rPr>
        <w:t>.</w:t>
      </w:r>
    </w:p>
    <w:p>
      <w:pPr>
        <w:spacing w:after="120" w:before="0" w:line="360" w:lineRule="auto"/>
        <w:ind w:firstLine="283"/>
        <w:jc w:val="both"/>
      </w:pPr>
      <w:r>
        <w:rPr>
          <w:rFonts w:ascii="Garamond" w:hAnsi="Garamond"/>
          <w:sz w:val="24"/>
        </w:rPr>
        <w:t>NEO-GALLICANES 1638 IL LE CALENDRIER GRÉGORIEN, SES FÊTES, LEUR ORIGINE. — Le calendrier grégorien, que la Réforme dut apporter avec elle, contenait des fêtes peu nombreuses sur l'origine desquelles nous ne sommes pas toujours également renseignés. Les fêtes des saints avaient, pour la plupart, leur principe dans les anniversaires de martyrs, de sorte que leur origine se rattache presque toujours à celle même des catacombes et des basiliques primitives, où la station avait lieu ces jours-là, sans qu'il fut nécessaire de l'indiquer plus explicitement, tandis qu'on a pris soin de mentionner au Missel celles qui devaient s'y faire à certains autres jours de l'année, aux fériés de carême en particulier. Ces fêtes stationnaires, purement romaines d'abord, et localisées au locus depos sillonis ou au locus tituli de ces saints martyrs, devaient se répandre peu à peu dans l'Église entière : nos plus anciens livres gallicans en contiennent un certain nombre, et elles se retrouvent presque toutes dans le martyrologe hiéronymien de la recension de Fontenelle, aussi bien que dans celui d'Usuard, et dans nos calendriers du XIe.</w:t>
      </w:r>
    </w:p>
    <w:p>
      <w:pPr>
        <w:spacing w:after="120" w:before="0" w:line="360" w:lineRule="auto"/>
        <w:ind w:firstLine="283"/>
        <w:jc w:val="both"/>
      </w:pPr>
      <w:r>
        <w:rPr>
          <w:rFonts w:ascii="Garamond" w:hAnsi="Garamond"/>
          <w:sz w:val="24"/>
        </w:rPr>
        <w:t>Le culte de ces saints ne consistait alors que dans la célébration de messes (souvent propres) en leur honneur. On n'en fit l'office hors des églises qui leur étaient consacrées, que lors que le Sanctoral général eut été inséré dans le cycle liturgique. Or, il n'entra dans le Canon de la basilique de Saint-Pierre de Rome qu'à la fin du VIIe. L'antiphonaire de cette basilique nous fournit un calendrier purement romain de l'office, lequel remonte au XIe, mais qui contient les éléments d'un autre calendrier plus ancien de trois siècles, c'est-à-dire du temps où l'usage romain fut substitué à l'usage gallican. Une simple comparaison de ce calendrier aux listes de fêtes fournies par le sacramentaire appelé grégorien (voir ce nom) qui représente le sanctoral romain contemporain du pape Hadrien (772-795) et subsidiairement aux listes de fêtes des évangéliaires (voir ce mot) carolingiens suffit à rétablir le document du VIIe, en éliminant les fêtes postérieures au début du IXe.</w:t>
      </w:r>
    </w:p>
    <w:p/>
    <w:p>
      <w:pPr>
        <w:spacing w:after="120" w:before="240" w:line="240" w:lineRule="auto"/>
        <w:ind w:firstLine="0"/>
        <w:jc w:val="left"/>
      </w:pPr>
      <w:r>
        <w:rPr>
          <w:rFonts w:ascii="Garamond" w:hAnsi="Garamond"/>
          <w:b/>
          <w:sz w:val="28"/>
        </w:rPr>
        <w:t>JANVIER :</w:t>
      </w:r>
    </w:p>
    <w:p>
      <w:pPr>
        <w:spacing w:after="120" w:before="0" w:line="360" w:lineRule="auto"/>
        <w:ind w:firstLine="283"/>
        <w:jc w:val="both"/>
      </w:pPr>
      <w:r>
        <w:rPr>
          <w:rFonts w:ascii="Garamond" w:hAnsi="Garamond"/>
          <w:sz w:val="24"/>
        </w:rPr>
        <w:t>Noël et l'Épiphanie | culte sous le pontificat de Boniface IV (606-6125). furent dés leur célébration liturgique accompagnées d'une octave, ce qui évinçait chaque fois pendant huit jours l'office férial, au profit de l'office de ces fêtes.</w:t>
      </w:r>
    </w:p>
    <w:p>
      <w:pPr>
        <w:spacing w:after="120" w:before="0" w:line="360" w:lineRule="auto"/>
        <w:ind w:firstLine="283"/>
        <w:jc w:val="both"/>
      </w:pPr>
      <w:r>
        <w:rPr>
          <w:rFonts w:ascii="Garamond" w:hAnsi="Garamond"/>
          <w:sz w:val="24"/>
        </w:rPr>
        <w:t>14. S. Félix, prêtre. — Dès le VIIe, on entreprit la restauration de la chapelle privée de la Domus Pinciana, sur le Pincio ; elle fut rendue publique par le pape Hadrien, et cette circonstance rendit public le culte de saint Félix de Nole, à qui cette chapelle était dédiée.</w:t>
      </w:r>
    </w:p>
    <w:p>
      <w:pPr>
        <w:spacing w:after="120" w:before="0" w:line="360" w:lineRule="auto"/>
        <w:ind w:firstLine="283"/>
        <w:jc w:val="both"/>
      </w:pPr>
      <w:r>
        <w:rPr>
          <w:rFonts w:ascii="Garamond" w:hAnsi="Garamond"/>
          <w:sz w:val="24"/>
        </w:rPr>
        <w:t>16. S. Marcel, pape. — Il avait sa basilique sur la voie Salaire, au cimetière de Priscille ; la station de ce pape se trouve au missel, le mercredi de la semaine de la Passion.</w:t>
      </w:r>
    </w:p>
    <w:p>
      <w:pPr>
        <w:spacing w:after="120" w:before="0" w:line="360" w:lineRule="auto"/>
        <w:ind w:firstLine="283"/>
        <w:jc w:val="both"/>
      </w:pPr>
      <w:r>
        <w:rPr>
          <w:rFonts w:ascii="Garamond" w:hAnsi="Garamond"/>
          <w:sz w:val="24"/>
        </w:rPr>
        <w:t>18. Ste Prisque ou Priscille. — Éponyme du cimetière de Priscille, sur la voie Salaire ; martyre. Cette sainte femme est connue par Rom., xvi, 3, et Act., xvi 2, comme l'épouse d'Aquila (voir ce nom) ; salio au missel, le Mardi saint.</w:t>
      </w:r>
    </w:p>
    <w:p>
      <w:pPr>
        <w:spacing w:after="120" w:before="0" w:line="360" w:lineRule="auto"/>
        <w:ind w:firstLine="283"/>
        <w:jc w:val="both"/>
      </w:pPr>
      <w:r>
        <w:rPr>
          <w:rFonts w:ascii="Garamond" w:hAnsi="Garamond"/>
          <w:sz w:val="24"/>
        </w:rPr>
        <w:t>20. S. Fabien et S. Sébastien. — Fabien (voir ce nom), pape et martyr, enterré dans la crypte papale de Saint-Calliste. La basilique de Saint-Sébastien se trouvait sur la voie Appienne, ad Catacumbas (voir ce mot). Nombre de calendriers romains et gallicans mentionnent ces saints avec des martyrs persécutés sous Claude ; Marius, sa femme Marthe, leurs fils Audifax et Abocum.</w:t>
      </w:r>
    </w:p>
    <w:p>
      <w:pPr>
        <w:spacing w:after="120" w:before="0" w:line="360" w:lineRule="auto"/>
        <w:ind w:firstLine="283"/>
        <w:jc w:val="both"/>
      </w:pPr>
      <w:r>
        <w:rPr>
          <w:rFonts w:ascii="Garamond" w:hAnsi="Garamond"/>
          <w:sz w:val="24"/>
        </w:rPr>
        <w:t>Pauli apostoli ; dans le missale gothicum (voir ce mot), on trouve une messe in conversione sancti Pauli. À Rome, on célébrait le dimanche de la sexagésime dans la basilique de Saint-Paul-hors-les-Murs, une messe en l'honneur de cet apôtre.</w:t>
      </w:r>
    </w:p>
    <w:p/>
    <w:p>
      <w:pPr>
        <w:spacing w:after="120" w:before="240" w:line="240" w:lineRule="auto"/>
        <w:ind w:firstLine="0"/>
        <w:jc w:val="left"/>
      </w:pPr>
      <w:r>
        <w:rPr>
          <w:rFonts w:ascii="Garamond" w:hAnsi="Garamond"/>
          <w:b/>
          <w:sz w:val="28"/>
        </w:rPr>
        <w:t>FÉVRIER :</w:t>
      </w:r>
    </w:p>
    <w:p>
      <w:pPr>
        <w:spacing w:after="120" w:before="0" w:line="360" w:lineRule="auto"/>
        <w:ind w:firstLine="283"/>
        <w:jc w:val="both"/>
      </w:pPr>
      <w:r>
        <w:rPr>
          <w:rFonts w:ascii="Garamond" w:hAnsi="Garamond"/>
          <w:sz w:val="24"/>
        </w:rPr>
        <w:t>La Suburra dès le VIIe. tolérée du prince des apôtres. Fêtée à Rome dès le début du IVe, mentionnée dans le calendrier de Polemius Silvius, en 336 ; adoptée en Gaule dès le Ve ; ne le fut jamais en Orient.</w:t>
      </w:r>
    </w:p>
    <w:p>
      <w:pPr>
        <w:spacing w:after="120" w:before="0" w:line="360" w:lineRule="auto"/>
        <w:ind w:firstLine="283"/>
        <w:jc w:val="both"/>
      </w:pPr>
      <w:r>
        <w:rPr>
          <w:rFonts w:ascii="Garamond" w:hAnsi="Garamond"/>
          <w:sz w:val="24"/>
        </w:rPr>
        <w:t>S. Matthias, apôtre. — On le rencontre au IXe dans le martyrologe d'Usuard et dans les calendriers gallicans.</w:t>
      </w:r>
    </w:p>
    <w:p/>
    <w:p>
      <w:pPr>
        <w:spacing w:after="120" w:before="240" w:line="240" w:lineRule="auto"/>
        <w:ind w:firstLine="0"/>
        <w:jc w:val="left"/>
      </w:pPr>
      <w:r>
        <w:rPr>
          <w:rFonts w:ascii="Garamond" w:hAnsi="Garamond"/>
          <w:b/>
          <w:sz w:val="28"/>
        </w:rPr>
        <w:t>MARS :</w:t>
      </w:r>
    </w:p>
    <w:p>
      <w:pPr>
        <w:spacing w:after="120" w:before="0" w:line="360" w:lineRule="auto"/>
        <w:ind w:firstLine="283"/>
        <w:jc w:val="both"/>
      </w:pPr>
      <w:r>
        <w:rPr>
          <w:rFonts w:ascii="Garamond" w:hAnsi="Garamond"/>
          <w:sz w:val="24"/>
        </w:rPr>
        <w:t>12. S. Grégoire, pape (590-604). — (Voir ce nom.) La fête se trouve dans un calendrier mérovingien du vingtième siècle, dans le martyrologe hiéronymien de Fontenelle ; une partie du corps fut apportée à Saint-Médard de Soissons, en 826.</w:t>
      </w:r>
    </w:p>
    <w:p>
      <w:pPr>
        <w:spacing w:after="120" w:before="0" w:line="360" w:lineRule="auto"/>
        <w:ind w:firstLine="283"/>
        <w:jc w:val="both"/>
      </w:pPr>
      <w:r>
        <w:rPr>
          <w:rFonts w:ascii="Garamond" w:hAnsi="Garamond"/>
          <w:sz w:val="24"/>
        </w:rPr>
        <w:t>25. Annonciation de la vierge Marie. — La fête fut établie à Rome au vingtième siècle (voir Dictionnaire, t. 1, au mot ANNONCIATION) ; mentionnée au martyrologe hiéronymien de Fontenelle.</w:t>
      </w:r>
    </w:p>
    <w:p/>
    <w:p>
      <w:pPr>
        <w:spacing w:after="120" w:before="240" w:line="240" w:lineRule="auto"/>
        <w:ind w:firstLine="0"/>
        <w:jc w:val="left"/>
      </w:pPr>
      <w:r>
        <w:rPr>
          <w:rFonts w:ascii="Garamond" w:hAnsi="Garamond"/>
          <w:b/>
          <w:sz w:val="28"/>
        </w:rPr>
        <w:t>AVRIL :</w:t>
      </w:r>
    </w:p>
    <w:p>
      <w:pPr>
        <w:spacing w:after="120" w:before="0" w:line="360" w:lineRule="auto"/>
        <w:ind w:firstLine="283"/>
        <w:jc w:val="both"/>
      </w:pPr>
      <w:r>
        <w:rPr>
          <w:rFonts w:ascii="Garamond" w:hAnsi="Garamond"/>
          <w:sz w:val="24"/>
        </w:rPr>
        <w:t>14. SS. Tiburce, Valérien et Maxim.</w:t>
      </w:r>
    </w:p>
    <w:p>
      <w:pPr>
        <w:spacing w:after="120" w:before="0" w:line="360" w:lineRule="auto"/>
        <w:ind w:firstLine="283"/>
        <w:jc w:val="both"/>
      </w:pPr>
      <w:r>
        <w:rPr>
          <w:rFonts w:ascii="Garamond" w:hAnsi="Garamond"/>
          <w:sz w:val="24"/>
        </w:rPr>
        <w:t>23. S. Georges.</w:t>
      </w:r>
    </w:p>
    <w:p>
      <w:pPr>
        <w:spacing w:after="120" w:before="0" w:line="360" w:lineRule="auto"/>
        <w:ind w:firstLine="283"/>
        <w:jc w:val="both"/>
      </w:pPr>
      <w:r>
        <w:rPr>
          <w:rFonts w:ascii="Garamond" w:hAnsi="Garamond"/>
          <w:sz w:val="24"/>
        </w:rPr>
        <w:t>25. S. Marc, évangéliste. — 28. S. Vital, martyr.</w:t>
      </w:r>
    </w:p>
    <w:p>
      <w:pPr>
        <w:spacing w:after="120" w:before="0" w:line="360" w:lineRule="auto"/>
        <w:ind w:firstLine="283"/>
        <w:jc w:val="both"/>
      </w:pPr>
      <w:r>
        <w:rPr>
          <w:rFonts w:ascii="Garamond" w:hAnsi="Garamond"/>
          <w:sz w:val="24"/>
        </w:rPr>
        <w:t>Au martyrologe hiéronymien et au rite mozarabe, dans tous les calendriers grecs et dans le calendrier de Carthage (voir KALENDARIA), on trouve au 13 avril, la fête de sainte Euphémie, laquelle se place le 16 septembre dans le calendrier romain.</w:t>
      </w:r>
    </w:p>
    <w:p>
      <w:pPr>
        <w:spacing w:after="120" w:before="0" w:line="360" w:lineRule="auto"/>
        <w:ind w:firstLine="283"/>
        <w:jc w:val="both"/>
      </w:pPr>
      <w:r>
        <w:rPr>
          <w:rFonts w:ascii="Garamond" w:hAnsi="Garamond"/>
          <w:sz w:val="24"/>
        </w:rPr>
        <w:t>14. 55. Tiburce, Valerien et Maxim. — Leur basilique se trouvait sur la voie Appienne, au-dessus du cimetière de Prétextat. Nous apprenons que son culte était très répandu en Gaule, dès le VIe. Il existait une église dédiée à saint Georges, au Vélabre ; sa station au missel, le jeudi qui suit le mercredi des « Cendres CA</w:t>
      </w:r>
    </w:p>
    <w:p/>
    <w:p>
      <w:pPr>
        <w:spacing w:after="120" w:before="240" w:line="240" w:lineRule="auto"/>
        <w:ind w:firstLine="0"/>
        <w:jc w:val="left"/>
      </w:pPr>
      <w:r>
        <w:rPr>
          <w:rFonts w:ascii="Garamond" w:hAnsi="Garamond"/>
          <w:b/>
          <w:sz w:val="28"/>
        </w:rPr>
        <w:t>MAI :</w:t>
      </w:r>
    </w:p>
    <w:p/>
    <w:p>
      <w:pPr>
        <w:spacing w:after="120" w:before="240" w:line="240" w:lineRule="auto"/>
        <w:ind w:firstLine="0"/>
        <w:jc w:val="left"/>
      </w:pPr>
      <w:r>
        <w:rPr>
          <w:rFonts w:ascii="Garamond" w:hAnsi="Garamond"/>
          <w:b/>
          <w:sz w:val="28"/>
        </w:rPr>
        <w:t>E 25. 5.</w:t>
      </w:r>
    </w:p>
    <w:p>
      <w:pPr>
        <w:spacing w:after="120" w:before="0" w:line="360" w:lineRule="auto"/>
        <w:ind w:firstLine="283"/>
        <w:jc w:val="both"/>
      </w:pPr>
      <w:r>
        <w:rPr>
          <w:rFonts w:ascii="Garamond" w:hAnsi="Garamond"/>
          <w:sz w:val="24"/>
        </w:rPr>
        <w:t>1641 12. S. Pancrace. — Sa basilique sur la voie Aurélienne ; la statio au missel le dimanche de Quasimodo. SS. Nérée et Achillée. Attachés par le lien de domesticité à la gens Flavia, recurent la sépulture avec les Flavius chrétiens ; une basilique était dédiée à leur souvenir sur la voie Ardéatine, au cimetière de Domitille. 19. Ste Pudentienne. — Le titulus Pudentis devint au vingtième siècle le titulus sainte Pudentiane, rappelant avec une légère déformation la martyre Potentiana, enterrée au cimetière de Priscille ; ainsi fut introduite dans le sanctoral romain la fête de sainte Pudentienne : la statio au missel, le mardi de la troisième semaine de carême.</w:t>
      </w:r>
    </w:p>
    <w:p>
      <w:pPr>
        <w:spacing w:after="120" w:before="0" w:line="360" w:lineRule="auto"/>
        <w:ind w:firstLine="283"/>
        <w:jc w:val="both"/>
      </w:pPr>
      <w:r>
        <w:rPr>
          <w:rFonts w:ascii="Garamond" w:hAnsi="Garamond"/>
          <w:sz w:val="24"/>
        </w:rPr>
        <w:t>Urbain, pape (230). — Enterré dans la crypte papale au cimetière de Callixte. Un oratoire lui était dédié au cimetière de Prétextat.</w:t>
      </w:r>
    </w:p>
    <w:p/>
    <w:p>
      <w:pPr>
        <w:spacing w:after="120" w:before="240" w:line="240" w:lineRule="auto"/>
        <w:ind w:firstLine="0"/>
        <w:jc w:val="left"/>
      </w:pPr>
      <w:r>
        <w:rPr>
          <w:rFonts w:ascii="Garamond" w:hAnsi="Garamond"/>
          <w:b/>
          <w:sz w:val="28"/>
        </w:rPr>
        <w:t>JUIN :</w:t>
      </w:r>
    </w:p>
    <w:p>
      <w:pPr>
        <w:spacing w:after="120" w:before="0" w:line="360" w:lineRule="auto"/>
        <w:ind w:firstLine="283"/>
        <w:jc w:val="both"/>
      </w:pPr>
      <w:r>
        <w:rPr>
          <w:rFonts w:ascii="Garamond" w:hAnsi="Garamond"/>
          <w:sz w:val="24"/>
        </w:rPr>
        <w:t>‘1. S. Nicoméde.</w:t>
      </w:r>
    </w:p>
    <w:p>
      <w:pPr>
        <w:spacing w:after="120" w:before="0" w:line="360" w:lineRule="auto"/>
        <w:ind w:firstLine="283"/>
        <w:jc w:val="both"/>
      </w:pPr>
      <w:r>
        <w:rPr>
          <w:rFonts w:ascii="Garamond" w:hAnsi="Garamond"/>
          <w:sz w:val="24"/>
        </w:rPr>
        <w:t>2. SS. Pierre et Marcellin.</w:t>
      </w:r>
    </w:p>
    <w:p>
      <w:pPr>
        <w:spacing w:after="120" w:before="0" w:line="360" w:lineRule="auto"/>
        <w:ind w:firstLine="283"/>
        <w:jc w:val="both"/>
      </w:pPr>
      <w:r>
        <w:rPr>
          <w:rFonts w:ascii="Garamond" w:hAnsi="Garamond"/>
          <w:sz w:val="24"/>
        </w:rPr>
        <w:t>9. SS. Prime et Félicien.</w:t>
      </w:r>
    </w:p>
    <w:p>
      <w:pPr>
        <w:spacing w:after="120" w:before="0" w:line="360" w:lineRule="auto"/>
        <w:ind w:firstLine="283"/>
        <w:jc w:val="both"/>
      </w:pPr>
      <w:r>
        <w:rPr>
          <w:rFonts w:ascii="Garamond" w:hAnsi="Garamond"/>
          <w:sz w:val="24"/>
        </w:rPr>
        <w:t>12. 55. Basilide, Cyrin, Nabor et Nazaire.</w:t>
      </w:r>
    </w:p>
    <w:p>
      <w:pPr>
        <w:spacing w:after="120" w:before="0" w:line="360" w:lineRule="auto"/>
        <w:ind w:firstLine="283"/>
        <w:jc w:val="both"/>
      </w:pPr>
      <w:r>
        <w:rPr>
          <w:rFonts w:ascii="Garamond" w:hAnsi="Garamond"/>
          <w:sz w:val="24"/>
        </w:rPr>
        <w:t>17. SS. Marc et Marcellien. La verte de leurs corps est racontée dans une lettre de saint Ambroise ; ils étaient honorés au fulus Vestinæ qui, au VIe, prit le nom de fulus Vitalis du nom de leur père.</w:t>
      </w:r>
    </w:p>
    <w:p/>
    <w:p>
      <w:pPr>
        <w:spacing w:after="120" w:before="240" w:line="240" w:lineRule="auto"/>
        <w:ind w:firstLine="0"/>
        <w:jc w:val="left"/>
      </w:pPr>
      <w:r>
        <w:rPr>
          <w:rFonts w:ascii="Garamond" w:hAnsi="Garamond"/>
          <w:b/>
          <w:sz w:val="28"/>
        </w:rPr>
        <w:t>JUILLET :</w:t>
      </w:r>
    </w:p>
    <w:p>
      <w:pPr>
        <w:spacing w:after="120" w:before="0" w:line="360" w:lineRule="auto"/>
        <w:ind w:firstLine="283"/>
        <w:jc w:val="both"/>
      </w:pPr>
      <w:r>
        <w:rPr>
          <w:rFonts w:ascii="Garamond" w:hAnsi="Garamond"/>
          <w:sz w:val="24"/>
        </w:rPr>
        <w:t>1642 23. 5. Apollinaire.</w:t>
      </w:r>
    </w:p>
    <w:p>
      <w:pPr>
        <w:spacing w:after="120" w:before="0" w:line="360" w:lineRule="auto"/>
        <w:ind w:firstLine="283"/>
        <w:jc w:val="both"/>
      </w:pPr>
      <w:r>
        <w:rPr>
          <w:rFonts w:ascii="Garamond" w:hAnsi="Garamond"/>
          <w:sz w:val="24"/>
        </w:rPr>
        <w:t>29. SS. Jacques, apôtre.</w:t>
      </w:r>
    </w:p>
    <w:p>
      <w:pPr>
        <w:spacing w:after="120" w:before="0" w:line="360" w:lineRule="auto"/>
        <w:ind w:firstLine="283"/>
        <w:jc w:val="both"/>
      </w:pPr>
      <w:r>
        <w:rPr>
          <w:rFonts w:ascii="Garamond" w:hAnsi="Garamond"/>
          <w:sz w:val="24"/>
        </w:rPr>
        <w:t>20. S. Félix, pape ; SS. Simplice, Faustin et Béatrix.</w:t>
      </w:r>
    </w:p>
    <w:p>
      <w:pPr>
        <w:spacing w:after="120" w:before="0" w:line="360" w:lineRule="auto"/>
        <w:ind w:firstLine="283"/>
        <w:jc w:val="both"/>
      </w:pPr>
      <w:r>
        <w:rPr>
          <w:rFonts w:ascii="Garamond" w:hAnsi="Garamond"/>
          <w:sz w:val="24"/>
        </w:rPr>
        <w:t>30. SS. Abdon et Sennen.</w:t>
      </w:r>
    </w:p>
    <w:p>
      <w:pPr>
        <w:spacing w:after="120" w:before="0" w:line="360" w:lineRule="auto"/>
        <w:ind w:firstLine="283"/>
        <w:jc w:val="both"/>
      </w:pPr>
      <w:r>
        <w:rPr>
          <w:rFonts w:ascii="Garamond" w:hAnsi="Garamond"/>
          <w:sz w:val="24"/>
        </w:rPr>
        <w:t>2. SS. Processus et Martinien. — Une basilique leur était dédiée sur la voie Aurélienne.</w:t>
      </w:r>
    </w:p>
    <w:p>
      <w:pPr>
        <w:spacing w:after="120" w:before="0" w:line="360" w:lineRule="auto"/>
        <w:ind w:firstLine="283"/>
        <w:jc w:val="both"/>
      </w:pPr>
      <w:r>
        <w:rPr>
          <w:rFonts w:ascii="Garamond" w:hAnsi="Garamond"/>
          <w:sz w:val="24"/>
        </w:rPr>
        <w:t>10. Les sept frères, fils de Sainte Félicité. — (Voir ce nom.) Honorés dans l'église dédiée à leur mère, sur la voie Salaire.</w:t>
      </w:r>
    </w:p>
    <w:p>
      <w:pPr>
        <w:spacing w:after="120" w:before="0" w:line="360" w:lineRule="auto"/>
        <w:ind w:firstLine="283"/>
        <w:jc w:val="both"/>
      </w:pPr>
      <w:r>
        <w:rPr>
          <w:rFonts w:ascii="Garamond" w:hAnsi="Garamond"/>
          <w:sz w:val="24"/>
        </w:rPr>
        <w:t>21. Ste Praxéde, — Fête introduite dans le Sanctoral au vingtième siècle, par la transformation de l'ancien titulus Praxedis en titulus sainte Praxedis ; la statio au missel, le lundi de la Semaine sainte.</w:t>
      </w:r>
    </w:p>
    <w:p>
      <w:pPr>
        <w:spacing w:after="120" w:before="0" w:line="360" w:lineRule="auto"/>
        <w:ind w:firstLine="283"/>
        <w:jc w:val="both"/>
      </w:pPr>
      <w:r>
        <w:rPr>
          <w:rFonts w:ascii="Garamond" w:hAnsi="Garamond"/>
          <w:sz w:val="24"/>
        </w:rPr>
        <w:t>23. S. Apollinaire. — Au vingtième siècle, le pape Honorius lui fit construire un oratoire sur l'atrium de Saint-Pierre ; la statio au missel, le jeudi de la semaine de la Passion.</w:t>
      </w:r>
    </w:p>
    <w:p>
      <w:pPr>
        <w:spacing w:after="120" w:before="0" w:line="360" w:lineRule="auto"/>
        <w:ind w:firstLine="283"/>
        <w:jc w:val="both"/>
      </w:pPr>
      <w:r>
        <w:rPr>
          <w:rFonts w:ascii="Garamond" w:hAnsi="Garamond"/>
          <w:sz w:val="24"/>
        </w:rPr>
        <w:t>25. S. Jacques, apôtre. — Sur le voyage supposé de saint Jacques en Espagne (voir Dictionnaire, t. 5, col. 412-417) : ici c'est probablement l'anniversaire d'une dédicace en son honneur ; voir les calendriers gallicans du IXe.</w:t>
      </w:r>
    </w:p>
    <w:p>
      <w:pPr>
        <w:spacing w:after="120" w:before="0" w:line="360" w:lineRule="auto"/>
        <w:ind w:firstLine="283"/>
        <w:jc w:val="both"/>
      </w:pPr>
      <w:r>
        <w:rPr>
          <w:rFonts w:ascii="Garamond" w:hAnsi="Garamond"/>
          <w:sz w:val="24"/>
        </w:rPr>
        <w:t>29. S. Félix, pape. — Une basilique lui était dédiée au troisième mille de la voie de Porto. SS. Simplice, Faustin et Béatrix. — Inhumés au cinquième mille de la voie de Porto, au cimetière de Generosa.</w:t>
      </w:r>
    </w:p>
    <w:p/>
    <w:p>
      <w:pPr>
        <w:spacing w:after="120" w:before="240" w:line="240" w:lineRule="auto"/>
        <w:ind w:firstLine="0"/>
        <w:jc w:val="left"/>
      </w:pPr>
      <w:r>
        <w:rPr>
          <w:rFonts w:ascii="Garamond" w:hAnsi="Garamond"/>
          <w:b/>
          <w:sz w:val="28"/>
        </w:rPr>
        <w:t>AOUT :</w:t>
      </w:r>
    </w:p>
    <w:p>
      <w:pPr>
        <w:spacing w:after="120" w:before="0" w:line="360" w:lineRule="auto"/>
        <w:ind w:firstLine="283"/>
        <w:jc w:val="both"/>
      </w:pPr>
      <w:r>
        <w:rPr>
          <w:rFonts w:ascii="Garamond" w:hAnsi="Garamond"/>
          <w:sz w:val="24"/>
        </w:rPr>
        <w:t>S. Timothée.</w:t>
      </w:r>
    </w:p>
    <w:p>
      <w:pPr>
        <w:spacing w:after="120" w:before="0" w:line="360" w:lineRule="auto"/>
        <w:ind w:firstLine="283"/>
        <w:jc w:val="both"/>
      </w:pPr>
      <w:r>
        <w:rPr>
          <w:rFonts w:ascii="Garamond" w:hAnsi="Garamond"/>
          <w:sz w:val="24"/>
        </w:rPr>
        <w:t>S. Barthélemy, apôtre.</w:t>
      </w:r>
    </w:p>
    <w:p>
      <w:pPr>
        <w:spacing w:after="120" w:before="0" w:line="360" w:lineRule="auto"/>
        <w:ind w:firstLine="283"/>
        <w:jc w:val="both"/>
      </w:pPr>
      <w:r>
        <w:rPr>
          <w:rFonts w:ascii="Garamond" w:hAnsi="Garamond"/>
          <w:sz w:val="24"/>
        </w:rPr>
        <w:t>Décollation de S. Jean-Baptiste ; Ste Sabine. - SS. Félix et Adauctus. de Sainte-Marie-in-via-lata : la statio au missel, le mardi de la semaine de la Passion.</w:t>
      </w:r>
    </w:p>
    <w:p>
      <w:pPr>
        <w:spacing w:after="120" w:before="0" w:line="360" w:lineRule="auto"/>
        <w:ind w:firstLine="283"/>
        <w:jc w:val="both"/>
      </w:pPr>
      <w:r>
        <w:rPr>
          <w:rFonts w:ascii="Garamond" w:hAnsi="Garamond"/>
          <w:sz w:val="24"/>
        </w:rPr>
        <w:t>10. S. Laurent. — Fête qui remonte à la limite du IVe-Ve : elle fut précédée d'une vigile, ce qui était unique pour un martyr, et suivie d'une octave ; la statio du missel à Saint-Laurent-hors-les-Murs, le dimanche de la Septuagésime, le troisième dimanche de carême, le mercredi de la semaine de Pâques : la statio à Saint-Laurent-in-Lucina, le vendredi de la troisième semaine de carême ; la statio à Saint-Laurent-in-Damaso, le mardi de la quatrième semaine de carême ; la statio à Saint-Laurent-in-Panisperna, le jeudi de la première semaine de carême.</w:t>
      </w:r>
    </w:p>
    <w:p>
      <w:pPr>
        <w:spacing w:after="120" w:before="0" w:line="360" w:lineRule="auto"/>
        <w:ind w:firstLine="283"/>
        <w:jc w:val="both"/>
      </w:pPr>
      <w:r>
        <w:rPr>
          <w:rFonts w:ascii="Garamond" w:hAnsi="Garamond"/>
          <w:sz w:val="24"/>
        </w:rPr>
        <w:t>11. S. Tiburce. — Avait une basilique à lui dédiée sur la voie d'Ostie, ad duas lauros.</w:t>
      </w:r>
    </w:p>
    <w:p>
      <w:pPr>
        <w:spacing w:after="120" w:before="0" w:line="360" w:lineRule="auto"/>
        <w:ind w:firstLine="283"/>
        <w:jc w:val="both"/>
      </w:pPr>
      <w:r>
        <w:rPr>
          <w:rFonts w:ascii="Garamond" w:hAnsi="Garamond"/>
          <w:sz w:val="24"/>
        </w:rPr>
        <w:t>13. S. Hippolyte. — Il fut l'éponyme d'un cimetière (voir HIPPOLYTE), voisin de celui de saint Laurent, sur la voie Tiburtine.</w:t>
      </w:r>
    </w:p>
    <w:p>
      <w:pPr>
        <w:spacing w:after="120" w:before="0" w:line="360" w:lineRule="auto"/>
        <w:ind w:firstLine="283"/>
        <w:jc w:val="both"/>
      </w:pPr>
      <w:r>
        <w:rPr>
          <w:rFonts w:ascii="Garamond" w:hAnsi="Garamond"/>
          <w:sz w:val="24"/>
        </w:rPr>
        <w:t>14. S. Eusèbe, prêtre et martyr. — Le pape Zacharie, fit, en 741, rebâtir la basilique ruinée de Saint-Eusèbe.</w:t>
      </w:r>
    </w:p>
    <w:p>
      <w:pPr>
        <w:spacing w:after="120" w:before="0" w:line="360" w:lineRule="auto"/>
        <w:ind w:firstLine="283"/>
        <w:jc w:val="both"/>
      </w:pPr>
      <w:r>
        <w:rPr>
          <w:rFonts w:ascii="Garamond" w:hAnsi="Garamond"/>
          <w:sz w:val="24"/>
        </w:rPr>
        <w:t>15. Assomption. — (Voir ce nom.) Fête d'origine byzantine, qui s'introduisit à Rome, au vingtième siècle sous le nom de Dormitio. Ce fut la liturgie romaine qui l'importa en Gaule. Seule fête de la Vierge avant une vigile.</w:t>
      </w:r>
    </w:p>
    <w:p>
      <w:pPr>
        <w:spacing w:after="120" w:before="0" w:line="360" w:lineRule="auto"/>
        <w:ind w:firstLine="283"/>
        <w:jc w:val="both"/>
      </w:pPr>
      <w:r>
        <w:rPr>
          <w:rFonts w:ascii="Garamond" w:hAnsi="Garamond"/>
          <w:sz w:val="24"/>
        </w:rPr>
        <w:t>Ste Sabine. — Il y avait à Rome, sur l'Aventin, un titulus Sabini, au vingtième siècle, qui possédait les reliques de cette sainte ; la statio au missel, le mercredi des Cendres.</w:t>
      </w:r>
    </w:p>
    <w:p/>
    <w:p>
      <w:pPr>
        <w:spacing w:after="120" w:before="240" w:line="240" w:lineRule="auto"/>
        <w:ind w:firstLine="0"/>
        <w:jc w:val="left"/>
      </w:pPr>
      <w:r>
        <w:rPr>
          <w:rFonts w:ascii="Garamond" w:hAnsi="Garamond"/>
          <w:b/>
          <w:sz w:val="28"/>
        </w:rPr>
        <w:t>SEPTEMBRE :</w:t>
      </w:r>
    </w:p>
    <w:p>
      <w:pPr>
        <w:spacing w:after="120" w:before="0" w:line="360" w:lineRule="auto"/>
        <w:ind w:firstLine="283"/>
        <w:jc w:val="both"/>
      </w:pPr>
      <w:r>
        <w:rPr>
          <w:rFonts w:ascii="Garamond" w:hAnsi="Garamond"/>
          <w:sz w:val="24"/>
        </w:rPr>
        <w:t>S. Hadrien, de Nicomédie. — Il eut sa basilique dès le VIe, dans l'ancienne Curie hostilia.</w:t>
      </w:r>
    </w:p>
    <w:p>
      <w:pPr>
        <w:spacing w:after="120" w:before="0" w:line="360" w:lineRule="auto"/>
        <w:ind w:firstLine="283"/>
        <w:jc w:val="both"/>
      </w:pPr>
      <w:r>
        <w:rPr>
          <w:rFonts w:ascii="Garamond" w:hAnsi="Garamond"/>
          <w:sz w:val="24"/>
        </w:rPr>
        <w:t>11. SS. Prothos et Hyacinthe. — Inhumés au cimetière de Basilla.</w:t>
      </w:r>
    </w:p>
    <w:p>
      <w:pPr>
        <w:spacing w:after="120" w:before="0" w:line="360" w:lineRule="auto"/>
        <w:ind w:firstLine="283"/>
        <w:jc w:val="both"/>
      </w:pPr>
      <w:r>
        <w:rPr>
          <w:rFonts w:ascii="Garamond" w:hAnsi="Garamond"/>
          <w:sz w:val="24"/>
        </w:rPr>
        <w:t>14. Exaltation de la Croix. — Fête d'origine palestinienne, rappelant les basiliques constantiniennes élevées sur le Calvaire et le saint Sépulcre : elle ne fut introduite à Rome qu'au vingtième siècle, probablement après la reprise de la vraie Croix par Héraclius, en 628 : la statio du missel à la basilique romaine de Sainte-Croix en Jérusalem a lieu le deuxième dimanche de l'Avent, le quatrième dimanche de carême et le Vendredi saint.</w:t>
      </w:r>
    </w:p>
    <w:p>
      <w:pPr>
        <w:spacing w:after="120" w:before="0" w:line="360" w:lineRule="auto"/>
        <w:ind w:firstLine="283"/>
        <w:jc w:val="both"/>
      </w:pPr>
      <w:r>
        <w:rPr>
          <w:rFonts w:ascii="Garamond" w:hAnsi="Garamond"/>
          <w:sz w:val="24"/>
        </w:rPr>
        <w:t>15. S. Nicomède, prêtre. — Éponyme d'un cimetière et d'une basilique sur la voie Nomentane.</w:t>
      </w:r>
    </w:p>
    <w:p>
      <w:pPr>
        <w:spacing w:after="120" w:before="0" w:line="360" w:lineRule="auto"/>
        <w:ind w:firstLine="283"/>
        <w:jc w:val="both"/>
      </w:pPr>
      <w:r>
        <w:rPr>
          <w:rFonts w:ascii="Garamond" w:hAnsi="Garamond"/>
          <w:sz w:val="24"/>
        </w:rPr>
        <w:t>16. Ste Euphémie, Ste Lucie et S. Géminien. — Sainte Euphémie eut une basilique à Rome, sa fête est marquée au 13 avril dans le Sacramentaire dit Gélasien, au calendrier de Carthage et dans tous les calendriers grecs.</w:t>
      </w:r>
    </w:p>
    <w:p>
      <w:pPr>
        <w:spacing w:after="120" w:before="0" w:line="360" w:lineRule="auto"/>
        <w:ind w:firstLine="283"/>
        <w:jc w:val="both"/>
      </w:pPr>
      <w:r>
        <w:rPr>
          <w:rFonts w:ascii="Garamond" w:hAnsi="Garamond"/>
          <w:sz w:val="24"/>
        </w:rPr>
        <w:t>21. 5. Matthieu, apôtre. — Au martyrologe hiéronymien de Fontenelle, au martyrologe d'Usuard et dans les livres gallicans du IXe. Sacra une basilique ; la statio au missel, le jeudi de la troisième semaine de carême. Parait nulle part dans les livres et calendriers gallicans.</w:t>
      </w:r>
    </w:p>
    <w:p/>
    <w:p>
      <w:pPr>
        <w:spacing w:after="120" w:before="240" w:line="240" w:lineRule="auto"/>
        <w:ind w:firstLine="0"/>
        <w:jc w:val="left"/>
      </w:pPr>
      <w:r>
        <w:rPr>
          <w:rFonts w:ascii="Garamond" w:hAnsi="Garamond"/>
          <w:b/>
          <w:sz w:val="28"/>
        </w:rPr>
        <w:t>OCTOBRE :</w:t>
      </w:r>
    </w:p>
    <w:p>
      <w:pPr>
        <w:spacing w:after="120" w:before="0" w:line="360" w:lineRule="auto"/>
        <w:ind w:firstLine="283"/>
        <w:jc w:val="both"/>
      </w:pPr>
      <w:r>
        <w:rPr>
          <w:rFonts w:ascii="Garamond" w:hAnsi="Garamond"/>
          <w:sz w:val="24"/>
        </w:rPr>
        <w:t>dans sa basilique.</w:t>
      </w:r>
    </w:p>
    <w:p/>
    <w:p>
      <w:pPr>
        <w:spacing w:after="120" w:before="240" w:line="240" w:lineRule="auto"/>
        <w:ind w:firstLine="0"/>
        <w:jc w:val="left"/>
      </w:pPr>
      <w:r>
        <w:rPr>
          <w:rFonts w:ascii="Garamond" w:hAnsi="Garamond"/>
          <w:b/>
          <w:sz w:val="28"/>
        </w:rPr>
        <w:t>NOVEMBRE :</w:t>
      </w:r>
    </w:p>
    <w:p>
      <w:pPr>
        <w:spacing w:after="120" w:before="0" w:line="360" w:lineRule="auto"/>
        <w:ind w:firstLine="283"/>
        <w:jc w:val="both"/>
      </w:pPr>
      <w:r>
        <w:rPr>
          <w:rFonts w:ascii="Garamond" w:hAnsi="Garamond"/>
          <w:sz w:val="24"/>
        </w:rPr>
        <w:t>1645 en l'honneur de la vierge Marie et de tous les martyrs, à l’occasion de la transformation du Panthéon en église dédiée à sainte Marie et aux martyrs (608-615). Ce fut Grégoire IV (827-844) qui consacra ce jour à la commémoraison de tous les saints.</w:t>
      </w:r>
    </w:p>
    <w:p>
      <w:pPr>
        <w:spacing w:after="120" w:before="0" w:line="360" w:lineRule="auto"/>
        <w:ind w:firstLine="283"/>
        <w:jc w:val="both"/>
      </w:pPr>
      <w:r>
        <w:rPr>
          <w:rFonts w:ascii="Garamond" w:hAnsi="Garamond"/>
          <w:sz w:val="24"/>
        </w:rPr>
        <w:t>S. Gésaire, de Terracine. — Avait une petite basilique au Palatin.</w:t>
      </w:r>
    </w:p>
    <w:p>
      <w:pPr>
        <w:spacing w:after="120" w:before="0" w:line="360" w:lineRule="auto"/>
        <w:ind w:firstLine="283"/>
        <w:jc w:val="both"/>
      </w:pPr>
      <w:r>
        <w:rPr>
          <w:rFonts w:ascii="Garamond" w:hAnsi="Garamond"/>
          <w:sz w:val="24"/>
        </w:rPr>
        <w:t>8. Les Quatre Couronnés. — Une basilique leur était dédiée au Celius ; la statio au missel, le lundi de la quatrième semaine de carême.</w:t>
      </w:r>
    </w:p>
    <w:p>
      <w:pPr>
        <w:spacing w:after="120" w:before="0" w:line="360" w:lineRule="auto"/>
        <w:ind w:firstLine="283"/>
        <w:jc w:val="both"/>
      </w:pPr>
      <w:r>
        <w:rPr>
          <w:rFonts w:ascii="Garamond" w:hAnsi="Garamond"/>
          <w:sz w:val="24"/>
        </w:rPr>
        <w:t>9. S. Théodore. — Son culte très répandu en Orient se répandit également de bonne heure en Occident.</w:t>
      </w:r>
    </w:p>
    <w:p>
      <w:pPr>
        <w:spacing w:after="120" w:before="0" w:line="360" w:lineRule="auto"/>
        <w:ind w:firstLine="283"/>
        <w:jc w:val="both"/>
      </w:pPr>
      <w:r>
        <w:rPr>
          <w:rFonts w:ascii="Garamond" w:hAnsi="Garamond"/>
          <w:sz w:val="24"/>
        </w:rPr>
        <w:t>11. S. Marlin, évêque. — Sa fête fut célébrée de bonne heure à Rome.</w:t>
      </w:r>
    </w:p>
    <w:p>
      <w:pPr>
        <w:spacing w:after="120" w:before="0" w:line="360" w:lineRule="auto"/>
        <w:ind w:firstLine="283"/>
        <w:jc w:val="both"/>
      </w:pPr>
      <w:r>
        <w:rPr>
          <w:rFonts w:ascii="Garamond" w:hAnsi="Garamond"/>
          <w:sz w:val="24"/>
        </w:rPr>
        <w:t>S. Menas. — Martyr en Phrygie, son culte eut une immense diffusion en Orient et pénétra en Occident.</w:t>
      </w:r>
    </w:p>
    <w:p>
      <w:pPr>
        <w:spacing w:after="120" w:before="0" w:line="360" w:lineRule="auto"/>
        <w:ind w:firstLine="283"/>
        <w:jc w:val="both"/>
      </w:pPr>
      <w:r>
        <w:rPr>
          <w:rFonts w:ascii="Garamond" w:hAnsi="Garamond"/>
          <w:sz w:val="24"/>
        </w:rPr>
        <w:t>22. Ste Cécile. — Inhumée dans la crypte papale, au cimetière de Calliste ; la statio au missel le mercredi de la deuxième semaine de carême.</w:t>
      </w:r>
    </w:p>
    <w:p>
      <w:pPr>
        <w:spacing w:after="120" w:before="0" w:line="360" w:lineRule="auto"/>
        <w:ind w:firstLine="283"/>
        <w:jc w:val="both"/>
      </w:pPr>
      <w:r>
        <w:rPr>
          <w:rFonts w:ascii="Garamond" w:hAnsi="Garamond"/>
          <w:sz w:val="24"/>
        </w:rPr>
        <w:t>23. S. Clément. — Avait sa basilique et sa fête dès le IVe ; la statio au missel, le lundi de la deuxième semaine de carême.</w:t>
      </w:r>
    </w:p>
    <w:p>
      <w:pPr>
        <w:spacing w:after="120" w:before="0" w:line="360" w:lineRule="auto"/>
        <w:ind w:firstLine="283"/>
        <w:jc w:val="both"/>
      </w:pPr>
      <w:r>
        <w:rPr>
          <w:rFonts w:ascii="Garamond" w:hAnsi="Garamond"/>
          <w:sz w:val="24"/>
        </w:rPr>
        <w:t>Ste Félicité. — Avait sa basilique sur la voie salaire.</w:t>
      </w:r>
    </w:p>
    <w:p/>
    <w:p>
      <w:pPr>
        <w:spacing w:after="120" w:before="240" w:line="240" w:lineRule="auto"/>
        <w:ind w:firstLine="0"/>
        <w:jc w:val="left"/>
      </w:pPr>
      <w:r>
        <w:rPr>
          <w:rFonts w:ascii="Garamond" w:hAnsi="Garamond"/>
          <w:b/>
          <w:sz w:val="28"/>
        </w:rPr>
        <w:t>DÉCEMBRE.</w:t>
      </w:r>
    </w:p>
    <w:p>
      <w:pPr>
        <w:spacing w:after="120" w:before="0" w:line="360" w:lineRule="auto"/>
        <w:ind w:firstLine="283"/>
        <w:jc w:val="both"/>
      </w:pPr>
      <w:r>
        <w:rPr>
          <w:rFonts w:ascii="Garamond" w:hAnsi="Garamond"/>
          <w:sz w:val="24"/>
        </w:rPr>
        <w:t>IXe.</w:t>
      </w:r>
    </w:p>
    <w:p>
      <w:pPr>
        <w:spacing w:after="120" w:before="0" w:line="360" w:lineRule="auto"/>
        <w:ind w:firstLine="283"/>
        <w:jc w:val="both"/>
      </w:pPr>
      <w:r>
        <w:rPr>
          <w:rFonts w:ascii="Garamond" w:hAnsi="Garamond"/>
          <w:sz w:val="24"/>
        </w:rPr>
        <w:t>Ste Anastasie. — (Voir ce nom.) Le martyrologe hiéronymien fait mémoire le même jour à Sirmium et à Constantinople de la fête de cette sainte dont le nom se lit au canon de la messe. A la fin du Ve, le culte de cette sainte parvint à Rome, et s'attacha à l'église fondée anciennement par une dame du même nom. On célébra ce jour-là sa fête dans son église à Rome, comme on le faisait à Sirmium et à Constantinople. Aujourd'hui, on ne fait plus qu'une simple commémoraison de sainte Anastasie à la deuxième messe de Noël, et il y a station à sa basilique.</w:t>
      </w:r>
    </w:p>
    <w:p>
      <w:pPr>
        <w:spacing w:after="120" w:before="0" w:line="360" w:lineRule="auto"/>
        <w:ind w:firstLine="283"/>
        <w:jc w:val="both"/>
      </w:pPr>
      <w:r>
        <w:rPr>
          <w:rFonts w:ascii="Garamond" w:hAnsi="Garamond"/>
          <w:sz w:val="24"/>
        </w:rPr>
        <w:t>1646 28. SS. Innocents. — Fête instituée vers le Ve : figure dans tous les calendriers latins au VIe.</w:t>
      </w:r>
    </w:p>
    <w:p>
      <w:pPr>
        <w:spacing w:after="120" w:before="0" w:line="360" w:lineRule="auto"/>
        <w:ind w:firstLine="283"/>
        <w:jc w:val="both"/>
      </w:pPr>
      <w:r>
        <w:rPr>
          <w:rFonts w:ascii="Garamond" w:hAnsi="Garamond"/>
          <w:sz w:val="24"/>
        </w:rPr>
        <w:t>31. S. Silvesire, pape. — A eu sa basilique sur la voie Salaire-Neuve au cimetière de Priscille.</w:t>
      </w:r>
    </w:p>
    <w:p>
      <w:pPr>
        <w:spacing w:after="120" w:before="0" w:line="360" w:lineRule="auto"/>
        <w:ind w:firstLine="283"/>
        <w:jc w:val="both"/>
      </w:pPr>
      <w:r>
        <w:rPr>
          <w:rFonts w:ascii="Garamond" w:hAnsi="Garamond"/>
          <w:sz w:val="24"/>
        </w:rPr>
        <w:t>Voilà donc le document qui se trouve à la base de la réforme liturgique imposée par Pépin aux Églises de France. Il est facile d'y reconnaitre à première vue une œuvre romaine, mais qui s'est laissée déjà pénétrer d'éléments étrangers. Les papes et les martyrs des cimetières souterrains occupent une place légitime dans un document local, mais d'autres fêtes ont un caractère différent et exotique. Les emprunts à l'Église de Jérusalem se reconnaissent dans la fête de l'Exaltation de la Croix, et l'anniversaire de la dédicace des basiliques constantiniennes. D'autres courants se laissent retrouver, par exemple, la fête de l'Annonciation de la Croix qui est gallicane. L'usage romain si disposé qu'il fut à exalter uniquement ses illustrations locales n'a pas su se défendre d'accueillir d'autres illustrations qui n'ont certes rien à envier aux premières, mais qui rendent le calendrier romain moins exclusif, plus acceptable hors de Rome.</w:t>
      </w:r>
    </w:p>
    <w:p>
      <w:pPr>
        <w:spacing w:after="120" w:before="0" w:line="360" w:lineRule="auto"/>
        <w:ind w:firstLine="283"/>
        <w:jc w:val="both"/>
      </w:pPr>
      <w:r>
        <w:rPr>
          <w:rFonts w:ascii="Garamond" w:hAnsi="Garamond"/>
          <w:sz w:val="24"/>
        </w:rPr>
        <w:t>Il faut, en effet, compter avec les susceptibilités et un calendrier trop imperméable eût choqué les Églises des Gaules qui, elles aussi, avaient leurs gloires légitimes et n'entendaient pas en faire le sacrifice à la majesté de Rome.</w:t>
      </w:r>
    </w:p>
    <w:p>
      <w:pPr>
        <w:spacing w:after="120" w:before="0" w:line="360" w:lineRule="auto"/>
        <w:ind w:firstLine="283"/>
        <w:jc w:val="both"/>
      </w:pPr>
      <w:r>
        <w:rPr>
          <w:rFonts w:ascii="Garamond" w:hAnsi="Garamond"/>
          <w:sz w:val="24"/>
        </w:rPr>
        <w:t>III. FONDS, APPORTS ET DÉVELOPPEMENTS DE LA LITURGIE ROMAINE-FRANÇAISE, — (Cette liturgie romaine allait avoir à subir en France diverses modifications. Au vingtième siècle comme auparavant et comme depuis, il n'a pas suffi aux autocrates et aux despotes de commander pour être obéis ; or Pépin et Charlemagne lui-même, s'ils disposaient d'une force réelle et d'un incontestable prestige, étaient bien loin de pouvoir imposer leurs volontés sans concessions. Nous ne savons pas très bien comment on s'y prenait pour se dérober à leurs injonctions, mais nous voyons de façon certaine qu'ils étaient obligés de réitérer leurs ordres assez fréquemment pour qu'on en puisse conclure qu'ils n'étaient guère obéis. En matière de réforme liturgique, Pépin et Charlemagne avaient beau jeu de commander ; ils eussent été fort embarrassés, ne sachant pas le latin, de se rendre compte des infractions commises, et s'ils pouvaient surveiller la chapelle palatine, il leur fallait bien certainement fermer l'oreille sur ce qui s'exécutait dans les églises collégiales et conventuelles. Nul doute que la réforme de Pépin, comme toute réforme, n'ait rencontré une opposition parce qu'elle dérangeait des habitués, blessait des usages, contrariait des préférences habituelles à prendre leur revanche. Ce fut ainsi qu'à la réforme romaine il se mêla une foule d'usages gallicans ; car les pratiques, les cérémonies, les coutumes invétérées par des siècles successifs ne s'abolissent pas en un instant, elles se fondirent dans les usages romains, comme les usages romains eux-mêmes s'étaient déjà mélangés aux usages gallicans, ainsi qu'en témoigne la composition de nos anciens sacramentaires.</w:t>
      </w:r>
    </w:p>
    <w:p>
      <w:pPr>
        <w:spacing w:after="120" w:before="0" w:line="360" w:lineRule="auto"/>
        <w:ind w:firstLine="283"/>
        <w:jc w:val="both"/>
      </w:pPr>
      <w:r>
        <w:rPr>
          <w:rFonts w:ascii="Garamond" w:hAnsi="Garamond"/>
          <w:sz w:val="24"/>
        </w:rPr>
        <w:t>Get antiphonaire (voir ce mot) romain qu'on imposait comme la perfection accomplie, les gallicans lui firent subir des améliorations. Alcuin, Amalaire, Hélisachar ne s'interdirent pas la malicieuse satisfaction de retoucher l'exemplaire romain, de l'enrichir, peut-être aussi de l'émonder quel que peu ; ce fut par leurs soins ou d'après leurs suggestions que l'ordre des versets fut interverti dans un grand nombre de répons.</w:t>
      </w:r>
    </w:p>
    <w:p>
      <w:pPr>
        <w:spacing w:after="120" w:before="0" w:line="360" w:lineRule="auto"/>
        <w:ind w:firstLine="283"/>
        <w:jc w:val="both"/>
      </w:pPr>
      <w:r>
        <w:rPr>
          <w:rFonts w:ascii="Garamond" w:hAnsi="Garamond"/>
          <w:sz w:val="24"/>
        </w:rPr>
        <w:t>Amalaire (voir ce nom) trouva que les antiphonaires, d'où qu'ils vinssent, ne le satisfaisaient pas. Il rassembla autant d'exemplaires de ces livres qu'il en put trouver, les examina, les compara les uns aux autres et prit sans façon ce qu'il trouva de meilleur dans chacun d'eux, corrigeant tantôt l'antiphonaire de Metz par celui du pape Hadrien, venu de Rome, tantôt l'antiphonaire romain par celui de Metz ; s'accommodant, comme il le dit lui-même dans le prologue de son antiphonaire, aux usages de l'Église de France, qui disposait ses antiennes, ses versets et ses répons d'une autre manière que l'Église de Rome. Ce fut là l'origine de la liturgie qu'on a appelée Romaine-Française, qui se retrouve dans les livres composés en France au Moyen Âge, sans qu'il soit possible de distinguer et de départir avec précision ce qui appartenait en propre au fonds romain ou au gallican.</w:t>
      </w:r>
    </w:p>
    <w:p>
      <w:pPr>
        <w:spacing w:after="120" w:before="0" w:line="360" w:lineRule="auto"/>
        <w:ind w:firstLine="283"/>
        <w:jc w:val="both"/>
      </w:pPr>
      <w:r>
        <w:rPr>
          <w:rFonts w:ascii="Garamond" w:hAnsi="Garamond"/>
          <w:sz w:val="24"/>
        </w:rPr>
        <w:t>Dès le commencement du IX° siècle, la réforme de Pépin subit un premier et notable accroc. Walafrid Strabon nous apprend que les Églises de France reprirent l'usage des hymnes qu'elles avaient abandonnées ; l'influence des moines tendit à introduire l'hymnaire bénédictin dans la liturgie. D'ailleurs, ces modifications laissèrent subsister dans son ensemble l'Office romain.</w:t>
      </w:r>
    </w:p>
    <w:p>
      <w:pPr>
        <w:spacing w:after="120" w:before="0" w:line="360" w:lineRule="auto"/>
        <w:ind w:firstLine="283"/>
        <w:jc w:val="both"/>
      </w:pPr>
      <w:r>
        <w:rPr>
          <w:rFonts w:ascii="Garamond" w:hAnsi="Garamond"/>
          <w:sz w:val="24"/>
        </w:rPr>
        <w:t>La liturgie romaine avait été fixée au VII° siècle, la liturgie française paraît l'avoir été à la fin du IX° : les apports qu'elle recut dans la suite n'en modifierent pas le fonds. L'office dominical et férial est alors définitivement établi, ainsi que le Temporal, sauf l'addition postérieure — ainsi qu'à Rome — des fêtes de la Trinité et de l'Eucharistie. Il n'en sera pas de même du Sanctoral, primitivement très restreint et se limitant aux anniversaires des martyrs, célébrés sur leurs tombes, à quelques fêtes d'apôtres et de grands saints universellement honorés ; il s'étendit bientôt. De Rome, le culte des martyrs des catacombes s'était répandu dans tout l'Occident. À ce fonds commun, les Églises particulières ajoutèrent leurs saints nationaux, qui se retrouvent dans tous les martyrologes d'un même pays, et aussi leurs fêtes Propres, dédiées d'églises, translations de reliques, etc., pour lesquelles on composa souvent des offices nouveaux.</w:t>
      </w:r>
    </w:p>
    <w:p>
      <w:pPr>
        <w:spacing w:after="120" w:before="0" w:line="360" w:lineRule="auto"/>
        <w:ind w:firstLine="283"/>
        <w:jc w:val="both"/>
      </w:pPr>
      <w:r>
        <w:rPr>
          <w:rFonts w:ascii="Garamond" w:hAnsi="Garamond"/>
          <w:sz w:val="24"/>
        </w:rPr>
        <w:t>Mais tandis qu'à Rome, le Sanctoral arrivera à la longue à évincer presque l'office férial, en France il ne connaîtra jamais un si abusif développement.</w:t>
      </w:r>
    </w:p>
    <w:p>
      <w:pPr>
        <w:spacing w:after="120" w:before="0" w:line="360" w:lineRule="auto"/>
        <w:ind w:firstLine="283"/>
        <w:jc w:val="both"/>
      </w:pPr>
      <w:r>
        <w:rPr>
          <w:rFonts w:ascii="Garamond" w:hAnsi="Garamond"/>
          <w:sz w:val="24"/>
        </w:rPr>
        <w:t>IV. CONSÉQUENCE DE LA RÉFORME ROMAINE. — Nous venons de nommer Amalaire et Hélisachar ; il sera utile de s'y arrêter quelques instants. Entre le mois de septembre 831 et le mois de mars 832, Amalaire de Metz fit le voyage de Rome, sous le pontificat de Grégoire IV* ; il apportait là cette mentalité spéciale de liturgiste, de rubriciste et de plainchantiste, qu'on retrouve à pareille dose chez d'autres moines que ne sépare pas de nous une période de onze siècles. Dès son arrivée, Amalaire était si engoué des produits romains quels qu'ils fussent, qu'il se mit à la recherche des livres qui renfermaient les offices des Églises de Rome, et s'enquit de la façon dont on y observait les règles qu'ils renfermaient. Dans sa ferveur admirative, Amalaire sollicita du pape le don d'un antiphonaire. Grégoire IV lui avoua de bonne grâce qu'il n'en possédait aucun. « Je n'ai pas d'antiphonaire, dit-il, que je puisse envoyer à mon fils l'empereur [Louis le Débonnaire], car Wala, lors de sa légation ici, a emporté avec lui en France ceux que nous possédions. » Pour se débarrasser de cet importun qui prenait tout de même par trop au sérieux la réforme de Pépin, le pape l'adressa à un archidiacre du nom de Théodore qui apaiserait son ardeur liturgique.</w:t>
      </w:r>
    </w:p>
    <w:p>
      <w:pPr>
        <w:spacing w:after="120" w:before="0" w:line="360" w:lineRule="auto"/>
        <w:ind w:firstLine="283"/>
        <w:jc w:val="both"/>
      </w:pPr>
      <w:r>
        <w:rPr>
          <w:rFonts w:ascii="Garamond" w:hAnsi="Garamond"/>
          <w:sz w:val="24"/>
        </w:rPr>
        <w:t>Amalaire était sur une piste, il ne la quitta plus qu'il n'eût levé un gibier. Le pape Grégoire avait prononcé devant lui le nom de l'abbé de Gorbie, Wala, qui avait dû revenir dans son monastère chargé de quatre gros volumes : Tria volumina nocturnali officio, et le quartum quod continebat solummodo diurnale. Amalaire arriva à Gorbie, vit et compulsa l'antiphonaire de Grégoire IV, et s'aperçut qu'il ne concordait pas avec l'antiphonaire apporté de Rome à Metz sous Paul Ier : Que memorata volumina contuli cum nostris antiphonariis, inveni quae ea discrepare a nostris, non solum in ordine, verum etiam in verbis et multitude Responsoriorum et Antiphonarum, quas nos non cantamus. Nam in multis rationabilius statuta reperi nostra volumina quam essent illa. Mirabar quomodo facile sit, quod mater et filia tantum a se discreparent !* Voulant tirer l'affaire au clair, Amalaire pensa ne pouvoir mieux faire que d'écrire à Rome pour demander si on y chantait le texte de Grégoire IV ou celui de Paul Ier, les antiennes du premier ou celles du deuxième ; on lui répondit : « Ni les unes ni les autres. » La leçon eût été comprise de tout autre, mais Amalaire était lorrain et ne supposait pas qu'on pût avoir l'impertinence de lui donner une leçon ; il se mit donc à rouler toutes sortes de problèmes et d'explications dans sa tête : « Nos maîtres [de Metz] répétent unanimement que les chantres romains apportèrent de Rome l'Ordo romanus. Qui se trompe : les nôtres ou les Romains ? » Son humeur l'enhardit jusqu'à se demander si les Romains n'étaient pas seuls coupables, et n'avaient pas perdu antiennes et répons par négligence, propre incuriam et negligeniam. Ce disant, le bonhomme aurait dû se signer, à supposer qu'il ne s'en soit pas confessé ! Mais il était érudit et le tempérament persiste à travers tout ; ce fut ainsi qu'il s'avisa que les livres romains contenaient des répons et des antiennes qu'on ne connaissait pas à Metz ; il les recueillit avec grand soin. Enfin, Amalaire réussit à se persuader qu'il y avait eu, comme nous disons, deux éditions : Metz avait la première et Corbie la seconde ; après un dernier examen plus attentif, Amalaire s'était aperçu que cet exemplaire avait été corrigé ou arrangé par le pape Hadrien ou sur son ordre : Inveni in uno volumine memoratorum antiphonariorum, ex his qui infra continebantur, esse illud ordinatum prisco tempore ab Hadriano apostolico... Hic inserimus quo modo invenimus scriptum de auctoritate Hadriani apostolici : In nomine Domini nostri Jesu Christi incipit Responsoriale de circuli anni temporibus ter beatissimi et apostolici Domini Hadriani papae per Indictionem ad SPAS MCD ditor VS ES IT LAP s UOS. m] PSY pae =i</w:t>
      </w:r>
    </w:p>
    <w:p/>
    <w:p>
      <w:pPr>
        <w:spacing w:after="120" w:before="240" w:line="240" w:lineRule="auto"/>
        <w:ind w:firstLine="0"/>
        <w:jc w:val="left"/>
      </w:pPr>
      <w:r>
        <w:rPr>
          <w:rFonts w:ascii="Garamond" w:hAnsi="Garamond"/>
          <w:b/>
          <w:sz w:val="28"/>
        </w:rPr>
        <w:t>RIEA EM</w:t>
      </w:r>
    </w:p>
    <w:p>
      <w:pPr>
        <w:spacing w:after="120" w:before="0" w:line="360" w:lineRule="auto"/>
        <w:ind w:firstLine="283"/>
        <w:jc w:val="both"/>
      </w:pPr>
      <w:r>
        <w:rPr>
          <w:rFonts w:ascii="Garamond" w:hAnsi="Garamond"/>
          <w:sz w:val="24"/>
        </w:rPr>
        <w:t>septimam... Ilem in fine : Hoc opus summus reparat pontifex Dominus Hadrianus sibi memoriale per saecula. Ce livre avait été écrit dans l'indiction septième, en 783 ou 784 ; ainsi une trentaine d'années après le retour de Chrodegand à Metz, on avait adopté à Rome des modifications au texte ancien et on n'avait eu cure d'en prévenir les Francs.</w:t>
      </w:r>
    </w:p>
    <w:p>
      <w:pPr>
        <w:spacing w:after="120" w:before="0" w:line="360" w:lineRule="auto"/>
        <w:ind w:firstLine="283"/>
        <w:jc w:val="both"/>
      </w:pPr>
      <w:r>
        <w:rPr>
          <w:rFonts w:ascii="Garamond" w:hAnsi="Garamond"/>
          <w:sz w:val="24"/>
        </w:rPr>
        <w:t>Geux-ci ne nous ont pas fait savoir s'ils avaient trouvé le procédé à leur goût, mais ils se jugèrent autorisés à imiter l'exemple qu'on leur donnait en haut lieu ; ce fut ainsi qu'une révision fut entreprise par Amalaire en personne et par Hélisachar. Amalaire s'avisa d'un expédient afin de concilier l'autorité écrite avec la tradition orale, et de faire voir l'accord possible entre l'ancien rite romain suivi à Metz et le nouveau rite imaginé à Rome. Il combina avec les livres romains un nouvel Antiphonaire, « ui : devait renfermer à peu près tout ce qui autrefois et de son temps était chanté à Rome. Il y ajouta les particularités de l'Ordo de Metz, et désigna par R les pièces du nouvel antiphonaire romain, par M celles de l'ancien antiphonaire romain employé à Metz ; enfin, il accola des lettres Ipse) Composuit) ses productions personnelles ou les pièces qu'il avait récoltées dans d'autres livres en usage en Gaule, en particulier dans les livres d'Alcuin. Cela fait, il exposa sa part de travail dans un ouvrage spécial qu'il intitula De ordine antiphonarii, qui nous donne l'état de l'office romain vers le début du IX° siècle.</w:t>
      </w:r>
    </w:p>
    <w:p>
      <w:pPr>
        <w:spacing w:after="120" w:before="0" w:line="360" w:lineRule="auto"/>
        <w:ind w:firstLine="283"/>
        <w:jc w:val="both"/>
      </w:pPr>
      <w:r>
        <w:rPr>
          <w:rFonts w:ascii="Garamond" w:hAnsi="Garamond"/>
          <w:sz w:val="24"/>
        </w:rPr>
        <w:t>Le prêtre Hélisachar, qui fut chancelier de Louis le Débonnaire, puis abbé de Saint-Riquier et enfin abbé de Saint-Maximin de Tréves, se garda toute sa vie des engagements monastiques ; il n'en aspira que le suc : titres et revenus. Ce personnage prit, paraît-il, c'est Amalaire qui l'assure, beaucoup de peine pour Corriger ou pour remplacer les versets des répons, qui formaient la dernière partie ou au moins un tiers du texte. La raison de ces changements mérite d'être connue qu'elle confirme ce que nous savons sur les différences qui existaient, nonobstant l'unité, entre l'usage français et l'usage romain. En effet, les répons, se récitaient autrement en Gaule qu'à Rome. « À Rome, dit Amalaire, on répétait après le verset les répons en entier depuis le commencement ; en Gaule, on ne chantait pas tout le répons après le verset, mais on reprenait au milieu, c'est-à-dire on ne répétait que la deuxième moitié ». Ceci pouvait, dans certains cas, amener de véritables quiproquos ; le sens restait en suspens ou bien ce qu'on répondait n'avait aucun sens. Hélisachar, qui se trouvait avoir des loisirs, entreprit de porter remède à ces inconvénients et y réussit, mais Amalaire voulut de son côté tenter un travail analogue, et dans un sens plus conservateur de tout ce qui était traditionnel et anti que : en conséquence, il introduisit dans la combinaison nouvelle des versets ou répons tirés des anciens antiphonaires de Rome ou de Metz, qui lui paraissaient dignes d'être épargnés. En outre, Amalaire choisit dans l'Évangile différents passages qui semblaient convenir aux antiennes et les ajouta aux pièces romaines ; ça et là, il modifia l'ordonnance et combina l'ancien Ordo romain avec le nouveau, de façon à ne rien perdre de ce qui méritait d'être conservé. De plus, il ajouta quelques saints locaux dont les offices étaient particuliers à l'Église de Metz. Enfin, à l'exemple d'Alcuin, il répartit entre certains dimanches les répons empruntés aux psaumes (dimanches et jours sur semaine après l'octave de l'Épiphanie et après celle de la Pentecôte) qui, jusqu'alors, n'avaient pas eu de place fixe, et qui, de même que les messes du Sacramentaire grégorien étaient, dans un certain sens, ad libitum.</w:t>
      </w:r>
    </w:p>
    <w:p>
      <w:pPr>
        <w:spacing w:after="120" w:before="0" w:line="360" w:lineRule="auto"/>
        <w:ind w:firstLine="283"/>
        <w:jc w:val="both"/>
      </w:pPr>
      <w:r>
        <w:rPr>
          <w:rFonts w:ascii="Garamond" w:hAnsi="Garamond"/>
          <w:sz w:val="24"/>
        </w:rPr>
        <w:t>1650 flattée par le succès qui fut fait à son travail ; mais il rencontra aussi des contradictions. Ce fut le cas à Lyon, où l'évêque Leidrad avait introduit la liturgie romaine, et où Agobard et Florus n'entendaient pas qu'on portât sur elle une main audacieuse, fût-elle délicate et respectueuse. Agobard qualifia les retouches d'Amalaire, d'« améliorations mal entendues » et composa un livre intitulé : De correctione antiphonarii '.</w:t>
      </w:r>
    </w:p>
    <w:p>
      <w:pPr>
        <w:spacing w:after="120" w:before="0" w:line="360" w:lineRule="auto"/>
        <w:ind w:firstLine="283"/>
        <w:jc w:val="both"/>
      </w:pPr>
      <w:r>
        <w:rPr>
          <w:rFonts w:ascii="Garamond" w:hAnsi="Garamond"/>
          <w:sz w:val="24"/>
        </w:rPr>
        <w:t>Il eut beau dire, beau faire, l'édition relouchée par les soins d'Amalaire et d'Hélisachar se maintint, à Metz d'abord, et grâce à la notoriété très large dont jouissait alors l'école de chant de Metz, le texte et la prati que de l'Ordo messin se répandirent parallèlement au chant dans un grand nombre d'Églises et, plus tard, jus que chez les cisterciens et les prémontrés. Mais le succès ne s'arrêta pas là. A Rome, on adopta cette édition venue de la Gaule, à laquelle un siécle auparavant on avait imposé la réforme. De ce phénoméne de flux et reflux nous conservons des tra ces jus que dans le bréviaire romain actuel, où les répons des matines, sauf ceux qui sont pourvus d'un Gloria, sont récités à la facon gallicane. Le Hesponsorial employé dés le xi1* siècle dans la basili que de Saint-Pierre de Home et que Tomasi a publié, nous montre que, dés lors, les coutumes gallicanes étaient implantées dans la ville éternelle. Ainsi donc, entre le milieu du 1x° et . le commencement du xit ou du xrre siècle, les anciens Reésponsori aux subirent une modification relativement importante. Ils furent gallicanisés dans un cerLain sens, et ils sont demeurés tels jusqu'à nos jours, et il est exact de dire que l'introduction du chant de l'Église romaine dans l'empire franc eut comme conséquence rapide, bien qu'imprévue, le changement complet du texte d'une partie considérable du Hesponsorial.</w:t>
      </w:r>
    </w:p>
    <w:p>
      <w:pPr>
        <w:spacing w:after="120" w:before="0" w:line="360" w:lineRule="auto"/>
        <w:ind w:firstLine="283"/>
        <w:jc w:val="both"/>
      </w:pPr>
      <w:r>
        <w:rPr>
          <w:rFonts w:ascii="Garamond" w:hAnsi="Garamond"/>
          <w:sz w:val="24"/>
        </w:rPr>
        <w:t>Le rite romain n'a donc pas été étanche aux influen ces étrangères. Les transformations s'y firent sentir depuis le rx</w:t>
      </w:r>
      <w:r>
        <w:rPr>
          <w:rFonts w:ascii="Garamond" w:hAnsi="Garamond"/>
          <w:i/>
          <w:sz w:val="24"/>
        </w:rPr>
        <w:t xml:space="preserve"> siècle jus que vers le milieu du XI</w:t>
      </w:r>
      <w:r>
        <w:rPr>
          <w:rFonts w:ascii="Garamond" w:hAnsi="Garamond"/>
          <w:sz w:val="24"/>
        </w:rPr>
        <w:t xml:space="preserve"> siécle, sous le pontificat de Léon IX. Il n'importe suère que cette influence extérieure se soit exercée sous les empereurs carolingiens. I n'est pas né cessaire de s'attarder sur l'introduction à Home, sous Henri II d'Allemagne et le pape Benoit IX, du chant dominical du Credo, rapportée par Bernon. Il suffira de prendre l'ordonnance actuelle des épitres du missel romain pour les dimanches aprés la Pentecóte, pour constater que l'ordre purement romain d'autrefois ne s'y retrouve plus, mais que cette combinaison doit remonter au Comes, édité par Pamelius, lequel reproduit l'usage des diocéses allemands, spécialement des diocéses rhénans du x*, au plus tard du commencement du xr ? siècle. Un examen attentif des séries des péricopes évangéliques aboutit au méme résultat, quoiqu'il apparaisse avec moins de clarté.</w:t>
      </w:r>
    </w:p>
    <w:p>
      <w:pPr>
        <w:spacing w:after="120" w:before="0" w:line="360" w:lineRule="auto"/>
        <w:ind w:firstLine="283"/>
        <w:jc w:val="both"/>
      </w:pPr>
      <w:r>
        <w:rPr>
          <w:rFonts w:ascii="Garamond" w:hAnsi="Garamond"/>
          <w:sz w:val="24"/>
        </w:rPr>
        <w:t>On doit aussi remarquer que l'Ordo romanus vulgalus, publié par Hittorp, offre une recension assez sûr, qui représente le rite ou la prati que liturgi que des pays rhénans d'Allemagne, durant le x° siècle, On trouve une forme antérieure de cette recension, manifestement remplie d'éléments non romains, à l'épo que des Ottons, copiée par un italien aux portes de Rome +.</w:t>
      </w:r>
    </w:p>
    <w:p>
      <w:pPr>
        <w:spacing w:after="120" w:before="0" w:line="360" w:lineRule="auto"/>
        <w:ind w:firstLine="283"/>
        <w:jc w:val="both"/>
      </w:pPr>
      <w:r>
        <w:rPr>
          <w:rFonts w:ascii="Garamond" w:hAnsi="Garamond"/>
          <w:sz w:val="24"/>
        </w:rPr>
        <w:t>WV. DESTINÉE DE L'OFFICE DEPUIS LE IX^ JUSQU'AU XII^ SIÈCLE. — On a pu discuter le rôle du pape Grégoire VII sur le développement de la liturgie. Antoine Zaccaria affirme que ce pape abrégea l'ordre des priéres et simplifia la liturgie pour l'usage de la Gour romaine ; le sacramentaire échappa pres que indemne, l'office fut moins épargné et, depuis lors, pente :</w:t>
      </w:r>
    </w:p>
    <w:p/>
    <w:p>
      <w:pPr>
        <w:spacing w:after="120" w:before="240" w:line="240" w:lineRule="auto"/>
        <w:ind w:firstLine="0"/>
        <w:jc w:val="left"/>
      </w:pPr>
      <w:r>
        <w:rPr>
          <w:rFonts w:ascii="Garamond" w:hAnsi="Garamond"/>
          <w:b/>
          <w:sz w:val="28"/>
        </w:rPr>
        <w:t>HIER RE EN TELE e</w:t>
      </w:r>
    </w:p>
    <w:p/>
    <w:p>
      <w:pPr>
        <w:spacing w:after="120" w:before="240" w:line="240" w:lineRule="auto"/>
        <w:ind w:firstLine="0"/>
        <w:jc w:val="left"/>
      </w:pPr>
      <w:r>
        <w:rPr>
          <w:rFonts w:ascii="Garamond" w:hAnsi="Garamond"/>
          <w:b/>
          <w:sz w:val="28"/>
        </w:rPr>
        <w:t>1651 LITURGIES N</w:t>
      </w:r>
    </w:p>
    <w:p>
      <w:pPr>
        <w:spacing w:after="120" w:before="0" w:line="360" w:lineRule="auto"/>
        <w:ind w:firstLine="283"/>
        <w:jc w:val="both"/>
      </w:pPr>
      <w:r>
        <w:rPr>
          <w:rFonts w:ascii="Garamond" w:hAnsi="Garamond"/>
          <w:sz w:val="24"/>
        </w:rPr>
        <w:t>il est demeuré à peu prés tel qu'il était à la fin du XI</w:t>
      </w:r>
      <w:r>
        <w:rPr>
          <w:rFonts w:ascii="Garamond" w:hAnsi="Garamond"/>
          <w:i/>
          <w:sz w:val="24"/>
        </w:rPr>
        <w:t xml:space="preserve"> siècle </w:t>
      </w:r>
      <w:r>
        <w:rPr>
          <w:rFonts w:ascii="Garamond" w:hAnsi="Garamond"/>
          <w:sz w:val="24"/>
        </w:rPr>
        <w:t xml:space="preserve">, Cette affirmation était doublement séduisante pour dom Guéranger, d'abord elle intéressait le. pape Grégoire VII, ensuite elle était erronée ; il s'empressa donc d'appuyer Zaccaria et d'ajouter que la réduction de l'office divin, accomplie par saint Grégoire VII, n'était destinée, dans le principe, qu'à la « seule chapelle papale </w:t>
      </w:r>
      <w:r>
        <w:rPr>
          <w:rFonts w:ascii="Garamond" w:hAnsi="Garamond"/>
          <w:i/>
          <w:sz w:val="24"/>
        </w:rPr>
        <w:t xml:space="preserve"> » ce qui n'est pas soutenable. zn réalité, l'office romain, depuis le début du rx</w:t>
      </w:r>
      <w:r>
        <w:rPr>
          <w:rFonts w:ascii="Garamond" w:hAnsi="Garamond"/>
          <w:sz w:val="24"/>
        </w:rPr>
        <w:t xml:space="preserve"> siècle jusqu'à la fin du xir, s'il n'a pas été, à proprement parler, immuable, a néanmoins subi peu de modifications, de sorte qu'on peut soutenir que l'armature n'a pas subi de modifications.</w:t>
      </w:r>
    </w:p>
    <w:p>
      <w:pPr>
        <w:spacing w:after="120" w:before="0" w:line="360" w:lineRule="auto"/>
        <w:ind w:firstLine="283"/>
        <w:jc w:val="both"/>
      </w:pPr>
      <w:r>
        <w:rPr>
          <w:rFonts w:ascii="Garamond" w:hAnsi="Garamond"/>
          <w:sz w:val="24"/>
        </w:rPr>
        <w:t xml:space="preserve">Il existe un antiphonaire ou responsorial de SaintPierre qu Vatican, du xire siècle </w:t>
      </w:r>
      <w:r>
        <w:rPr>
          <w:rFonts w:ascii="Garamond" w:hAnsi="Garamond"/>
          <w:i/>
          <w:sz w:val="24"/>
        </w:rPr>
        <w:t>, dont le texte ne prouve pas, ainsi qu'on a voulu le soutenir, que nous ayons ici un type purement romain, n'ayant ja mais subi, depuis le vrr ? siècle la moindre modification et | nous offrant, en consequence, un véritable livre liturgi que de cette lointaine épo que. En réalité, nous nous trouvons en présence d'un texte romain gallicanisé d'après l'édition d'Amalaire et d'Hélisachar, ou, si on préfére ménager certaines susceptibilités, disons d'un antiphonaire romain enrichi. En plus du bénéfice qu'il a tiré de l'édition d'Amalaire, l'antiphonaire du Vatican a profité de modifications plus récentes, tel les les Commemorationes communes, qui montrent assez que ce livre ne saurait prouver que l'ancien office romain du vin</w:t>
      </w:r>
      <w:r>
        <w:rPr>
          <w:rFonts w:ascii="Garamond" w:hAnsi="Garamond"/>
          <w:sz w:val="24"/>
        </w:rPr>
        <w:t xml:space="preserve"> siècle ne changea pas jusqu'au xi1</w:t>
      </w:r>
      <w:r>
        <w:rPr>
          <w:rFonts w:ascii="Garamond" w:hAnsi="Garamond"/>
          <w:i/>
          <w:sz w:val="24"/>
        </w:rPr>
        <w:t xml:space="preserve"> ; il prouverait plutót le contraire, Voici maintenant un témoignage d'Abailard, vers 1140, dont on a fait état : Anliquam cerle romana Sedis consuetudinem nec ipsa civitas (sc. Roma) tenet, sed sola Ecclesia Laleranensis, qua maler est omnium, antiquum lenet officium, nulla filia suarum in hoc eam sequente, nec ipsa eliam romani palalii basilica </w:t>
      </w:r>
      <w:r>
        <w:rPr>
          <w:rFonts w:ascii="Garamond" w:hAnsi="Garamond"/>
          <w:sz w:val="24"/>
        </w:rPr>
        <w:t>. Cette lettre est adressée à saint Bernard, trés peu de temps aprés le concile de Latran de 1139 qui avait réuni plusieurs centaines d'évéques et d'abbés venus de France, à qui on ne pouvait en imposer sur les usages romains. L'exactitude de cette affirmation est confirmée par l’antiphonaire de Saint-Pierre dont il vient d'étre question.</w:t>
      </w:r>
    </w:p>
    <w:p>
      <w:pPr>
        <w:spacing w:after="120" w:before="0" w:line="360" w:lineRule="auto"/>
        <w:ind w:firstLine="283"/>
        <w:jc w:val="both"/>
      </w:pPr>
      <w:r>
        <w:rPr>
          <w:rFonts w:ascii="Garamond" w:hAnsi="Garamond"/>
          <w:sz w:val="24"/>
        </w:rPr>
        <w:t>On a pensé tirer une troisiéme preuve de l'immutabilité de l'office romain entre le vu : et le xire siècle du témoignage des Ordines romani du xir, dans lesquels on lit la description des cérémonies qui n'exclue pas en quelques occasions la description des vépres, nocturnes et lau des, au méme titre que la messe elle-méme. Or, il ne semble pas acceptable de tirer de cette description autre chose sinon qu'aux six jours de l’année où le pape pontifiait solennellement, l'ancienne coutume d'une vigile particuliére avant la gran d'messe était encore pratiquée à Rome. Ainsi donc, si nous voulons établir la vraie part de Grégoire VII dans la confection de l'office, les éclaircissements tirés de l'antiphonaire de Saint-Pierre, de la lettre d'Abailard et des Ordines romani, sont insuffisants. témoignage du pape Jean XIX lui-méme qui nous conserve les traits de ce tableau, dans les derniers jours de l'année 1026. Mais cette date méme fait pressentir l'espoir d'un renouveau. Dès le printemps, le pape s'était entretenu avec Guy d'Arezzo (voir Dictionn., t. vi, col. 1912-1923). « Je me rendis à Rome dit-il, avec le révérend abbé Grimoald et dom Pierre prévót de l'Église d'Arezzo. Le pape fut trés joyeux de notre arrivée. Il nous posa un grand nombre de questions, s'enquit de différentes particularités et considéra notre méthode comme une véritable merveille. Il examina l'antiphonaire sous toutes ses faces et le feuilleta longtemps, jusqu'à ce qu'il se fût rendu maitre des rég les que nous y avions mises. Il ne voulut pas se lever du siége sur lequel il était assis à notre arrivée, qu'il n'eût appris à chanter un verset, qu'il n'avait ja mais entendu auparavant, de facon à faire l'expérience personnelle de ce qu'il avait eu de la peine à croire, sur le témoignage d'autrui. » L'hiver suivant, Guy dut revenir à Rome pour enseigner sa méthode au clergé romain.</w:t>
      </w:r>
    </w:p>
    <w:p>
      <w:pPr>
        <w:spacing w:after="120" w:before="0" w:line="360" w:lineRule="auto"/>
        <w:ind w:firstLine="283"/>
        <w:jc w:val="both"/>
      </w:pPr>
      <w:r>
        <w:rPr>
          <w:rFonts w:ascii="Garamond" w:hAnsi="Garamond"/>
          <w:sz w:val="24"/>
        </w:rPr>
        <w:t>Revint-il ? Nous ne le savons pas. Mais, au cours de cet hiver (décembre 1026), Jean XIX promulgua une bulle qui rehaussait le niveau des offi ces de la semaine sainte à Rome, et réorganisait ministres et cleres de qui dépendait la dignité et l'exécution des cérémonies, Cette réforme ou correction de l'office célébré à Saint-Pierre semble devoir son origine à la préoccupation de célébrer le couronnement de l'empereur Conrad, fixé autour de Pâques 1027, avec une perfection bien différente du laisser-aller qui avait peu à peu tout envahi.</w:t>
      </w:r>
    </w:p>
    <w:p>
      <w:pPr>
        <w:spacing w:after="120" w:before="0" w:line="360" w:lineRule="auto"/>
        <w:ind w:firstLine="283"/>
        <w:jc w:val="both"/>
      </w:pPr>
      <w:r>
        <w:rPr>
          <w:rFonts w:ascii="Garamond" w:hAnsi="Garamond"/>
          <w:sz w:val="24"/>
        </w:rPr>
        <w:t xml:space="preserve">Que Guy d'Arezzo ait pris part personnellement à l'éducation musicale du clergé romain en 1026-1027, ou que sa santé le lui ait interdit, le texte de son antiphonaire aura eu pour effet d'introduire alors à Rome certaines nouveautés, paro les ou mélodies : sans doute, il a voulu restaurer le vieux chant authenti que et il y a réussi, mais tout en admettant des enrichissements sous forme de séquen ces ou de tropes fort en honr.eur de son temps. Ainsi avant méme le pontificat de Grégoire VII. on avait fait bon accueil à quelques innovations qui ne laissaient pas la liturgie dans l'état du virt ? siècle, Grégoire VII estimait nécessaire de revenir à l'ancien rite romain qui, disait-il, avait été corrompu </w:t>
      </w:r>
      <w:r>
        <w:rPr>
          <w:rFonts w:ascii="Garamond" w:hAnsi="Garamond"/>
          <w:i/>
          <w:sz w:val="24"/>
        </w:rPr>
        <w:t xml:space="preserve"> surtout à partir du moment où le gouvernement de l'Église fut confié aux Teutons </w:t>
      </w:r>
      <w:r>
        <w:rPr>
          <w:rFonts w:ascii="Garamond" w:hAnsi="Garamond"/>
          <w:sz w:val="24"/>
        </w:rPr>
        <w:t>. » L'inconvénient déjà sensible sous le pontificat du premier Grégoire se faisait de nouveau sentir, l'usage de matines interminab les et, ainsi qu'il arrive souvent, passant d'un . extréme à l'autre, on adopta dans quelques églises de Rome, peut-être méme à Saint-Pierre, la coutume de réduire matines à trois psaumes et trois leçons. Grégoire VII, à son premier synode pascal, en 1074, s'opposa à cette innovation introduite, à l'entendre, par « le dégoût », ex fastidio. La première occasion a été la domination des Teutons dans Rome. En conséquence, le pape ordonne qu'aux matines des féries on récitera douze psaumes et trois lecons, et cel les des jours de fête seront de neuf psaumes et de neuf leçons. Pour les octaves de Pâques et de la Pentecôte, où la liturgie de l'administration du baptéme réclame plusde temps et impose un surcroît de fatigue, on se conformera à l'ürdo romanus primus, et on ne récitera que trois psaumes et trois leçons.</w:t>
      </w:r>
    </w:p>
    <w:p>
      <w:pPr>
        <w:spacing w:after="120" w:before="0" w:line="360" w:lineRule="auto"/>
        <w:ind w:firstLine="283"/>
        <w:jc w:val="both"/>
      </w:pPr>
      <w:r>
        <w:rPr>
          <w:rFonts w:ascii="Garamond" w:hAnsi="Garamond"/>
          <w:sz w:val="24"/>
        </w:rPr>
        <w:t>Cette ordonnance des matines est d'ailleurs en partie la méme que décrit Amalaire, et elle s'est 1653 LITURGIES conservée jusqu'à nos jours au Bréviairé romain, à l'exception de l'ordonnance des psaumes dans l'octave de Pâques. Mais pour la Péntecóte, Amalaire ' mentionne un Ordo de Rome, autre que celui cité plus haut, c'est-à-dire que « celui que nous chantons dans les autres nuits du dimanche. » Au synode quadragésimal de 1078, Grégoire VII abolit un autre abus en contradiction avec la véritable tradition de l'Église romaine, et qui venait également des « Teutons » relativement à la date des Quatre-Temps. Le pape établit une fois pour toutes que la premiére semaine de caréme et la semaine de la Pentecóte seraient cel les des Quatre-Temps. Ce décret est appuyé par les témoignages origin aux des papes Léon le Grand et Gélase, on en appelle à la prati que de saint Grégoire le Grand, des papes Félix, Symma que et Simplice : en un mot, on fait appel à lantiquité pour soutenir les droits que revendi que l'Église. La restauration liturgi que opérée à Rome sous Grégoire VIT fait partie essentielle de cette politi que religieuse.</w:t>
      </w:r>
    </w:p>
    <w:p>
      <w:pPr>
        <w:spacing w:after="120" w:before="0" w:line="360" w:lineRule="auto"/>
        <w:ind w:firstLine="283"/>
        <w:jc w:val="both"/>
      </w:pPr>
      <w:r>
        <w:rPr>
          <w:rFonts w:ascii="Garamond" w:hAnsi="Garamond"/>
          <w:sz w:val="24"/>
        </w:rPr>
        <w:t>La suppression de la liturgie mozarabe et le décret rendu en faveur du culte universel à rendre aux papes martyrs avec le rite double, procèdent de la même conception. On ne peut dire aujour d'hui si ce décret a été porté par un des nombreux syno des tenus à -l'épo que du carême par Grégoire VII, puis que les actes de ces assemblées paraissent définitivement perdus ; les quelques rares fragments conservés confirment le fait de la restauration liturgi que entreprise par le pape, en conséquence de sa politi que générale, alors que pas un texte n'autorise à soutenir un amoindrissement de l'office.</w:t>
      </w:r>
    </w:p>
    <w:p>
      <w:pPr>
        <w:spacing w:after="120" w:before="0" w:line="360" w:lineRule="auto"/>
        <w:ind w:firstLine="283"/>
        <w:jc w:val="both"/>
      </w:pPr>
      <w:r>
        <w:rPr>
          <w:rFonts w:ascii="Garamond" w:hAnsi="Garamond"/>
          <w:sz w:val="24"/>
        </w:rPr>
        <w:t>Dom Guéranger avance que le Micrologus « donne à entendre que c'est sur l'office sanctionné par Grégoire VII qu'il a établi ses observations. » Le Micrologus est un écrit du Moyen Age contenant un trés précieux commentaire liturgi que de l'Ordo romain, tant de la messe que de l'office. Après avoir été longtemps attribué à Yves de Chartres, il est prouvé aujour d'hui qu'il fait partie du bagage littéraire de Bernold * de Constance, moine de Saint-Blaise, dans la Forét-Noire, mort en l'an 1100. Bernold cite les antiphonaires manuscrits (omnes authentici antiphonarii... anti qui antiphonarii ) ; il invo que volontiers la tradition romaine (juxta romanam consuetudinem..., juxta traditionem sancte romance Ecclesiz...) ; il mentionne le sacramentaire grégorien et l'antiphonaire grégorien ; il lui arrive à l'occasion de parler d'officium gregorianum. Or, toute cette littérature romaine et grégorienne se référe non pas au pape Grégoire VII, mais au pape Grégoire Iv. (Sanctus Gregorius papa..., beatus (Gregorius papa., sanctus Gregorius papa primus), tandis que lorsqu'il veut désigner Grégoire VII, Bernold ne man que pas de le nommer ( Gregorius papa seplimus..., Gregorius hujus nominis papa seplimus...) et d'ailleurs à ce dernier, disparu depuis quelques années à peine, il ne donne nulle part le titre de saint (reverendæ memoriæ Gregorius papa). Or Bernold, traitant de l'Ordo de l'office canoni que, attribue la disposition de l'office non à Grégoire VII, mais à Grégoire Ier Sous les successeurs de Grégoire VII, un affaissement aura pu se produire de nouveau dans la liturgie et le cérémonial. Les longues et fréquentes absen ces des papes depuis Urbain II jusqu'à Clément III (10881187) ne favorisaient que trop un relächement dont la lettre déjà mentionnée d'Abailard rendrait témoignage en 1140. A cette date, l'ancien Ordo romain de l'office n'était plus observé que dans la seule basili que du Latran, tandis que toutes les Églises avaient adopté un office modernisé. Abailard nous apprend que dés lors l'office de la chapelle pontificale à l'inté1654 rieur du palais de Latran, différait de l'office de la plus grande église patriarcale, la basili que du Latran, attenante au palais.</w:t>
      </w:r>
    </w:p>
    <w:p>
      <w:pPr>
        <w:spacing w:after="120" w:before="0" w:line="360" w:lineRule="auto"/>
        <w:ind w:firstLine="283"/>
        <w:jc w:val="both"/>
      </w:pPr>
      <w:r>
        <w:rPr>
          <w:rFonts w:ascii="Garamond" w:hAnsi="Garamond"/>
          <w:sz w:val="24"/>
        </w:rPr>
        <w:t>Le rite romain, tel qu'il exista à la Cour papale jusqu'à la fin du x1* siècle, avait un caractère essentiellement local. Tout son déploiement dépendait des basiliques et des églises stationa les, C'est ce qu'ont bien reconnu et avoué sans répugnance les liturgistes du Moyen Age ; aussi lorsqu'on transplanta en France au vire siècle le rite romano-grégorien, on imita ce qui se pratiquait à Rome dans beaucoup de vil les épiscopa les. On y créa un système local d'églises stationa les, où le clergé de la cathédrale se rendait avec l'évé que, comme le clergé romain escortait le pape. Ainsi pouvait-on dans une certaine mesure se modeler sur l'Ordo romain, en calquer le cérémonial et ne pas tomber dans des imitations chétives et méme ridicu les.</w:t>
      </w:r>
    </w:p>
    <w:p>
      <w:pPr>
        <w:spacing w:after="120" w:before="0" w:line="360" w:lineRule="auto"/>
        <w:ind w:firstLine="283"/>
        <w:jc w:val="both"/>
      </w:pPr>
      <w:r>
        <w:rPr>
          <w:rFonts w:ascii="Garamond" w:hAnsi="Garamond"/>
          <w:sz w:val="24"/>
        </w:rPr>
        <w:t>Le cérémonial du chanoine Benoit, composé avant 1143, dédié au cardinal de Saint-Marc, était à peine achevé que les événements le mirent hors de service. Le cardinal de Saint-Marc fut élu pape en septembre 1143, mourut au mois de mars de l'année suivante et son successeur Lucius IT ne fut, lui-méme pape que pendant onze mois. Eugène III, à peine élu, dut fuir Rome et durant les quarante-deux années qui suivirent, lui ou ses successeurs ne passérent dans Home que sept ans et demi. La cour papale n'avait plus de demeure stable, on la trouvait tantót à Viterbe, à Anagni, à Segni, à Bénévent, à Vellétri, tantót dans l'Italie du nord, à Vérone ou dans des monastères.</w:t>
      </w:r>
    </w:p>
    <w:p>
      <w:pPr>
        <w:spacing w:after="120" w:before="0" w:line="360" w:lineRule="auto"/>
        <w:ind w:firstLine="283"/>
        <w:jc w:val="both"/>
      </w:pPr>
      <w:r>
        <w:rPr>
          <w:rFonts w:ascii="Garamond" w:hAnsi="Garamond"/>
          <w:sz w:val="24"/>
        </w:rPr>
        <w:t>Ces circonstan ces devaient favoriser la formation d'un rite qui, comme coutume de la chapelle papale (consuetudo capellæ papalis) s'écarterait en nombre de points des vieil les traditions basilica les des gran des églises de Rome. On a vu que, dès avant cet exil, | l'office de la Romani palatii basilica, c'est-à-dire de la chapelle papale, avait commencé à se différencier de l'office de la basili que du Latran, dés lors cette diverZence ne pouvait manquer de s'accentuer de plus en plus. Il devenait évident que le rite et l'office de la chapelle papale devaient prendre un développement indépendant et qui lui serait propre. Désor mais l'usage de la curie ferait loi, et irait se distinguant de plus en plus des anciens usages romains imposés en Gaule au vire siècle.</w:t>
      </w:r>
    </w:p>
    <w:p>
      <w:pPr>
        <w:spacing w:after="120" w:before="0" w:line="360" w:lineRule="auto"/>
        <w:ind w:firstLine="283"/>
        <w:jc w:val="both"/>
      </w:pPr>
      <w:r>
        <w:rPr>
          <w:rFonts w:ascii="Garamond" w:hAnsi="Garamond"/>
          <w:sz w:val="24"/>
        </w:rPr>
        <w:t>VI. BREVIARIUM. LE MOT ET LA CHOSE. — Pendant longtemps, il n'y eut d'autre liturgie que l'office publie, toujours obligatoire pour les clercs, qui devaient y prendre part dans les églises auxquel les ils étaient attachés, et seulement à certains jours pour les fidè les, de là méme probablement ce nom d'Officium, le devoir. Mais on se lassa de cette obligation. Si nous nous reportons au Rationale de Jean Beleth, qui écrivit son livre à Paris, apud nostram Lutetiam entre 1161 et 1165, nous voyons l'office pratiqué à Paris vers le milieu du xr1</w:t>
      </w:r>
      <w:r>
        <w:rPr>
          <w:rFonts w:ascii="Garamond" w:hAnsi="Garamond"/>
          <w:i/>
          <w:sz w:val="24"/>
        </w:rPr>
        <w:t xml:space="preserve"> siècle. Les clercs ne s'y montraient pas fort assidus : ils se levaient tard et expédiaient nonchalamment l'office nocturne et diurne. A cause de cela, il avait fallu retrancher à la longueur. Au xi</w:t>
      </w:r>
      <w:r>
        <w:rPr>
          <w:rFonts w:ascii="Garamond" w:hAnsi="Garamond"/>
          <w:sz w:val="24"/>
        </w:rPr>
        <w:t xml:space="preserve"> siécle, on avait eu le projet de resserrer l'office nocturne du temps et des saints à la mesure de trois psaumes et trois lecons, mais Grégoire VII s'y était opposé. Faute de pouvoir tailler dans les psaumes, on se rejeta sur le lectionnaire, qui ne fut pas épargné, loin de là. La réforme de Cluny essaya de rétablir les longues leçons, mais cette tendance recut peu d'accueil ; les longues lecons furent</w:t>
      </w:r>
    </w:p>
    <w:p>
      <w:pPr>
        <w:spacing w:after="120" w:before="0" w:line="360" w:lineRule="auto"/>
        <w:ind w:firstLine="283"/>
        <w:jc w:val="both"/>
      </w:pPr>
      <w:r>
        <w:rPr>
          <w:rFonts w:ascii="Garamond" w:hAnsi="Garamond"/>
          <w:sz w:val="24"/>
        </w:rPr>
        <w:t>sacrifiées. Enfin il fallut faire place aux hymnes dans l'office canoni que, et on eut ainsi les éléments de ce qui fut nommé l' « office moderne ». j D'autres caractéristiques le marquèrent et contribuérent à son succès, ce furent l'insertion du symbole Quicum que vuli, les suffrages ou commemoraliones, l'office quotidien de la sainte Vierge et l'office des morts.</w:t>
      </w:r>
    </w:p>
    <w:p>
      <w:pPr>
        <w:spacing w:after="120" w:before="0" w:line="360" w:lineRule="auto"/>
        <w:ind w:firstLine="283"/>
        <w:jc w:val="both"/>
      </w:pPr>
      <w:r>
        <w:rPr>
          <w:rFonts w:ascii="Garamond" w:hAnsi="Garamond"/>
          <w:sz w:val="24"/>
        </w:rPr>
        <w:t>Lorsqu'à Rome, ce qui ne tarda guére, le clergé laissa aux moines la prati que de l'office public, il se contenta, lorsqu'il ne le délaissa pas complètement, de le réciter en particulier selon l'usage qui prévalut définitivement sous le pontificat d'Innocent III (11981216). C'est qu'en effet la récitation quotidienne exigeait pour quicon que y était astreint la possession du texte, et ceci entrainait une grande complication. Il fallait se munir pour la psalmodie, d'un psautier, pour les antiennes, d'un antiphonaire ; pour les répons, d'un responsorial ; pour les leçons de toute une bibliothè que contenant bible, homiliaire, passionnaires, sans parler du collectaire, de l'hymnaire, du martyrologe. Tout cela était volumineux, onéreux, d'un transport et d'un maniement diffici les. On pouvait se procurer ces livres avec quelques dépenses dans un monastère ou dans un chapitre, on devait se tenir pour heureux si on parvenait à en rassembler quelques-uns. De ces nécessités sortit un essai de codification qui fut l'origine du Bréviaire.</w:t>
      </w:r>
    </w:p>
    <w:p>
      <w:pPr>
        <w:spacing w:after="120" w:before="0" w:line="360" w:lineRule="auto"/>
        <w:ind w:firstLine="283"/>
        <w:jc w:val="both"/>
      </w:pPr>
      <w:r>
        <w:rPr>
          <w:rFonts w:ascii="Garamond" w:hAnsi="Garamond"/>
          <w:sz w:val="24"/>
        </w:rPr>
        <w:t>C'est ce qui expli que l'apparition, dès le xr° siècle, d'une catégorie nouvelle de manuscrits. Il n'est plus question des volumineux anliphonarii du vii siècle ; à leur place on rencontre des manuscrits désignés sous les titres de libri nocturna les ou libri matutina les.</w:t>
      </w:r>
    </w:p>
    <w:p>
      <w:pPr>
        <w:spacing w:after="120" w:before="0" w:line="360" w:lineRule="auto"/>
        <w:ind w:firstLine="283"/>
        <w:jc w:val="both"/>
      </w:pPr>
      <w:r>
        <w:rPr>
          <w:rFonts w:ascii="Garamond" w:hAnsi="Garamond"/>
          <w:sz w:val="24"/>
        </w:rPr>
        <w:t>Ce sont généralement des recueils en trois volumes sans notation neumati que ; on y trouve les leçons pour le Temporal et pour le Sanctoral pendant toute l'année. Cha que lecon est accompagnée d'un répons, ct quelquefois viennent s'ajouter des antiennes et des psaumes. A cet ensemble on joint le collectaire et tout ce qui concerne les petites heures et les vépres. Les recueils ainsi composés répondent à la descripLion suivante qu'on lit dans les anciens catalogues : Libri noclurna les abs que cantu, primus ab adventu Domini us que ad pascha, secundus a pascha us que ad adventum Domini, tertius de sanctis per anni circulum, cum psalterio et ymnario officiali +. appris au clerc le texte intégral. On aura ainsi, à cóté des gros libri noclurna les du chœur, de petits livres qui seront des abrégés, des epitomala sive breviaria, comme dit un catalogue de la fin du x1</w:t>
      </w:r>
      <w:r>
        <w:rPr>
          <w:rFonts w:ascii="Garamond" w:hAnsi="Garamond"/>
          <w:i/>
          <w:sz w:val="24"/>
        </w:rPr>
        <w:t xml:space="preserve"> siècle 5. » On ne se contenta pas de confectionner des breviaria et d'en faire usage, surtout on en fit usage en dehors du chœur et en voyage pour la récitation privée. La pensée que le clerc ou le moine n'était pas dégagé de l'obligation du bréviaire lorsqu'il voyageait, se trouve traduite par cette mention servant à désigner un bréviaire dans un catalogue des livres ap partenant à la cathédrale de Durham au xir siècle : breviarium parvum itinerarium </w:t>
      </w:r>
      <w:r>
        <w:rPr>
          <w:rFonts w:ascii="Garamond" w:hAnsi="Garamond"/>
          <w:sz w:val="24"/>
        </w:rPr>
        <w:t xml:space="preserve">. Au xine siècle, en 1227, un concile de Tréves veut que les clercs aient des bréviaires de l'office pour le voyage : Item præcipimus eliam districle, ul omnes sacerdotes habeant breviaria sua in quibus possint horas suas legere quando sunt in ilinere </w:t>
      </w:r>
      <w:r>
        <w:rPr>
          <w:rFonts w:ascii="Garamond" w:hAnsi="Garamond"/>
          <w:i/>
          <w:sz w:val="24"/>
        </w:rPr>
        <w:t xml:space="preserve">. Ainsi s'introduit un office autre que l'office du chœur, et dont ces breviaria ilineraria, ou encore breviaria porlatilia </w:t>
      </w:r>
      <w:r>
        <w:rPr>
          <w:rFonts w:ascii="Garamond" w:hAnsi="Garamond"/>
          <w:sz w:val="24"/>
        </w:rPr>
        <w:t xml:space="preserve"> seront le livre indispensable. Ce qui fut plus important et plus grave, c'est que l'usage du breviarium se généralisa et détourna de la présence au chœur ceux entre les mains desquels il mettait un moyen de s'acquitter de leur officium. 8 L'exemple venait de haut, puisqu'il venait du pape et de la curie, où l'usage était établi de réciter l'offiee quotidien de facon privée. La cour romaine était trop ambulante pour pouvoir s'astreindre à l'office canoni que du chœur. C'est ce que nous dit Raoul de Rivo, doyen de Tongres (t 1403) qui écrivait dans les dernières années du xiv* siècle : « Les cleres de la chapelle papale, soit sur l'ordre du ponlife, soit de leur propre initiative, abrégérent cons- avant 1216, mais quand ? On a pensé pouvoir retarder | la rédaction de cet office aprés 1205 pour une raison assez peu convaincante. L'empereur de Constantinople, Baudouin a prié le pape Innocent de lui expédier “ des missels, des bréviaires et les autres livres qui renferment l'office ecclésiasti que selon l'institution de la sainte Église romaine. » Le pape qui, ce jour-là, n'est pas en veine de générosité, trouve l'occasion excellente de faire contribuer les évêques et les Églises de France, et il leur écrit : Memoratos quo que libros, quibus non solum abundare sed superabundare vos novimus, ad ARE el ET EN EE MS.</w:t>
      </w:r>
    </w:p>
    <w:p>
      <w:pPr>
        <w:spacing w:after="120" w:before="0" w:line="360" w:lineRule="auto"/>
        <w:ind w:firstLine="283"/>
        <w:jc w:val="both"/>
      </w:pPr>
      <w:r>
        <w:rPr>
          <w:rFonts w:ascii="Garamond" w:hAnsi="Garamond"/>
          <w:sz w:val="24"/>
        </w:rPr>
        <w:t xml:space="preserve">1657 par les illas, saltem pro exemplaribus millere procurelis </w:t>
      </w:r>
      <w:r>
        <w:rPr>
          <w:rFonts w:ascii="Garamond" w:hAnsi="Garamond"/>
          <w:i/>
          <w:sz w:val="24"/>
        </w:rPr>
        <w:t xml:space="preserve">. Ainsi le pape donne satisfaction à l'empereur, et il ne lui en coüte rien, c'est l'Église de France qui se dépouille. Il ne semble pas que cet incident fournisse une indication ferme au point de vue chronologi que </w:t>
      </w:r>
      <w:r>
        <w:rPr>
          <w:rFonts w:ascii="Garamond" w:hAnsi="Garamond"/>
          <w:sz w:val="24"/>
        </w:rPr>
        <w:t>.</w:t>
      </w:r>
    </w:p>
    <w:p>
      <w:pPr>
        <w:spacing w:after="120" w:before="0" w:line="360" w:lineRule="auto"/>
        <w:ind w:firstLine="283"/>
        <w:jc w:val="both"/>
      </w:pPr>
      <w:r>
        <w:rPr>
          <w:rFonts w:ascii="Garamond" w:hAnsi="Garamond"/>
          <w:sz w:val="24"/>
        </w:rPr>
        <w:t>C'est en 1215 qu'a eu lieu la correction de l'office ; voici à-ce sujet le témoignage de fra Salimbene Anno Domini MCCX V. Innocentius papa terlius apud Laleranum sollemne concilium celebravit. Hic etiam . officium ecclesiasticum in melius correxil et ordinavit el de suo addidil el de alieno dempsil ; nec adhuc est bene ordinatum secum appelitum multorum el eliam secundum rei veritatem, quia mulia sunt superflua, que magis tedium quam devotionem faciunt ! tum audienlibus quam dicenlibus illud, ui prima dominicalis, quando sacerdotes debent dicere missas suas et populus eas expeclal nec est qui celebret, occupatus in prima. ltem dicere XVIII psalmos in dominicali et nocturnali officio ante Te Deum laudamus ; ef ila :estivo lempore, quando puli ces molestant, el noc les sunt breves el calor intensus, ut yemali, nonnisi ledium provocat. Sunt adhuc multa in ecclesiastico officio que possent mulari in melius. El dignum essel, quia plena sunt ruditatibus, quamvis non cognoscantur ab omnibus ?.</w:t>
      </w:r>
    </w:p>
    <w:p>
      <w:pPr>
        <w:spacing w:after="120" w:before="0" w:line="360" w:lineRule="auto"/>
        <w:ind w:firstLine="283"/>
        <w:jc w:val="both"/>
      </w:pPr>
      <w:r>
        <w:rPr>
          <w:rFonts w:ascii="Garamond" w:hAnsi="Garamond"/>
          <w:sz w:val="24"/>
        </w:rPr>
        <w:t>L'office approuvé par Innocent III avait toutes les chances de rester confiné dans la chapelle papale ; ce qui lui valut une diffusion générale et rapide, ce fut l'adoption qu'en firent les Frères mineurs récemment fondés. Dans sa première règle, écrite en 1213, saint François prescrivait à ceux de ses religieux qui étaient clercs, d'avoir à réciter l'office comme les clercs et leur accordait les livres à ce nécessaires : Omnes fratres, sive clerici, sive laici, faciant divinum officium. Laudem et orationes secundum quod debent jacere. Clerici faciant officium et dicant pro vivis et pro mortuis secundum consuetudinem clericorum. Et libros necessarios ad implendum eorum officium possint habere. Dans la deuxième (ou troisième) règle écrite vers 1223, il est dit que les Frères doivent réciter l'office divin selon l'Ordo de la sainte Église romaine, à l'exception du Psautier, dès qu'ils pourront avoir des breviaria ; peut-être pourrait-on traduire : pour cette raison, ils pourront avoir des breviaria. Ainsi, en 1223, il existe des bréviaires de l'office divin selon l'ordre de la sainte Église romaine, et ces livres nouveaux sont adoptés par les franciscains, c'est pour quoi Raoul de Rivo écrit : Et illud officium breviatum seculi sunt Fratres minores, inde est quod breviaria eorum et libros officii intitulant secundum consuetudinem romanæ Curie. En même temps qu'on leur prescrivait de rester fidèles au psautier gallican, en usage partout, sauf à Rome, les Frères mineurs associaient ce texte vénérable à la disposition du bréviaire de la Curie romaine.</w:t>
      </w:r>
    </w:p>
    <w:p>
      <w:pPr>
        <w:spacing w:after="120" w:before="0" w:line="360" w:lineRule="auto"/>
        <w:ind w:firstLine="283"/>
        <w:jc w:val="both"/>
      </w:pPr>
      <w:r>
        <w:rPr>
          <w:rFonts w:ascii="Garamond" w:hAnsi="Garamond"/>
          <w:sz w:val="24"/>
        </w:rPr>
        <w:t xml:space="preserve">Toutefois ils n'adoptèrent pas ce dernier tel qu'il existait à l'époque d'Innocent III. Il fut modifié, corrigé, et devint une véritable seconde édition du bréviaire de la Curie, préparée par Haymon, général des Frères mineurs et approuvée par Grégoire IX, en 1241. En 1249, le général Jean de Parme le désigne en ces termes : Breviarium a fraire Aymone sancta recordationis, predecessore meo, pio correcto studio, et per Sedem apostolicam confirmatum, et approbatum postea per capitulum generale. Le bréviaire de Curie ainsi revu et corrigé fut prescrit, d'après Raoul de Tongres </w:t>
      </w:r>
      <w:r>
        <w:rPr>
          <w:rFonts w:ascii="Garamond" w:hAnsi="Garamond"/>
          <w:i/>
          <w:sz w:val="24"/>
        </w:rPr>
        <w:t xml:space="preserve">, par le pape Nicolas III (1277-1280), qui appartenait à l'ordre des Frères mineurs, et qui « fit supprimer dans les églises de Rome tous les antiphonaires et autres livres de l'ancien office, et ordonna que désormais les églises de Rome se servissent des livres et bréviaires des mineurs dont il confirma lui aussi la Règle. » Et c'est pour quoi, ajoute Raoul, « aujourd'hui à Rome tous les livres sont nouveaux et franciscains. » Il ne fut d'ailleurs pas obéi rigoureusement ; au Latran on ne tint aucun compte de ces prescriptions 5, mais d'une façon générale, sous ce pontificat de Nicolas III, le grand office romain, celui du temps de Charlemagne et d'Hadrien, disparaissait et faisait place au bréviaire modernisé, introduit par Grégoire IX dans la bulle du 7 juin 1241, où s'adressant aux Frères mineurs, il leur disait </w:t>
      </w:r>
      <w:r>
        <w:rPr>
          <w:rFonts w:ascii="Garamond" w:hAnsi="Garamond"/>
          <w:sz w:val="24"/>
        </w:rPr>
        <w:t xml:space="preserve"> : Venerabiles fratres, ita quod precibus devotionis inducti, ut observantia MODERNI OFFICII, quod in BREVIARIS vestris exculta diligentia correctum a nobis ex statuto regulæ vestrae juxta Ecclesiam romanam morem — excepto psalterio — celebrare debetis, satis contenti perpello..., vobis auctoritate praesentium indulgemus.</w:t>
      </w:r>
    </w:p>
    <w:p>
      <w:pPr>
        <w:spacing w:after="120" w:before="0" w:line="360" w:lineRule="auto"/>
        <w:ind w:firstLine="283"/>
        <w:jc w:val="both"/>
      </w:pPr>
      <w:r>
        <w:rPr>
          <w:rFonts w:ascii="Garamond" w:hAnsi="Garamond"/>
          <w:sz w:val="24"/>
        </w:rPr>
        <w:t>Lors du séjour du pape en Avignon, le bréviaire de la Curie fut, de même qu'à Rome, introduit dans les églises de la ville et du diocèse ë,</w:t>
      </w:r>
    </w:p>
    <w:p>
      <w:pPr>
        <w:spacing w:after="120" w:before="0" w:line="360" w:lineRule="auto"/>
        <w:ind w:firstLine="283"/>
        <w:jc w:val="both"/>
      </w:pPr>
      <w:r>
        <w:rPr>
          <w:rFonts w:ascii="Garamond" w:hAnsi="Garamond"/>
          <w:sz w:val="24"/>
        </w:rPr>
        <w:t>VIL LE BRÉVIAIRE DE LA CURIE ROMAINE. — Ce bréviaire se compose de cinq parties : le calendrier, le psautier, le temporal, le propre des saints, le commun des saints.</w:t>
      </w:r>
    </w:p>
    <w:p>
      <w:pPr>
        <w:spacing w:after="120" w:before="0" w:line="360" w:lineRule="auto"/>
        <w:ind w:firstLine="283"/>
        <w:jc w:val="both"/>
      </w:pPr>
      <w:r>
        <w:rPr>
          <w:rFonts w:ascii="Garamond" w:hAnsi="Garamond"/>
          <w:sz w:val="24"/>
        </w:rPr>
        <w:t>Le psautier fait suite au calendrier le plus souvent, quoiqu'il arrive qu'on le recule entre le propre du temps et le propre des saints pour une raison qui nous échappe. Dans la plupart des bréviaires, le psautier ne porte pas de titre, mais ce n'est pas une règle constante car on rencontre parfois : Incipit psalmista cum invitatoriis et hymnis, ou bien Incipit psalterium ordinatum, et encore : Incipit psalterium secundum morem romanæ Curie. Psaumes et cantiques sont présentés dans l'ordre où ils servent à l'office dominical et férial, et on y intercale à leur place respective, le Te Deum, le Quicumque, les hymnes, invitatoires, antiennes, versets, capitules de l'office dominical et férial, tant à matines, laudes et vêpres qu'aux petites heures. Les hymnes du propre du temps et des saints sont placés en tête ou à la fin du psautier.</w:t>
      </w:r>
    </w:p>
    <w:p>
      <w:pPr>
        <w:spacing w:after="120" w:before="0" w:line="360" w:lineRule="auto"/>
        <w:ind w:firstLine="283"/>
        <w:jc w:val="both"/>
      </w:pPr>
      <w:r>
        <w:rPr>
          <w:rFonts w:ascii="Garamond" w:hAnsi="Garamond"/>
          <w:sz w:val="24"/>
        </w:rPr>
        <w:t>Les Frères mineurs, comme on l'a dit, conservent le psautier gallican, mais à Rome on conserve le psautier romain jusqu'à la fin du XVe. Le cardinal Tomasi cite un psautier écrit en 1450 pour le chapitre de Sainte-Marie-Majeure, et dont le texte est celui du psautier romain, secundum consuetudinem clericorum romanæ Urbis ejusque districtus.</w:t>
      </w:r>
    </w:p>
    <w:p>
      <w:pPr>
        <w:spacing w:after="120" w:before="0" w:line="360" w:lineRule="auto"/>
        <w:ind w:firstLine="283"/>
        <w:jc w:val="both"/>
      </w:pPr>
      <w:r>
        <w:rPr>
          <w:rFonts w:ascii="Garamond" w:hAnsi="Garamond"/>
          <w:sz w:val="24"/>
        </w:rPr>
        <w:t>Le temporal est la partie qui forme en quelque sorte le noyau du volume et lui impose un nom ; on lit en tête : Incipit ordo breviarii secundum consuetudinem romanæ Curie, ou bien : Incipit breviarium Fratrum minorum secundum consuetudinem romanæ Curie, ou encore : Incipit breviarium secundum consuetudinem romanæ Ecclesiæ. Dans le temporal on trouve l'office propre du temps, depuis le premier dimanche de l'Avent jusqu'au dernier dimanche après la Pentecôte : antiennes, leçons, répons, oraisons. L'Écriture sainte a fourni les leçons, mais abrégées au point qu'elles contiennent à peine quelques lignes ; on a fait la même mesure aux sermons et homélies tirés de préférence des grands docteurs de l'Église : saint Augustin, saint Jérôme, saint Grégoire, saint Jean Chrysostome. Le temporal est déjà marqué par une innovation importante : l'introduction de la fête de la Trinité et de la Fête-Dieu. A ces deux exceptions prés, c'est le temporal de l'ancien office romain.</w:t>
      </w:r>
    </w:p>
    <w:p>
      <w:pPr>
        <w:spacing w:after="120" w:before="0" w:line="360" w:lineRule="auto"/>
        <w:ind w:firstLine="283"/>
        <w:jc w:val="both"/>
      </w:pPr>
      <w:r>
        <w:rPr>
          <w:rFonts w:ascii="Garamond" w:hAnsi="Garamond"/>
          <w:sz w:val="24"/>
        </w:rPr>
        <w:t>Le sanctoral recoit différents titres ; ou bien : Incipit proprium sanctorum totius anni secundum usum romanæ Curie ; plus souvent : Incipiunt festivitates sanctorum per totum annum circulum.</w:t>
      </w:r>
    </w:p>
    <w:p>
      <w:pPr>
        <w:spacing w:after="120" w:before="0" w:line="360" w:lineRule="auto"/>
        <w:ind w:firstLine="283"/>
        <w:jc w:val="both"/>
      </w:pPr>
      <w:r>
        <w:rPr>
          <w:rFonts w:ascii="Garamond" w:hAnsi="Garamond"/>
          <w:sz w:val="24"/>
        </w:rPr>
        <w:t>Au commun des saints, on trouve l'office des apôtres, des évangélistes, d'un ou de plusieurs martyrs, des confesseurs pontifes, des confesseurs non pontifes, des vierges martyres et non martyres, des veuves ; enfin l'office de la Dédicace et celui de la Vierge Marie. À la fin du psautier, on rencontre parfois l'office des morts, ou bien il prend place à la fin du commun des saints, après l'office de la Vierge.</w:t>
      </w:r>
    </w:p>
    <w:p>
      <w:pPr>
        <w:spacing w:after="120" w:before="0" w:line="360" w:lineRule="auto"/>
        <w:ind w:firstLine="283"/>
        <w:jc w:val="both"/>
      </w:pPr>
      <w:r>
        <w:rPr>
          <w:rFonts w:ascii="Garamond" w:hAnsi="Garamond"/>
          <w:sz w:val="24"/>
        </w:rPr>
        <w:t>L'office sanctoral, soit commun, soit propre, compte neuf leçons, dont les six premières sont empruntées à l'histoire du saint, les trois dernières tirées généralement d'une homélie sur l'évangile de la messe. Il faut croire que ce n'est pas de nos jours seulement qu'on a suspecté l'historicité des légendes du bréviaire, puis que sur les marges des breviaria de la fin du Moyen Âge, on lit ces annotations jetées en guise de protestations : Neuliquam..., Fabula..., Apocrypha..., Falsa narratio..., Fabula anilis..., Officium solidum et ridiculum *...</w:t>
      </w:r>
    </w:p>
    <w:p>
      <w:pPr>
        <w:spacing w:after="120" w:before="0" w:line="360" w:lineRule="auto"/>
        <w:ind w:firstLine="283"/>
        <w:jc w:val="both"/>
      </w:pPr>
      <w:r>
        <w:rPr>
          <w:rFonts w:ascii="Garamond" w:hAnsi="Garamond"/>
          <w:sz w:val="24"/>
        </w:rPr>
        <w:t>Le calendrier sanctoral du XIIe ne diffère pas extrêmement de celui de l'antiphonaire de Saint-Pierre ; une quinzaine de noms ont été éliminés ; d'autres s'y trouvent ajoutés, l'accroissement ne porte que sur une dizaine de fêtes. Entre le xiiie et le XVe, le nombre des fêtes augmente sans doute, mais surtout leur solennité prend de grands développements.</w:t>
      </w:r>
    </w:p>
    <w:p>
      <w:pPr>
        <w:spacing w:after="120" w:before="0" w:line="360" w:lineRule="auto"/>
        <w:ind w:firstLine="283"/>
        <w:jc w:val="both"/>
      </w:pPr>
      <w:r>
        <w:rPr>
          <w:rFonts w:ascii="Garamond" w:hAnsi="Garamond"/>
          <w:sz w:val="24"/>
        </w:rPr>
        <w:t>Le XIIIe aura la fête de la Conception de la Vierge, de saint François (canonisé en 1228), sainte Claire (can. 1255), saint Antoine de Padoue (can. 1232), sainte Élisabeth de Hongrie (can. 1235), saint Dominique (can. 1234), saint Pierre Martyr (can. 1253), saint Louis roi de France (can. 1297).</w:t>
      </w:r>
    </w:p>
    <w:p>
      <w:pPr>
        <w:spacing w:after="120" w:before="0" w:line="360" w:lineRule="auto"/>
        <w:ind w:firstLine="283"/>
        <w:jc w:val="both"/>
      </w:pPr>
      <w:r>
        <w:rPr>
          <w:rFonts w:ascii="Garamond" w:hAnsi="Garamond"/>
          <w:sz w:val="24"/>
        </w:rPr>
        <w:t>Le XIVe aura la fête des stigmates de saint François (1304), de saint Thomas d'Aquin (can. 1323), de saint Louis de Toulouse (can. 1317), de sainte Marie-aux-Neiges.</w:t>
      </w:r>
    </w:p>
    <w:p>
      <w:pPr>
        <w:spacing w:after="120" w:before="0" w:line="360" w:lineRule="auto"/>
        <w:ind w:firstLine="283"/>
        <w:jc w:val="both"/>
      </w:pPr>
      <w:r>
        <w:rPr>
          <w:rFonts w:ascii="Garamond" w:hAnsi="Garamond"/>
          <w:sz w:val="24"/>
        </w:rPr>
        <w:t>Au XVe, les fêtes sont plus nombreuses, mais en définitive le nombre des fêtes accueillies par les papes dans leur bréviaire est en nombre restreint.</w:t>
      </w:r>
    </w:p>
    <w:p>
      <w:pPr>
        <w:spacing w:after="120" w:before="0" w:line="360" w:lineRule="auto"/>
        <w:ind w:firstLine="283"/>
        <w:jc w:val="both"/>
      </w:pPr>
      <w:r>
        <w:rPr>
          <w:rFonts w:ascii="Garamond" w:hAnsi="Garamond"/>
          <w:sz w:val="24"/>
        </w:rPr>
        <w:t>Nous avons dit que la solennité va croissant. Toutes les fêtes de la sainte Vierge sont doubles majeures ; il en est de même de la Saint-Pierre, la Saint-Jean, la Toussaint. Au rite double on rencontre toutes les fêtes des apôtres, des évangélistes, des docteurs, la Saint-Laurent, la Saint-Michel, la commémoration des morts, la dédicace des basiliques de Saint-Pierre, de Saint-Paul, de Saint-Jean de Latran, les deux fêtes de la Croix, les octaves de la Saint-Pierre, de l'Assomption, de la Nativité. Les dimanches sont du rite semidouble. On peut calculer que le nombre des fêtes sanctorales de neuf leçons approche, dès la fin du XVe, du chiffre de cent cinquante.</w:t>
      </w:r>
    </w:p>
    <w:p>
      <w:pPr>
        <w:spacing w:after="120" w:before="0" w:line="360" w:lineRule="auto"/>
        <w:ind w:firstLine="283"/>
        <w:jc w:val="both"/>
      </w:pPr>
      <w:r>
        <w:rPr>
          <w:rFonts w:ascii="Garamond" w:hAnsi="Garamond"/>
          <w:sz w:val="24"/>
        </w:rPr>
        <w:t>L'office quotidien déjà assez alourdi depuis le temps, où on l'a adopté pour s'affranchir de l'ancien office basilical jugé trop long, va encore recevoir une surcharge dans la récitation quotidienne de l'office de la Vierge qui semble avoir le caractère d'un pensum, puisqu'on en exempte les solennités majeures, les trois derniers jours de la Semaine sainte, de la semaine de Pâques et les jours de fêtes de la Vierge. Ce n'est pas tout, il y aura encore l'office des morts, les psaumes de la pénitence, les psaumes graduels. Puis ce sont des prières surérogatoires, précées, à laudes, à vêpres et aux petites heures. Mais il faut reconnaitre que ces élans de piété durent peu, et on s'ingénie à découvrir des moyens de s'en exonérer ; c'est ainsi que Raoul de Rivo fait un grief aux Frères mineurs de s'être fort relâchés de l'obligation à l'office de la Vierge ; il leur reproche en outre d'avoir multiplié les fêtes sanctorales de neuf leçons, afin d'avoir un prétexte pour se soustraire à la récitation des psaumes de la pénitence, des psaumes graduels et de l'office des morts, auxquels leur pieuse supercherie inflige un perpétuel préjudice.</w:t>
      </w:r>
    </w:p>
    <w:p>
      <w:pPr>
        <w:spacing w:after="120" w:before="0" w:line="360" w:lineRule="auto"/>
        <w:ind w:firstLine="283"/>
        <w:jc w:val="both"/>
      </w:pPr>
      <w:r>
        <w:rPr>
          <w:rFonts w:ascii="Garamond" w:hAnsi="Garamond"/>
          <w:sz w:val="24"/>
        </w:rPr>
        <w:t>Il y a encore d'autres additions, par exemple la récitation d'un Pater Noster au début et à la fin des heures canoniques, la récitation d'un Ave au début et à la fin des heures de la sainte Vierge. Enfin, à partir de 1350, on termine « Complies » par une antienne à la sainte Vierge, antienne qui varie selon les saisons.</w:t>
      </w:r>
    </w:p>
    <w:p>
      <w:pPr>
        <w:spacing w:after="120" w:before="0" w:line="360" w:lineRule="auto"/>
        <w:ind w:firstLine="283"/>
        <w:jc w:val="both"/>
      </w:pPr>
      <w:r>
        <w:rPr>
          <w:rFonts w:ascii="Garamond" w:hAnsi="Garamond"/>
          <w:sz w:val="24"/>
        </w:rPr>
        <w:t>Ainsi, par un étrange retour dont on pourrait donner d'autres exemples, on a prétendu alléger l'ancien office comme trop long, et on a brusquement supprimé une partie de ce qui avait reçu la lente consécration des siècles ; ce qu'on épargne est tellement étriqué qu'on éprouve le besoin de l'étoffer à nouveau, et on ajoute des pièces, des morceaux, des lambeaux liturgiques qui paraissent enfilés les uns à la suite des autres sans art, sans idée, sans tradition. Alors, on s'ingénie à s'en débarrasser comme d'une charge hétéroclite, un poids mort. Les conciles du XVe déplorent le manque de dévotion du clergé, et ne semblent pas se douter que le mal remonte précisément à ces offices de surérogation qui marquent la décadence de plus en plus profonde de l'office. En 1435, Martin de Senging écrit au concile de Bâle que l'office divin est « récité avec confusion, en hâte, sans piété, avec une intention perverse » qui est la préoccupation « d'en voir la fin ». Et une fois de plus on souhaite des réformes, c'est-à-dire de déblayer. On parle vaguement de réforme, et on ne réforme rien.</w:t>
      </w:r>
    </w:p>
    <w:p>
      <w:pPr>
        <w:spacing w:after="120" w:before="0" w:line="360" w:lineRule="auto"/>
        <w:ind w:firstLine="283"/>
        <w:jc w:val="both"/>
      </w:pPr>
      <w:r>
        <w:rPr>
          <w:rFonts w:ascii="Garamond" w:hAnsi="Garamond"/>
          <w:sz w:val="24"/>
        </w:rPr>
        <w:t>VIII. AU xv* ET AU XVI SIÈCLES. — L'époque du grand schisme laisse la question du bréviaire dans l'oubli. On conserve à la Bibliothèque royale de Bruxelles les un traité de ce même Raoul de Rivo, doyen de Tongres (f 1401), dont nous avons déjà mentionné le De observantia canonum ; il s'agit ici du Tractatus de psalterio observando. L'auteur dépeint les avantages et les beautés des psaumes, le but et la manière de leur emploi dans l'office canonial, et le devoir strict d'observer le Statutum apostolicum Gregorii Papæ VII ad psalterium observandum. Ce statut réglait la division des psaumes à matines, à vêpres, aux laudes et aux petites heures, tant des jours de la semaine que des dimanches.</w:t>
      </w:r>
    </w:p>
    <w:p>
      <w:pPr>
        <w:spacing w:after="120" w:before="0" w:line="360" w:lineRule="auto"/>
        <w:ind w:firstLine="283"/>
        <w:jc w:val="both"/>
      </w:pPr>
      <w:r>
        <w:rPr>
          <w:rFonts w:ascii="Garamond" w:hAnsi="Garamond"/>
          <w:sz w:val="24"/>
        </w:rPr>
        <w:t>Vers ce temps, le pape Urbain V rend une ordonnance qui substitue, au Mont-Cassin et en Sicile, le psalterium gallicanum au psalterium romanum. Cependant le Ritus curiæ romanæ tend alors à gagner du terrain en Italie et en Allemagne, principalement dans les monastères bénédictins par l'influence des congrégations de Subiaco, de Moelk, de Sainte-Justine de Padoue. Les décrets de la XXI* session du concile de Bâle ne parlent pas de la réforme du bréviaire et du texte ou des cérémonies de l'office, ils rappellent seulement le devoir d'une célébration convenable. Dom Guéranger, qui n'en est pas à une inexactitude prés, dit qu'au concile de Bâle, il fut réglé à l'article 12, que les livres liturgiques, le bréviaire et le missel seraient corrigés, et que tout ce qui n'était pas emprunté aux saintes Écritures serait rejeté. On ne trouve rien de pareil dans les Actes du concile de Bâle, mais, en 1561, l'empereur Ferdinand envoya ces desiderata au concile de Trente.</w:t>
      </w:r>
    </w:p>
    <w:p>
      <w:pPr>
        <w:spacing w:after="120" w:before="0" w:line="360" w:lineRule="auto"/>
        <w:ind w:firstLine="283"/>
        <w:jc w:val="both"/>
      </w:pPr>
      <w:r>
        <w:rPr>
          <w:rFonts w:ascii="Garamond" w:hAnsi="Garamond"/>
          <w:sz w:val="24"/>
        </w:rPr>
        <w:t>L'humanisme n'est guère disposé à l'indulgence à l'égard d'une littérature gâtée, qui offense à tout moment le goût cicéronien. L'idéal d'une prière consistait, pour l'entourage de Pie X ou de Léon X, dans la pureté de l'expression, la délicatesse du tour ; peu importait l'invasion mythologique, pourvu que l'harmonie fût parfaite. Contre cet assaut donné par des papes, des cardinaux, des évêques qui n'appréciaient rien de plus au monde que la manière de dire, on voyait tenir ferme ceux qui s'attachaient résolument — à l'ancienne tradition liturgique ou, du moins, à ce qui en restait. Ces défenseurs des anciens rites, des formes et du texte du culte ne s'aveuglaient nullement sur les défauts du bréviaire, ils eussent mieux fait d'en convenir ouvertement et d'admettre la nécessité d'importantes retouches. Surtout il fallait reconnaître que les surcharges avaient dénaturé l'œuvre primitive et l'avaient rendue caduque. Mais il y eut de tout temps, des esprits mesquins qui mettaient la fidélité dans l'immobilité, et qui s'imaginaient d'une chose qu'elle était belle et parfaite à condition qu'elle était ancienne.</w:t>
      </w:r>
    </w:p>
    <w:p>
      <w:pPr>
        <w:spacing w:after="120" w:before="0" w:line="360" w:lineRule="auto"/>
        <w:ind w:firstLine="283"/>
        <w:jc w:val="both"/>
      </w:pPr>
      <w:r>
        <w:rPr>
          <w:rFonts w:ascii="Garamond" w:hAnsi="Garamond"/>
          <w:sz w:val="24"/>
        </w:rPr>
        <w:t>B. IX. BRÉVIAIRE DE FERRERI. — Le pape Léon X chargea un évêque napolitain, Zacharie Ferreri, évêque de Guarda, de préparer une réforme du bréviaire dans le goût classique ; un autre pape, Clément VII, approuva l'ouvrage. Ferreri entama la besogne par la partie qui lui paraissait, et à ceux qui pensaient comme lui, la plus choquante : les hymnes ; c'était l'écueil le plus difficile, le reste comptait à peine. Léon X ne vécut pas assez pour applaudir cette rare production qui fut imprimée en 1523 et ne parut que le 1er février 1525. Voici le titre : Zachariæ Ferrerii Vicent. Pont. Gardien, Hymni nobis ecclesiastici juxta veram metri et latinitatis normam a Bealiss. Patre Clemente VII. Pontif. Max., ul in divinis quaeque eis uli possit approbati et novis Ludovici Vicentini ac Lautitii Perusini characteribus in lucem iradili. Sanctum et necessarium opus. Puis ces mots : Breviarium ecclesiasticum ab eodem Zach. Pont. longe brevius et facilius redditum, et ab omni errore purgatum, propediem exhibil. A la fin du volume : Impressum hoc divinum opus Romæ, in sedibus Ludovici Vicentini et Laulitii Perusini, non sine privilegio Kal. Febru. MDXV.</w:t>
      </w:r>
    </w:p>
    <w:p>
      <w:pPr>
        <w:spacing w:after="120" w:before="0" w:line="360" w:lineRule="auto"/>
        <w:ind w:firstLine="283"/>
        <w:jc w:val="both"/>
      </w:pPr>
      <w:r>
        <w:rPr>
          <w:rFonts w:ascii="Garamond" w:hAnsi="Garamond"/>
          <w:sz w:val="24"/>
        </w:rPr>
        <w:t>Après une approbation de Clément VII qui concède Quant au bréviaire de Ferreri, il ne parut jamais. En 1527, le sac de Rome par l'armée hispano-allemande de Charles-Quint mit fin à ces tentatives humanistes dont il ne reste que le souvenir, L'œuvre préparée par l'évêque de Guarda a si complètement disparu, que les manuscrits et les notes qui composaient les travaux préliminaires n'ont pu être retrouvés, et il est encore impossible de dire si ces essais ont été utilisés par le cardinal Quignonez et dans quelle mesure ils l'ont été.</w:t>
      </w:r>
    </w:p>
    <w:p>
      <w:pPr>
        <w:spacing w:after="120" w:before="0" w:line="360" w:lineRule="auto"/>
        <w:ind w:firstLine="283"/>
        <w:jc w:val="both"/>
      </w:pPr>
      <w:r>
        <w:rPr>
          <w:rFonts w:ascii="Garamond" w:hAnsi="Garamond"/>
          <w:sz w:val="24"/>
        </w:rPr>
        <w:t>X. LE BRÉVIAIRE DE QUIGNONEZ. — François Quignonez, de la famille des comtes de Luna, était entré de bonne heure dans l'ordre franciscain où sa science, sa piété et sa naissance le conduisirent, en 1522, au généralat. De plus, il avait la charge assurément difficile, de diriger la conscience de Charles-Quint. Après le sac de Rome ordonné par cet empereur, son confesseur fut chargé d'une négociation secrète entre son pénitent et le pape Clément VII, et il réussit à procurer leur réconciliation. Cette réussite lui valut, en 1529, le chapeau de cardinal, et nonobstant sa belle intelligence et ses vertus auxquelles les contemporains rendaient hommage, Quignonez parvint à exercer une sorte d'influence dans le Sacré-Collège. Le pape chargea le cardinal de Sainte-Croix — c'était son titre — de disposer les heures canoniques, en les ramenant autant qu'il était possible à leur forme antique, de faire disparaître de l'office divin les détails difficiles et les longueurs : on serait fidèle à l'institution des anciens Pères, et le clergé n'aurait plus lieu de se révolter contre le devoir de la prière canonique. « Dès 1529, Quignonez se mit à l’œuvre avec différents collaborateurs, parmi lesquels on connaît un chanoine de Salamanque, canoniste et helléniste, Diego Neyla ; un érudit espagnol, Gaspar de Castro et peut-être un auteur moins inconnu, Genesius de Sepulveda. »</w:t>
      </w:r>
    </w:p>
    <w:p>
      <w:pPr>
        <w:spacing w:after="120" w:before="0" w:line="360" w:lineRule="auto"/>
        <w:ind w:firstLine="283"/>
        <w:jc w:val="both"/>
      </w:pPr>
      <w:r>
        <w:rPr>
          <w:rFonts w:ascii="Garamond" w:hAnsi="Garamond"/>
          <w:sz w:val="24"/>
        </w:rPr>
        <w:t>En février ou le 1er mars 1535, parut à Rome le Breviarium romanum ex sacra potissimum Scriptura et probalis sanctorum historia collectum et concinnatum. La première édition est devenue des plus rares, mais son débit fut tel qu'en l'espace de dix-sept mois (février 1535-juillet 1536) on vit paraître huit éditions différentes, deux à Rome, une à Venise, une à Lyon, trois à Paris, une à Anvers. Sur le type de la deuxième édition romaine, parue en 1536, qui se présentait comme l'édition définitive, et dans laquelle on avait tenu compte des observations, des critiques faites à l'auteur, il y eut jusqu'à la nouvelle ordonnance de Pie V, c'est-à-dire dans l'espace de quarante ans, environ cent éditions diverses.</w:t>
      </w:r>
    </w:p>
    <w:p>
      <w:pPr>
        <w:spacing w:after="120" w:before="0" w:line="360" w:lineRule="auto"/>
        <w:ind w:firstLine="283"/>
        <w:jc w:val="both"/>
      </w:pPr>
      <w:r>
        <w:rPr>
          <w:rFonts w:ascii="Garamond" w:hAnsi="Garamond"/>
          <w:sz w:val="24"/>
        </w:rPr>
        <w:t>L'histoire du bréviaire de Quignonez mérite quelques instants d'attention. Il connut d'abord la popularité, ensuite les critiques, le dénigrement et, enfin, l'oubli. Quand on sait la rigueur avec laquelle furent jugés les bréviaires gallicans au nom d'un différence qui les séparait de tout un passé, il n'est que juste de rappeler combien ce bréviaire romain ressemblait peu, et même nullement, à l'ancien bréviaire qu'il prétendait rappeler et rétablir. On ne peut songer à nier que cette réforme n'ait rompu d'une façon radicale avec la tradition et avec toute l'antiquité. En outre, la forma antiqua ou vetus sanctorum palrum et conciliorum antiquorum forma, à laquelle l'auteur prétend revenir, est si arbitrairement imaginée, si vague et si obscurément perdue dans l'antiquité, que personne ne pouvait se représenter l'époque à laquelle elle se rattache, et quelle ordonnance d'Église elle a prise pour type.</w:t>
      </w:r>
    </w:p>
    <w:p>
      <w:pPr>
        <w:spacing w:after="120" w:before="0" w:line="360" w:lineRule="auto"/>
        <w:ind w:firstLine="283"/>
        <w:jc w:val="both"/>
      </w:pPr>
      <w:r>
        <w:rPr>
          <w:rFonts w:ascii="Garamond" w:hAnsi="Garamond"/>
          <w:sz w:val="24"/>
        </w:rPr>
        <w:t>Toutefois, pour ne pas condamner ce livre en bloc, à l'exemple de quelques liturgistes modernes, il est utile de se rappeler que Quignonez ne visait pas dans la rédaction originale de la première édition, à composer un bréviaire qui dut servir à l'usage public et au chœur. Sa préface, son ouvrage et le bref de Paul III qui vient joint le disent suffisamment. L'auteur avait su comprendre qu'à l'origine les antiphonies, répons, versets et hymnes avec leur refrain n'avaient été composés que pour l'office public, et qu'ils n'avaient trouvé place dans cet office qu'à raison de l'alternance des chœurs, ou bien de l'alternance du chœur et du chantre. En conséquence, le cardinal les supprima dans la première édition (février 1535) à l'exception de quelques hymnes. Ainsi donc, tout en poussant un principe à l'extrême, il en méconnaissait totalement un autre, à savoir que le prêtre récite toujours son office au nom de l'Église, que la prière du bréviaire est un acte du culte public dont on s'acquitte en particulier par suite d'une interprétation.</w:t>
      </w:r>
    </w:p>
    <w:p>
      <w:pPr>
        <w:spacing w:after="120" w:before="0" w:line="360" w:lineRule="auto"/>
        <w:ind w:firstLine="283"/>
        <w:jc w:val="both"/>
      </w:pPr>
      <w:r>
        <w:rPr>
          <w:rFonts w:ascii="Garamond" w:hAnsi="Garamond"/>
          <w:sz w:val="24"/>
        </w:rPr>
        <w:t>La préface du bréviaire de Quignonez expose les principes suivis dans la composition de l'ouvrage confié à ses soins. Il donne trois raisons de l'obligation faite aux prêtres de la récitation du bréviaire : 1° l'ordination sacerdotale établit celui qui l'a reçue intermédiaire officiel entre Dieu et le peuple ; 2° la prière est la sauvegarde la plus puissante dans les tentations, et par conséquent le moyen le plus efficace de maintenir le prêtre dans l'état de sainteté qui sert d'exemple aux fidèles ; 3° la lecture quotidienne des saintes Écritures, de la vie des saints, confère au prêtre une aptitude particulière à instruire les uns et à convaincre d'erreur les autres.</w:t>
      </w:r>
    </w:p>
    <w:p>
      <w:pPr>
        <w:spacing w:after="120" w:before="0" w:line="360" w:lineRule="auto"/>
        <w:ind w:firstLine="283"/>
        <w:jc w:val="both"/>
      </w:pPr>
      <w:r>
        <w:rPr>
          <w:rFonts w:ascii="Garamond" w:hAnsi="Garamond"/>
          <w:sz w:val="24"/>
        </w:rPr>
        <w:t>Dès le XIe, les bréviaires avaient singulièrement négligé ce dernier point de vue. La récitation hebdomadaire du psautier était remplacée par la récitation presque quotidienne de certains psaumes, ce qui entraînait l'élimination des autres. La raison de ce fait doit se chercher dans la multiplication des fêtes. Les légendes des saints et les hymnes abritaient les contes les plus légendaires, allant parfois jusqu'à l'ineptie. Quignonez n'entreprit pas d'émonder, il préféra déraciner et, rendant responsable de tous ces abus la tradition même du bréviaire, il établit, contrairement à la tradition, une distinction fondamentale entre la récitation publique en chœur et la récitation privée, et affirma l'impossibilité d'atteindre le triple but ci-dessus indiqué si l'on conservait l'ancien bréviaire.</w:t>
      </w:r>
    </w:p>
    <w:p>
      <w:pPr>
        <w:spacing w:after="120" w:before="0" w:line="360" w:lineRule="auto"/>
        <w:ind w:firstLine="283"/>
        <w:jc w:val="both"/>
      </w:pPr>
      <w:r>
        <w:rPr>
          <w:rFonts w:ascii="Garamond" w:hAnsi="Garamond"/>
          <w:sz w:val="24"/>
        </w:rPr>
        <w:t>Quignonez adopta comme principe que la récitation du psautier serait hebdomadaire, et garantie par une nouvelle distribution des psaumes entre les différentes heures canoniques ; en second lieu, la sainte Écriture serait lue une fois par an, sinon tout entière, du moins dans ses parties principales ; enfin l'office serait abrégé de façon qu'il fût à peu près de même longueur chaque jour, et que l'office du dimanche, jusque-là d'une longueur démesurée, ne fût pas trop onéreux, surtout aux prêtres des paroisses.</w:t>
      </w:r>
    </w:p>
    <w:p>
      <w:pPr>
        <w:spacing w:after="120" w:before="0" w:line="360" w:lineRule="auto"/>
        <w:ind w:firstLine="283"/>
        <w:jc w:val="both"/>
      </w:pPr>
      <w:r>
        <w:rPr>
          <w:rFonts w:ascii="Garamond" w:hAnsi="Garamond"/>
          <w:sz w:val="24"/>
        </w:rPr>
        <w:t>Il atteignit ce but de la façon suivante : 1° Chaque heure canoniale se composait de trois psaumes, auxquels on ajoutait au laudes le Benedictus, à vêpres le Magnificat, à complies le Nunc dimittis. Au laudes, au lieu du troisième psaume, on avait le Canticum qui, dans le bréviaire romain actuel, vient en quatrième lieu à chaque jour de la semaine ; 2° Les psaumes ou parties de psaumes se succèdent à chaque heure et à chaque jour, de façon à ce que les mêmes psaumes ne se représentent pas deux fois dans la même semaine ; 3* Les leçons sont réduites à trois ; les leçons brèves des petites heures, des laudes et des vêpres disparaissent complètement. Les leçons des matines qui sont empruntées la première à l'Ancien Testament, la deuxième au Nouveau, la troisième, pour les fêtes de saints, à la légende ou aux autres, pour les dimanches et les fériés et les fêtes du Seigneur ou de la sainte Vierge aux homélies des Pères sur l'Évangile correspondant aussi au Nouveau Testament (Passion, Actes, Épîtres, Apocalypse), étaient considérablement plus longues qu'aujourd'hui. Elles étaient mesurées de telle sorte, qu'on récitait la plus grande partie des livres de l'Ancien Testament et le Nouveau tout entier, à l'exception de quelques chapitres de l'Apocalypse, et que les Épîtres de saint Paul étaient même lues deux fois par an. Quignonez faisait un choix dans les légendes, et n'étaient conservées que les pièces d'auteurs grecs et latins dont la véracité était hors de doute ; 4 » Par cette nouvelle organisation on obtiendrait plus de simplicité, en même temps la fonction de la prière deviendrait moins onéreuse. Les plus importantes parties de l'office étaient réglées pour tous les jours de l'année, jours de fêtes ou jours de fériés. La différence entre l'office du dimanche, celui de la fériée et celui des saints était à peine sensible. Les seules parties essentielles variables dans l'invitatoire, les hymnes de matines et de vêpres, les antiphonies (à partir de 1536) des matines, laudes et vêpres avec l'oraison et la troisième leçon de matines. Par contre, les psaumes ne changeaient jamais ; leur choix dépendait uniquement du jour de la semaine et non de la fête du saint qui tombait ce jour-là. L'auteur considérait comme superflu d'interrompre, à cause de la fête, l'ordre des psaumes une fois établi pour la semaine ; car, pensait-il, l'un ou l'autre verset contient une allusion au mystère de la fête. Sur ce point, il se placait en manifeste opposition avec la plus ancienne tradition de l'Église, du 1er et du 5e siècle les.</w:t>
      </w:r>
    </w:p>
    <w:p>
      <w:pPr>
        <w:spacing w:after="120" w:before="0" w:line="360" w:lineRule="auto"/>
        <w:ind w:firstLine="283"/>
        <w:jc w:val="both"/>
      </w:pPr>
      <w:r>
        <w:rPr>
          <w:rFonts w:ascii="Garamond" w:hAnsi="Garamond"/>
          <w:sz w:val="24"/>
        </w:rPr>
        <w:t>Tout le reste disparaissait, tels que versets, grands et petits, répons, capitules et, dans la première édition de 1535, les antiphonies aussi. Ces dernières cependant, devant la désapprobation avec laquelle le public accueillit cette nouveauté, réapparurent dans la seconde édition quoi que incomplètement. Dans le but d'abréger, l'office des défunts et l'office de la sainte Vierge furent restreints à quelques jours fort rares, et le peu de règles encore nécessaires pour un bréviaire si simplifié furent réunies sous le titre de Rubricæ generales, parmi les préliminaires, au début du livre.</w:t>
      </w:r>
    </w:p>
    <w:p>
      <w:pPr>
        <w:spacing w:after="120" w:before="0" w:line="360" w:lineRule="auto"/>
        <w:ind w:firstLine="283"/>
        <w:jc w:val="both"/>
      </w:pPr>
      <w:r>
        <w:rPr>
          <w:rFonts w:ascii="Garamond" w:hAnsi="Garamond"/>
          <w:sz w:val="24"/>
        </w:rPr>
        <w:t>On peut penser ce que l'on voudra de cette suppression radicale ; il reste cependant à noter que l'une des premières autorités dans les questions liturgiques, le cardinal Joseph-Marie Tomasi, déclaré bienheureux par Pie VII, dans un projet pour un nouveau bréviaire destiné à l'usage privé, fut d'avis que le Saint-Siège pouvait sans inconvénient dispenser le clergé de l'obligation de réciter les antiphonies et les répons en dehors du chœur. Il s'appuyait sur les passages connus des Constitutions apostoliques, d'Amalaire et de quelques autres auteurs. Les passages cités par lui perdent, il est vrai, une partie de leur force probante, puisque avant le 5e et le 6e siècle, la psalmodie au chœur était très simple, et puisque du temps d'Amalaire et plus tard, l'impossibilité de se procurer les livres d'office nécessaires était une excuse pour bien des négligences.</w:t>
      </w:r>
    </w:p>
    <w:p>
      <w:pPr>
        <w:spacing w:after="120" w:before="0" w:line="360" w:lineRule="auto"/>
        <w:ind w:firstLine="283"/>
        <w:jc w:val="both"/>
      </w:pPr>
      <w:r>
        <w:rPr>
          <w:rFonts w:ascii="Garamond" w:hAnsi="Garamond"/>
          <w:sz w:val="24"/>
        </w:rPr>
        <w:t>XI. LE BRÉVIAIRE DE PAUL IV. — Le cardinal Quignonez avait eu l'initiative d'une méthode que d'autres reprendront et aggraveront ; avec l'approbation de la Curie romaine, il avait élaboré un ouvrage estimable sans doute, mais qui rompait avec la tradition et donnait un bréviaire nouveau, où le sens propre de l'auteur se substituait à l'usage consacré par les siècles, par les Pères et par l'Église elle-même. Certains ont demandé, à propos de ces innovations, si vraiment la prière chrétienne pour être pure et efficace devait être conforme à la prière officielle, et si celle-ci devait être perpétuellement jetée dans le moule faconné par les générations antiques ? Assurément, la prière intérieure et privée peut adopter toutes les formes sous la réserve du respect et de l'orthodoxie, mais ce n'est pas elle qu'on prétend soumettre à un règlement, c'est la prière extérieure et publique dont l'office du chœur est l'expression authentique et officielle. Or, on ne peut mettre en question que l'institution qui est l'Église possède le droit d'élaborer et de prescrire la forme que doit offrir cet office, et elle peut éliminer un type au profit d'un type nouveau qu'elle estime plus apte à sa destination. Mais il semble précisément que les essais tentés en ce sens soient destinés à l'insuccès, faute de pouvoir répondre mieux que la création primitive du 1er ou 5e siècle à ce qu'on attend d'eux. Cet âge a-t-il été en possession d'un secret perdu depuis lors, nous l'ignorons, mais nous voyons et nous croyons que chaque époque possède des aptitudes particulières, et l'époque patristique fut créatrice et inspiratrice au point de vue théologique et liturgique, ce qui, d'ailleurs, répondait à la nécessité des temps. Une attention tournée de préférence vers tout ce qui avait trait au culte de Dieu, une préoccupation d'exprimer dans les formules de ce culte tout ce qui doit instruire les fidèles et les clercs, un souci de les instruire sans les accabler et en délassant leur attention par la variété de l'expression ; ces trois conditions semblent avoir inspiré la composition de l'office du chœur et avoir produit un monument auquel on peut reprocher l'emploi de quelques matériaux de moindre mérite, mais qui, dans son ensemble, demeure ce qui a été produit en ce genre de plus accompli.</w:t>
      </w:r>
    </w:p>
    <w:p>
      <w:pPr>
        <w:spacing w:after="120" w:before="0" w:line="360" w:lineRule="auto"/>
        <w:ind w:firstLine="283"/>
        <w:jc w:val="both"/>
      </w:pPr>
      <w:r>
        <w:rPr>
          <w:rFonts w:ascii="Garamond" w:hAnsi="Garamond"/>
          <w:sz w:val="24"/>
        </w:rPr>
        <w:t>— C'est sur ce monument presque parfait que Quignonez, que les Gallicans et que le pape Benoit XIV portèrent la main : on le leur a assez reproché et, puisqu'ils ne sont plus là pour se défendre, soyons-leur indulgents pour des tentatives malheureuses mais bien intentionnées. Le bréviaire de Quignonez était provisoire, destiné uniquement à la récitation privée et concédé à tous les clercs qui en faisaient individuellement la demande. Il arriva qu'il fut adopté dans certaines cathédrales et on vit, à Saragosse, le peuple se soulever contre le chapitre et l'accuser d'être huguenot, parce qu'il récitait le Jeudi saint l'office de ténèbres d'après le bréviaire de Quignonez. Le bréviaire de Quignonez fut sévèrement critiqué par les docteurs de Sorbonne ; ils inscrivirent dans leurs registres, à la date du 27 juillet 1535, des Notæ censurariæ sacræ Facultatis in sacrum Quignonis Breviarium. « Ils appuient leur critique, nous apprend Richard Simon, sur des raisons qui ont quelque vraisemblance ; et entre autres choses ils remarquent la différence de ce nouveau bréviaire d'avec ceux qui sont en usage dans toutes les autres Églises et même de celui de Rome. On n'y voit point le petit office de la Vierge, les Antiphonies, les Répons, les Homélies, l'ordre et le nombre des psaumes, de la manière qu'on a coutume de les lire dans l'Église, ni même l'ordre de lire l'Écriture sainte dans l'office de matines. Tous ces changements, disent ces sages maîtres, sont contraires à l'ancienne pratique de l'Église et à la dévotion des fidèles ; en sorte que c'est une grande témérité à l'auteur de ce bréviaire d'avoir ôté tout cela ? »</w:t>
      </w:r>
    </w:p>
    <w:p>
      <w:pPr>
        <w:spacing w:after="120" w:before="0" w:line="360" w:lineRule="auto"/>
        <w:ind w:firstLine="283"/>
        <w:jc w:val="both"/>
      </w:pPr>
      <w:r>
        <w:rPr>
          <w:rFonts w:ascii="Garamond" w:hAnsi="Garamond"/>
          <w:sz w:val="24"/>
        </w:rPr>
        <w:t>Les 1666 docteurs de Sorbonne demandaient la suppression de ce bréviaire : ils trouvèrent un partisan déterminé chez un théologien espagnol, nommé Jean d'Arz, qui, dans un mémoire daté de Trente, le 1er août 1551, soumit aux Pères du concile les raisons que l'Église devait avoir de répudier le bréviaire de Quignonez. L'auteur souhaitait qu'à l'avenir les rubriques fussent disposées d'une façon plus claire, l'ordonnance entière et le plan du bréviaire simplifiés, les légendes revues, ainsi que les offices dés dimanches et ceux de la fériée, les leçons empruntées aux saintes Écritures. C'était donc à un résultat contesté et malheureux qu'avait abouti la condescendance du Saint-Siège pour les désiderata exprimés par les Allemands.</w:t>
      </w:r>
    </w:p>
    <w:p>
      <w:pPr>
        <w:spacing w:after="120" w:before="0" w:line="360" w:lineRule="auto"/>
        <w:ind w:firstLine="283"/>
        <w:jc w:val="both"/>
      </w:pPr>
      <w:r>
        <w:rPr>
          <w:rFonts w:ascii="Garamond" w:hAnsi="Garamond"/>
          <w:sz w:val="24"/>
        </w:rPr>
        <w:t>Avec cette lenteur qui caractérise tant d'entreprises romaines, on envisageait une reprise complète de la réforme du bréviaire, sauf à se demander si elle était destinée à aboutir jamais. Des synodes provinciaux formulaient une demande toujours la même, sans aboutir à aucun résultat. À Rome même, on ne paraît pas s'être fait une opinion bien nette de ce qu'on voulait, Dom Bäumer découvre l'indice d'un esprit « illuminé par l'Esprit-Saint » dans le fait du pape Clément VII chargeant tour à tour Fr. Quignonez et J.-P. Caralfa la mission de composer ou d'améliorer le bréviaire. L'année même 1529 où Quignonez se mettait à l'œuvre, le pape donnait aux deux fondateurs de la Congrégation des clercs réguliers l'autorisation de faire quelques ordonnances et constitutions pour la célébration de l'office : aliquos ordinationes et constitutiones.</w:t>
      </w:r>
    </w:p>
    <w:p>
      <w:pPr>
        <w:spacing w:after="120" w:before="0" w:line="360" w:lineRule="auto"/>
        <w:ind w:firstLine="283"/>
        <w:jc w:val="both"/>
      </w:pPr>
      <w:r>
        <w:rPr>
          <w:rFonts w:ascii="Garamond" w:hAnsi="Garamond"/>
          <w:sz w:val="24"/>
        </w:rPr>
        <w:t>tion du bréviaire théatin. Entouré de trois confidents, le cardinal Bernardino Schotto, le théatin Jérémie Isachino et Guillaume Sirleto, il récita cha que jour, l'office dans sa chapelle privée. Dés le 10 aoüt 1555, Paul IV adressait un décret aux autorités ecclésiastiques de Rome et aux non ces de l'étranger, pour leur défendre d'accorder à l'avenir de nouve aux priviléges relativement à l'office, et de permettre l'usage du bréviaire de son ancien rival Quignonez. Mais, avant de rien imposer, Paul IV voulut une derniére révision. x On sait peu de chose, en somme, du projet de Paul IV. Le Père Silor lui-même n'en a connu d'autres détails que ceux donnés par le théatin Jérémie Isachino. Paul IV supprimait les homélies d'Origéne et des auteurs qui n'étaient point d'une intégre religion ; il voulait des textes des saints Pères qui fussent irréprochab les quant à la doctrine et quant au style, aux nocturnes, des bénédictions qui fussent pleines de gravité, au lieu des bénédictions « ineptes et ab surdes » qui servaient encore ; il éliminait les narrations de martyres qui manquaient d'autorité, pour n'en recevoir que de süres et d'indiscutab les ; il supprimait les hymnes malsonnantes (absonos) que l'on avait données à la féte de la Transfiguration et à celle de la Trinité ; il raccourcissait l'office dominical de prime qu'il estimait démesurément long. S'il est permis d'en juger par ces seuls renseignements, on peut dire que Paul IV avait compris mieux que Clément VII | et que Paul II les conditions de la réforme, dont il | sentait comme eux qu'elle s'imposait, à savoir que cette | réforme devait étre un retour non à l'antiquité idéale, comme l'entendait Quignonez, mais à la tradition représentée par la liturgie existante ; qu'il n'y avait rien à changer à la contexture traditionnelle de l'office divin, telle qu'on la trouvait dans le vieux bréviaire de la cour romaine ; qu'il n'y avait qu'à expurger ce vieux bréviaire des erreurs historiques, des taches littéraires et des longueurs fastidieuses, qui en rendaient l'usage décourageant. Pie V exprimera bien l'essentiel de la pensée de Paul IV quand il dira : Tolam rationem dicendi ac psallendi horas canonicas ad pristinum morem et inslitutum redigendum suscepit. La tradition liturgi que retrouvait enfin la plus haute des autorités pour la comprendre et pour la protéger. Une réaction heureuse se produisait en faveur du vieux bréviaire romain !. » Depuis que les syno des réclamaient la correction du bréviaire, depuis, que les papes y déléguaient leurs hommes de confiance, on avait abouti à un résultat certain : la question de la réforme du bréviaire était posée. En 1548, à Augsbourg. le « formulaire de la réforme ecclésiasti que », adopté par Char les-Quint, s'exprimait à peu prés ainsi : « La tradition du chant et de la priére qui remonte aux saints Péres, et que | saint Grégoire, et les autres recteurs de l'Église nous ont-transmise, ne saurait étre en cause. Mais, par la faute du temps, il s'y est glissé des choses ineptes, apocryphes ou peu convenab les au culte sincère, on ne le saurait nier. Aussi conviendrait-il que les | évéques, chacun dans son diocése, missent leurs soins | à corriger les bréviaires, à ramener les rites à leur pure forme anti que : que non seulement le mode fût. changé qui s'observe maintenant dans les priéres, mais que l'on n'y donnât à réciter rien que de saint, d'authenti que et de digne de l'office divin. Aux évéques, il appartient de voir s'il y aurait lieu de publier queli chose concernant les histoires des saints, dont les :glises d'Allemagne se serviraient aux leçons des nocturnes provisoirement, et jusqu'à ce qu'un concile général eût prononcé sur la question : s'il y aurait lieu de supprimer les fastidieuses répétitions de prières et de psaumes qui se rencontrent en méme jour, et les 1668 mémoires, et les suffrages des saints, et tout ce qui détourne les prétres de l'office des féries du temps pour leur faire préférer l'office des saints qui est plus court, mais moins fructueux ; s'il y aurait lieu enfin de supprimer tels ou tels accessoires de l'office canoni que qui n'appartiennent pas à l'essentiel de cet office. » Aprés avoir accordé quelques instants d'attention à la question du bréviaire dès la première période du concile (1545-1547), on y revient dans la deuxième période (1547-1551, 1552). Toutefois ce ne fut que vers les derniers temps (18 janvier 1562 au 4 décembre 1563) qu'on y vint plus en détail. | Le cardinal de Lorraine, Char les de Guise, suivi de quinze prélats français, avait ordre du roi de France d'insister sur le projet suivant : on exécutera l'office divin : pure et rite ; les cérémonies et les priéres seront expurgées de tout élément superstitieux. C'était bien vague. De la part de l'empereur Ferdinand I*', on demandait des corrections et surtout l'allégement du bréviaire, car « mieux vaut, disait-on, ne réciter que cinq psaumes avec sérénité et hilarité spirituelle qu'exécuter le psautier entier d'un cœur attristé et mal à l'aise. » Et cela aussi était bien vague. L'évé que d'Huesca présentait, au nom du roi et de l'Église d'Espagne, un blàme sévère du bréviaire de Quignonez ; il demandait la correction du bréviaire romain traditionnel selon le projet de Paul IV, repurgalis paucis, quie judicio ejusdem pontificis per ignorantiam et temeritatem multis seculis sensim irrepserant. Le mémoire des Espagnols fut transmis à Trente par le secrétaire d'État de Pie IV, le cardinal et futur saint Char les Borromée (7 nov. 1562) en termes qui montraient le vif intérêt que portait la cour pontificale au succès de ce projet.</w:t>
      </w:r>
    </w:p>
    <w:p>
      <w:pPr>
        <w:spacing w:after="120" w:before="0" w:line="360" w:lineRule="auto"/>
        <w:ind w:firstLine="283"/>
        <w:jc w:val="both"/>
      </w:pPr>
      <w:r>
        <w:rPr>
          <w:rFonts w:ascii="Garamond" w:hAnsi="Garamond"/>
          <w:sz w:val="24"/>
        </w:rPr>
        <w:t>Les légats prirent l'affaire en main et, dés le 23 novembre, ils annoncaient qu'ils avaient terminé un plan de décret qu'ils adressaient au pape Pie IV. On ignore l'accueil fait à ce plan par Pie IV et par saint Char les Borromée ; mais le 2 décembre 1562, ce dernier écrivait aux légats que le pape avait lu le décret sopra il recilar l'officio, et il s'en remettait aux légats du soin d'ordonner le reste et de mener à bonne fin, selon leur bon plaisir, la résolution dont il s'agissait.</w:t>
      </w:r>
    </w:p>
    <w:p>
      <w:pPr>
        <w:spacing w:after="120" w:before="0" w:line="360" w:lineRule="auto"/>
        <w:ind w:firstLine="283"/>
        <w:jc w:val="both"/>
      </w:pPr>
      <w:r>
        <w:rPr>
          <w:rFonts w:ascii="Garamond" w:hAnsi="Garamond"/>
          <w:sz w:val="24"/>
        </w:rPr>
        <w:t>Aprés un si laborieux effort, il parut indispensable de se reposer pendant six mois environ. Ce n'est que le 24 juin 1563 qu'on retrouve certains indi ces de la reprise de la question du bréviaire. Alors, suivant l'usage, on débat l'opportunité de la création d'une | commission qui prendrait pour base les trav aux de és apte Darie Saut PAS us FE à IU Ap eria v a ie iai nach SAC Paul IV. La commission de révision se composait Pie IV manifestait le désir de mettre fin, dans le délai le plus rapproché, au concile et, à l'automne de 1563, la commission n'avait pas encore terminé ses trav aux. Or, parmi les Péres du concile, la division s'était insinuée sur la question des réformes liturgiques : les uns voulaient l'uniformité étendue à l'Église entiére, les autres donnaient la préférence au rite des diocéses. L'entente ne parvenant pas à se faire, on décida dans la xxv* session de ne pas retarder la clôture de concile et, à cet eflet, d'envoyer au pape les actes relatifs à cette question. On lui demanderait de donner tous ses soins à la révision, à la correction et à une édition nouvelle et authenti que du bréviaire jim et du missel, comme il l'avait fait pour le catalogue des livres prohibés et pour le catéchisme romain.</w:t>
      </w:r>
    </w:p>
    <w:p>
      <w:pPr>
        <w:spacing w:after="120" w:before="0" w:line="360" w:lineRule="auto"/>
        <w:ind w:firstLine="283"/>
        <w:jc w:val="both"/>
      </w:pPr>
      <w:r>
        <w:rPr>
          <w:rFonts w:ascii="Garamond" w:hAnsi="Garamond"/>
          <w:sz w:val="24"/>
        </w:rPr>
        <w:t>Le savant Antonio Agostino, évé que de Lérida, fit valoir l'avantage de traiter cette question à Trente devant des évéques instruits, au lieu de la renvoyer à Rome et de la livrer à des secrétaires ignorants. On le laissa dire, l'empressement des Péres à rentrer chez eux était trop grand pour qu'il fût possible de les retenir. Ils se disaient entre eux qu'il ne s'agissait, aprés tout, que de rajeunir les livres de la liturgie latine, de les mettre en conformité avec les résultats de la criti que, de l'hymnographie et de l'hagiographie. C'était affaire à Rome de s'y employer, c'était méme à Rome plus et mieux qu'ailleurs que cette entreprise avait chance de réussir.</w:t>
      </w:r>
    </w:p>
    <w:p>
      <w:pPr>
        <w:spacing w:after="120" w:before="0" w:line="360" w:lineRule="auto"/>
        <w:ind w:firstLine="283"/>
        <w:jc w:val="both"/>
      </w:pPr>
      <w:r>
        <w:rPr>
          <w:rFonts w:ascii="Garamond" w:hAnsi="Garamond"/>
          <w:sz w:val="24"/>
        </w:rPr>
        <w:t>On ne pouvait méconnaitre un fait histori que, c'est que la liturgie romaine avait réussi à supplanter toutes les liturgies les unes après les autres : celtiques, mozarabes, ambrosienne, gallicane, dont le souvenir survivait à peine dans telle ou telle chapelle ou église isolée : l'unité liturgi que ne pouvait être accomplie que sous l'impulsion et avec la garantie romaine, empéchant les rivalités de diocèse à diocèse. Le concile se montra prévoyant en confiant à Rome le soin de servir de type et de règle aux pays d'Occident.</w:t>
      </w:r>
    </w:p>
    <w:p>
      <w:pPr>
        <w:spacing w:after="120" w:before="0" w:line="360" w:lineRule="auto"/>
        <w:ind w:firstLine="283"/>
        <w:jc w:val="both"/>
      </w:pPr>
      <w:r>
        <w:rPr>
          <w:rFonts w:ascii="Garamond" w:hAnsi="Garamond"/>
          <w:sz w:val="24"/>
        </w:rPr>
        <w:t>XIII LE BREVIARIUM PIANUM. — Pie IV appela à Rome les membres de la commission du bréviaire : Marini, Calinio et Foscarari : il leur donna quelques adjoints, et pressa leur travail dont l'apparition semblait ne pouvoir étre retardée longtemps. On était à lautomne de 1564 et, le 27 décembre de la méme année, le cardinal Char les Borromée écrivait que la nouvelle édition du missel et du bréviaire paraitrait sous peu et répondrait « aux désirs et à l'attente de</w:t>
      </w:r>
    </w:p>
    <w:p>
      <w:pPr>
        <w:spacing w:after="120" w:before="0" w:line="360" w:lineRule="auto"/>
        <w:ind w:firstLine="283"/>
        <w:jc w:val="both"/>
      </w:pPr>
      <w:r>
        <w:rPr>
          <w:rFonts w:ascii="Garamond" w:hAnsi="Garamond"/>
          <w:sz w:val="24"/>
        </w:rPr>
        <w:t>tous les catholiques. » On sait fort peu de choses sur la composition et sur les trav aux de cette commission ; on suppose qu'elle travailla, mais les papiers qui en donneraient la preuve n'ont pas été retrouvés. Aprés la mort de Pie IV (10 décembre 1565),son successeur Pie V confirma la commission, lui imposa de nouve aux membres : le cardinal de Trani Bernardin Schotto, le futur cardinal Guillaume Sirleto qui devint l'inspirateur de la commission et l'ordonnateur de l'ouvrage dans son ensemble, puis encore Ju les Poggiani, Curtio de Franchi, Vincenzo Masso et quelques autres auxquels il est d'usage, parmi les historiens du bréviaire, de prodiguer les compliments.</w:t>
      </w:r>
    </w:p>
    <w:p>
      <w:pPr>
        <w:spacing w:after="120" w:before="0" w:line="360" w:lineRule="auto"/>
        <w:ind w:firstLine="283"/>
        <w:jc w:val="both"/>
      </w:pPr>
      <w:r>
        <w:rPr>
          <w:rFonts w:ascii="Garamond" w:hAnsi="Garamond"/>
          <w:sz w:val="24"/>
        </w:rPr>
        <w:t>Ces savantes gens aboutirent à un résultat, ce qu'on leur demandait ; il donnérent le bréviaire dont on peut rapprocher, par maniére d'éclaircissement, la bulle Quod a nobis du pape Pie V qui sert de préface au bréviaire, et lé rapport en italien attribué à Leonardo Marini, un des membres de la Congrégation.</w:t>
      </w:r>
    </w:p>
    <w:p>
      <w:pPr>
        <w:spacing w:after="120" w:before="0" w:line="360" w:lineRule="auto"/>
        <w:ind w:firstLine="283"/>
        <w:jc w:val="both"/>
      </w:pPr>
      <w:r>
        <w:rPr>
          <w:rFonts w:ascii="Garamond" w:hAnsi="Garamond"/>
          <w:sz w:val="24"/>
        </w:rPr>
        <w:t>La bulle Quod a nobis blàmait les principes dont s'était inspiré le cardinal Quignonez, rappelait que son malencontreux essai avait suggéré à beaucoup de diocèses la pensée de réformer eux-mêmes le bréviaire dont ils faisaient usage, et cette initiative avait engendré le pire désordre. Heureusement Paul IV était venu mettre fin à la vogue de Quignonez — il n'était pas fait mention des encouragements donnés par Clément VII — et il avait montré la voie à suivre pour rentrer dans la forme ancienne dont on n'aurait ja mais dü s'écarter. On avait donc abouti à un résultat diamétralement opposé à celui obtenu par le cardinal Quignonez. Il se formulait ainsi : Aucun retranchement essentiel au corps de l'ancien bréviaire romain ; ramener ce qu'on avait à l'état primitif, tout en tenant compte du changement des circonstan ces amené par le temps. Supprimer les divergen ces entre le texte de l'office public et le texte de l'office privé, parce que ce dernier est encore une fonction publi que, en ce sens que sa récitation se fait sur l'ordre de l'Église et pour le peuple chrétien.</w:t>
      </w:r>
    </w:p>
    <w:p>
      <w:pPr>
        <w:spacing w:after="120" w:before="0" w:line="360" w:lineRule="auto"/>
        <w:ind w:firstLine="283"/>
        <w:jc w:val="both"/>
      </w:pPr>
      <w:r>
        <w:rPr>
          <w:rFonts w:ascii="Garamond" w:hAnsi="Garamond"/>
          <w:sz w:val="24"/>
        </w:rPr>
        <w:t>Partant de ces principes, on maintenait la distribution traditionnelle des offi ces en offi ces de neuf lecons et en offi ces de trois lecons. L'office sanctoral comportait, suivant la rubri que ancienne, les douze psaumes du nocturne férial, et l'office férial redevint fondamental comme il doit l'étre. De cette facon, les psaumes et l'Ecriture sainte n'étaient plus évincés systématiquement par la monotone répétition des mémes psaumes et des mémes lectures, consacrés à la féte des saints. L'office dominical de dix-huit psaumes ne serait plus évincé par les semi-doub les : pendant le caréme et l'avent, l'office dominical aurait le pas sur les doub les.</w:t>
      </w:r>
    </w:p>
    <w:p>
      <w:pPr>
        <w:spacing w:after="120" w:before="0" w:line="360" w:lineRule="auto"/>
        <w:ind w:firstLine="283"/>
        <w:jc w:val="both"/>
      </w:pPr>
      <w:r>
        <w:rPr>
          <w:rFonts w:ascii="Garamond" w:hAnsi="Garamond"/>
          <w:sz w:val="24"/>
        </w:rPr>
        <w:t>L'envahissement des offi ces de surégogation était non seulement contenu, mais refoulé : la récitation des psaumes pénitenti aux et graduels réduite pour les premiers aux mercredis, pour les seconds aux vendredis des féries de caréme. L'office des morts ne reparaissait plus qu'une fois le mois et aux quatretemps et vigi les, ainsi qu'aux simp les de l'avent et du carême. L'office de la sainte Vierge ne s'insinuait que les samedis, hors les quatre-temps, les vigi les et le carême. L'office de prime au dimanche était allégé. La commission en cela se montrait encore timide et le pape Pie V serait plus résolument réformateur lors que, de son autorité souveraine, il rendrait facultative l'obligation, que maintenait strictement la commission — et que marquent encore les rubriques — de réciter à certains jours l'office de la Vierge, l'office des morts, les psaumes pénitenti aux et graduels. Ces éléments adventi ces devaient disparaitre.</w:t>
      </w:r>
    </w:p>
    <w:p>
      <w:pPr>
        <w:spacing w:after="120" w:before="0" w:line="360" w:lineRule="auto"/>
        <w:ind w:firstLine="283"/>
        <w:jc w:val="both"/>
      </w:pPr>
      <w:r>
        <w:rPr>
          <w:rFonts w:ascii="Garamond" w:hAnsi="Garamond"/>
          <w:sz w:val="24"/>
        </w:rPr>
        <w:t>Le changement le plus saillant dans le texte de l'ancien bréviaire porta sur les légen des des saints, ou les lecons du second nocturne des fétes des saints. On leur avait reproché d'étre apocryphes ou malédifiantes ou mal écrites ; la commission y toucha avec quel que timidité. Toutes ces pié ces étaient anonymes, sauf pour quelques-unes en très petit nombre, empruntées à saint Jéróme et à saint Grégoire le Grand ; la raison en était qu'on croyait alors que le nom du pape, sous l'autorité duquel le bréviaire était donné à l'Église, pouvait offrir une garantie suffisante que l’on n'avait employé que des auteurs authentiques, et que la rédaction définitive n'avait été établie qu'aprés la plus attentive délibération, aprés le plus sérieux examen. Ce ne fut que plus tard, sous Clément VIIT, qu'on chercha à désigner plus exactement les sour ces auxquel les on avait emprunté les légen des introduites sous Pie V.</w:t>
      </w:r>
    </w:p>
    <w:p>
      <w:pPr>
        <w:spacing w:after="120" w:before="0" w:line="360" w:lineRule="auto"/>
        <w:ind w:firstLine="283"/>
        <w:jc w:val="both"/>
      </w:pPr>
      <w:r>
        <w:rPr>
          <w:rFonts w:ascii="Garamond" w:hAnsi="Garamond"/>
          <w:sz w:val="24"/>
        </w:rPr>
        <w:t>Quignonez avait porté la hache dans les légen des hagiographiques du bréviaire ; cel les-ci subirent un nouvel examen ; quatre-vingt-quatre d'entre el les furent considérablement allongées : plusieurs recurent une forme nouvelle. Cinquante-cinq légen des écartées par Quignonez comme peu sûres furent de nouveau admises. Il y avait là l'indice d'un recul au point de vue criti que, mais ceux qui prononcaient ce compelle intrare, étaient beaucoup moins des historiens et des critiques que des érudits et des littérateurs.</w:t>
      </w:r>
    </w:p>
    <w:p/>
    <w:p>
      <w:pPr>
        <w:spacing w:after="120" w:before="240" w:line="240" w:lineRule="auto"/>
        <w:ind w:firstLine="0"/>
        <w:jc w:val="left"/>
      </w:pPr>
      <w:r>
        <w:rPr>
          <w:rFonts w:ascii="Garamond" w:hAnsi="Garamond"/>
          <w:b/>
          <w:sz w:val="28"/>
        </w:rPr>
        <w:t>1671 LITURGIES NÉO-GALLICANES 1672.</w:t>
      </w:r>
    </w:p>
    <w:p>
      <w:pPr>
        <w:spacing w:after="120" w:before="0" w:line="360" w:lineRule="auto"/>
        <w:ind w:firstLine="283"/>
        <w:jc w:val="both"/>
      </w:pPr>
      <w:r>
        <w:rPr>
          <w:rFonts w:ascii="Garamond" w:hAnsi="Garamond"/>
          <w:sz w:val="24"/>
        </w:rPr>
        <w:t>en juger par une lettre du cardinal Borromée à Guillaume Sirleto * que la correction du bréviaire était achevée dés 1566. Il parut, à l'été de 1568, trois éditions simultanées, deux in-quarto et une in-octavo. En voici le titre : Breviarium romanum, ex decreto sacrosancti concilii Tridentini restitutum Pii V Pont. Max. jussu editum. Roms, MDLX VIII. Cum prtvilegio Pii V Ponlificis Maximi, in edibus populi romani, apud Paulum Manutium. L'office, selon le nouveau bréviaire, put être récité à Rome dès le début de l'année 1569. La bulle de publication, Quod a nobis, datée du 9 juillet 1568, prescrivait que, désormais, le bréviaire de Quignonez, ett out autre bréviaire qui ne pouvait exciper de deux cents ans d'existence, ou qui n'aurait pas été approuvé expressément par Sa Sainteté, perdaient tout privilége et ne pouvaient plus étre employés. Les coutumes vraiment antiques et dignes de respect des Églises particulières n'étaient pas abolies par ce fait, qui reconnaissait leur droit à l'existence, mais liberté était laissée à l'évê que et au chapitre d'adopter, par « délibération comm une, le Breviarium Pianum.</w:t>
      </w:r>
    </w:p>
    <w:p>
      <w:pPr>
        <w:spacing w:after="120" w:before="0" w:line="360" w:lineRule="auto"/>
        <w:ind w:firstLine="283"/>
        <w:jc w:val="both"/>
      </w:pPr>
      <w:r>
        <w:rPr>
          <w:rFonts w:ascii="Garamond" w:hAnsi="Garamond"/>
          <w:sz w:val="24"/>
        </w:rPr>
        <w:t>La bulle fixait un délai pour l'acceptation de ce bréviaire ; il devait étre en usage à Home à l'expiration d'un mois, dans le reste de l'Italie apres trois mois. Dans tous les autres pays, la bulle aurait force de loi six mois aprés la publication à condition de pouvoir se procurer des exemplaires du nouveau bréviaire, dont l'éditeur Manuce avait le privilège : mais débordé, il sollicita du pape la permission de partager ce privilége avec d'autres imprimeurs. Christophe Plantin, d'Anvers, appuyé par le cardinal de Granvelle, sollicita et obtint le monopole d'imprimer pour les Pays-Bas et plus tard pour d'autres pays, moyennant le prix de cha que dixième volume versé à Manuce. Mais l'édition de Manuce fourmillait de fautes, Plantin attendit l'arrivée d'un exemplaire corrigé. Mais le privilége ne fut pas exclusivement réservé à Manuce et à Plantin : bientót on vit des éditions du bréviaire sortir des presses de Cologne, de Liége, d'Anvers (chez Trognesius), de Venise, et Plantin n'eut d'autre ressource que de porter plainte.</w:t>
      </w:r>
    </w:p>
    <w:p>
      <w:pPr>
        <w:spacing w:after="120" w:before="0" w:line="360" w:lineRule="auto"/>
        <w:ind w:firstLine="283"/>
        <w:jc w:val="both"/>
      </w:pPr>
      <w:r>
        <w:rPr>
          <w:rFonts w:ascii="Garamond" w:hAnsi="Garamond"/>
          <w:sz w:val="24"/>
        </w:rPr>
        <w:t>Voici une description sommaire du nouveau bréviaire : A la suite du titre, vient la bulle de promulgation : Quod a nobis, le privilège de l'imprimeur et ensuite une exposition sur l'Aureus numerus et Pasclue inveniendi ralio, puis les Epakiz el Lillerz :e dominica les. Tout cela devant servir à calculer à l'avance la féte de Pâques et les dimanches de l'année liturgi que qui dépendent de cette fête. L'édition de PlanLin, 1569, offrait à la suite un Kalendarium perpeluum, où, pour cha que fête de saint et pour l'Officium de oclava seu commemoratio alicuius sancli, l'on indiquait la page du volume où cette fête et cet office se trouvaient. Cette amélioration semble avoir été signalée par Rome. Les corrections, apportées dans ces supputations du calendrier et ces calculs astronomiques, ne furent pas heureuses. L'erreur, qui avait encore cours à cette épo que, par rapport au calcul du cycle de la l une, fit placer faussement les Aurei numeri et le Dies bissextus, et la mesure qu'on prit pour y remédier, par le déplacement de l' Aureus numerus, ne fit qu'aggraver le mal d'environ dix jours. Bientót, cependant, cet inconvénient disparut, lorsqu'on entreprit la réforme du calendrier sous le successeur immédiat de Pie V, Grégoire XIII (1582) et que les bréviaires qui parurent depuis à Home, Venise, Anvers, Paris et ailleurs, eurent tous (comme celui de Venetiz apud Juntas, imprimé en 1533) le nouveau calendrier ou calendrier grégorien.</w:t>
      </w:r>
    </w:p>
    <w:p>
      <w:pPr>
        <w:spacing w:after="120" w:before="0" w:line="360" w:lineRule="auto"/>
        <w:ind w:firstLine="283"/>
        <w:jc w:val="both"/>
      </w:pPr>
      <w:r>
        <w:rPr>
          <w:rFonts w:ascii="Garamond" w:hAnsi="Garamond"/>
          <w:sz w:val="24"/>
        </w:rPr>
        <w:t>Le calendrier comptait en tout, y compris les fétes de la Vierge et les fétes du rit simple, cent quatrevingt-cinq ou cent quatre-vingt-dix saints. Mais sur ce nombre vingt n'eurent qu'une simple commémoraison à des jours, où l'on célébrait déjà la fête d'un autre saint, par exemple : Die 11 novembris, 5. Martini episcopi el confessoris ; commemoratio S. Mennæ mardyris. D'autre part, différentes fêtes tel les que la Nativité et l'Assomption de la sainte Vierge, saint Jean-Baptiste, saints Pierre et Paul, saint Laurent et la Toussaint, avaient une octave durant la moitié | de laquelle il n'y avait pas d'autre fête de saint. A part ce nombre de cent quatre-vingt-deux jours occupés par des fétes de saints ou Officia sanclorum, tous les autres jours (c'est-à-dire la moitié de l’année) restaient libres pour les fétes du Seigneur, Noël, Circoncision, Épiphanie, semaine de la Passion et semaine sainte, Páques, Ascension, Pentecóte, FéteDieu, avec leur octave et leur vigile, pour les fétes de la sainte Croix, de la Transfiguration, de la Dédicace, etc., pour l'Officium de dominica el feria. Le nombre des jours libres, pour l'office férial et dominical, n'était pas le méme tous les ans, car beaucoup de fétes de saints n'étaient que semi-doub les et, par suite, el les - devaient être transférées, lorsqu'el les coincidaient avec un dimanche. Le nombre des fêtes doub les était | d'environ soixante, car certaines fêtes, tel les que saint Joachim, saint François de Paule, saint Bernardin, saint Antoine de Padoue, la Présentation, saint Louis | de Toulouse, etc., avaient été radicalement supprimées ; d'autres, de fêtes doub les ou semi-doub les, étaient devenues de simp les commémoraisons, tel les que sainte Euphémie, sainte Ursule, sainte Thècle, saint Saturnin. Il y avait de trente à quarante semidoub les, et trente-trois commémoraisons ou fétes et offi ces simp les. Comme pour ces derniéres, on prenait l'office pour la plus grande partie de Psalterio, ainsi qu'aux jours de férie, le nombre total des jours occupés par l'office des saints (Proprium ou Comm une) se réduisait à environ cent vingt, c'est-à-dire au tiers de l'année.</w:t>
      </w:r>
    </w:p>
    <w:p>
      <w:pPr>
        <w:spacing w:after="120" w:before="0" w:line="360" w:lineRule="auto"/>
        <w:ind w:firstLine="283"/>
        <w:jc w:val="both"/>
      </w:pPr>
      <w:r>
        <w:rPr>
          <w:rFonts w:ascii="Garamond" w:hAnsi="Garamond"/>
          <w:sz w:val="24"/>
        </w:rPr>
        <w:t>Au calendrier faisaient suite, dans le nouveau bréviaire, les Rubricæ genera les. Dans l'édition de Manuce, el les se trouvent avant le calendrier et sont intercalées maladroitement avec les Absolutiones et benedictiones, les Suffragia, etc., entre la table de l'Aurei numeri et la Tabula lillerarum dominicalium. Les anciens bréviaires ne possédaient pas d'instructions si détaillées embrassant l'office entier. On trouvait des Brevia ou Brevaria entendus dans le sens d'abrégé de l'ordonnance de l'office, dans les Ordines romani et dans les Directoires. Un Ordo servandus per sacerdolem in celebratione, édité en 1502 par le maitre des cérémonies papa les, Jean Burchard, doyen de Saint-Thomas de Strasbourg, puis évé que de Citta di Castello, avait servi de base aux rubriques du Missel romain : le Directorium divini officii édité par l'observatin Louis Ciconiolano (Rome, 1540) et approuvé par Paul IIT, servit pour les Rubricae genera les breviarii. Ces rubriques furent corrigées et augmentées sous Clément VIII (1602) :et Urbain VILI (1632) ; sous Léon XIII, el les ont subi une importante transformation relativement à la Translatio féstorum et aux Officia voliva per hebdomadam ad libitum dicenda ; à ces exceptions prés, el les sont les mémes aujour d'hui qu'en 1588. f L'œuvre accomplie par la Commission était certainement digne d'estime ; cette restauration timide du vieux bréviaire de la Curie était loin d'être parfaite, sans doute, mais elle sauvait l'ordo psallendi traditionnel de l'Église romaine ; elle avait sauvé lantiphonaire et le responsoral du temps de Gharlemagne ; elle avait restauré lordo canonis decantandi du VIMe ; elle avait ramené le calendrier des 1674 fêtes fixes à une plus juste proportion et véritable ! ouvrage inespéré, inégalable, pres que inspiré, où ment remis en honneur l'office temporel. L'hymnaire avait été épargné.</w:t>
      </w:r>
    </w:p>
    <w:p>
      <w:pPr>
        <w:spacing w:after="120" w:before="0" w:line="360" w:lineRule="auto"/>
        <w:ind w:firstLine="283"/>
        <w:jc w:val="both"/>
      </w:pPr>
      <w:r>
        <w:rPr>
          <w:rFonts w:ascii="Garamond" w:hAnsi="Garamond"/>
          <w:sz w:val="24"/>
        </w:rPr>
        <w:t>Un engouement semblable à celui qui avait porté aux nues le bréviaire de Quignonez donna au Breviarium Pianum, pour un temps, la réputation d'une œuvre parfaite. Les syno des provinci aux et diocésains se prononcaient trés haut. Ce fut alors ce qu'on est convenu d'appeler une « pieuse émulation » dans l'éloge.</w:t>
      </w:r>
    </w:p>
    <w:p>
      <w:pPr>
        <w:spacing w:after="120" w:before="0" w:line="360" w:lineRule="auto"/>
        <w:ind w:firstLine="283"/>
        <w:jc w:val="both"/>
      </w:pPr>
      <w:r>
        <w:rPr>
          <w:rFonts w:ascii="Garamond" w:hAnsi="Garamond"/>
          <w:sz w:val="24"/>
        </w:rPr>
        <w:t>Saint Ghar les Borromée donna l'impulsion au deuxiéme concile provincial de Milan (1569) qui décréta que, dans toute l'étendue de sa province ecclésiasti que, où, comme par exemple à Monza, à Trevi, à Varennes et à Besozzo, le rite ambrosien ou un autre n'était pas en usage depuis au moins deux cents ans, on prendrait immédiatement le Breviarium Pianum. Dans la méme année ou dans les années suivantes, les conci les provinci aux ou syno des diocésains d'Urbino (1569), de Namur (1570), de Malines (1570), portèrent des décisions semblab les ; puis vinrent, en 1571, les syno des de Pavie, Bois-le-Duc, Besancon, Bénévent, et dans les vingt ou trente années qui suivirent les syno des de Tarragone, Florence, Trente, Nap les, Amalfi, Ancône, Ameria, SanSeverino, Tournai, Ypres, Cambrai, Gnesen, Kulm, Olmütz, Breslau, Rouen et la Normandie : Bayeux, Séez, Évreux, Lisieux, Avranches, etc. ; Borde aux et ses suffragants ; Reims et Saint-Omer, Aix, Toulouse, Auch, Avignon, Tours, Embrun, Langres, Vienne. Pour l'Espagne et la Sicile, la volonté de Philippe II décida en faveur du nouveau bréviaire ; au Portugal, ce bréviaire fut ainsi accepté partout, à l'exception de Braga. A Paris, la chapelle royale adopta l'usage du bréviaire et du missel de Pie V, en 1583 ; mais cette année méme le chapitre de la cathédrale de Paris refusa à son évé que, Pierre de Gondy, de recevoir le bréviaire de Pie V.</w:t>
      </w:r>
    </w:p>
    <w:p>
      <w:pPr>
        <w:spacing w:after="120" w:before="0" w:line="360" w:lineRule="auto"/>
        <w:ind w:firstLine="283"/>
        <w:jc w:val="both"/>
      </w:pPr>
      <w:r>
        <w:rPr>
          <w:rFonts w:ascii="Garamond" w:hAnsi="Garamond"/>
          <w:sz w:val="24"/>
        </w:rPr>
        <w:t>En Europe et jusque dans les colonies hispano-américaines, l'impulsion donnée-emportait tout, ou prenait purement et simplement le bréviaire romain, comme pour se mettre à l'abri des reproches et peut-être dans le courant de la faveur. Les évêques, dans leur empressement à accueillir la bulle Quod a nobis, ne paraissent pas s'être aperçus que celle-ci les dépouillait de tout pouvoir sur la liturgie, et en remettait le monopole au Saint-Siège.</w:t>
      </w:r>
    </w:p>
    <w:p>
      <w:pPr>
        <w:spacing w:after="120" w:before="0" w:line="360" w:lineRule="auto"/>
        <w:ind w:firstLine="283"/>
        <w:jc w:val="both"/>
      </w:pPr>
      <w:r>
        <w:rPr>
          <w:rFonts w:ascii="Garamond" w:hAnsi="Garamond"/>
          <w:sz w:val="24"/>
        </w:rPr>
        <w:t>Quant aux réguliers, il ne fallait pas attendre de ce côté la simple esquisse d'une résistance. Tout ce qui rentrait dans la catégorie des clercs réguliers n'avait pas même un siècle d'existence, et ne pouvait se prévaloir des deux siècles d'usage, indispensable à ceux qui revendiquaient une forme consacrée par le temps. Les franciscains auraient pu invoquer une durée plus longue ; ils ne virent dans le nouveau bréviaire qu'une édition corrigée de celui qu'ils possédaient depuis le XIVe ; ils ne firent qu'y ajouter les saints de leur ordre. Les capucins renchérirent : ils renoncèrent à leurs offices propres afin de garantir le plus possible la conformité avec l'office romain. Les servites adoptèrent le Breviarium Pianum et sollicitèrent la conservation de quelques anciens usages : les prémontrés s'obstinèrent à conserver leur ancienne liturgie romano-gallicane ; les autres chanoines réguliers passèrent en masse au nouveau bréviaire.</w:t>
      </w:r>
    </w:p>
    <w:p>
      <w:pPr>
        <w:spacing w:after="120" w:before="0" w:line="360" w:lineRule="auto"/>
        <w:ind w:firstLine="283"/>
        <w:jc w:val="both"/>
      </w:pPr>
      <w:r>
        <w:rPr>
          <w:rFonts w:ascii="Garamond" w:hAnsi="Garamond"/>
          <w:sz w:val="24"/>
        </w:rPr>
        <w:t>XIV. CORRECTIONS ET RÉFORMES. — Tout cet enthousiasme, toute cette admiration seraient choses plaisantes si elles n'étaient instructives. De en siècle, on pourrait presque dire à chaque nouveau pontificat, une mesure est édictée, un texte est élaboré et on se répand en éloges, on tombe en pamoison devant la beauté parfaite, l'infinie perfection de cet on sent, où l'on devine, où l'on découvre, à chaque page et à chaque ligne, l'intelligence géniale du pontife romain en personne. C'est Clément VII, et voilà le bréviaire de Quignonez ! C'est Paul IV, et voilà le Breviarium Pianum ! Le silence se fait sur les mérites du bréviaire de 1535 : pis que cela, on ne remarque que plus que des faiblesses ; il s'en faut de peu qu'on n'y dénonce des erreurs ; trente ans ont passé. Enfin, le bréviaire de 1568 ne connaîtra pas ces vicissitudes. La bulle Quod a nobis y a pourvu ; elle a pris l'engagement solennel que « dans aucun temps, le bréviaire ne pourrait être changé, en tout ou en partie, et qu'on n'y pourrait ajouter ou enlever quoi que ce fût. » Mais Pie V est mort et son successeur va reprendre et retoucher le bréviaire, après lui ses successeurs feront de même, ce pendant qu'on continuera à proclamer que changements, additions et suppressions font disparaître des taches grossières et apportent des améliorations infinies !</w:t>
      </w:r>
    </w:p>
    <w:p>
      <w:pPr>
        <w:spacing w:after="120" w:before="0" w:line="360" w:lineRule="auto"/>
        <w:ind w:firstLine="283"/>
        <w:jc w:val="both"/>
      </w:pPr>
      <w:r>
        <w:rPr>
          <w:rFonts w:ascii="Garamond" w:hAnsi="Garamond"/>
          <w:sz w:val="24"/>
        </w:rPr>
        <w:t>Pie V était mort en 1572 ; l'année suivante Grégoire XIII instituait la fête du Rosaire qu'il fixait au premier dimanche d'octobre avec le rite double majeur ; en 1584, Grégoire rétablit la fête supprimée de sainte Anne et la mémoire également supprimée de saint Joachim.</w:t>
      </w:r>
    </w:p>
    <w:p>
      <w:pPr>
        <w:spacing w:after="120" w:before="0" w:line="360" w:lineRule="auto"/>
        <w:ind w:firstLine="283"/>
        <w:jc w:val="both"/>
      </w:pPr>
      <w:r>
        <w:rPr>
          <w:rFonts w:ascii="Garamond" w:hAnsi="Garamond"/>
          <w:sz w:val="24"/>
        </w:rPr>
        <w:t>Ensuite, vint le tour de Sixte-Quint qui, en 1585, rétablit, avec le rite double, la fête de la Présentation abolie par Pie V. Il fit de même pour saint François de Paule et saint Nicolas, de Tolentino ; en 1586, on vit reparaitre saint Janvier, saint Pierre martyr, saint Antoine de Padoue que le pape Pie V avait effacés du calendrier ; enfin, en 1588, saint Bonaventure, docteur, y fit son entrée avec le rite double.</w:t>
      </w:r>
    </w:p>
    <w:p>
      <w:pPr>
        <w:spacing w:after="120" w:before="0" w:line="360" w:lineRule="auto"/>
        <w:ind w:firstLine="283"/>
        <w:jc w:val="both"/>
      </w:pPr>
      <w:r>
        <w:rPr>
          <w:rFonts w:ascii="Garamond" w:hAnsi="Garamond"/>
          <w:sz w:val="24"/>
        </w:rPr>
        <w:t>Clément VIII ira plus loin et entreprendra une révision du bréviaire, s'inspirant du dessein avoué de son prédécesseur Sixte-Quint de « faire restaurer le plus tot possible dans leur pureté le bréviaire et le missel. » C'était là, sans doute, une nécessité bien évidente puisque au cours d'un pontificat qui ne dura que dix mois, Grégoire XIV se préoccupa de cette révision du bréviaire et nomma une commission de consulteurs. Les corrections devaient porter sur les légendes, mais le pape ne vécut pas assez pour que son pontificat fût marqué par un nouveau bréviaire. Ce fut Clément VIII qui s'employa à procurer l'édition définitive de la Vulgate (1592, 1593, 1598), du Martyrologe (1598), du Pontifical (1596), du Cérémonial des évêques (1600) et du Missel romain (1604) ; le Bréviaire fut terminé et parut en une édition authentique et corrigée. Le pape avait, selon l'usage, institué une commission dont la tâche consistait à rédiger des rapports critiques relativement à la révision projetée cinq ans auparavant. Les notes et remarques envoyées de partout furent remises au cardinal Baronius et à Marcel Francolini qui devaient en composer un rapport qui nous a été conservé : « J'ai examiné, disait-il, toutes les critiques qui, de diverses provinces, ont été adressées, ou que de doctes personnes de Rome nous ont communiquées. Conformément à ces critiques, j'ai mis à part, dans tout le bréviaire ce qui ne paraissait pas pouvoir être défendu, en quoi je me suis appliqué, pour la plus grande rapidité de la correction, à supprimer plutôt qu'à ajouter. Comme il est juste que mon travail soit soumis à la censure d'autrui, il serait excellent que Sa Sainteté nommât un des cardinaux de la Congrégation des Rites, auquel elle adjoindrait deux ou trois consulteurs doctes et érudits, qui prendraient la peine de revoir sérieusement mon travail. Ainsi, en quelques jours, une solution pourrait être prise sur toute cette affaire. J'ai, en effet, partout indiqué les raisons qui me faisaient corriger ou ne pas corriger le texte du bréviaire ; je serais d'ailleurs présent pour fournir les explications nécessaires, si quelque point paraissait obscur ou ambigu. Une fois la correction approuvée par ces trois censeurs, on la soumettrait, au moins quant aux modifications les plus importantes, à la Congrégation des Rites, et ensuite Sa Sainteté pourrait en prendre connaissance et décider, en dernier, de tout le travail, selon qu'il lui semblerait juste. Pour ce qui est de l'exécution, on avait pensé à publier un petit livre qui contiendrait les offices nouveaux approuvés par Sixte-Quint et le correctorium de tout le bréviaire. Pour les offices nouveaux, dont quelques-uns n'ont pas encore été imprimés (la Conception, la Visitation, la Présentation), ce projet aurait du bon ; pour le correctorium, il ne me plaît pas du tout. En effet, à publier un correctorium, on découvre à toute la terre et aux ennemis de l'Église les nombreuses et graves erreurs que nous avons tolérées jusqu'ici dans le bréviaire : ce serait un scandale, et, de plus, le désaveu des auteurs du bréviaire, sans compter qu'il serait désagréable à beaucoup de faire tant de corrections à leurs bréviaires. Il paraît plus sûr d'imprimer un bréviaire corrigé et expurgé, qu'on n'obligerait personne à acheter incontinent, mais seulement quand besoin serait. Ainsi les religieux et les prêtres pauvres ne seraient point gênés ; ainsi peu de gens remarqueraient les corrections nouvelles de tant d'erreurs qui, en réalité, se sont introduites dans le bréviaire ; et cependant, en quel que temps, on finirait par n'avoir plus en circulation que des bréviaires corrigés. Si l'on se décide à imprimer un bréviaire corrigé, ce que tous les hommes instruits désirent vivement et attendent impatiemment, Sa sainteté pourrait expliquer dans une bulle-préface les raisons de cette nouvelle édition..., notamment qu'elle a pour but de couper court à la témérité de quelques-uns qui, de leur autorité privée, ont inséré dans les bréviaires des choses fausses ou incertaines, ainsi que cela est évident en ce qui concerne les leçons de saint Alexis et autres, et qu'à cette occasion on a corrigé quelques autres fautes dues à la négligence des typographes ou autres. » La congrégation particulière fut nommée sous la présidence de Baronius ; sa première réunion eut lieu le 10 septembre 1592. On ne possède pas les procès-verbaux de la commission ; quelques-unes seulement de ses séances ont été relevées ; il semble que ses travaux aient duré une dizaine d'années, puis que la nouvelle édition fut promulguée le 10 mai 1602.</w:t>
      </w:r>
    </w:p>
    <w:p>
      <w:pPr>
        <w:spacing w:after="120" w:before="0" w:line="360" w:lineRule="auto"/>
        <w:ind w:firstLine="283"/>
        <w:jc w:val="both"/>
      </w:pPr>
      <w:r>
        <w:rPr>
          <w:rFonts w:ascii="Garamond" w:hAnsi="Garamond"/>
          <w:sz w:val="24"/>
        </w:rPr>
        <w:t>La congrégation partit de ce principe de faire le moins possible de changements. Pour les hymnes, Lout en reconnaissant qu'elles sont remplies de fautes, on décida de ne corriger que ce qui paraissait être le fait des copistes, et on n'admit que des retouches portant sur une lettre ou sur une syllabe « particulièrement dans les hymnes de Prudence et d'Ambroise qu'il n’est pas permis de supposer avoir été composées incorrectement. » Il ne fut pas fait d'abréviations pour les offices. Quant au lectionnaire, à l'antiphonaire et au responsoral, on entendait « ne changer que ce qui ne pouvait être maintenu sans scandale. » Quelques homélies ou sermons furent condamnés à disparaître ; les légendes des saints furent retouchées, mais en petit nombre. Si on élimina le récit de la vision de saint Ambroise assistant en songe à la mort de saint Martin, et si on renonça à faire condamner à mort à Hône par l’empereur Julien, qui ne s'y montra jamais, les martyrs Gordien et Épimaque, on ne fut pas abusé par ces corrections qu'on aurait pu prodiguer, et on se borna à des points de chronologie, des dates qu'on ne pouvait contester. Baronius proposa différentes corrections qui furent écartées, alors qu'elles auraient dû être accueillies avec empressement. « Il trouvait discutable le fait mentionné par la légende de la dédicace de Saint-Jean-de-Latran : Et imago Salvatoris in pariete depicta populo romano apparuit. On n'y toucha point. » Il demandait que dans la légende de l'apparition de saint Michel sur le mont Gargan, la mention de la consécration à Hône d'un oratoire in summo circo, fut modifiée de manière à désigner l'oratoire de Saint-Michel, in summo circulo molis Hadriani ; c'est-à-dire sur la terrasse du château Saint-Ange : la leçon ancienne a été maintenue, si obscure soit-elle. Les erreurs graves que Baronius signalait dans certaines légendes, nommément dans celle de saint Alexis, ne furent même pas soumises à l'examen de la congrégation, et la légende si controversée de ce saint est demeurée intacte. D'autres corrections qui furent adoptées étaient discutables. Exemples : Baronius fit dire à la légende de saint André que les ossements de l'apôtre ont été transportés à Constantinople sous le règne de Constance ; le bréviaire de Pie V disait Constantin, et Urbain VIII a fait judicieusement rétablir cette leçon. Dans le bréviaire de Pie V, saint Hippolyte était donné comme prêtre, Baronius le fait qualifier évêque de Porto (voir Dictionnaire, au mot HIPPOLYTE). La légende de saint Jacques le Majeur, dans le bréviaire de Pie V, disait sans insister que l'apôtre avait parcouru l'Espagne et y avait prêché l'Évangile, puis était revenu à Jérusalem ; Bellarmin demandait que cette assertion fut effacée du bréviaire, comme ne reposant sur aucun témoignage digne de foi. Baronius passe outre aux représentations de Bellarmin, et fait insérer la phrase suivante : Mox Hispaniam adiisse, et ibi aliquos ad fidem converlisse. Ecclesiarum illius provincie traditio est ; ex quorum numero septem postea episcopi a bealo Petro ordinati in Hispaniam primi directi sunt ; phrase dont Urbain VIII devait supprimer le membre Ecclesiarum illius provincie traditio, cédant aux instantes réclamations du clergé espagnol. Dans le bréviaire de Pie V on admettait l'identité du Denis évêque d'Athènes et du Denis évêque de Paris ; Bellarmin voulait que l'on distinguât les deux personnages, faisant du second un évêque du temps de Auguste. Au total, les corrections furent insignifiantes et on pourrait les passer sous silence ; la réforme de Clément VIII s'exerça principalement sur un autre point. On modifia plusieurs parties des rubriques générales ; on les corrigea, on les ramena à une forme appropriée : dans le Commun des saints, on créa un Commun des saintes Femmes. On éleva le rite de nombreuses fêtes amoindries par Pie V et on introduisit quelques nouvelles fêtes, ce qui fit établir une nouvelle distinction parmi les doubles. Pie V n'avait admis au-dessus des simples et des semi-doubles que trois sortes de fêtes doubles : 1. de première classe ; 2. de seconde classe ; 3. doubles. Clément VIII fixa une quatrième catégorie intermédiaire entre 2. et 3. : les doubles majeurs. La fête de l'Invention de la sainte Croix devint double de seconde classe. Au rite double majeur, en 1677, furent élevées les fêtes de la Transfiguration, de l'Exaltation, de la Visitation, de sainte Marie des Neiges, de la Présentation, de la Conception, de l'apparition de saint Michel, des deux chaires de saint Pierre, de saint Pierre en liens, de la conversion de saint Paul, de saint Jean devant la porte Latine, de saint Barnabé. Au rite semi-double furent élevées les fêtes simples : des saints Timothée, Polycarpe, Nérée, Achillée et Pancrace avec addition de saints Domitille ; Grégoire le Thaumaturge. Par contre, saint Pierre martyr, saint Antoine de Padoue, saint Janvier et ses compagnons, saint Nicolas de Tolentino furent rétrogradés du rite double au rite semi-double. Puis une série de fêtes ou d'offices nouveaux furent étendus à toute l'Église : mais la fête des stigmates de saint François fut supprimée. Enfin il y eut une invasion de fêtes nouvelles : saint Romuald, saint Stanislas, saint Lucius, sainte Catherine de Sienne, saint Jean Gualbert, saint Eusèbe de Verceil.</w:t>
      </w:r>
    </w:p>
    <w:p>
      <w:pPr>
        <w:spacing w:after="120" w:before="0" w:line="360" w:lineRule="auto"/>
        <w:ind w:firstLine="283"/>
        <w:jc w:val="both"/>
      </w:pPr>
      <w:r>
        <w:rPr>
          <w:rFonts w:ascii="Garamond" w:hAnsi="Garamond"/>
          <w:sz w:val="24"/>
        </w:rPr>
        <w:t>Une fois de plus on assistait à ce spectacle bien connu, le souverain pontife adoptait et imposait le contrepied des méthodes de ses prédécesseurs. En 1568, on sacrifiait le sanctoral pour remettre le temporal en honneur ; en 1602, on faisait reculer le temporal pour accorder la place plus large au sanctoral. L'exemple serait suivi et, après avoir exalté si haut les mérites du temporal, on se trouvait obligé de célébrer mieux encore le sanctoral, ses mérites, sa splendeur et la sagesse de ses protecteurs.</w:t>
      </w:r>
    </w:p>
    <w:p>
      <w:pPr>
        <w:spacing w:after="120" w:before="0" w:line="360" w:lineRule="auto"/>
        <w:ind w:firstLine="283"/>
        <w:jc w:val="both"/>
      </w:pPr>
      <w:r>
        <w:rPr>
          <w:rFonts w:ascii="Garamond" w:hAnsi="Garamond"/>
          <w:sz w:val="24"/>
        </w:rPr>
        <w:t>Le bréviaire nouveau parut en 1602, précédé de la bulle Cum in Ecclesia, datée du 10 mai, laquelle ordonnait, sous peine d'excommunication, de n'imprimer désormais le bréviaire romain qu'avec une permission de l'Ordinaire et sur le type de l'édition du Vatican, sans addition ni retranchement. Dans cette bulle le pape omettait de reproduire les termes strictement prohibitifs de toute correction qu'on lisait dans la bulle Quod a nobis, d'où il était permis de conclure que le Breviarium, ex decreto sacrosancti concilii Tridentini restitutum, Pii V, Pont. Max. jussu editum et Clementis VIII, auctoritale recognitum, Romæ, 1602, était, lui aussi, perfectible.</w:t>
      </w:r>
    </w:p>
    <w:p>
      <w:pPr>
        <w:spacing w:after="120" w:before="0" w:line="360" w:lineRule="auto"/>
        <w:ind w:firstLine="283"/>
        <w:jc w:val="both"/>
      </w:pPr>
      <w:r>
        <w:rPr>
          <w:rFonts w:ascii="Garamond" w:hAnsi="Garamond"/>
          <w:sz w:val="24"/>
        </w:rPr>
        <w:t>XV. L'ÉDITION D'URBAIN VIII. — Que le bréviaire fut perfectible, on pouvait commencer à le croire après avoir vu Léon X, Clément VII, Paul IV, Pie V et Clément VIII apporter tant d'obstination à le perfectionner ; et ce n'était pas fini.</w:t>
      </w:r>
    </w:p>
    <w:p>
      <w:pPr>
        <w:spacing w:after="120" w:before="0" w:line="360" w:lineRule="auto"/>
        <w:ind w:firstLine="283"/>
        <w:jc w:val="both"/>
      </w:pPr>
      <w:r>
        <w:rPr>
          <w:rFonts w:ascii="Garamond" w:hAnsi="Garamond"/>
          <w:sz w:val="24"/>
        </w:rPr>
        <w:t>Paul V adopta un rite nouveau, le semi-double ad libitum (1615) à la fête des stigmates de saint François qui fit ainsi sa rentrée au bréviaire. Il y eut alors quelques autres réhabilitations : saint François de Paule redevint du rite double, saint Casimir, saint Norbert, saint Charles Borromée se tinrent satisfaits du rite semi-double. Le bréviaire bénédictin avait jusque là échappé aux réformes que son antiquité lui permettait de braver ; cependant il parut d'un bon exemple de soumettre ce monument vénérable, sorti des mains de saint Benoît, à une révision qui travailla à Rome de 1608 à 1611 et tint compte des modifications introduites par Pie V et par Clément VIII dans le bréviaire romain. Cette œuvre fut d'abord approuvée et, dès le 24 janvier 1616, imposée à tous les monastères de bénédictins et de bénédictines. Après Grégoire XV, vint Urbain VII qui se signala par une nouvelle réforme du bréviaire : la sixième.</w:t>
      </w:r>
    </w:p>
    <w:p>
      <w:pPr>
        <w:spacing w:after="120" w:before="0" w:line="360" w:lineRule="auto"/>
        <w:ind w:firstLine="283"/>
        <w:jc w:val="both"/>
      </w:pPr>
      <w:r>
        <w:rPr>
          <w:rFonts w:ascii="Garamond" w:hAnsi="Garamond"/>
          <w:sz w:val="24"/>
        </w:rPr>
        <w:t>Car malgré tant et tant de retouches, l'œuvre qu'on aurait pu croire parfaite soulevait de perpétuelles récriminations. Qu'enregistre la bulle Divinam psalmodiam : Piorum doctorumque virorum judicia et vota conquerentium in eo contineri non pauca, quae sive a nihilore inslitulionis excidissent, sive inchoata potius quam perfecta forent ab aliis, certe a nobis supremam manum imponi desiderarent. En 1678, Urbain VIII constitua une congrégation composée de dix membres qui tinrent une cinquantaine de sessions entre le 12 juillet 1629 et le 11 décembre 1631. Les délibérations nous sont connues par des acta, et on y voit que le plus grand souci de la commission fut de mettre le texte du bréviaire d'accord avec celui de la Vulgate. Ut sacre Vulgate editionis puritas inconfusa et illibata servatur, etiam quoad interpunctiones et dislinctiones in sacris Bibliis appositas. Ensuite, il fut question, en vue du chant des psaumes, de marquer la médiante des versets par un astérisque ; on mit l'accord entre le texte du bréviaire, celui du missel et celui du martyrologe, on établit l'uniformité dans la façon de transcrire les noms propres, on discuta l'emploi des majuscules et d'autres points de semblable importance. Des éditions des Pères alors récentes et qui passaient pour irréprochables, servirent à la correction de quelques textes patristiques. Pour les sermons traduits des Pères grecs, lorsqu'on se trouvait en présence de plusieurs variantes, on donna la préférence à celle du bréviaire si, après comparaison avec les autres, elle n'était pas reconnue absolument fautive.</w:t>
      </w:r>
    </w:p>
    <w:p>
      <w:pPr>
        <w:spacing w:after="120" w:before="0" w:line="360" w:lineRule="auto"/>
        <w:ind w:firstLine="283"/>
        <w:jc w:val="both"/>
      </w:pPr>
      <w:r>
        <w:rPr>
          <w:rFonts w:ascii="Garamond" w:hAnsi="Garamond"/>
          <w:sz w:val="24"/>
        </w:rPr>
        <w:t>Quant aux légendes des saints, on était persuadé que, après avoir passé sous les yeux de Bellarmin et de Baronius, il n'y avait plus rien à y changer ; on se fit un principe de maintenir les faits controversés, pour peu qu'ils eussent quelque probabilité d'être vrais. Une douzaine de corrections faites aux leçons ne sont pas toutes également heureuses, mais elles sont assez insignifiantes. Suivant une habitude qui s'implantait de plus en plus, le sanctoral prit un nouveau développement : saint Eustache, sainte Bibiane, saint Alexis, saint Joachim reçurent des leçons d'où la critique paraît exclue ; les grands de ce monde furent irruption dans le bréviaire : saint Henri l'empereur, saint Étienne, roi de Hongrie, saint Herménégild, héritier du roi d'Espagne, sainte Élisabeth, reine de Portugal.</w:t>
      </w:r>
    </w:p>
    <w:p>
      <w:pPr>
        <w:spacing w:after="120" w:before="0" w:line="360" w:lineRule="auto"/>
        <w:ind w:firstLine="283"/>
        <w:jc w:val="both"/>
      </w:pPr>
      <w:r>
        <w:rPr>
          <w:rFonts w:ascii="Garamond" w:hAnsi="Garamond"/>
          <w:sz w:val="24"/>
        </w:rPr>
        <w:t>Ce qui donna son caractère à la réforme d'Urbain VIII, ce fut la correction des hymnes. Elle fut réalisée par quatre jésuites dont les noms n'importent guère à l'histoire. D'ailleurs, le pape, qui se piquait de versification, tint à montrer son talent et parsema le bréviaire de ses produits. Parlant des quatre correcteurs jésuites, le pape disait ceci : In eo hymni (paucis exceptis) qui non melior, sed soluta oratione aut etiam rythmo constant, vel emendationibus codicibus adhibitis, vel aliqua jacta mutalione, ad carminis et latinitatis leges, ubi fieri potuit, revocati ; ubi vero non poluit, de integro conditi sunt ; eadem tamen, quoad licuit, serrata sententia.</w:t>
      </w:r>
    </w:p>
    <w:p>
      <w:pPr>
        <w:spacing w:after="120" w:before="0" w:line="360" w:lineRule="auto"/>
        <w:ind w:firstLine="283"/>
        <w:jc w:val="both"/>
      </w:pPr>
      <w:r>
        <w:rPr>
          <w:rFonts w:ascii="Garamond" w:hAnsi="Garamond"/>
          <w:sz w:val="24"/>
        </w:rPr>
        <w:t>On fit au Vatican, en 1629, une édition séparée des nouveaux hymnes en trois formats ; elle est précédée d'un décret de la Sacrée Congrégation, qui en permet désormais l'usage à la place des anciennes. C'était comme une épreuve, qu'on voulait au préalable soumettre au monde savant des philologues et des liturgistes : l'expérience faite avec l'hymnaire de Zaccaria-Ferreri n'était pas encourageante. Dans une préface, les correcteurs anonymes rendent raison de leurs procédés. On n'a gardé intégralement que les trois hymnes de saint Thomas d'Aquin pour la fête du Très-Saint-Sacrement et l'Ave Maris stella. On a respecté le plus possible les pièces qui se réclament de noms illustres : Hymni, quos Ambrosius, Gregorius, Prudentius, Sedulius, Forlunalus alii qui pæle magni nominis ediderunt... si quando legem latinitatis et carminis ediderunt, quam minima mutatione syllabæ revocantur ad legem. Du reste, on s'est donné libre carrière tout en laissant quantité d'expressions qui demandaient encore à être améliorées : In omnibus relicta sunt multia, quæ fieri meliora potuissent.</w:t>
      </w:r>
    </w:p>
    <w:p>
      <w:pPr>
        <w:spacing w:after="120" w:before="0" w:line="360" w:lineRule="auto"/>
        <w:ind w:firstLine="283"/>
        <w:jc w:val="both"/>
      </w:pPr>
      <w:r>
        <w:rPr>
          <w:rFonts w:ascii="Garamond" w:hAnsi="Garamond"/>
          <w:sz w:val="24"/>
        </w:rPr>
        <w:t>Le nombre des syllabes prétendues fausses qui furent ainsi amendées s'élève à 952 ; ce sont les correcteurs eux-mêmes qui en ont fait le compte 052 syllabes sur 1714 vers. Le chiffre des hymnes sur lesquels les on opéra n'est pas fort élevé : quatre-vingtune ; cela fait une moyenne de pres de douze corrections par pièce. Un mineur, pénitencier du Latran, Louis Cavalli, se fit fort de prouver que les changements apportés à l'œuvre primitive n'étaient pas tous irréprochables. Le P. Théoph. Raynaud insista longuement sur le mot Paraclitus qu'on aurait dû lire Paracletus. Il y eut tels bijoux de l'antiquité chrétienne qui se transformèrent si bien que, devenus méconnaissables, ils ont perdu toute grâce et ressemblent à la poésie comme la-fausse monnaie à la monnaie véritable.</w:t>
      </w:r>
    </w:p>
    <w:p>
      <w:pPr>
        <w:spacing w:after="120" w:before="0" w:line="360" w:lineRule="auto"/>
        <w:ind w:firstLine="283"/>
        <w:jc w:val="both"/>
      </w:pPr>
      <w:r>
        <w:rPr>
          <w:rFonts w:ascii="Garamond" w:hAnsi="Garamond"/>
          <w:sz w:val="24"/>
        </w:rPr>
        <w:t>Voici, en particulier, un exemple, celui du Conditor alme siderum manipulé par le pape et les jésuites :</w:t>
      </w:r>
    </w:p>
    <w:p>
      <w:pPr>
        <w:spacing w:after="120" w:before="0" w:line="360" w:lineRule="auto"/>
        <w:ind w:firstLine="283"/>
        <w:jc w:val="both"/>
      </w:pPr>
      <w:r>
        <w:rPr>
          <w:rFonts w:ascii="Garamond" w:hAnsi="Garamond"/>
          <w:sz w:val="24"/>
        </w:rPr>
        <w:t>TEXTE PRIMITIF Conditor alme siderum æterna lux credentium Christe, redemptor omnium eraudi pre ces supplicum</w:t>
      </w:r>
    </w:p>
    <w:p>
      <w:pPr>
        <w:spacing w:after="120" w:before="0" w:line="360" w:lineRule="auto"/>
        <w:ind w:firstLine="283"/>
        <w:jc w:val="both"/>
      </w:pPr>
      <w:r>
        <w:rPr>
          <w:rFonts w:ascii="Garamond" w:hAnsi="Garamond"/>
          <w:sz w:val="24"/>
        </w:rPr>
        <w:t>TEXTE RÉFORMÉ Creator alme siderum terna lux credentium Jesu, redemptor omnium intende volis supplicum</w:t>
      </w:r>
    </w:p>
    <w:p>
      <w:pPr>
        <w:spacing w:after="120" w:before="0" w:line="360" w:lineRule="auto"/>
        <w:ind w:firstLine="283"/>
        <w:jc w:val="both"/>
      </w:pPr>
      <w:r>
        <w:rPr>
          <w:rFonts w:ascii="Garamond" w:hAnsi="Garamond"/>
          <w:sz w:val="24"/>
        </w:rPr>
        <w:t>La nouvelle rédaction des hymnes, une fois introduite dans l'édition officielle du bréviaire d'Urbain VIII, fut obligatoire pour le clergé séculier à quelques exceptions près. Mais le nouveau bréviaire, promulgué le 25 janvier 1531 par la bulle Divinam psalmodiam et imprimé au Vatican l'année suivante, fut mal accueilli du monde ecclésiastique. L'hymnaire surtout, avec adjonction des poésies en l'honneur de sainte Martine de Rome, de saint Herménégild et de sainte Élisabeth de Portugal, œuvres personnelles d'Urbain VIII, déplut généralement. La basilique de Saint-Pierre de Rome, le bréviaire de la chapelle papale, le bréviaire des bénédictins, des chartreux, des cisterciens, demeurèrent obstinément fermés à cette versification de rhétoricien. En voici un exemple :</w:t>
      </w:r>
    </w:p>
    <w:p>
      <w:pPr>
        <w:spacing w:after="120" w:before="0" w:line="360" w:lineRule="auto"/>
        <w:ind w:firstLine="283"/>
        <w:jc w:val="both"/>
      </w:pPr>
      <w:r>
        <w:rPr>
          <w:rFonts w:ascii="Garamond" w:hAnsi="Garamond"/>
          <w:sz w:val="24"/>
        </w:rPr>
        <w:t>Dans son zèle pour la correction du bréviaire, Urbain VIII a dépassé tous ses prédécesseurs et ses successeurs du xvième siècle : de même, aucun ne peut lui être comparé pour l'ardeur qu'il porta à ordonner de nouvelles fêtes et des fêtes de saints. Fêtes doubles, semi-doubles, commémoraisons, il n'y avait guère de saint ou de sainte qui ne put se flatter d'obtenir quel que avancement, mais tous se trouvaient également exposés à la disgrâce d'une rétrogradation.</w:t>
      </w:r>
    </w:p>
    <w:p>
      <w:pPr>
        <w:spacing w:after="120" w:before="0" w:line="360" w:lineRule="auto"/>
        <w:ind w:firstLine="283"/>
        <w:jc w:val="both"/>
      </w:pPr>
      <w:r>
        <w:rPr>
          <w:rFonts w:ascii="Garamond" w:hAnsi="Garamond"/>
          <w:sz w:val="24"/>
        </w:rPr>
        <w:t>Ces réformes successives, dont nous venons d'esquisser brièvement l'histoire, entraînaient peut-être une amélioration du livre soumis à tant et tant de retouches ; elles avaient un autre résultat en ce qu'elles le montraient trop accessible aux vues personnelles de chaque pontife, à leurs préférences, à leur goût, 1680 à leur critique. L'invasion des offices nouveaux dénaturait un peu plus chaque année la pensée à peu près oubliée que saint pape Pie V ; l'exemple de ces retouches perpétuelles allait suggérer à l'Eglise de France la pensée et le désir de tenter elle-même cette révision qui semblait reculer, chaque fois qu'on s'était flatté de l'atteindre.</w:t>
      </w:r>
    </w:p>
    <w:p>
      <w:pPr>
        <w:spacing w:after="120" w:before="0" w:line="360" w:lineRule="auto"/>
        <w:ind w:firstLine="283"/>
        <w:jc w:val="both"/>
      </w:pPr>
      <w:r>
        <w:rPr>
          <w:rFonts w:ascii="Garamond" w:hAnsi="Garamond"/>
          <w:sz w:val="24"/>
        </w:rPr>
        <w:t>XVI. LE BRÉVIAIRE DE ROUEN. — L'étude des liturgies est trop peu avancée de nos jours pour la période du Moyen Age, pour qu'il soit possible d'offrir autre chose que des exemples localisés : même lorsqu'on des travailleurs consciencieux et critiques s'y sont appliqués, il leur a fallu reconnaître l'insuffisance des matières dont ils disposaient. En ce qui regarde l'Eglise de Rouen et la Normandie, nous savons seulement qu'antérieurement aux invasions normandes, le culte divin était organisé d'une façon régulière et complète dans la cathédrale de Rouen et les principaux monastères.</w:t>
      </w:r>
    </w:p>
    <w:p>
      <w:pPr>
        <w:spacing w:after="120" w:before="0" w:line="360" w:lineRule="auto"/>
        <w:ind w:firstLine="283"/>
        <w:jc w:val="both"/>
      </w:pPr>
      <w:r>
        <w:rPr>
          <w:rFonts w:ascii="Garamond" w:hAnsi="Garamond"/>
          <w:sz w:val="24"/>
        </w:rPr>
        <w:t>A Fontenelle, en particulier, on se montre zélé pour les choses de la liturgie ; sous l'abbé Gervold, à la fin du VIIIe, on s'appliqua à cultiver le chant grégorien, et à se pourvoir de livres de chœur. A l'antiphonaire donné par Guy-le-Laic, ami de l'évêque Hemi, viennent s'ajouter les manuscrits copiés par l'infatigable Hardouin : trois volumes de sacramentaires ; un lectionnaire, un livre de leçons tirées des Évangiles, un Psautier avec les cantiques et l'hymnaire ambrosien, enfin un antiphonaire de l'Eglise romaine. Au commencement du XIIe, saint Anségise fit transcrire, pour son monastère, un Lectionnaire in membrano purpureo, orné de tablettes d'ivoire, et un antiphonaire in membrano purpureo, argenteis scriplum lilleris, avec des plats d'ivoire.</w:t>
      </w:r>
    </w:p>
    <w:p>
      <w:pPr>
        <w:spacing w:after="120" w:before="0" w:line="360" w:lineRule="auto"/>
        <w:ind w:firstLine="283"/>
        <w:jc w:val="both"/>
      </w:pPr>
      <w:r>
        <w:rPr>
          <w:rFonts w:ascii="Garamond" w:hAnsi="Garamond"/>
          <w:sz w:val="24"/>
        </w:rPr>
        <w:t>Surviennent les terribles invasions normandes et la vie semble suspendue : la vie liturgique est dispersée et ne reprend son cours qu'au XIIe, quand la paix est rendue aux Églises. De nombreuses écoles sont fondées dans les cathédrales et les monastères. Plusieurs sont remplis : d'un « Beau zèle pour faire admirer leurs compositions liturgiques ou musicales, c'est là que s'est réfugiée toute pensée littéraire et artistique : on voit se multiplier répons, antiennes et séquences, Le moine Notker, le comte Foulques, Hucbald de Saint-Amand, Guy d'Auxerre s'improvisent compositeurs avec plus de bonne volonté que d'expérience : chez quelques-uns le talent naturel et une sorte d'instinct heureux, supplée à tout ce qui leur manque. Etienne, évêque de Liége, se signale entre tous : il dresse pour l'office de l'année un recueil de leçons, avec les répons, les versets, les collectes, les hymnes et dresse pour l'office de l'année un recueil de leçons, prend soin de noter tout ce qui devait se chanter. On n'a conservé de son œuvre que l'Office de la Trinité que Rouen devait adopter plus tard.</w:t>
      </w:r>
    </w:p>
    <w:p>
      <w:pPr>
        <w:spacing w:after="120" w:before="0" w:line="360" w:lineRule="auto"/>
        <w:ind w:firstLine="283"/>
        <w:jc w:val="both"/>
      </w:pPr>
      <w:r>
        <w:rPr>
          <w:rFonts w:ascii="Garamond" w:hAnsi="Garamond"/>
          <w:sz w:val="24"/>
        </w:rPr>
        <w:t>Dans quelle mesure les compositions de ces auteurs liturgiques furent-elles acceptées à Rouen ? Nous l'ignorons. Nous savons seulement que les proses de Notker y furent reçues de bonne heure, et nous les retrouvons en grande partie dans les missels. Notker raconte que, dans sa jeunesse, il vit à Saint-Gall, un moine de Jumièges, qui s'y était réfugié après l'invasion normande, et que ce moine avait emporté avec lui un antiphonaire de son abbaye, dans lequel se trouvaient ali qui versus ad sequentiam modulati, dont il s'inspira lui-même pour composer ses proses. Ces courtes séquences, assez différentes de style et de forme de celles de Notker (voir celles de l'Avent), passèrent avec les siennes dans l'usage romain-français.</w:t>
      </w:r>
    </w:p>
    <w:p>
      <w:pPr>
        <w:spacing w:after="120" w:before="0" w:line="360" w:lineRule="auto"/>
        <w:ind w:firstLine="283"/>
        <w:jc w:val="both"/>
      </w:pPr>
      <w:r>
        <w:rPr>
          <w:rFonts w:ascii="Garamond" w:hAnsi="Garamond"/>
          <w:sz w:val="24"/>
        </w:rPr>
        <w:t>Nous savons aussi qu'un des successeurs de Remi, l'évêque Francon, au XIIe, demanda à Adhelm, évêque de Séez, de compléter le Bénédictionnaire épiscopal, alors en usage à la messe, par des formules particulières pour les dimanches après Noël jusqu'au Carême, et pour les dimanches après Pâques jusqu'à l'Avent. Ces bénédictions dont on retrouve de nombreuses formules dans les sacramentaires du Moyen Age, étaient données par l'évêque, au moment de la communion. C'était là un rite gallican, qui fut maintenu après la réforme romaine. Ce bénédictionnaire de Rouen ne tarda pas à passer à l'usage de Paris, et plus tard, à l'usage de Cantorbéry, au temps de l'évêque Robert. A cette époque aussi, un moine de Soissons, nommé Gérard, composa à la demande de l'évêque de Rouen, Hugues II, tout un Office en l'honneur de saint Romain, qu'on chanta, à Rouen, jusqu'en 1728.</w:t>
      </w:r>
    </w:p>
    <w:p>
      <w:pPr>
        <w:spacing w:after="120" w:before="0" w:line="360" w:lineRule="auto"/>
        <w:ind w:firstLine="283"/>
        <w:jc w:val="both"/>
      </w:pPr>
      <w:r>
        <w:rPr>
          <w:rFonts w:ascii="Garamond" w:hAnsi="Garamond"/>
          <w:sz w:val="24"/>
        </w:rPr>
        <w:t>Au XIIe, il existe en Normandie toute une pléiade de moines, musiciens et littérateurs, qui enrichissent la liturgie d'offices, dont l'usage se conserve en partie, jusqu'au XVIe. Isembert, moine de Saint-Ouen, et plus tard abbé du Mont-Sainte-Catherine, écrit le texte et la musique de l'office de saint Ouen, et celui de saint Nicolas, non moins célèbre que l'office de sainte Catherine, composé par Ainard, abbé de ce même monastère. Adoptés tous deux par la plupart des Églises, ils devaient servir de modèles pour beaucoup d'autres, en particulier pour celui du Saint-Sacrement, qui leur emprunta même leurs plus belles mélodies. C'est aussi du même temps que date l'office de saint Wulfran, composé par Angelram, moine de Saint-Riquier, et ceux de saint Wandrille et de saint Ausbert, heureusement conservés tous les trois, avec leur notation neumatique, dans le Majus Chronicon de Fontenelle. On attribue aussi à Angelram un office en l'honneur de saint Valéry. D'autres offices sont composés par les moines normands Gerbert, Durand et Osberne.</w:t>
      </w:r>
    </w:p>
    <w:p>
      <w:pPr>
        <w:spacing w:after="120" w:before="0" w:line="360" w:lineRule="auto"/>
        <w:ind w:firstLine="283"/>
        <w:jc w:val="both"/>
      </w:pPr>
      <w:r>
        <w:rPr>
          <w:rFonts w:ascii="Garamond" w:hAnsi="Garamond"/>
          <w:sz w:val="24"/>
        </w:rPr>
        <w:t>Enfin, il faut mentionner, comme le plus précieux livre liturgique de cette époque, le curieux ouvrage Le livre des offices ecclésiastiques, qui nous donne de si intéressants détails sur l'état de la liturgie à Rouen et en Normandie à la fin du XIIe. Dans ce recueil, qu'il composa entre son élévation à l'épiscopat et la mort de Maurille, auquel il le dédia, c'est-à-dire de 1060 à 1067, Jean d'Avranches entreprit de fixer les règles et coutumes liturgiques de la province de Normandie. Dans ce but, il parcourut les anciens liturgistes. S'il ne nomme ni Amalaire, ni Honorius d'Autun — c'est-à-dire celui qu'on affuble de ce nom — son livre leur fait de nombreux emprunts. Il recueillit ensuite la coutume des Églises pour la célébration des saints Offices : Sententias sanctorum Palrum aggressus, diversarumque Ecclesiarum mores et consuetudines prospectans, et ea quae ad divini cultus officia pertinent. Il soumit son travail à Maurille, que, une fois accepté comme règle pour la métropole, il le devint pour toute la province.</w:t>
      </w:r>
    </w:p>
    <w:p>
      <w:pPr>
        <w:spacing w:after="120" w:before="0" w:line="360" w:lineRule="auto"/>
        <w:ind w:firstLine="283"/>
        <w:jc w:val="both"/>
      </w:pPr>
      <w:r>
        <w:rPr>
          <w:rFonts w:ascii="Garamond" w:hAnsi="Garamond"/>
          <w:sz w:val="24"/>
        </w:rPr>
        <w:t>La bibliothèque du chapitre conserve un petit bréviaire du xv* siècle, mesurant 0,127 sur 0,088, rehaussé de lettres peintes et de bordures. Le copiste qui l'a transcrit paraît avoir surtout voulu insérer le plus de choses possible dans le plus petit format ; en conséquence les abréviations y sont multipliées à l'excès au point de rendre la lecture laborieuse. Les psaumes n'y sont pas numérotés, on n'y indique ni le titre des Livres saints auxquels les leçons sont empruntées, ni les auteurs des homélies. Dans sa disposition générale, il ressemble aux bréviaires romains du temps avec les particularités de la liturgie romaine-française. On y retrouve la division traditionnelle des psaumes et la distribution antique de l'office divin. Le lectionnaire y est réduit à sa plus simple expression ; les leçons scripturaires y sont écourtées à l'excès, mais distribuées suivant l'ordre antique, les homélies des Communs se répètent avec une monotonie fatigante, les légendes des saints sont trop mélées de choses douteuses. Toutefois, ces bréviaires continuaient à offrir, sous une forme très résumée, l'antique canon de l'office romain.</w:t>
      </w:r>
    </w:p>
    <w:p>
      <w:pPr>
        <w:spacing w:after="120" w:before="0" w:line="360" w:lineRule="auto"/>
        <w:ind w:firstLine="283"/>
        <w:jc w:val="both"/>
      </w:pPr>
      <w:r>
        <w:rPr>
          <w:rFonts w:ascii="Garamond" w:hAnsi="Garamond"/>
          <w:sz w:val="24"/>
        </w:rPr>
        <w:t>La première édition du bréviaire de Rouen fut imprimée en 1491 ; elle diffère encore fort peu des manuscrits ; le bréviaire sortait des presses rouennaises de Martin Morin, aux frais de l'éditeur Jean Richard. La même année parut une autre édition du même bréviaire imprimée à Paris, par Pierre Level pour Guillaume Bernard ; cette édition fut suivie d'une autre en 1492 et d'une réédition en 1494.</w:t>
      </w:r>
    </w:p>
    <w:p/>
    <w:p>
      <w:pPr>
        <w:spacing w:after="120" w:before="240" w:line="240" w:lineRule="auto"/>
        <w:ind w:firstLine="0"/>
        <w:jc w:val="left"/>
      </w:pPr>
      <w:r>
        <w:rPr>
          <w:rFonts w:ascii="Garamond" w:hAnsi="Garamond"/>
          <w:b/>
          <w:sz w:val="28"/>
        </w:rPr>
        <w:t>FAT SE</w:t>
      </w:r>
    </w:p>
    <w:p>
      <w:pPr>
        <w:spacing w:after="120" w:before="0" w:line="360" w:lineRule="auto"/>
        <w:ind w:firstLine="283"/>
        <w:jc w:val="both"/>
      </w:pPr>
      <w:r>
        <w:rPr>
          <w:rFonts w:ascii="Garamond" w:hAnsi="Garamond"/>
          <w:sz w:val="24"/>
        </w:rPr>
        <w:t>UE c WENN der LS Le bréviaire de Rouen, imprimé par Martin Morin, en 1491, porte le titre suivant : Breviarium ad usum ÆRotomagensem, et au colophon (Breviarium camere ad usum Rolomagensem... juxta libros chori Ecclesi : metropolis, nuper castigatum, correclum, emendatum, impressum que holomagi, anno Domini MCCCCLXXXXI, per magistrum Martinum Morin impressorem juxta Prioratum sancti Laudi dicti loci Rotomagensis, commorantem ; impensa Johannis Ricardi mercaloris Librarit, finit feliciter. à Ce bréviaire reproduit, comme le manuscrit, les livres de chœur de la cathédrale. Il ne s'en distingue que sur les points suivants : meilleure orthographe, contractions et abréviations moins nombreuses, psaumes numérotés, homélies portant des noms d'auteurs, indications des livres de l'Ecriture occurrente, le calendrier au seuil du volume. Toutes les leçons, notamment celles des saints ont été remaniées, corrigées, polies et surtout allongées et complétées.</w:t>
      </w:r>
    </w:p>
    <w:p>
      <w:pPr>
        <w:spacing w:after="120" w:before="0" w:line="360" w:lineRule="auto"/>
        <w:ind w:firstLine="283"/>
        <w:jc w:val="both"/>
      </w:pPr>
      <w:r>
        <w:rPr>
          <w:rFonts w:ascii="Garamond" w:hAnsi="Garamond"/>
          <w:sz w:val="24"/>
        </w:rPr>
        <w:t>La rédaction fut soumise au chapitre qui, selon l'usage du temps, introduisit, de sa propre autorité, des corrections. Une bulle d'Innocent VIII, datée des nones de janvier 1489, donnait pouvoir aux chanoines de modifier leurs us et coutumes selon qu'ils le jugeraient opportun. Il touchait les leçons, admettre des fêtes nouvelles, modifier le rite, autant d'usages que le Chapitre pratiquait de temps immémorial : la révision du bréviaire rentrait parmi ces usages et n'excédait pas les droits reconnus. Le soin qu'on y apportait montrait des hommes consciencieux et avertis : c'est ainsi que, le 5 décembre 1485, sur la plainte du grand chantre Michel Petit, que par suite du peu de clarté et de la mauvaise disposition des bréviaires (sur lesquels on préparait l'office) on faisait de fréquentes erreurs au chœur, on décida ‘que ledit grand chantre et les chanoines Escoullant, Duquesnay et Le Tourneur, s'adjoindraient un certain nombre de chapelains, au courant des usages du chœur et des choses liturgiques, pour étudier les réformes qu'il convient de faire aux livres de l'Église, et en particulier au bréviaire.</w:t>
      </w:r>
    </w:p>
    <w:p>
      <w:pPr>
        <w:spacing w:after="120" w:before="0" w:line="360" w:lineRule="auto"/>
        <w:ind w:firstLine="283"/>
        <w:jc w:val="both"/>
      </w:pPr>
      <w:r>
        <w:rPr>
          <w:rFonts w:ascii="Garamond" w:hAnsi="Garamond"/>
          <w:sz w:val="24"/>
        </w:rPr>
        <w:t>L'introduction du bréviaire n'interrompit pas à Rouen l'antique usage de chanter l'office par cœur. L'obligation de savoir corder les psaliers avec les historiques, hymnes et cantiques, est fréquemment rappelée aux chapelains et même aux chanoines. Le Chapitre fit disposer à la sacristie un bel antiphonaire pour que chacun puisse revoir là ce qu'il a à chanter ou à réciter au chœur (8 février 1424). Cet usage de chanter de mémoire sera rigoureusement maintenu au chœur de la cathédrale, et François de Harlay le rappelle en 1627. Lebrun-Desmarettes (voir ce nom) en mentionnera encore la pratique, au début du xvii* siècle, lorsqu'il écrit : « Il est formellement défendu à tous les chapelains de la cathédrale, de porter des bréviaires, ni aucuns livres au chœur... [ls sont obligés, en effet, de savoir le psautier et le chant par cœur, car on chante de mémoire dans cette illustre Église, comme dans celle de Lyon. Il n'y a qu'un livre pour les leçons, et un autre pour les capitules et les collectes. Les grands chanoines même, qui chantent quatre ou cinq répons... et qui portent chapes... sont obligés de savoir par cœur tout ce qu'ils chantent. » Cet antique usage survivra à la réforme de 1728 et se conservera jusqu'à la Révolution.</w:t>
      </w:r>
    </w:p>
    <w:p>
      <w:pPr>
        <w:spacing w:after="120" w:before="0" w:line="360" w:lineRule="auto"/>
        <w:ind w:firstLine="283"/>
        <w:jc w:val="both"/>
      </w:pPr>
      <w:r>
        <w:rPr>
          <w:rFonts w:ascii="Garamond" w:hAnsi="Garamond"/>
          <w:sz w:val="24"/>
        </w:rPr>
        <w:t>XVII DIFFÉRENCES CROISSANTES ENTRE L'USAGE GALLICAN ET L'USAGE ROMAIN. — La liturgie romaine eut à subir, en France, un certain nombre de modifications. C'est de cette transformation, non moins que du maintien partiel du vieil Ordo gallican, que proviennent les différences entre les livres de nos Églises et ceux de l'Église romaine, différences rendues plus sensibles encore par les changements apportés dans la suite des temps aux livres romains eux-mêmes. Ceux-ci, sans doute, recurent moins de nouveautés, mais ils perdirent, d'un autre côté, bien des choses anciennes que les nôtres conservèrent ; c'est ce qu'a exposé avec clarté l'abbé Legris dans ses Observations sur la liturgie du diocèse de Rouen.</w:t>
      </w:r>
    </w:p>
    <w:p>
      <w:pPr>
        <w:spacing w:after="120" w:before="0" w:line="360" w:lineRule="auto"/>
        <w:ind w:firstLine="283"/>
        <w:jc w:val="both"/>
      </w:pPr>
      <w:r>
        <w:rPr>
          <w:rFonts w:ascii="Garamond" w:hAnsi="Garamond"/>
          <w:sz w:val="24"/>
        </w:rPr>
        <w:t>Reçus au temps de Pépin le Bref, sous l'épiscopat de Remi, les livres de la liturgie romaine ne conservèrent pas longtemps leur intégrité, aussi bien dans la province de Rouen que dans les autres Églises de France. Par quels motifs fut-on amené à les modifier ? Comment y procéda-t-on ? Il est difficile de l'expliquer avec certitude, puisque le plus ancien écrit liturgique de la province de Rouen, le De officiis ecclesiasticis de Jean d'Avranches, ne date que de la seconde moitié du xi</w:t>
      </w:r>
      <w:r>
        <w:rPr>
          <w:rFonts w:ascii="Garamond" w:hAnsi="Garamond"/>
          <w:i/>
          <w:sz w:val="24"/>
        </w:rPr>
        <w:t xml:space="preserve"> siècle. À cette époque, la liturgie rouennaise est depuis longtemps fixée ; elle ne recevra plus d'additions que pour le sanctoral. Toutefois une étude attentive du bréviaire rouennais donne la conviction que l'on dut suivre, à Rouen, la méthode dont parle Amalaire, et qu'on y fut amené par les mêmes motifs. Quand Amalaire compara avec les vieux antiphonaires de son Église les antiphonaires romains trouvés par lui à Corbie, il fut frappé de la divergence qui, déjà, régnait entre eux. Ce n'était pas seulement l'ordre des répons et des antiphonaires que l'on avait modifié, en France ; nombre de répons du Romain avaient eu leurs versets changés : il en était aussi que l'on ne chantait plus en France : Inveni ea discrepare a nostris non solum in ordine, verum etiam in verbis et in multitudine responsorium et antiphonarum, quas nos non cantamus. Il donne la raison de ces changements. Les répons ne se chantaient pas, en France, comme à Rome, Là, le verset fini, on reprenait le répons au commencement ; en France, on n'en prenait que la première partie. D'où, concluait Amalaire, il est nécessaire que notre antiphonaire ait d'autres versets que le Romain ; il nous faut trouver des versets dont le sens concorde avec la seconde moitié du répons. Dés avant lui, ce travail avait été accompli en grande partie ; plusieurs liturgistes y avaient collaboré et, au premier rang, parmi eux, l'abbé de Jumièges, Hélisachar </w:t>
      </w:r>
      <w:r>
        <w:rPr>
          <w:rFonts w:ascii="Garamond" w:hAnsi="Garamond"/>
          <w:sz w:val="24"/>
        </w:rPr>
        <w:t>. Les chantres français, ajoutait-il, avaient disposé leurs livres dans un meilleur ordre que les livres romains, répartissant antiphonaires et répons entre les fériés, et, aux fêtes, assignant des antiphonaires pour chaque nocturne. Si nous jugeons des livres romains par ce qu'en dit Amalaire, on était loin d'y trouver cet ordre. Antiphonaires et répons étaient mis à la suite, souvent en plus grand nombre que ne le comportait l'office, et l'on serait tenté de croire que c'était l'usage plutôt que la disposition des manuscrits qui réglait l'ordre dans lequel on les chantait. Amalaire dit qu'il a trouvé dans les livres romains, mélés ensemble, les répons du quatrième dimanche de l'Avent et ceux de la semaine : « J'ai abandonné cet ordre confus, dit-il, et je me suis efforcé de mieux disposer ce nombre de répons. » Ainsi, avait-on fait avant lui ; aussi dit-il en parlant des manuscrits de Metz, plus anciens que l'antiphonaire envoyé par le pape Hadrien : In multis rationabilius statuta reperi nostra volumina quam essent illa.</w:t>
      </w:r>
    </w:p>
    <w:p>
      <w:pPr>
        <w:spacing w:after="120" w:before="0" w:line="360" w:lineRule="auto"/>
        <w:ind w:firstLine="283"/>
        <w:jc w:val="both"/>
      </w:pPr>
      <w:r>
        <w:rPr>
          <w:rFonts w:ascii="Garamond" w:hAnsi="Garamond"/>
          <w:sz w:val="24"/>
        </w:rPr>
        <w:t>Quand on examine d'un peu près certains offices du Romain actuel, on comprend l'impression que les chantres de Metz, et après eux Amalaire, éprouvèrent en parcourant les antiphonaires venus de Rome. Les laudes de la fête de l'Ascension nous donnent, d'après les Actes, l'image des Apôtres au moment où le Sauveur s'élève, à leurs yeux dans les nues. Au livre des Actes, la scène se termine par la question de Vange : Quid sialis aspicientes in cœlum ? Au Romain, cette question de l'ange est la première antienne, et sert de prélude au récit.</w:t>
      </w:r>
    </w:p>
    <w:p>
      <w:pPr>
        <w:spacing w:after="120" w:before="0" w:line="360" w:lineRule="auto"/>
        <w:ind w:firstLine="283"/>
        <w:jc w:val="both"/>
      </w:pPr>
      <w:r>
        <w:rPr>
          <w:rFonts w:ascii="Garamond" w:hAnsi="Garamond"/>
          <w:sz w:val="24"/>
        </w:rPr>
        <w:t>La fête de l'Épiphanie réunit, dans sa solennité, trois faits de la vie de Notre-Seigneur, Tribus miraculis ornatum diem sanctum colimus, disons-nous à Magnificat. Le baptême de Notre-Seigneur est le troisième. Néanmoins, au Romain, dès le premier nocturne, la seconde antienne Fluminis impetus, et les deux premiers répons, Hodie in Jordane... In columbæ specie, se rapportent à ce baptême. Il serait facile de multiplier les exemples.</w:t>
      </w:r>
    </w:p>
    <w:p>
      <w:pPr>
        <w:spacing w:after="120" w:before="0" w:line="360" w:lineRule="auto"/>
        <w:ind w:firstLine="283"/>
        <w:jc w:val="both"/>
      </w:pPr>
      <w:r>
        <w:rPr>
          <w:rFonts w:ascii="Garamond" w:hAnsi="Garamond"/>
          <w:sz w:val="24"/>
        </w:rPr>
        <w:t>Malgré son regret de voir une si profonde divergence entre l'Église mère de Rome et sa fille l'Église de France, malgré qu'il lui serait possible, la liturgie de Metz de celle de Rome. Amalaire ne crut pouvoir proposer de reprendre l'ordre de celle-ci : Alicubi cognovi corrigi posse nostris ab illis, et in aliquibus nostra esse rationabilius et satius statula... arripui medium inter utraque, ut a nostris, ubi melius erant ordinata, non discederem ; et ubi poterant corrigi a voluminibus urbis, non negligerem, seu in ordine, seu in verbis. Et tout le long de son ouvrage, il s'appliqua à donner les raisons mystiques de l'ordre qu'il propose.</w:t>
      </w:r>
    </w:p>
    <w:p>
      <w:pPr>
        <w:spacing w:after="120" w:before="0" w:line="360" w:lineRule="auto"/>
        <w:ind w:firstLine="283"/>
        <w:jc w:val="both"/>
      </w:pPr>
      <w:r>
        <w:rPr>
          <w:rFonts w:ascii="Garamond" w:hAnsi="Garamond"/>
          <w:sz w:val="24"/>
        </w:rPr>
        <w:t>Malgré les reproches qu'on a fait à l'Église de Metz, il n'accepta pas, pour les fêtes de l'Épiphanie, l'ordre du Romain. « Nous suivons, dit-il, l'ordre de l'Évangile. Les Mages vinrent adorer le Sauveur avant que celui-ci fut baptisé... Le troisième nocturne célèbre le baptême du Christ ; de là vient que nous y chantons les répons : In columbæ specie... Hodie in Jordane ; et l'antienne Fluminis impetus *. » Le même souci le porta, lorsqu'il arrive aux fêtes des saints, à serrer de plus près les légendes des ou le texte des Actes : Responsorios in more nostro scripsi, juxta consequentiam rerum gestarum et ordinem historiæ unde sumpti sunt, écrit-il à propos de l'office des saints Pierre et Paul.</w:t>
      </w:r>
    </w:p>
    <w:p>
      <w:pPr>
        <w:spacing w:after="120" w:before="0" w:line="360" w:lineRule="auto"/>
        <w:ind w:firstLine="283"/>
        <w:jc w:val="both"/>
      </w:pPr>
      <w:r>
        <w:rPr>
          <w:rFonts w:ascii="Garamond" w:hAnsi="Garamond"/>
          <w:sz w:val="24"/>
        </w:rPr>
        <w:t>On fit de même à Rouen. Les divergences que l'on remarque à chaque page, entre le bréviaire de Rome et celui de Rouen, viennent de là pour la plupart.</w:t>
      </w:r>
    </w:p>
    <w:p>
      <w:pPr>
        <w:spacing w:after="120" w:before="0" w:line="360" w:lineRule="auto"/>
        <w:ind w:firstLine="283"/>
        <w:jc w:val="both"/>
      </w:pPr>
      <w:r>
        <w:rPr>
          <w:rFonts w:ascii="Garamond" w:hAnsi="Garamond"/>
          <w:sz w:val="24"/>
        </w:rPr>
        <w:t>Il est rare que les répons communs aux deux bréviaires aient au Houennais le même verset qu'au Romain. Il est également peu d'offices où les antiphonaires et les répons soient absolument les mêmes et disposés dans le même ordre.</w:t>
      </w:r>
    </w:p>
    <w:p>
      <w:pPr>
        <w:spacing w:after="120" w:before="0" w:line="360" w:lineRule="auto"/>
        <w:ind w:firstLine="283"/>
        <w:jc w:val="both"/>
      </w:pPr>
      <w:r>
        <w:rPr>
          <w:rFonts w:ascii="Garamond" w:hAnsi="Garamond"/>
          <w:sz w:val="24"/>
        </w:rPr>
        <w:t>Pour reprendre les exemples cités plus haut, aux laudes de la fête de l'Ascension, l'antienne Viri Galilei, la cinquième au Rouennais clôt le récit, comme dans le livre des Actes. Jean d'Avranches écrit de l'Épiphanie, comme Amalaire : Deus noster refugium et sequentes psalmos... in laura nocturna cum responsoriis baptisterii... dicimus.</w:t>
      </w:r>
    </w:p>
    <w:p>
      <w:pPr>
        <w:spacing w:after="120" w:before="0" w:line="360" w:lineRule="auto"/>
        <w:ind w:firstLine="283"/>
        <w:jc w:val="both"/>
      </w:pPr>
      <w:r>
        <w:rPr>
          <w:rFonts w:ascii="Garamond" w:hAnsi="Garamond"/>
          <w:sz w:val="24"/>
        </w:rPr>
        <w:t>Il serait facile de multiplier les exemples ; qu'il suffise d'en citer quelques-uns. Jean d'Avranches dit des antiphonies de matines aux dimanches de Pâques : Matulinum cum propheticis sex antiphonis, et iribus ultimis apostolicis per diversa nocturna dicantur. Au premier nocturne, les antiphonies tirées des prophètes annonçant les caractères du Messie : Non auferetur... Erit ipse expectatio gentium... Pulchriores sunt oculi ejus. Celles du second nocturne précisent les circonstances et les conséquences de sa naissance : Bethléem non est minima... Ecce virgo concipiet... Orietur in diebus ejus. Celles du troisième offrent l'exhortation de l'Apôtre à se préparer à cette venue : Nox praecessit... Hora est jam nos... Gaudete in Domino. À Noël, les répons du premier nocturne sont une annonce du mystère qui s'est accompli en cette nuit : Hodie nobis caelestis rex... Hodie nobis de caelo pax... Hodie in Jordane... Son désir de rapprocher, autant que possible, Descendit de cœlis... Ceux du second nocturne précisent les circonstances de cette naissance : Quem pidistis pastores... Magnum mysterium... Te laudant angeli... Ceux du troisième louent la Vierge mère : Beata viscera... Beata Dei genitrix Maria, et se terminent par la génération éternelle du Verbe : Verbum caro factum est. In principio.</w:t>
      </w:r>
    </w:p>
    <w:p>
      <w:pPr>
        <w:spacing w:after="120" w:before="0" w:line="360" w:lineRule="auto"/>
        <w:ind w:firstLine="283"/>
        <w:jc w:val="both"/>
      </w:pPr>
      <w:r>
        <w:rPr>
          <w:rFonts w:ascii="Garamond" w:hAnsi="Garamond"/>
          <w:sz w:val="24"/>
        </w:rPr>
        <w:t>Même disposition aux matières de l'Épiphanie : premier nocturne Illuminare... Omnes de Saba... Reges Tharsis. Deuxième nocturne : bal magos... Magi veniunt... Tria sunt munera. Troisième nocturne : Dies sanctificatus... In columbæ specie. Géo souci de l'ordre est plus sensible encore dans les offices des saints. Nous n'en donnerons en exemple que les laudes de la fête de saint Pierre. Au Romain, les deux premières antiphonies se réfèrent à la guérison du boiteux ; les deux suivantes à l'ange qui fit sortir saint Pierre de la prison ; la cinquième est la parole du Sauveur : Tu es Petrus. Cela a dû paraître à Rouen manquer un peu de suite ; les cinq antiphonies des laudes contiennent le récit de la guérison du boiteux : première antienne : Peirus et Joannes ; cinquième : Exiliil claudus.</w:t>
      </w:r>
    </w:p>
    <w:p>
      <w:pPr>
        <w:spacing w:after="120" w:before="0" w:line="360" w:lineRule="auto"/>
        <w:ind w:firstLine="283"/>
        <w:jc w:val="both"/>
      </w:pPr>
      <w:r>
        <w:rPr>
          <w:rFonts w:ascii="Garamond" w:hAnsi="Garamond"/>
          <w:sz w:val="24"/>
        </w:rPr>
        <w:t>Si, à Rouen, comme à Metz, on se crut le droit de modifier aussi profondément la liturgie que l'on avait reçue de Rome, on n'hésita pas davantage à y introduire les pièces que produisit l'activité du Moyen Âge, et qui entrèrent rapidement en usage dans les Églises de France. Le bréviaire de Rouen s'enrichit ainsi successivement des répons les plus célèbres : O Juda et Jerusalem... Cornelius centurio... O constantia martirum du roi Robert : Sfirps Jesse... Solem Justilis... Ad Nulum de Fulbert de Chartres ; des offices, si vite populaires, de saint Nicolas et de sainte Catherine.</w:t>
      </w:r>
    </w:p>
    <w:p>
      <w:pPr>
        <w:spacing w:after="120" w:before="0" w:line="360" w:lineRule="auto"/>
        <w:ind w:firstLine="283"/>
        <w:jc w:val="both"/>
      </w:pPr>
      <w:r>
        <w:rPr>
          <w:rFonts w:ascii="Garamond" w:hAnsi="Garamond"/>
          <w:sz w:val="24"/>
        </w:rPr>
        <w:t>Ajoutons que, malgré l'admiration de commande chez certains pour tout ce qui est de provenance romaine, et le dénigrement systématique de tout ce qui est d'origine gallicane, il est impossible de se soustraire à l'évidence que la composition des livres romano-français était beaucoup plus régulière, et le développement de la pensée plus saisissable dans les offices.</w:t>
      </w:r>
    </w:p>
    <w:p>
      <w:pPr>
        <w:spacing w:after="120" w:before="0" w:line="360" w:lineRule="auto"/>
        <w:ind w:firstLine="283"/>
        <w:jc w:val="both"/>
      </w:pPr>
      <w:r>
        <w:rPr>
          <w:rFonts w:ascii="Garamond" w:hAnsi="Garamond"/>
          <w:sz w:val="24"/>
        </w:rPr>
        <w:t>XVIII. LES BRÉVIAIRES DE PARIS ET DE CLUNY. — Si on a lu ce que nous avons dit des incessantes entreprises de réforme du bréviaire par les souverains pontifes, on devra reconnaître que ceux-ci n'en étaient pas pleinement satisfaits puisqu'ils croyaient pouvoir l'améliorer. Ils ne s'y épargnèrent pas, on l'a vu. Lorsque, le 9 juillet 1568, le pape Pie V promulgua la bulle Quod a nobis, il abolissait non seulement le bréviaire de Quignonez, mais encore tous ceux qui ne pouvaient se prévaloir d'un usage remontant à deux cents ans au moins. « À ces Églises, était-il dit, nous n'entendons pas enlever le droit ancien de dire et de psalmodier leur office, mais nous leur permettons, s'il leur plaît davantage, de dire et de psalmodier au chœur, le bréviaire que nous promulguons, non que l'évêque et tout le chapitre y consentent. »</w:t>
      </w:r>
    </w:p>
    <w:p>
      <w:pPr>
        <w:spacing w:after="120" w:before="0" w:line="360" w:lineRule="auto"/>
        <w:ind w:firstLine="283"/>
        <w:jc w:val="both"/>
      </w:pPr>
      <w:r>
        <w:rPr>
          <w:rFonts w:ascii="Garamond" w:hAnsi="Garamond"/>
          <w:sz w:val="24"/>
        </w:rPr>
        <w:t>Tel était le cas pour plusieurs Églises de France. La Celle de Rouen était en possession d'une liturgie propre et d'un bréviaire certain, remontant beaucoup plus haut que ne le demandait la bulle. Le chapitre était donc dans son droit, en s'opposant à l'introduction des nouvelles livres romains que le cardinal de Bourbon, le cardinal de Joveuse et François de Harlay ne pouvaient imposer au diocèse sans son autorisation.</w:t>
      </w:r>
    </w:p>
    <w:p>
      <w:pPr>
        <w:spacing w:after="120" w:before="0" w:line="360" w:lineRule="auto"/>
        <w:ind w:firstLine="283"/>
        <w:jc w:val="both"/>
      </w:pPr>
      <w:r>
        <w:rPr>
          <w:rFonts w:ascii="Garamond" w:hAnsi="Garamond"/>
          <w:sz w:val="24"/>
        </w:rPr>
        <w:t>Il s'ensuivit des luttes assez longues et des discussions fort âpres, dans lesquelles les chanoines n'eurent pas tous les torts. Ce monument sacré de leur liturgie locale leur était cher à juste titre, et ces graves Normands savaient que les rites et les cérémonies gagnaient un prestige immense du fait de leur antiquité. Les troubles, déchainés par les guerres de religion, les confirmèrent dans la nécessité de s'attacher à cet antique passé sans admettre qu'on y changeât rien ; aussi, après que l'office eut été suspendu à la cathédrale du 3 mai au 1er novembre 1562, lors que le jour de la Toussaint le chapitre reprit possession de ses stalles, il chanta l'office avec les livres consacrés par l'usage immémorial du diocèse.</w:t>
      </w:r>
    </w:p>
    <w:p>
      <w:pPr>
        <w:spacing w:after="120" w:before="0" w:line="360" w:lineRule="auto"/>
        <w:ind w:firstLine="283"/>
        <w:jc w:val="both"/>
      </w:pPr>
      <w:r>
        <w:rPr>
          <w:rFonts w:ascii="Garamond" w:hAnsi="Garamond"/>
          <w:sz w:val="24"/>
        </w:rPr>
        <w:t>Ces livres avaient été pillés comme le reste, au moment du sac de la cathédrale par les Huguenots, mais le calme revenu, les livres reparurent et on les racheta à beaux écus sonnants. Madame de Moreuil en avait amassé tout un lot qu'elle offrait au chapitre moyennant deux cents écus d'or ; sa spéculation échoua et elle dut rabattre ses exigences de beaucoup. Un libraire de Caen restitua le graduel noté du chœur pour quinze livres, prix d'achat. Un antiphonaire reprit, moyennant six écus d'or, sa place au chœur et, pour compléter la série, le chapitre fit exécuter un grand lectionnaire pour matines et un Évangéliaire.</w:t>
      </w:r>
    </w:p>
    <w:p>
      <w:pPr>
        <w:spacing w:after="120" w:before="0" w:line="360" w:lineRule="auto"/>
        <w:ind w:firstLine="283"/>
        <w:jc w:val="both"/>
      </w:pPr>
      <w:r>
        <w:rPr>
          <w:rFonts w:ascii="Garamond" w:hAnsi="Garamond"/>
          <w:sz w:val="24"/>
        </w:rPr>
        <w:t>Après la publication de la bulle Quod a nobis, les divergences se produisirent, dans plusieurs diocèses, entre les chapitres et les évêques. Les Églises de France étaient en possession d'une liturgie romaine, introduite sous Pépin et Charlemagne, qu'elles pouvaient conserver légitimement, aux termes de la Bulle. On pouvait croire toutefois que l'Église romaine serait favorable à certaines réformes, qui rapprocheraient ces liturgies particulières des usages imposés à Rome depuis peu de temps. Or, ceci entraînait un travail de révision assez prolongé, et la réimpression des missels et bréviaires locaux ainsi corrigés. Cette réimpression n'allait pas sans une dépense que beaucoup de diocèses, au lendemain des guerres de religion, étaient hors d'état de supporter ; ces raisons purent engager plusieurs évêques à délaisser leurs liturgies particulières pour prendre la liturgie romaine.</w:t>
      </w:r>
    </w:p>
    <w:p>
      <w:pPr>
        <w:spacing w:after="120" w:before="0" w:line="360" w:lineRule="auto"/>
        <w:ind w:firstLine="283"/>
        <w:jc w:val="both"/>
      </w:pPr>
      <w:r>
        <w:rPr>
          <w:rFonts w:ascii="Garamond" w:hAnsi="Garamond"/>
          <w:sz w:val="24"/>
        </w:rPr>
        <w:t>À Rouen, et plus tard à Paris, les cardinaux Charles de Bourbon et Pierre de Gondi voulaient le faire aussi ; mais ils se heurtèrent à l'opposition respective de leurs Chapitres, qui soutenaient que leurs livres se trouvaient dans le cas d'exception prévu par la bulle, et que leurs rites antiques devaient être conservés, sauf les corrections à délibérer entre commissaires. À Rouen, le Chapitre se montrait tellement hostile à l'adoption du « Romain » qu'il refusait à un de ses membres une indemnité de quelques écus pour un travail à lui commandé, par la seule raison que ce chanoine se permettait de dire ses heures dans un autre bréviaire que celui du diocèse.</w:t>
      </w:r>
    </w:p>
    <w:p>
      <w:pPr>
        <w:spacing w:after="120" w:before="0" w:line="360" w:lineRule="auto"/>
        <w:ind w:firstLine="283"/>
        <w:jc w:val="both"/>
      </w:pPr>
      <w:r>
        <w:rPr>
          <w:rFonts w:ascii="Garamond" w:hAnsi="Garamond"/>
          <w:sz w:val="24"/>
        </w:rPr>
        <w:t>Après accord entre l'archevêque et le Chapitre, celui-ci fut averti le 3 novembre 1573 de la prochaine réimpression du bréviaire, et nomma une Commission pour étudier la réforme à introduire et soumettre le travail à « quelques de Messieurs ». Les chanoines correcteurs seront rétribués sur les deniers du chapitre et, néanmoins, le travail avance lentement, jusqu'à ce que, le 4 novembre 1574, le grand archidiacre fasse savoir au chapitre qu'il est grand temps de faire imprimer les livres d'Église, « car beaucoup de paroisses sont privées de messaux et bon nombre de gens d'Église sont sans bréviaire ». Ce n'est qu'en 1577 qu'on se trouve en mesure, et le bréviaire rouennais fut imprimé à Paris, chez Kerver, vers la Toussaint ; il fut mis en usage au chœur de la cathédrale, en deux volumes in-8°.</w:t>
      </w:r>
    </w:p>
    <w:p>
      <w:pPr>
        <w:spacing w:after="120" w:before="0" w:line="360" w:lineRule="auto"/>
        <w:ind w:firstLine="283"/>
        <w:jc w:val="both"/>
      </w:pPr>
      <w:r>
        <w:rPr>
          <w:rFonts w:ascii="Garamond" w:hAnsi="Garamond"/>
          <w:sz w:val="24"/>
        </w:rPr>
        <w:t>Dans une belle lettre-préface, le cardinal de Bourbon laissait la liberté aux clercs de réciter leurs Heures, dans le Rouennais ou le Romain à leur volonté, concession regrettable qui préparait les divisions qui allaient bientôt se produire, et la confusion fâcheuse qui devait en résulter dans la récitation privée et publique de l'office divin. L'accord n'avait pu se faire entre le chapitre et le cardinal, et certaines expressions de ce dernier semblent permettre de croire qu'il ne renonçait pas pour l'avenir à imposer le Romain.</w:t>
      </w:r>
    </w:p>
    <w:p>
      <w:pPr>
        <w:spacing w:after="120" w:before="0" w:line="360" w:lineRule="auto"/>
        <w:ind w:firstLine="283"/>
        <w:jc w:val="both"/>
      </w:pPr>
      <w:r>
        <w:rPr>
          <w:rFonts w:ascii="Garamond" w:hAnsi="Garamond"/>
          <w:sz w:val="24"/>
        </w:rPr>
        <w:t>Le chapitre de Rouen, chargé officiellement par son archevêque de la correction du bréviaire rouennais, avait fait le possible pour le rapprocher du bréviaire romain, sans trop en modifier la forme. Bientôt, sans doute, cela paraîtra insuffisant ; on exigera d'avance, peut-être même dépassera-t-on la mesure et ira-t-on plus loin que ne le demandait l'Église romaine.</w:t>
      </w:r>
    </w:p>
    <w:p>
      <w:pPr>
        <w:spacing w:after="120" w:before="0" w:line="360" w:lineRule="auto"/>
        <w:ind w:firstLine="283"/>
        <w:jc w:val="both"/>
      </w:pPr>
      <w:r>
        <w:rPr>
          <w:rFonts w:ascii="Garamond" w:hAnsi="Garamond"/>
          <w:sz w:val="24"/>
        </w:rPr>
        <w:t>Les Pères du concile provincial, qui devait se tenir à Rouen après les fêtes de Pâques, en 1581, ayant à se prononcer sur la réforme des livres d'Église, allaient comme l'avait fait le Chapitre de Rouen, demander aussi que, dans cette réforme, on respectât, autant que faire se pourrait, les usages propres des diocèses. Voici, du reste, d'après les manuscrits du concile, conservés à la bibliothèque du chapitre, le vécu des Pères touchant la liturgie : Episcopi libros emendatos, quoad fieri poterit, servato usu dicceseum, ad exemplar eorum, quos er decreto concilii generalis, Sancta Sedes apostolica edit, procurent imprimi.</w:t>
      </w:r>
    </w:p>
    <w:p>
      <w:pPr>
        <w:spacing w:after="120" w:before="0" w:line="360" w:lineRule="auto"/>
        <w:ind w:firstLine="283"/>
        <w:jc w:val="both"/>
      </w:pPr>
      <w:r>
        <w:rPr>
          <w:rFonts w:ascii="Garamond" w:hAnsi="Garamond"/>
          <w:sz w:val="24"/>
        </w:rPr>
        <w:t>Ce canon présente l'expression très sage et très mesurée de désirs parfaitement légitimes, que l'Église romaine approuva, du reste, se contentant de faire au texte cette légère correction, qui n'en modifie pas le sens, mais précise davantage les intentions de la Cour romaine, dont la pensée était qu'on réformât ces livres, non pas seulement sur le décret du concile, mais en suivant aussi les prescriptions de la bulle de Pie V : Episcopi libros emendatos quoad fieri potest servato usu dicceseum, juxta laminem constitutiones sanctæ memoris Pii V super breviario romano et missali ex decreto sacrosancti concilii Tridentini, restituto et edito, procurent imprimi.</w:t>
      </w:r>
    </w:p>
    <w:p>
      <w:pPr>
        <w:spacing w:after="120" w:before="0" w:line="360" w:lineRule="auto"/>
        <w:ind w:firstLine="283"/>
        <w:jc w:val="both"/>
      </w:pPr>
      <w:r>
        <w:rPr>
          <w:rFonts w:ascii="Garamond" w:hAnsi="Garamond"/>
          <w:sz w:val="24"/>
        </w:rPr>
        <w:t>Ce texte montre d'une façon certaine qu'à cette époque, l'Église de Rome ne songeait nullement à contester ce droit qu'avaient tous les évêques et les chapitres, placés dans les conditions prévues par le concile de Trente, de conserver dans la liturgie les usages propres de leurs diocèses, tout en la réformant dans la mesure du possible, quoad fieri potest, d'après la liturgie romaine, identique au bréviaire romain. C'était, chez ce prélat, une idée fixe. Pendant son séjour sur le siège de Tours, il était venu à bout de ruiner la liturgie locale. Le concile provincial, manœuvré par lui, avait consenti à ce que désormais « les Heures canonicales » seraient récitées, tant en particulier qu'en public, suivant la prescription du bréviaire romain.</w:t>
      </w:r>
    </w:p>
    <w:p>
      <w:pPr>
        <w:spacing w:after="120" w:before="0" w:line="360" w:lineRule="auto"/>
        <w:ind w:firstLine="283"/>
        <w:jc w:val="both"/>
      </w:pPr>
      <w:r>
        <w:rPr>
          <w:rFonts w:ascii="Garamond" w:hAnsi="Garamond"/>
          <w:sz w:val="24"/>
        </w:rPr>
        <w:t>Les chanoines normands étaient d'une trempe bien supérieure à la qualité des chanoines méridionaux, ils luttèrent avec énergie pour défendre leur vénérable patrimoine liturgique ; même ils recoururent au Parlement de Normandie. De son côté, l'archevêque entendait bien, disait-il « mettre le premier la main à la pâte », à commencer par la liturgie. Le Chapitre nomma des commissaires pour élaborer un projet de réforme du Manuale sacerdotum et du bréviaire. Le Manuale sacerdotum qui n'est autre que le « Rituel » fut présenté, en 1610, à l'archevêque qui le refusa, proposa le sien et le fit agréer. En ce qui regardait la réforme du bréviaire, les commissaires se hâtèrent d'aboutir, n'ignorant pas que le vicaire général de l'archevêque, sous prétexte qu'on ne trouvait plus d'exemplaires du bréviaire rouennais, accordait à tous les prêtres qui lui en adressaient la demande la permission de réciter le bréviaire romain. Ce ne fut qu'en décembre 1613 que le projet fut soumis au chapitre.</w:t>
      </w:r>
    </w:p>
    <w:p>
      <w:pPr>
        <w:spacing w:after="120" w:before="0" w:line="360" w:lineRule="auto"/>
        <w:ind w:firstLine="283"/>
        <w:jc w:val="both"/>
      </w:pPr>
      <w:r>
        <w:rPr>
          <w:rFonts w:ascii="Garamond" w:hAnsi="Garamond"/>
          <w:sz w:val="24"/>
        </w:rPr>
        <w:t>Il semblait que ce projet, dans lequel on s'était sincèrement appliqué à se conformer aux intentions connues de l'archevêque, devait obtenir sans retard son approbation. Il n'en fut rien : malgré les instances pressantes des chanoines, qui avaient hâte de faire réimprimer leurs livres, il trainait tout en longueur. On multipliait auprès de lui les démarches, on envoyait successivement à Gaillon plusieurs chanoines. Le chancelier lui-même s'y rendait et s'efforçait de lui faire comprendre qu'on avait fait pour le mieux, mais quelle que bonne volonté qu'on y mit, il était impossible de rendre en tout le bréviaire de Rouen semblable à celui de Rome, parce que l'office se chantait par cœur et sans livre, tout changement déroutait la mémoire des chanoines et des chantres et les réduisait au silence. Le cardinal, qui avait son idée, ne voulait rien entendre : il espérait, en effet, qu'en laissant s'épuiser la dernière édition du bréviaire rouennais, le concurrent romain s'imposerait comme de lui-même, par la force des choses. Et, de fait, il se répandait de plus en plus dans les paroisses.</w:t>
      </w:r>
    </w:p>
    <w:p>
      <w:pPr>
        <w:spacing w:after="120" w:before="0" w:line="360" w:lineRule="auto"/>
        <w:ind w:firstLine="283"/>
        <w:jc w:val="both"/>
      </w:pPr>
      <w:r>
        <w:rPr>
          <w:rFonts w:ascii="Garamond" w:hAnsi="Garamond"/>
          <w:sz w:val="24"/>
        </w:rPr>
        <w:t>C'est ainsi qu'un jour le chanoine Guernier rapportait au chapitre que, faisant la visite de l'église Saint-Laurent, avec le coadjuteur de l'archevêque, M. de Harlay, celui-ci avait permis aux chapelains de cette paroisse, de « faire et dire leur service dans les livres de Rome, à cause qu'on ne trouvait plus de bréviaires du diocèse... et qu'il lui avait remontré que ce serait une grande indécence de voir la maîtresse Église, célébrer la fête de quel que saint, et les paroisses qui se devaient régler sur icelle, en célébrer une ». Bien qu'on eût nommé une commission nouvelle dont le coadjuteur lui-même faisait partie, pour reprendre une réforme, rien ne se fit. Les chanoines, perdant patience, firent savoir, le 2 janvier 1605, au coadjuteur qu'ils désiraient qu'on réimprimât sans plus de retard le bréviaire tel qu'il avait été réformé ; ajoutant que si cela leur était refusé, ils se pourvoieraient devant le Parlement. Le coadjuteur demanda le temps d'y réfléchir ; le chapitre revint à la charge, attendit encore et croyait enfin obtenir l'autorisation demandée, quand le cardinal mourut (1615).</w:t>
      </w:r>
    </w:p>
    <w:p>
      <w:pPr>
        <w:spacing w:after="120" w:before="0" w:line="360" w:lineRule="auto"/>
        <w:ind w:firstLine="283"/>
        <w:jc w:val="both"/>
      </w:pPr>
      <w:r>
        <w:rPr>
          <w:rFonts w:ascii="Garamond" w:hAnsi="Garamond"/>
          <w:sz w:val="24"/>
        </w:rPr>
        <w:t>L'affaire ne gagna rien à être livrée aux volontés de son successeur, François de Harlay, sous lequel les dissentiments et les conflits entre l'archevêque, le chapitre et les curés, furent continuels. Dès le 25 février 1616, le chapitre nomma les commissions pour régler la question de la réforme du bréviaire. Une fois de plus, on se rapprochait davantage encore qu'on ne l'avait fait précédemment du bréviaire romain ; et le nouveau bréviaire fut imprimé en 1617, et mis en usage au chef de la cathédrale aux premières vêpres de la Nativité.</w:t>
      </w:r>
    </w:p>
    <w:p>
      <w:pPr>
        <w:spacing w:after="120" w:before="0" w:line="360" w:lineRule="auto"/>
        <w:ind w:firstLine="283"/>
        <w:jc w:val="both"/>
      </w:pPr>
      <w:r>
        <w:rPr>
          <w:rFonts w:ascii="Garamond" w:hAnsi="Garamond"/>
          <w:sz w:val="24"/>
        </w:rPr>
        <w:t>La réforme du bréviaire devait être suivie de celle du missel. M. de Harlay voulut qu'on y procédât sans retard et en s'inspirant aussi près que possible du modèle romain. Cependant les chanoines défendaient l'usage des proses et la pratique des encensements selon l'usage de Rouen (14 mai 1618). Ils auraient voulu que l'on conservât au moins les séquences en leur ordre, aux fêtes triples et doubles. L'archevêque les trouvait pleines « de fautes et d'impertinences » voulait leur suppression sans réserve, et tenait à ce que les encensements se fissent à la manière de Rome. Gendémis-mesures ne devaient satisfaire personne.</w:t>
      </w:r>
    </w:p>
    <w:p>
      <w:pPr>
        <w:spacing w:after="120" w:before="0" w:line="360" w:lineRule="auto"/>
        <w:ind w:firstLine="283"/>
        <w:jc w:val="both"/>
      </w:pPr>
      <w:r>
        <w:rPr>
          <w:rFonts w:ascii="Garamond" w:hAnsi="Garamond"/>
          <w:sz w:val="24"/>
        </w:rPr>
        <w:t>Cette révision du missel, qui paraît avoir été l'œuvre personnelle de M. de Harlay, ne fut terminée qu'en 1623. Plus radicalement que celle du bréviaire, elle ne laissait presque rien subsister de l'ancienne liturgie romaine-française, si bien que le missel de François de Harlay est à vrai dire purement romain.</w:t>
      </w:r>
    </w:p>
    <w:p>
      <w:pPr>
        <w:spacing w:after="120" w:before="0" w:line="360" w:lineRule="auto"/>
        <w:ind w:firstLine="283"/>
        <w:jc w:val="both"/>
      </w:pPr>
      <w:r>
        <w:rPr>
          <w:rFonts w:ascii="Garamond" w:hAnsi="Garamond"/>
          <w:sz w:val="24"/>
        </w:rPr>
        <w:t>A peine le missel était-il imprimé, que l'archevêque revint au bréviaire avec l'espoir de lui faire subir une nouvelle réforme, dans laquelle disparaîtraient les derniers vestiges du rite rouennais. En 1620, une Commission fut nommée ; une autre lui succéda en 1623 ; rien ne se fit et, reprenant la tactique de son prédécesseur, l'archevêque mit à profit les lenteurs et les délais pour autoriser l'emploi du bréviaire sous prétexte de la rareté des exemplaires du bréviaire de Rouen. Il paraît probable qu'une main vigilante était chargée de s'abattre sur les bréviaires de Rouen et de les détruire, car on ne s'expliquait pas autrement cette rareté d'un ouvrage qui dure d'ordinaire pendant plusieurs générations. Le chapitre s'obstinait avec raison à défendre l'héritage séculaire qui se trouvait entre ses mains ; l'archevêque n'avait d'autre préoccupation que d'altérer les rites locaux « afin, disait-il lui-même, qu'ils ne différassent plus du rite romain que de l'épaisseur de l'angle ». Dans cette vue, il retranchait impitoyablement tout ce qui différait trop de l'usage de Rome. Prenant les devants, l'archevêque présenta lui-même au chapitre, le 6 décembre 1625, un mémoire qui fut repoussé : les chanoines commissaires se retirèrent les uns après les autres et, avec le concours du chanoine Le Prévost, on aboutit au mois de juin 1627 à un texte réformé qui fut mis en usage à la cathédrale le 15 août de la même année.</w:t>
      </w:r>
    </w:p>
    <w:p>
      <w:pPr>
        <w:spacing w:after="120" w:before="0" w:line="360" w:lineRule="auto"/>
        <w:ind w:firstLine="283"/>
        <w:jc w:val="both"/>
      </w:pPr>
      <w:r>
        <w:rPr>
          <w:rFonts w:ascii="Garamond" w:hAnsi="Garamond"/>
          <w:sz w:val="24"/>
        </w:rPr>
        <w:t>Le missel de 1623 et le bréviaire de 1627 étaient aussi « romains » que possible, à un point même qu'on peut se demander si l'on n'était pas allé trop loin dans cette réforme, si l'on n'avait pas trop sacrifié les usages diocésains, que le concile de Trente, le pape Pie V et le concile de Rouen, approuvé par Rome, avaient permis de conserver.</w:t>
      </w:r>
    </w:p>
    <w:p>
      <w:pPr>
        <w:spacing w:after="120" w:before="0" w:line="360" w:lineRule="auto"/>
        <w:ind w:firstLine="283"/>
        <w:jc w:val="both"/>
      </w:pPr>
      <w:r>
        <w:rPr>
          <w:rFonts w:ascii="Garamond" w:hAnsi="Garamond"/>
          <w:sz w:val="24"/>
        </w:rPr>
        <w:t>Mais ces brusques changements ne dérangeaient pas seulement la routine des chanoines et des chantres ; ils soulevaient parmi le clergé et les fidèles du diocèse une tempête de protestations. On ne pouvait se faire à la suppression des proses, aux modifications des rubriques. « On s'exaltait, on s'enflammait, dit l'abbé Langlois, au souvenir des anciennes coutumes, des chants séculaires, chers au peuple chrétien, à qui on les avait ravis, mais qui ne pouvait les croire abolis à jamais ». L'opposition, en grossissant, prit un caractère bruyant et séditieux. Plusieurs curés intentèrent un procès au Parlement, aux chanoines commissaires, qui avaient dirigé l'impression du missel de 1623 et du bréviaire de 1627. D'autres, au synode estival de 1630, se mutinèrent contre les grands vicaires de l'archevêque. Dans la prévision des troubles nouveaux au synode automnal, il fallut que le Parlement réglât d'avance l'ordre qu'on y devrait observer.</w:t>
      </w:r>
    </w:p>
    <w:p>
      <w:pPr>
        <w:spacing w:after="120" w:before="0" w:line="360" w:lineRule="auto"/>
        <w:ind w:firstLine="283"/>
        <w:jc w:val="both"/>
      </w:pPr>
      <w:r>
        <w:rPr>
          <w:rFonts w:ascii="Garamond" w:hAnsi="Garamond"/>
          <w:sz w:val="24"/>
        </w:rPr>
        <w:t>Le clergé rural n'est pas moins excité ; il prend fait et cause pour Pierre Morestel, curé de Saint-Nicolas-de-la-Taille, près Bolbec, qui avait publié une sorte de pamphlet intitulé : Le guidon des prélats et le bouclier des pasteurs, où il faisait l'apologie des curés, qui avaient troublé le synode. L'archevêque lance un mandement de censure, déclarant le livre de Morestel « impie, schismatique, portant et frayant le chemin à diverses hérésies, perturbatif de l'ordre et juridiction ecclésiastique, destructif de la paix de l'Église, déshonorant l'État et la bonne intention des curés ». Le Parlement de Rouen prend parti pour le curé Morestel et fait défense à l'archevêque d'exécuter son mandement ; M. de Harlay s'adresse au Conseil du Roy qui lui donne raison contre le Parlement, et permet de procéder contre Morestel qui s'enfuit dans les bois de Tancarville, où il demeure six semaines, nourri en cachette par ses fidèles paroissiens, qui l'aident à échapper aux archers et à fuir à Paris.</w:t>
      </w:r>
    </w:p>
    <w:p>
      <w:pPr>
        <w:spacing w:after="120" w:before="0" w:line="360" w:lineRule="auto"/>
        <w:ind w:firstLine="283"/>
        <w:jc w:val="both"/>
      </w:pPr>
      <w:r>
        <w:rPr>
          <w:rFonts w:ascii="Garamond" w:hAnsi="Garamond"/>
          <w:sz w:val="24"/>
        </w:rPr>
        <w:t>Le chapitre souffrait de sentir peser sur lui le reproche du clergé qui l'accusait d'avoir approuvé l'abandon de tant d'usages vénérables. Il boudait maintenant l'archevêque qui regrettait un peu d'avoir trop réussi ; ne sachant que faire pour ramener la paix dans les esprits, Fr. de Harlay demandait conseil au chapitre qui répondit avec dignité que « Monseigneur pourrait venir au chapitre quand il lui plairait, qu'il le trouverait toujours disposé à lui donner de bons conseils ». Ces bons chanoines, n'ayant pas su triompher de l'obstination de leur archevêque dans la question du bréviaire, allaient lui infliger une cuisante leçon à propos de la résidence. M. de Harlay venait par une ordonnance d'en rappeler l'obligation aux chanoines ; ceux-ci répondirent en ces termes : « Attendu la continuelle absence et non-résidence de Monsieur l'archevêque en la ville de Rouen, et qu'il abandonne son office aux fêtes solennelles et journées nommées archiépiscopales, auxquelles il est obligé de se trouver en église métropolitaine, pour y célébrer pontificalement : ordonné qu'il lui serait signifié en personne ou en son domicile et manoir archiépiscopal, qu'il ait à s'acquitter de sa charge, et se trouver au jour de tous les saints en l'église, pour y faire son office, et que, pour l'avenir, il n'ait à prendre place ni au chœur ni au Chapitre, en autre habit que celui de chanoine ». L'archevêque outré s'adresse aux curés de Rouen, et réclame leurs prières pour les chanoines qu'il déclare schismatiques, et qu'il compare à Lia, aux yeux chassieux, car avec une magnifique bibliothèque à leur disposition, ils n'en font guère usage.</w:t>
      </w:r>
    </w:p>
    <w:p>
      <w:pPr>
        <w:spacing w:after="120" w:before="0" w:line="360" w:lineRule="auto"/>
        <w:ind w:firstLine="283"/>
        <w:jc w:val="both"/>
      </w:pPr>
      <w:r>
        <w:rPr>
          <w:rFonts w:ascii="Garamond" w:hAnsi="Garamond"/>
          <w:sz w:val="24"/>
        </w:rPr>
        <w:t>La belle ardeur, apportée par François de Harlay pour faire éliminer la liturgie rouennaise au profit de la liturgie romaine, tomba soudain comme un feu de paille. Il lui parut que ces proses et ces chants qu'il avait poursuivis, condamnés et interdits avec une telle obstination, que ces cérémonies et thurifications qu'il tenait pour abominables, reprirent soudain un mérite singulier, à ses yeux ; il les rétablit en grande partie dans les livres liturgiques. Le subit attiédississement du prélat pour la liturgie romaine s'explique sans peine. Successeur du cardinal de Joyeuse sur le siège de Rouen, M. de Harlay attendait le chapeau arriva qu'à Rome on conçut quel que appréhension des entreprises possibles d'un prélat qu'on considérait comme un peu brouillon, en conséquence le chapeau fi rouge, au lieu de se reposer sur la tête de Harlay, alla récompenser les vertus de Pierre de Bérulle.</w:t>
      </w:r>
    </w:p>
    <w:p>
      <w:pPr>
        <w:spacing w:after="120" w:before="0" w:line="360" w:lineRule="auto"/>
        <w:ind w:firstLine="283"/>
        <w:jc w:val="both"/>
      </w:pPr>
      <w:r>
        <w:rPr>
          <w:rFonts w:ascii="Garamond" w:hAnsi="Garamond"/>
          <w:sz w:val="24"/>
        </w:rPr>
        <w:t>On vit reparaitre les proses les plus aimées, on vit reprendre les cérémonies proscrites : encensements, baisers de paix avant la communion, baiser de l'Évangile au Credo, et ces rubriques ne furent pas seulement tolérées, elles retrouvèrent une place officielle dans le missel de 1668. Ces concessions furent bien accueillies et contribuèrent à ramener le calme et la paix. Le chapitre, suffisamment averti, veillait sur l'hymnaire et laissait voir, dans une délibération du 25 janvier 1641, qu'il ne laisserait pas l'archevêque le ravager.</w:t>
      </w:r>
    </w:p>
    <w:p>
      <w:pPr>
        <w:spacing w:after="120" w:before="0" w:line="360" w:lineRule="auto"/>
        <w:ind w:firstLine="283"/>
        <w:jc w:val="both"/>
      </w:pPr>
      <w:r>
        <w:rPr>
          <w:rFonts w:ascii="Garamond" w:hAnsi="Garamond"/>
          <w:sz w:val="24"/>
        </w:rPr>
        <w:t>Nous avons raconté, parallèlement à l'histoire des réformes du bréviaire romain l'histoire des réformes d'un bréviaire, qui avait tous les droits au respect et à l'admiration, puisqu'il conservait essentiellement intacte cette antique et sainte liturgie romaine que Pépin avait attirée de Rome pour l'imposer en France. Quelques retouches indispensables, réclamées par la bulle Quod a nobis et consenties par le chapitre, eussent conservé cette liturgie, sans l'effort obstiné des archevêques pour amener sa disparition. Vers le milieu du xvii* siècle, l'Église de Rouen se trouvait donc en possession d'un ensemble complet de livres liturgiques : missel, bréviaire, antiphonaire, graduel, prosier et processionnal. Il y a des hommes qui ne peuvent concevoir le respect des temps écoulés s'exprimant sous la forme — — la plus délicate de l'hommage : la conservation ; ils semblent animés du désir de procurer l'unité, en réalité, ils obéissent — quand leur intérêt personnel n'est pas en jeu — à un sentiment très différent : l'unité n'est qu'un prétexte, l'avancement est le but.</w:t>
      </w:r>
    </w:p>
    <w:p/>
    <w:p>
      <w:pPr>
        <w:spacing w:after="120" w:before="240" w:line="240" w:lineRule="auto"/>
        <w:ind w:firstLine="0"/>
        <w:jc w:val="left"/>
      </w:pPr>
      <w:r>
        <w:rPr>
          <w:rFonts w:ascii="Garamond" w:hAnsi="Garamond"/>
          <w:b/>
          <w:sz w:val="28"/>
        </w:rPr>
        <w:t>XIX. LE BRÉVIAIRE DE HARLAY. — Après le pontificat d'Urbain VIII (1623-1644), le bréviaire romain connut une période de tranquillité relative jusqu'au pontificat de Benoit XIV (1740-1758) ; il ne fut plus question ni de réforme, ni de correction ni de modification. Cependant les successeurs d'Urbain VIII ne renoncérent pas à ajouter des fêtes qui altéraient l'ordonnance du temporel. Le nombre des fêtes alla toujours croissant, et il en résulta que celles-ci devenant prépondérantes, l'office du dimanche, sauf pendant l'Avent et le Carême, dut leur céder le pas. Cette période d'accalmie coincide avec une période moins pacifique que dont nous allons donner un rapide récit.</w:t>
      </w:r>
    </w:p>
    <w:p>
      <w:pPr>
        <w:spacing w:after="120" w:before="0" w:line="360" w:lineRule="auto"/>
        <w:ind w:firstLine="283"/>
        <w:jc w:val="both"/>
      </w:pPr>
      <w:r>
        <w:rPr>
          <w:rFonts w:ascii="Garamond" w:hAnsi="Garamond"/>
          <w:sz w:val="24"/>
        </w:rPr>
        <w:t>En 1645, le pape Urbain VIII donna une nouvelle édition du Pontificale romanum, dans laquelle il introduisit plusieurs modifications et additions, une d'elles avant rapport à la promesse d'obéissance à l'évêque que les prêtres doivent émettre dans la cérémonie de leur ordination. Cette addition déplut à l'Assemblée du clergé de France de 1650, qui écrivit à ce sujet deux lettres au pape et une troisième lettre aux évêques du royaume, pour les mettre en garde contre le pontifical modifié comme il vient d'être dit. Ce fut Innocent X qui reçut les lettres de l'Assemblée, et il n'y a aucune trace qu'il y ait fait réponse. Dix ans se passèrent et l'Assemblée de 1660 fut instruite de la nécessité de nommer des commissaires pour aviser aux moyens efficaces à prendre, en vue d'empêcher dans l'impression du Pontifical l'insertion des formules favorables à l'exemption des réguliers. Finalement, l'Assemblée de 1670 considérant qu'on n'avait pas remédié à ce qui avait été signalé au pape en 1650, il serait maintenant à propos de le faire, parce que ces nouveautés lui paraissent préjudiciables à l'autorité des évêques, en sorte que le mieux serait de faire imprimer la messe d'ordination selon les exemplaires anciens. Cette grave décision était confiée à la surveillance de l'évêque de Tréguier ; il n'y allait de rien moins que de l'altération d'un livre liturgique.</w:t>
      </w:r>
    </w:p>
    <w:p>
      <w:pPr>
        <w:spacing w:after="120" w:before="0" w:line="360" w:lineRule="auto"/>
        <w:ind w:firstLine="283"/>
        <w:jc w:val="both"/>
      </w:pPr>
      <w:r>
        <w:rPr>
          <w:rFonts w:ascii="Garamond" w:hAnsi="Garamond"/>
          <w:sz w:val="24"/>
        </w:rPr>
        <w:t>Vers le même temps, en 1660, Joseph de Voisin, docteur en Sorbonne, donna Le missel romain, selon le règlement du concile de Trente, traduit en français, avec l'explication de toutes les messes, en 5 volumes. La Sorbonne protesta contre cette publication, et la traduction fut condamnée par l'Assemblée du clergé de 1660 et par un bref d'Alexandre VIII en 1661. Cette fois l'Assemblée était d'accord avec le pape, mais on les bafoua et le livre connut une très grande diffusion ; cet accord ne devait pas durer et ne devait rien produire d'utile ; il ne s'était fait d'ailleurs qu'à propos d'une publication privée, le désaccord allait renaitre à propos d'une publication officielle.</w:t>
      </w:r>
    </w:p>
    <w:p>
      <w:pPr>
        <w:spacing w:after="120" w:before="0" w:line="360" w:lineRule="auto"/>
        <w:ind w:firstLine="283"/>
        <w:jc w:val="both"/>
      </w:pPr>
      <w:r>
        <w:rPr>
          <w:rFonts w:ascii="Garamond" w:hAnsi="Garamond"/>
          <w:sz w:val="24"/>
        </w:rPr>
        <w:t>En 1667, Pavillon, évêque d'Alet, glissa dans le Ritual de son diocèse quelques maximes de l'abbé de Saint-Cyran et d'Antoine Arnauld sur la pratique des sacrements. Ce livre fut condamné par Clément IX dans un bref du 9 avril 1668 ; néanmoins vingt-neuf évêques de l'Église de France donnèrent leurs approbations au rituel condamné qui se signalait par l'emploi de rubriques traduites en français. Sur ce dernier point, l'exemple donné fut contagieux, car, en 1677, l'archevêque de Reims, Le Tellier, donna également un rituel à rubriques françaises. C'était là, sans doute, une innovation qui, comme la plupart des innovations, dérangeait des habitués invétérés ; il faut toutefois reconnaître que l'Église de France, généralement très cultivée, ne laissait pas de compter des membres qui l'étaient assez peu, et entre les mains desquels l'administration des sacrements pouvait avoir à souffrir dans sa dignité, sinon dans sa validité, du fait de leur ignorance de la langue latine.</w:t>
      </w:r>
    </w:p>
    <w:p>
      <w:pPr>
        <w:spacing w:after="120" w:before="0" w:line="360" w:lineRule="auto"/>
        <w:ind w:firstLine="283"/>
        <w:jc w:val="both"/>
      </w:pPr>
      <w:r>
        <w:rPr>
          <w:rFonts w:ascii="Garamond" w:hAnsi="Garamond"/>
          <w:sz w:val="24"/>
        </w:rPr>
        <w:t>Au sujet de la récitation du bréviaire, les canonistes n'étaient pas d'accord entre eux sur le point de savoir lequel des deux était préférable pour un clerc habitant un diocèse, où le bréviaire était à la fois romain et diocésain. L'opinion commune était favorable au bréviaire diocésain, au moins pour les bénéficiers ; pour les autres, toute liberté leur était laissée à cet égard. A Paris même, l'accord n'était pas fait ; par exemple, la compagnie de Saint-Sulpice préférait les livres romains sans mélange, tandis que saint Vincent de Paul donnait la préférence au rite diocésain, approuvé en cela par les plus savants canonistes du temps.</w:t>
      </w:r>
    </w:p>
    <w:p>
      <w:pPr>
        <w:spacing w:after="120" w:before="0" w:line="360" w:lineRule="auto"/>
        <w:ind w:firstLine="283"/>
        <w:jc w:val="both"/>
      </w:pPr>
      <w:r>
        <w:rPr>
          <w:rFonts w:ascii="Garamond" w:hAnsi="Garamond"/>
          <w:sz w:val="24"/>
        </w:rPr>
        <w:t>On a dit la résistance provoquée à Rouen parmi le chapitre et le clergé, par la romanisation de plus en plus complète des livres liturgiques. A Paris, la famille de Gondy, qui semblait en possession de l'intermède le siège épiscopal à ses membres, tendait également à évincer le rite parisien au profit du romain. En 1584, Pierre de Gondy avait dû consentir à des concessions et respecter de vénérables usages locaux ; en 1607, Henri de Gondy ne put ou n'osa dépasser ce qui avait été fait, mais en 1643, Jean-François de Gondy aboutissait, dans une nouvelle révision, à rendre les livres parisiens à peu près conformes aux livres romains.</w:t>
      </w:r>
    </w:p>
    <w:p>
      <w:pPr>
        <w:spacing w:after="120" w:before="0" w:line="360" w:lineRule="auto"/>
        <w:ind w:firstLine="283"/>
        <w:jc w:val="both"/>
      </w:pPr>
      <w:r>
        <w:rPr>
          <w:rFonts w:ascii="Garamond" w:hAnsi="Garamond"/>
          <w:sz w:val="24"/>
        </w:rPr>
        <w:t>Pendant la seconde moitié du xvi</w:t>
      </w:r>
      <w:r>
        <w:rPr>
          <w:rFonts w:ascii="Garamond" w:hAnsi="Garamond"/>
          <w:i/>
          <w:sz w:val="24"/>
        </w:rPr>
        <w:t xml:space="preserve"> siècle, même les bréviaires diocésains conservaient encore un grand nombre de traits de l'élément romain, qui avait pénétré au xvi</w:t>
      </w:r>
      <w:r>
        <w:rPr>
          <w:rFonts w:ascii="Garamond" w:hAnsi="Garamond"/>
          <w:sz w:val="24"/>
        </w:rPr>
        <w:t xml:space="preserve"> siècle dans beaucoup d'endroits lors de la réforme de Pie V. Parmi ceux qu'on peut considérer comme étroitement rattachés à l'ancienne tradition liturgique romano-française, rajeunie et améliorée par l'introduction de textes plus sûrs, on peut mentionner le bréviaire de Reims, donné par Maurice Le Tellier, en 1685 ; celui du Mans, donné en 1694.</w:t>
      </w:r>
    </w:p>
    <w:p>
      <w:pPr>
        <w:spacing w:after="120" w:before="0" w:line="360" w:lineRule="auto"/>
        <w:ind w:firstLine="283"/>
        <w:jc w:val="both"/>
      </w:pPr>
      <w:r>
        <w:rPr>
          <w:rFonts w:ascii="Garamond" w:hAnsi="Garamond"/>
          <w:sz w:val="24"/>
        </w:rPr>
        <w:t>Si plus d'un faisait alors des réserves sur le droit des évêques sur la liturgie, ou plutôt sur l'étendue de ce droit, personne ne songeait à le nier absolument : mais ce qui vouait ces tentatives à un échec final et certain, c'est que chaque évêque se crut autorisé à composer un bréviaire, de sorte qu'au lieu d'une réforme nationale, en eut vingt réformes diocésaines. Ce mouvement liturgique des xvi et. xviit siècles, en France, a été présenté dans un ouvrage qui eut son instant de célébrité. Dans le deuxième volume des Institutions liturgiques, dom Guéranger a raconté, avec une passion d'où la sérénité est trop souvent absente, cette entreprise si intéressante dont nous allons résumer les faits les plus significatifs.</w:t>
      </w:r>
    </w:p>
    <w:p>
      <w:pPr>
        <w:spacing w:after="120" w:before="0" w:line="360" w:lineRule="auto"/>
        <w:ind w:firstLine="283"/>
        <w:jc w:val="both"/>
      </w:pPr>
      <w:r>
        <w:rPr>
          <w:rFonts w:ascii="Garamond" w:hAnsi="Garamond"/>
          <w:sz w:val="24"/>
        </w:rPr>
        <w:t>Vers le milieu du xvii* siècle, lorsqu'en 1645, Jean-François de Gondy donnait au clergé parisien un bréviaire presque identique au bréviaire romain, on peut voir par cet exemple que le bréviaire était tenu en France, à Paris, à Rouen et ailleurs, sinon comme le bréviaire obligatoire, au moins comme le bréviaire modèle. Un quart De plus tard environ, à une date peu éloignée de celle où apparaissent les disputes de la régale, on voit paraître les premiers projets de réforme liturgique, projets où se révèle une double préoccupation, celle de se soustraire dans une large mesure à l'inspiration et à la discipline de l'Église romaine, pour mieux affirmer l'indépendance de l'Église de France, et aussi celle de donner satisfaction aux scrupules que les progrès de la critique sacrée, tournée principalement sur les matières d'histoire ecclésiastique, devaient nécessairement provoquer dans le clergé. L'histoire de cet épisode depuis 1670, date où commencent les travaux préparatoires à la rédaction du nouveau bréviaire de Paris, jusqu'à 1875, date où, le dernier en France, le diocèse d'Orléans adopta le bréviaire romain, cette histoire n'a pas été écrite.</w:t>
      </w:r>
    </w:p>
    <w:p>
      <w:pPr>
        <w:spacing w:after="120" w:before="0" w:line="360" w:lineRule="auto"/>
        <w:ind w:firstLine="283"/>
        <w:jc w:val="both"/>
      </w:pPr>
      <w:r>
        <w:rPr>
          <w:rFonts w:ascii="Garamond" w:hAnsi="Garamond"/>
          <w:sz w:val="24"/>
        </w:rPr>
        <w:t>Ce fut à Paris, en 1670, sous l'épiscopat de Hardouin de Péréfixe, qu'une Commission fut nommée pour travailler à la révision du bréviaire romain parisien. Le programme à appliquer comportait : 1° la substitution de textes lités de l'Écriture aux formules traditionnelles ; 2° l'exaltation du culte rendu au Sauveur Jésus-Christ, sur lequel le culte des saints avait exercé une sorte d'envahissement ; 3° la révision des leçons de l'office dans lesquelles s'étaient glissés des détails légendaires, confinant à la puérilité et, parfois, au ridicule. Enfin, on réclamait avec énergie contre le maintien des anciennes hymnes dont la rudesse évoquait une époque, où les vers rythmiques paraissaient harmonieux ; ce temps était bien loin et le victorin Santeul ne cessait de récriminer contre leur turpitude : « Ve. . hactenus hymnos dira-L-il en les comparant aux siens. »</w:t>
      </w:r>
    </w:p>
    <w:p>
      <w:pPr>
        <w:spacing w:after="120" w:before="0" w:line="360" w:lineRule="auto"/>
        <w:ind w:firstLine="283"/>
        <w:jc w:val="both"/>
      </w:pPr>
      <w:r>
        <w:rPr>
          <w:rFonts w:ascii="Garamond" w:hAnsi="Garamond"/>
          <w:sz w:val="24"/>
        </w:rPr>
        <w:t>Si on se souvient des réformes successives entreprises par les souverains pontifes, des hésitations qu'on a pu signaler, comme dans le cas du bréviaire de Quignonez, on conviendra facilement qu'à leurs yeux les livres liturgiques transmis par le passé, alourdis, puis élagués, retouchés, n'avaient pas été à l'abri de malfaçons qu'il leur paraissait désirable de corriger ou même de faire disparaître. Leur situation éminente conférait à leurs réformes une autorité considérable, mais il n'était pas dans leur pensée ni dans leur volonté d'anéantir et de faire disparaître des formules, consacrées par un usage plusieurs fois séculaire, et qui pouvaient revendiquer la gloire d'avoir instruit et sanctifié de nombreuses générations de chrétiens. Pour ce motif, ils avaient épargné et concédé l'usage des livres liturgiques ayant plus de deux siècles de pratique ininterrompue. Cependant dans l'ouvrage nouveau élaboré presque sous leurs yeux et destiné à leur usage personnel, à celui de leur chapelle privée et des Églises de Rome, les papes avaient consenti des changements, des suppressions au texte grégorien traditionnel. La tendance qui prévalait, en France, au xvii* siècle, allait à aggraver ces suppressions au point de substituer partout les phrases de l'Écriture sainte aux compositions ecclésiastiques. Il y avait là un manque de mesure, une rigueur injustifiable, mais non une hérésie ; car, en vérité, il est étrange de lire que l'emploi des livres inspirés dans le but de rendre à Dieu le culte qui lui est dû, puisse être qualifié d'un terme dont il n'appartient qu'à l'Église, et non aux particuliers, de faire usage. La préférence donnée à des récits d'une authenticité certaine sur des légendes sans fondements, avait été aussi pratiquée par des hommes tels que Baronius et Bellarmin, à Rome, à l'aurore de la critique historique, et avec l'acquiescement des souverains pontifes. Une amélioration apportée dans le choix des homélies, dans l'attribution des textes à leur auteur responsable ne pouvaient être qu'approuvée puisque, là encore, l'exemple avait été donné par les Commissions romaines.</w:t>
      </w:r>
    </w:p>
    <w:p>
      <w:pPr>
        <w:spacing w:after="120" w:before="0" w:line="360" w:lineRule="auto"/>
        <w:ind w:firstLine="283"/>
        <w:jc w:val="both"/>
      </w:pPr>
      <w:r>
        <w:rPr>
          <w:rFonts w:ascii="Garamond" w:hAnsi="Garamond"/>
          <w:sz w:val="24"/>
        </w:rPr>
        <w:t>Enfin l'inintelligence, ou l'impréparalion philologi que pouvaient être reprochées aux humanistes, peu formés à s'extasier sur les beautés des hymnes de saint Ambroise et de saint Grégoire ou de Venance Fortunat, mais, à tout prendre, prélals et ecclésiastiques, s'ils se montraient trop sévéres, n'atteignaient pas à la licence humaniste de Zaccaria Ferreri, le fournisseur atlitré d'hymnes liturgiques du pape Léon X.</w:t>
      </w:r>
    </w:p>
    <w:p>
      <w:pPr>
        <w:spacing w:after="120" w:before="0" w:line="360" w:lineRule="auto"/>
        <w:ind w:firstLine="283"/>
        <w:jc w:val="both"/>
      </w:pPr>
      <w:r>
        <w:rPr>
          <w:rFonts w:ascii="Garamond" w:hAnsi="Garamond"/>
          <w:sz w:val="24"/>
        </w:rPr>
        <w:t>Les poétes qui travaillérent à l'amélioration de la poésie liturgi que des livres gallicans, ne tinrent aucun compte de la réforme faite sous Urbain VIII à l'hymnaire romain, en 1631. Ces hymnes antiques étaient écrites d’après des règ les qu'on ne connaissait plus, qu'on-ne goütait pas, et, en voulant les corriger, on les défigura. Cette réforme, bien moins radicale que celle du xv1</w:t>
      </w:r>
      <w:r>
        <w:rPr>
          <w:rFonts w:ascii="Garamond" w:hAnsi="Garamond"/>
          <w:i/>
          <w:sz w:val="24"/>
        </w:rPr>
        <w:t xml:space="preserve"> siècle, fut, dans un sens, plus malheureuse ; car, tandis qu'il n'est rien resté de l'hymnaire de Ferreri, les corrections faites au xvit siècle à ces hymnes traditionnel les, sont peut-étre définitives. El les n'ont ja mais été reçues cependant, au chœur des basiliques de Saint-Pierre de Rome et de SaintJean de Latran, ni acceptées dans les grands ordres monastiques. Cette réforme dépassa le but, bien que faite dans de bonnes intentions ; l'art et la littérature n'y gagnèrent rien : la piété v perdit, Dans cette ardente campagne des nouve aux humanistes contre la poésie liturgi que, les jésuites, latinistes experts, épris de l'antiquité classi que, contribuérent à jeter le discrédit sur le vénérable hymnaire grégorien, Le P. Bourdaloue écrivait à Santeul : </w:t>
      </w:r>
      <w:r>
        <w:rPr>
          <w:rFonts w:ascii="Garamond" w:hAnsi="Garamond"/>
          <w:sz w:val="24"/>
        </w:rPr>
        <w:t xml:space="preserve"> Plust à Dieu que toutes les hymnes du bréviaire romain fussent de votre facon ! car il y en a qui ne sont pas soulenab les, quoiqu'el les aient le mérite de l'antiquité. » Les PP. Jouvency, de La Ba une et de La Chaise parlaient de méme. Le P. Commire chante, dans Rouen, Nicaise et Godard, et n'hésite pas à Mettre en distiques le prose Victims paschali lau des, et en o des, à la manière d'Horace : Ave, maris stella, Regina cœli et Salve Regina. Il exalte son confrère, le P. Clairé, qui lui, plus audacieux encore, s'atta que aux plus bel les hymnes du bréviaire romain pour 1696 cultu adornati (1676). Il embellit ainsi toute l'œuvre de | saint Thomas d'Aquin. « Il fallait l'heureuse audace d'un Clairé, clame avec enthousiasme son confrère Commire, pour nettoyer de leur rouille nos hymnes sacrées, que déshonoraient la grossièreté et le solécisme, » Ces réformateurs ne connaissaient que la poésie métri que basée sur la quantité ; la poésie populaire rythmi que, qui a pour fondement l'accent, le syllabisme et l'assonance ou la rime, leur était complètement étrangère. Ces restaurateurs trop habi les, ces fins lettrés faisaient œuvre de barbares comme leurs contemporains qui tapissaient de lambris le chœur de nos cathédra les : appelons-les des maladroits, assurément ; des hérétiques, non, ja mais.</w:t>
      </w:r>
    </w:p>
    <w:p>
      <w:pPr>
        <w:spacing w:after="120" w:before="0" w:line="360" w:lineRule="auto"/>
        <w:ind w:firstLine="283"/>
        <w:jc w:val="both"/>
      </w:pPr>
      <w:r>
        <w:rPr>
          <w:rFonts w:ascii="Garamond" w:hAnsi="Garamond"/>
          <w:sz w:val="24"/>
        </w:rPr>
        <w:t>Ces tendan ces liturgiques commencaient à prendre conscience d'el les-mêmes, à aboutir à des résultats précis vers la fin du xvir siècle ; el les reçurent méme dés lors plusieurs applications qui eurent pour résultat de les mieux définir et aboutirent, dans le siécle suivant, à la réforme à peu prés compléte de la liturgie en France, Par mandement du 23 mai 1678, Henri de Villars, archevé que de Vienne et primat des primats des Gau les, annonça aux fidè les de son diocèse l'imminente apparition du nouveau bréviaire dans lequel, non content de procéder à une révision attentive du-texle, à des corrections dans les homélies et les légen des, on remplaçait les antiennes et les répons d'origine . grégorienne par des centons scripturaires, c'est-à-dire des passages de l'Écriture rapprochés de facon à donner un sens et qui, jusqu'alors, n'avaient pas élé usités dans la liturgie. Beaucoup de passages avaient disparu pour faire place à ces leçons nouvel les, en i sorte que les deux tiers du nouveau bréviaire n'avaient auc une accointance aevc les liturgies anciennes. Ce bréviaire de Vienne était l'ouvrage de trois ecclésiasliques : M. d'Argout, doyen de Vienne, assisté du docteur de Sainte-Beuve el du sieur Du Tronchet, chanoine de la Sainte-Chapelle du Palais, Les mémes personnages préparèrent le missel qui parut peu de Lemps après el fut, comme le DES, recu « avec un applaudissement universel.</w:t>
      </w:r>
    </w:p>
    <w:p>
      <w:pPr>
        <w:spacing w:after="120" w:before="0" w:line="360" w:lineRule="auto"/>
        <w:ind w:firstLine="283"/>
        <w:jc w:val="both"/>
      </w:pPr>
      <w:r>
        <w:rPr>
          <w:rFonts w:ascii="Garamond" w:hAnsi="Garamond"/>
          <w:sz w:val="24"/>
        </w:rPr>
        <w:t>Le doyen Argout s'étail Ee à Paris parce qu' on savait que, depuis plusieurs années, le clergé de la capitale s'occupait d'un travail analogue, Hardouin de Péréfixe, archevê que de Paris, avait institué une Commission composée de huit membres, parmi lesjansénisle ; c'étaient Jacques de Sainte-Beuve, Guillaumė de La Brunetière, Claude Chastelain, Nicolas Gobillon, curé de Saint-Laurent, Léon Lamet, curé de Saint-Eustache, Claude Ameline, Nicolas Coquelin et Nicolas Letourneux !, Après la mort de Péréfixe, en 1671, son successeur Francois de Harlay de Chanvallon, neveu de Francois de FTarlay que nous avons rencontré à l'occasion du bréviaire de Rouen, ajouta à la commission trois membres : Benjamin, official, Lisel, curé de Saint-Jean et Gaude grand vicaire. Le travail de préparalion dura dix ans et, en 1680, parut le Breviarium Parisiense Illustrissimi et reverendissimi in Chrislo patris D. D. Francisci de Harlay, Dei et Sancte Sedis apostolicæ gratia, Parisiensis archiepiscopi, ducis ac paris Francia, auctoritate, ac venerabilis ejusdem Eccelesiæ Capituli consensu, edilum — Parisiis, sumptibus Frederici Leonard, Hegis, serenissimi Delphini et Cleri gallicani typographi, via Jacobæa, sub seuto Veneto M.DC.L XXX, cum privilegio Regis, 4 vol, in-12, — A la page du titre, les armoiries de l'archevê que ; aprés le calendrier, avant le psautier, est une gravure sur page entière due à L. Edelinck, | :</w:t>
      </w:r>
    </w:p>
    <w:p>
      <w:pPr>
        <w:spacing w:after="120" w:before="0" w:line="360" w:lineRule="auto"/>
        <w:ind w:firstLine="283"/>
        <w:jc w:val="both"/>
      </w:pPr>
      <w:r>
        <w:rPr>
          <w:rFonts w:ascii="Garamond" w:hAnsi="Garamond"/>
          <w:sz w:val="24"/>
        </w:rPr>
        <w:t>SM T ; ^93 tes Wouv eat : ied2 EVER n cR od ape s oce ius Edom wert My oec</w:t>
      </w:r>
    </w:p>
    <w:p/>
    <w:p>
      <w:pPr>
        <w:spacing w:after="120" w:before="240" w:line="240" w:lineRule="auto"/>
        <w:ind w:firstLine="0"/>
        <w:jc w:val="left"/>
      </w:pPr>
      <w:r>
        <w:rPr>
          <w:rFonts w:ascii="Garamond" w:hAnsi="Garamond"/>
          <w:b/>
          <w:sz w:val="28"/>
        </w:rPr>
        <w:t>CINA</w:t>
      </w:r>
    </w:p>
    <w:p>
      <w:pPr>
        <w:spacing w:after="120" w:before="0" w:line="360" w:lineRule="auto"/>
        <w:ind w:firstLine="283"/>
        <w:jc w:val="both"/>
      </w:pPr>
      <w:r>
        <w:rPr>
          <w:rFonts w:ascii="Garamond" w:hAnsi="Garamond"/>
          <w:sz w:val="24"/>
        </w:rPr>
        <w:t>sta |. 1697 qui représente David dansant devant l'arche en - s'accompagnant de la harpe ; cha que volume se termine par des errata et un appendice de plain-chant «  noté de 15 pages, indiquant les intonations et terminaisons des versels, psaumes et cantiques pour les différents tons : hyperæolius (modus), hyperdorius, - hypoæolius, hypodorius, hyperphrygius, hypophrggius, - hypolocrius, hyperiastius, hyperlydius, hypoiastius, hypolydius, hypermyxolydius, hypomyxolidius. Ceci était l'œuvre du chanoine Claude Chastelain, chargé — de la partie musicale.</w:t>
      </w:r>
    </w:p>
    <w:p>
      <w:pPr>
        <w:spacing w:after="120" w:before="0" w:line="360" w:lineRule="auto"/>
        <w:ind w:firstLine="283"/>
        <w:jc w:val="both"/>
      </w:pPr>
      <w:r>
        <w:rPr>
          <w:rFonts w:ascii="Garamond" w:hAnsi="Garamond"/>
          <w:sz w:val="24"/>
        </w:rPr>
        <w:t>Le titre du bréviaire parisien négligeait la formule ~ ad Romani formam, et le mandement archiépiscopal - précisait l'esprit et la partie des réformes accomplies.</w:t>
      </w:r>
    </w:p>
    <w:p>
      <w:pPr>
        <w:spacing w:after="120" w:before="0" w:line="360" w:lineRule="auto"/>
        <w:ind w:firstLine="283"/>
        <w:jc w:val="both"/>
      </w:pPr>
      <w:r>
        <w:rPr>
          <w:rFonts w:ascii="Garamond" w:hAnsi="Garamond"/>
          <w:sz w:val="24"/>
        </w:rPr>
        <w:t>- Harlay reprenait pres que, mais avec plus de vigueur, - les termes de la bulle Quod a nobis du pape Pie V, et - disait à peu près comme Tillemont : « On doit bannir de l'office divin tout ce qui n'a pas une autorité, ou  »certaine ou au moins assez bien appuyée, pour estre</w:t>
      </w:r>
    </w:p>
    <w:p/>
    <w:p>
      <w:pPr>
        <w:spacing w:after="120" w:before="240" w:line="240" w:lineRule="auto"/>
        <w:ind w:firstLine="0"/>
        <w:jc w:val="left"/>
      </w:pPr>
      <w:r>
        <w:rPr>
          <w:rFonts w:ascii="Garamond" w:hAnsi="Garamond"/>
          <w:b/>
          <w:sz w:val="28"/>
        </w:rPr>
        <w:t>3 P</w:t>
      </w:r>
    </w:p>
    <w:p>
      <w:pPr>
        <w:spacing w:after="120" w:before="0" w:line="360" w:lineRule="auto"/>
        <w:ind w:firstLine="283"/>
        <w:jc w:val="both"/>
      </w:pPr>
      <w:r>
        <w:rPr>
          <w:rFonts w:ascii="Garamond" w:hAnsi="Garamond"/>
          <w:sz w:val="24"/>
        </w:rPr>
        <w:t>lu avec respect et une piété raisonnable, et ne pas 1 donner sujet aux hérétiques de se railler de notre dévolion !, » En un langage d'une clarté et d'un tour que - pouvaient envier sans y atteindre ceux qui avaient - parlé de ce bréviaire, Fr. de Harlay exposait comment « on s'était mis en devoir avec toute sorte de soin et - de prudence, de rectifier les choses qui s'éloignaient. - de la splendeur de l'Église et de la dignité de la reli- | — gion, de retrancher les homélies faussement attri- — bués aux Péres, les choses erronées ou incertaines — dans les actes des saints ; enfin, généralement, toutes — les choses moins conformes à la piété. » Le psautier - était conforme à celui de l'Église romaine, mais un grand nombre de lecons historiques avaient été soumisesà un examen sévère qui avait fait prononcer leur exclusion. Cette rigueur, loin d’être déplacée et blå- mable, méritait l'approbation de ceux qui estimaient, . comme le cardinal Baronius lui-même, que « l'on rend - un service beaucoup plus considérable à la vérité et à l'Église, en ensevelissant dans le silence des choses - qui ne sont pas tout à fait certaines que lorsqu'on en avance de fausses ; même parmi d'autres qui sont — vraies, car il arrive que la moindre fausselé qu'un - lecteur trouve dans une pièce le fait douter des autres choses les plus vraies, et il ne peut plus s'assurer de rien dés qu'il s’est vu une fois trompé par le mensonge *, » Vers 1680, les étu des ayant pour objet les » écrits des Pères de l'Église étaient assez avancées, pour qu'il füt possible de corriger les attributions de nombre d'homélies qui s'étaient glissées dans le bréviaire à la faveur d'un litre apcceryphe.</w:t>
      </w:r>
    </w:p>
    <w:p>
      <w:pPr>
        <w:spacing w:after="120" w:before="0" w:line="360" w:lineRule="auto"/>
        <w:ind w:firstLine="283"/>
        <w:jc w:val="both"/>
      </w:pPr>
      <w:r>
        <w:rPr>
          <w:rFonts w:ascii="Garamond" w:hAnsi="Garamond"/>
          <w:sz w:val="24"/>
        </w:rPr>
        <w:t>Le propre des saints présentait un certain nombre - de nouveautés par rapport à l'ancien bréviaire parisien de l'arcehevé que de Gondy, et par rapport au bréviaire romain d'Urbain VIII ; de plus, les communs avaient été retouchés dans différents passages. Ce qui offrait un caractère marqué d'innovalion, c'était le changement introduit dans le texte de répons et d'antiennes, où on remplaçait inexorablement les - textes de facture ecclésiasti que par des centons tirés de la sainte Écriture. Certains verraient tomber en désuélude ces formu les vénérab les, mais qui pourra dire et prouver qu'à l'épo que où el les firent leur apparition dans l'antiphonaire grégorien, el les n'y avaient pas eu un air de nouveauté, et n'avaient pas rencontré des censeurs chagrins de voir remplacer d'autres formu les plus antiques et jugées alors désuétes ?</w:t>
      </w:r>
    </w:p>
    <w:p>
      <w:pPr>
        <w:spacing w:after="120" w:before="0" w:line="360" w:lineRule="auto"/>
        <w:ind w:firstLine="283"/>
        <w:jc w:val="both"/>
      </w:pPr>
      <w:r>
        <w:rPr>
          <w:rFonts w:ascii="Garamond" w:hAnsi="Garamond"/>
          <w:sz w:val="24"/>
        </w:rPr>
        <w:t>Le progrés incontestable marqué par le nouveau bréviaire pour tous les esprits respectueux de l'hisLoire chrétienne, c'était le retranchement d'une quarantaine de légen des que les progrés accomplis par 1698 la criti que histori que ne permettaient plus de mainliner. On cessait de réclamer pour l'évé que Denis, de Paris, une antiquité fabuleuse ; les racontars mis en circulation au xi* siècle sous le nom de « tradition provençale » disparaissaient sans éclat, ainsi qu'il convenait d'agir à l'égard de récits dont s'étaient édifié des générations abusées.</w:t>
      </w:r>
    </w:p>
    <w:p>
      <w:pPr>
        <w:spacing w:after="120" w:before="0" w:line="360" w:lineRule="auto"/>
        <w:ind w:firstLine="283"/>
        <w:jc w:val="both"/>
      </w:pPr>
      <w:r>
        <w:rPr>
          <w:rFonts w:ascii="Garamond" w:hAnsi="Garamond"/>
          <w:sz w:val="24"/>
        </w:rPr>
        <w:t>On ne peut contester à l'archevêque Péréfixe ni à l'archevêque de Harlay le droit à reviser et réformer le bréviaire diocésain de Paris, ce que l'indult de Pie V permettait, mais sous réserve d'y apporter plus de modération. Si les commissaires s'étaient contentés de remplacer quelques homélies apocryphes par des homélies authentiques, de mettre la partie historique en harmonie avec les résultats acquis par la critique, d'introduire quelques offices propres, des hymnes ou même des antiphonies et des répons pour certaines fêtes de saints, à la place de ceux du Commun, personne n'aurait pu y trouver à redire. Malheureusement, on ne s'en tint pas là, on s'écarta volontiers de cette sage maxime qui doit être la règle de toute réforme, de toute révision : Ne quid nimis. On prit à tâche de retrancher sans modération : là où il suffisait de sarcler, on faucha, sous prétexte de faire disparaître tout ce qui pouvait avoir l'apparence d'une superstition. On ravagea le sanctoral comme le temporal. Les leçons de l'office de la sainte Trinité présque au complet, de l'octave de la Fête-Dieu, furent écarlées et remplacées par des pièces nouvelles. On se permit des réductions dans le rituel des fêtes mariales, ce qui témoignait d'aussi peu de bon goût que de bon sens et de piété ; la fête de l'apôtre saint Pierre fut dans le même cas, et on pouvait voir dans ce procédé une taquinerie déplacée à l'égard du successeur de l'apôtre. Sur cette voie glissante, on alla trop loin. Les leçons des fêtes de la Vierge, les bénédictions de son office particulier subirent des retouches et des suppressions à tout le moins inopportunes. Il était irrespectueux à l'égard de Marie de supprimer cette belle et antique formule : Gaude, Maria virgo, cunctas haereses sola interemisti, comme il était malsonnant de ne plus lui dire désormais cet invocation : Di gnare me laudare te, Virgo sacrata ; da mihi virtutem contra hostes tuos. Le nom de certaines fêtes fut changé, et on alla à l'encontre d'une lointaine tradition en supprimant l'office propre de la Visitation. Si la mère de Dieu était ainsi iraitée, son vicaire en ce monde n'était pas plus épargné. Le répons : Tu es pastor ovium, princeps apostolorum et l'antienne : Dum esset summus pontifex, étaient condamnés à disparaître. Il faudrait encore rappeler, comme une véritable puérilité, la substitution dans l'office récité en particulier de la formule : Domine, exaudi orationem meam au Dominum vobiscum, sous prétexte que celle-ci ne trouvait pas son application.</w:t>
      </w:r>
    </w:p>
    <w:p>
      <w:pPr>
        <w:spacing w:after="120" w:before="0" w:line="360" w:lineRule="auto"/>
        <w:ind w:firstLine="283"/>
        <w:jc w:val="both"/>
      </w:pPr>
      <w:r>
        <w:rPr>
          <w:rFonts w:ascii="Garamond" w:hAnsi="Garamond"/>
          <w:sz w:val="24"/>
        </w:rPr>
        <w:t>L'hymnaire, on peut le penser, ne fut pas épargné ; c'est même sur ce point que les nouveautés s'affirmaient de la manière la plus sensible. Aux hymnes que les diligentes corrections d'Urbain VIII n'avaient pas débarrassées de leur incorrection moyennageuse, on en substituait un certain nombre d'autres, écrites dans un meilleur style par des auteurs récents ou vivants. Jean Santeul y contribua pour dix-huit pièces, son frère Claude en donna six, Hubert, six également ; Guillaume de La Brunelière, sept, Pelau, deux et Guyet, une ? Le nouveau bréviaire fut imposé « à toutes les églises, monastères, collèges, communautés, ordres, à tous les clercs tenus à la récitation de l'office divin, avec défense expresse et solennelle d'en réciter un autre, quel qu'il fût, tant en public qu'en particulier. » Il fut reçu avec un applaudissement général. Si le responsorial de saint Grégoire avait fait tous les frais de la réforme, celle-ci s'était montrée, malgré les hardiesses que nous avons mises en lumière, respectueuse de la division romaine des psaumes pour les heures canoniques ; on ne peut donc soutenir sans une forte exagération que « l'Église de Paris la première brisait avec éclat l'unité liturgique réalisée par Charlemagne et les papes ? » Le missel attira ensuite l'attention de M. de Harlay, au mois de novembre 1684, une lettre pastorale annonça au clergé et aux fidèles du diocèse de Paris l'achèvement de ce nouveau livre liturgique. Conformément à la conception en faveur alors dans l'Église de France, les compositions ecclésiastiques étaient sacrifiées aux textes scripturaires, ces derniers seuls paraissant dignes du privilège d'être chantés. Cette manière de voir pouvait être contestée encore une fois sous la forme absolue qu'elle affectait ; il était regrettable de voir délaisser des pièces d'une mélodie excellente, et d'une antiquité assez reculée pour invoquer leurs droits à un traitement tout différent. On peut s'étonner que des praticiens consommés, comme l'étaient Claude Chastelain et les chantres formés par ses leçons, aient pensé réussir à composer des œuvres d'un mérite artistique plus achevé que le Gaudeamus omnes in Domino et le Salpe sancta Parens ; ces aberrations sont de tous les temps, et on n'en saurait rien conclure ; mais, toute vanité mise à part, d'auteurs persuadés qu'ils sauraient mieux faire que ceux qui les précédèrent, un sentiment de respect devait épargner un droit acquis par l'usage presque millénaire.</w:t>
      </w:r>
    </w:p>
    <w:p>
      <w:pPr>
        <w:spacing w:after="120" w:before="0" w:line="360" w:lineRule="auto"/>
        <w:ind w:firstLine="283"/>
        <w:jc w:val="both"/>
      </w:pPr>
      <w:r>
        <w:rPr>
          <w:rFonts w:ascii="Garamond" w:hAnsi="Garamond"/>
          <w:sz w:val="24"/>
        </w:rPr>
        <w:t>Le cardinal de Noailles, successeur de M. de Harlay, fit réimprimer le bréviaire de 1680 en 1698 et en 1714, avec une réaction marquée en faveur du culte des saints.</w:t>
      </w:r>
    </w:p>
    <w:p>
      <w:pPr>
        <w:spacing w:after="120" w:before="0" w:line="360" w:lineRule="auto"/>
        <w:ind w:firstLine="283"/>
        <w:jc w:val="both"/>
      </w:pPr>
      <w:r>
        <w:rPr>
          <w:rFonts w:ascii="Garamond" w:hAnsi="Garamond"/>
          <w:sz w:val="24"/>
        </w:rPr>
        <w:t>XX. LE BRÉVIAIRE DE CLUNY. — Ce qui compromit la réforme de M. de Harlay, ce fut qu'on crut pouvoir la dépasser. La portion de l'ordre bénédictin qui, en France, ne s'était pas unie à la réforme connue sous le nom de Congrégation de Saint-Maur, vivait à l'abri du nom et des souvenirs de Cluny. L'illustre monastère avait toujours conservé ses anciens usages liturgiques, lorsqu'en 1676 le chapitre général décida la réforme du bréviaire. Deux moines particulièrement qualifiés par leur science étendue et par la dignité de leur vie claustrale, dom Claude de Vert, liturgiste éminent, trésorier du monastère, et dom Paul Rabusson, sous-chancelier, furent chargés de préparer les nouveaux livres. C'était alors que la commission liturgique parisienne tenait ses sessions les plus fréquentes pour arriver à un résultat sur un travail analogue, et les deux clunisiens ne manquèrent pas de s'instruire auprès d'elle.</w:t>
      </w:r>
    </w:p>
    <w:p>
      <w:pPr>
        <w:spacing w:after="120" w:before="0" w:line="360" w:lineRule="auto"/>
        <w:ind w:firstLine="283"/>
        <w:jc w:val="both"/>
      </w:pPr>
      <w:r>
        <w:rPr>
          <w:rFonts w:ascii="Garamond" w:hAnsi="Garamond"/>
          <w:sz w:val="24"/>
        </w:rPr>
        <w:t>Au mois de novembre 1685, le cardinal de Bouillon, abbé de Cluny, promulguait le nouveau Breviarium monasticum ad usum sacri ordinis Cluniacensis, juxta regulam sancti Benedicti et mentem Pauli V, pontificis maximi, Parisiis, apud Franciscum Muguet et Gabrielem Martinum, M.DC.LXXXVI, 4 vol. in-8*. Dans une lettre-proclamation, le cardinal-abbé exposait le dessein poursuivi : « On n'y a rien laissé, disait-il, qui manquât d'autorité, rien qui ne fût puisé aux pures sources des livres saints. » On a conservé les hymnes de saint Ambroise, de Sedulius et de Prudence, ainsi que certaines du bréviaire d'Urbain VIII après les avoir amendées ; on a jugé à propos d'en introduire un bon nombre de nouvelles, dans lesquelles la plus pure latinité s'allie à la gravité des pensées. Les auteurs de ces hymnes étaient Baptiste Santeul, qui fut également l'auteur du bréviaire de Nevers. Le bréviaire de Cluny dépassait de loin le bréviaire de Paris ; il était entièrement nouveau et son apparition fut saluée par l'admiration unanime. Nombre de diocèses allaient dès lors s'engager dans la voie qu'on ouvrait devant eux. Bien que daté de 1686, ce bréviaire ne fut mis en usage qu'à partir de 1690, c'est — du moins ce qu'affirme le curé de Vibraye, Jean-Baptiste Thiers (voir Dictionn., t. vii au mot LARME) qui consacra au nouveau volume des Observations sur le nouveau Bréviaire de Cluni, qu'on jugea prudent « de faire imprimer chez Claude Plantin, à Bruxelles. »</w:t>
      </w:r>
    </w:p>
    <w:p>
      <w:pPr>
        <w:spacing w:after="120" w:before="0" w:line="360" w:lineRule="auto"/>
        <w:ind w:firstLine="283"/>
        <w:jc w:val="both"/>
      </w:pPr>
      <w:r>
        <w:rPr>
          <w:rFonts w:ascii="Garamond" w:hAnsi="Garamond"/>
          <w:sz w:val="24"/>
        </w:rPr>
        <w:t>Le curé Thiers était un homme qui possédait plus d'érudition que de bon sens et dont les critiques, parfois justes, étaient gâtées par des préoccupations personnelles. Son opinion était dépréciée d'avance par les excès d'une animosité qui cherchait plus à se satisfaire que par le désir loyal de signaler des erreurs et de suggérer des améliorations utiles.</w:t>
      </w:r>
    </w:p>
    <w:p>
      <w:pPr>
        <w:spacing w:after="120" w:before="0" w:line="360" w:lineRule="auto"/>
        <w:ind w:firstLine="283"/>
        <w:jc w:val="both"/>
      </w:pPr>
      <w:r>
        <w:rPr>
          <w:rFonts w:ascii="Garamond" w:hAnsi="Garamond"/>
          <w:sz w:val="24"/>
        </w:rPr>
        <w:t>Le bréviaire de Cluny devait servir de modèle aux novateurs. Ceux-ci se flattèrent toutefois de mieux faire et de renouveler, plus complètement, le type difficilement reconnaissable de l'ancien bréviaire. En 1693, le cardinal Pierre du Cambout de Coislin, évêque d'Orléans, dotait son Église d'une liturgie entièrement originale. Ce prélat « bienfaisant, pieux, digne d'être aimé de tout le monde » au témoignage de Fénelon, « manquait malheureusement de science », et avait confié la rédaction de son bréviaire diocésain à Jean-Baptiste Lebrun-Desmarettes (voir ce nom). Le nouveau bréviaire d'Orléans, promulgué le 3 février 1693, n'exerca que peu d'influence. Jusqu'au début du XVIIIe, le nombre des bréviaires réformés fut assez restreint ; à partir de ce moment, il s'accroît rapidement et les rédacteurs s'inspirent surtout de celui de Cluny. En 1700, Senez entre dans le mouvement, Sens en 1702, Lisieux, 1704, Narbonne, 1709, Limoges, 1710, Meaux, 1713 ; Angers, 1717 ; Troyes, 1718.</w:t>
      </w:r>
    </w:p>
    <w:p>
      <w:pPr>
        <w:spacing w:after="120" w:before="0" w:line="360" w:lineRule="auto"/>
        <w:ind w:firstLine="283"/>
        <w:jc w:val="both"/>
      </w:pPr>
      <w:r>
        <w:rPr>
          <w:rFonts w:ascii="Garamond" w:hAnsi="Garamond"/>
          <w:sz w:val="24"/>
        </w:rPr>
        <w:t>Foinard apprécie en ces termes les réformes déjà accomplies : « Il a paru en France depuis environ quarante ans quelques bréviaires, qui ont été trouvés si beaux, et auxquels on a si universellement applaudi, que bien des personnes ont cru que l'on avait enfin ce que l'on souhaitait depuis longtemps ; » toutefois, il lui semble « que l'on peut tenter encore quelque chose de plus parfait », car « l'on n'a pas même pris l'esprit du bréviaire en plusieurs choses... ; de là enfin le peu d'union qui souvent s'y trouve » ; il regrette « l'ancienne simplicité » et conclut : « il faudrait en quelque façon les refondre... pour avoir un bréviaire tel qu'il doit être et qui fut composé dans un style capable de nourrir la piété, de soutenir l'attention, et de faire naître même le désir de le réciter, » Foinard ne faisait que reprendre une idée émise par Grancolas dans son Traité, et développée par lui dans son Commentaire, Grancolas et Foinard tombent d'accord pour proposer : 1° de privilégier l'office du dimanche, en sorte qu'il ne cède désormais qu'à une fête de Notre-Seigneur ; 2 de privilégier le temps du carême ; en sorte que l'office férial n'y cède à aucune fête, pas même à l'Annonciation qui serait retranchée ; 3 » d'abréger l'office férial, « car dès que l'office de la fête ne sera pas plus long que celui des fêtes, comme il est plus diversifié et plus affectif que celui des saints, il n'y a personne qui n'aime mieux le dire que celui des fêtes » ; 4° de distribuer les fêtes en cinq classes : une classe supérieure pour les fêtes de Notre-Seigneur, dans laquelle ne sera admise aucune fête de la Vierge, ni des saints ; une classe solennelle mineure pour le Corpus Christi, l'Assomption, saint Jean-Baptiste, saint Pierre et saint Paul, le saint Patron : une classe des doubles pour les apôtres, de semi-doubles pour les docteurs, de simples pour les martyrs, les confesseurs n'ayant droit qu'à une mémoire, et leur office plein ne devant être célébré que dans leur diocèse s'ils ont été évêques, dans leur ordre, s'ils ont été religieux, dans les lieux où ils se sont sanctifiés pour tous : les autres saints ou saintes : 5° ne recevoir dans les leçons du sanctoral que des histoires bien approuvées.</w:t>
      </w:r>
    </w:p>
    <w:p>
      <w:pPr>
        <w:spacing w:after="120" w:before="0" w:line="360" w:lineRule="auto"/>
        <w:ind w:firstLine="283"/>
        <w:jc w:val="both"/>
      </w:pPr>
      <w:r>
        <w:rPr>
          <w:rFonts w:ascii="Garamond" w:hAnsi="Garamond"/>
          <w:sz w:val="24"/>
        </w:rPr>
        <w:t>Relativement à l'hymnaire, cette pierre d'achoppement de tous les auteurs de bréviaires : « Règles pour les hommes en général... Plusieurs Églises n'en admettent encore aujourd'hui peu ou point. L'usage contraire est si universel et si autorisé qu'il ne serait peut-être pas possible de les retrancher. En les conservant, voici les règles que l'on pourroit garder... I. Conserver les anciennes hymnes : ..plusieurs sont très beaux et très bien faites... II. De se servir des hymnes nouveaux : Il s'est fait de si beaux hymnes de nos jours, qu'on se reprocheroit de ne pas les employer. III. Que celles que l'on ferait de nouvelles fussent bien intelligibles et affectueuses... Il faudrait tâcher d'en faire, et ce que l'on observeroit surtout, c'est qu'elles fussent claires, faciles à entendre et bien onctueuses. » Suivent : « Règle pour les hymnes des premières vépres » ; « Règle pour les hymnes des nocturnes, des laudes et des secondes vépres. » Il conseille de faire de chaque office un tout harmonieux, dans lequel l'histoire du mystère se développe graduellement. Les nouveaux bréviaires sont en défaut là-dessus ; ainsi, en chantant certaines hymnes des premières vépres (c'est-à-dire de la veille) « il semble que la fête est finie », Pour illustrer ses théories, il compose un office de la fête de Noël.</w:t>
      </w:r>
    </w:p>
    <w:p>
      <w:pPr>
        <w:spacing w:after="120" w:before="0" w:line="360" w:lineRule="auto"/>
        <w:ind w:firstLine="283"/>
        <w:jc w:val="both"/>
      </w:pPr>
      <w:r>
        <w:rPr>
          <w:rFonts w:ascii="Garamond" w:hAnsi="Garamond"/>
          <w:sz w:val="24"/>
        </w:rPr>
        <w:t>Le grand intérêt du projet de Foinard, c'est qu'il a servi de thème aux réalisations. Il a d'ailleurs possédé un sens éminemment pralique, car il s'est imposé la tâche ardue de composer un bréviaire de sa façon, dédié aux Églises qui n'en ont pas encore : Breviarium ecclesiasticum editi jam prospectus executionem exhibens in gratiam Ecclesiarum, in quibus nova facienda erit breviariorum editio, Embriæ, sumptibus Arnoldi Nicolai, M.D.CC. X XVI, 4 (2) vol, in-8. Au feuillet 4e du Monilum, Foissard dit, à propos des hymnes, qu'il a maintenu les anciennes en les corrigeant. Quant aux nouveaux, si toutes ne sont pas d'une égale élégance, elles sont certainement pieuses et dévôtes. Après la mort du cardinal de Noailles, le premier ministre, Hercule de Fleury, lui donna pour successeur Charles-Gaspard-Guillaume de Vintimille du Luc, âgé de soixante-quatorze ans, et qui avait passé près d'un demi-siècle sur les sièges de Marseille et d'Aix. Peu de temps après son installation à Paris, le doyen de Notre-Dame, Louis d'Harcourt, conseilla à l'archevêque une nouvelle réforme du bréviaire dont la préparation fut confiée au P. Vigier, oratorien, Janséniste, auteur d'un bréviaire manuscrit que le cardinal de Noailles avait refusé d'accepter. M. de Vintimille donna au P. Vigier deux collaborateurs, tous deux régents du collège de Beauvais, jansénistes déclarés appelants de la bulle Unigenitus et dont les noms ne sont pas complètement oubliés : François Mesenguy et Charles Coffin. Il serait injuste de ne voir dans la réforme gallicane qu'une œuvre d'opposition et presque d'hostilité. Beaucoup, sinon la plupart, crurent bien faire en révisant missels et bréviaires, d'après les principes suivis à l'époque de la Renaissance, d'après les exemples donnés par plusieurs papes. Mais on semblait avoir perdu la notion exacte des choses de la liturgie. On méconnaissait cette vérité que le bréviaire doit être aussi son anti que office sacrifié à la règle de ne plus être qu'un recueil de lectures instructives et variées, alternant avec un choix de morceaux tirés de la sainte Écriture ; il est et doit demeurer un livre de prières, et il atteint ce but dans sa forme ancienne, sauf des améliorations à y introduire de façon discrète, Assurément le texte des Écritures possède une dignité éminente, mais le fait de ne pas être tiré mot pour mot des Écritures, n'enlève pas à des compositions euchologiques leur mérite durable d'appropriation, 5 il fallait bannir tout ce qui n'est pas tiré des Livres saints, le Canon de la messe lui-même devrait disparaître.</w:t>
      </w:r>
    </w:p>
    <w:p>
      <w:pPr>
        <w:spacing w:after="120" w:before="0" w:line="360" w:lineRule="auto"/>
        <w:ind w:firstLine="283"/>
        <w:jc w:val="both"/>
      </w:pPr>
      <w:r>
        <w:rPr>
          <w:rFonts w:ascii="Garamond" w:hAnsi="Garamond"/>
          <w:sz w:val="24"/>
        </w:rPr>
        <w:t>Moins de cinq ans avant que M. de Vintimille montât sur le siège archiépiscopal de Paris, le diocèse de Rouen, dirigé par M. La Vergne de Tressan, avait élaboré la rédaction d'un nouveau bréviaire et d'un nouveau missel. Cette réforme occupa le chapitre depuis juin 1725 jusqu'à juin 1729, et fut inspirée et conduite par le chanoine Urbain Robinet. Le nouveau bréviaire parut sous le titre de Breviarium Ecclesiæ Rotomagensis auctoritate Ludovici de La Vergne de Tressan, Holomagensis archiepiscopi, Primatis Normanniæ, Rotomagi, apud Joré, patrem et filium, 1728, 2 vol. in-8, 4 vol. in-8*, 4 vol. in-18.</w:t>
      </w:r>
    </w:p>
    <w:p>
      <w:pPr>
        <w:spacing w:after="120" w:before="0" w:line="360" w:lineRule="auto"/>
        <w:ind w:firstLine="283"/>
        <w:jc w:val="both"/>
      </w:pPr>
      <w:r>
        <w:rPr>
          <w:rFonts w:ascii="Garamond" w:hAnsi="Garamond"/>
          <w:sz w:val="24"/>
        </w:rPr>
        <w:t>Le 25 avril 1729, le chanoine Robin écrivait à son ami l'abbé Geffray : « On a commencé le Samedi saint, Monsieur, à chanter, le nouveau bréviaire à Notre-Dame et on continue avec succès, On chante mieux qu'on ne faisait. » Le principal auteur, on pourrait dire l'universel auteur de cette réforme de la liturgie rouennaise, fut donc Urbain Robinet, Il apporta, à l'exécution de son œuvre, non seulement un incontestable talent, mais, ce qui valait mieux encore au point de vue liturgique, un excellent esprit ; il ne fut jamais suspect de jansénisme, et personne n'a songé à lui reprocher la moindre atteinte portée au culte de la sainte Vierge. Il n'avait sans doute pas plus que d'autres la compétence nécessaire, pour remanier ainsi les livres consacrés par un usage traditionnel et l'approbation des pontifes romains ; mais, à tort ou à raison, on croyait pouvoir le faire alors, et étant donné les idées qui prévalaient à cette époque, il ne semble pas qu'on pût faire mieux que ce qu'il fit, Si on écarte la question de droit pour ne considérer que le mérite de l'ouvrage considéré en lui-même, on est forcé de rendre justice à l'impeccable orthodoxie de l'auteur, à son intelligence subtile de l'Écriture, à l'heureux emploi qu'il a su faire de cette source inspirée, à la beauté, la poésie, l'élégance et la piété des hymnes, l'onction et la pureté des offices propres, le choix des canons, la composition des répons, la variété des antiennes, l'esprit d'ordre, le sens méthodique, l'inspiration de la foi de cet ouvrage. A la vérité, ce bréviaire rouennais est un chef-d'œuvre de mesure et de goût ; le clergé s'y attacha et il en coûta beaucoup à un grand nombre de prêtres de s'en séparer, d'autant plus qu'avec lui disparaissaient les derniers vestiges de l'ancienne liturgie romaine française, qui, pour n'avoir pas été sauvés alors, disparurent pour toujours, De l'ancien bréviaire, on n'avait, en somme, conservé que le cadre de l'ancienne liturgie contemporaine de Charlemagne, quelques hymnes seuls furent épargnés, Ainsi disparurent tous ces anciens offices tirés en entier de la légende, retraçant en un tableau complet la vie du saint, ses vertus, ses œuvres et ses miracles. Du célébré office composé au xv</w:t>
      </w:r>
      <w:r>
        <w:rPr>
          <w:rFonts w:ascii="Garamond" w:hAnsi="Garamond"/>
          <w:i/>
          <w:sz w:val="24"/>
        </w:rPr>
        <w:t xml:space="preserve"> siècle en l'honneur de saint Mellon, par le chanoine Guy Rabaschier, le bréviaire de Harlay avait conservé, avec la légende et l'homélie, les répons des matines et les antiennes des laudes ; tout fut supprimé en 1728. Saint Mellon n'eut plus qu'une très brève leçon, la sixième de l'office de saint Nicaise, Saint-Ouen vit admettre dans la liturgie que les paroles de la Bible ; la nouvelle légende fut tirée du pseudo-Fridégode ; en y ajoutera, sous forme d'homélie, le récit de son ordination, extrait de la vie de saint Éloi. Saint Romain, dont le bel office, transcrit au Livre d'ivoire, s'était aussi conservé jusque-là, en eut un nouveau, composé d'après les mêmes principes. Celui de saint Nicolas, aussi d'origine rouennaise, disparut de même. et temporal du Propre et du Commun des saints, d'origine grégorienne ou romaine française, furent remplacés par des antiennes et répons de forme nouvelle, adaptés tant bien que mal, plutôt mal que bien, aux anciens chants, ou à des chants nouveaux de Geffray, curé d'Hautot-le-Vatois, de la Chapelle, maître de musique du roi, et d'autres plain-chantistes du temps dont les compositions musicales eussent pleinement satisfait leurs détracteurs, si ceux-ci avaient pu les déchiffrer dans des manuscrits du x</w:t>
      </w:r>
      <w:r>
        <w:rPr>
          <w:rFonts w:ascii="Garamond" w:hAnsi="Garamond"/>
          <w:sz w:val="24"/>
        </w:rPr>
        <w:t xml:space="preserve"> siècle. D'ailleurs tout ne fut pas sacrifié ; on sauva de l'oubli quelques pièces qui comptent parmi les plus beaux chants de notre liturgie romaine-française. On retrouve les répons du roi Robert : O Juda el Natus est, qui se chante aussi à la procession de ce jour ; et ceux de Fulbert de Chartres : Stirps Jesse... Solem justitiz... Ad nutum Domini dans les trois répons : Misericordia Domini (matines de la Conception et Station de la Fête) ; Delectaverunt - Filis - (deuxième vêpres de l'Assomption) ; Vocavit vos Deus (matines de saint Nicaise). Les deux antiennes de l'office nouveau de saint Romain : Hie est fratrum amator et Vir bonus et benignus, ont aussi emprunté leur chant aux anciennes de l'ancien office Decusurbis : el Praesul sancte Romane. On en pourrait citer beaucoup d'autres exemples.</w:t>
      </w:r>
    </w:p>
    <w:p>
      <w:pPr>
        <w:spacing w:after="120" w:before="0" w:line="360" w:lineRule="auto"/>
        <w:ind w:firstLine="283"/>
        <w:jc w:val="both"/>
      </w:pPr>
      <w:r>
        <w:rPr>
          <w:rFonts w:ascii="Garamond" w:hAnsi="Garamond"/>
          <w:sz w:val="24"/>
        </w:rPr>
        <w:t>Les hymnes étaient d'une prosodie irréprochable ——et d'une piété sincère ; leurs airs furent empruntés, pour la plupart, aux livres nouveaux des Églises de France. Quelques-uns seulement sont anciens, comme celui de Virgineis titulis, qui reproduit le chant de l'hymne ancien : Virgo, Dei genitrix, quem totus non capit orbis, d'une façon assez incorrecte d'ailleurs, car on y a inséré, sans nécessité, une note longue, sur la pénultième brève du pentamètre :</w:t>
      </w:r>
    </w:p>
    <w:p/>
    <w:p>
      <w:pPr>
        <w:spacing w:after="120" w:before="240" w:line="240" w:lineRule="auto"/>
        <w:ind w:firstLine="0"/>
        <w:jc w:val="left"/>
      </w:pPr>
      <w:r>
        <w:rPr>
          <w:rFonts w:ascii="Garamond" w:hAnsi="Garamond"/>
          <w:b/>
          <w:sz w:val="28"/>
        </w:rPr>
        <w:t>È * LJ</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beaucoup d'autres exemples.</w:t>
      </w:r>
    </w:p>
    <w:p>
      <w:pPr>
        <w:spacing w:after="120" w:before="0" w:line="360" w:lineRule="auto"/>
        <w:ind w:firstLine="283"/>
        <w:jc w:val="both"/>
      </w:pPr>
      <w:r>
        <w:rPr>
          <w:rFonts w:ascii="Garamond" w:hAnsi="Garamond"/>
          <w:sz w:val="24"/>
        </w:rPr>
        <w:t>Les hymnes étaient d'une prosodie irréprochable ——et d'une piété sincère ; leurs airs furent empruntés, pour la plupart, aux livres nouveaux des Églises de France. Quelques-uns seulement sont anciens, comme celui de Virgineis titulis, qui reproduit le chant de l'hymne ancien : Virgo, Dei genitrix, quem totus non capit orbis, d'une façon assez incorrecte d'ailleurs, car on y a inséré, sans nécessité, une note longue, sur la pénultième brève du pentamètre :</w:t>
      </w:r>
    </w:p>
    <w:p/>
    <w:p>
      <w:pPr>
        <w:spacing w:after="120" w:before="240" w:line="240" w:lineRule="auto"/>
        <w:ind w:firstLine="0"/>
        <w:jc w:val="left"/>
      </w:pPr>
      <w:r>
        <w:rPr>
          <w:rFonts w:ascii="Garamond" w:hAnsi="Garamond"/>
          <w:b/>
          <w:sz w:val="28"/>
        </w:rPr>
        <w:t>È * LJ</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 a = f ES N octe beni gna silos A A da „Gloria Spiritüi. qui ne se trouve pas dans l'ancien texte musical, spécialement écrit pour des distiques. — Les quatre nouvel les proses : Verbum lumen de lumine.. Prompto gentes animo... Solemnis hæc Ere E ias... Plaudamus cum superis... Exultet laudibus.. —Deo summo gloria, sont loin d'avoir le charme de nos vieil les séquen ces ; mais leur rythme, un peu vulgaire, les rendit vite populaires. — La liturgie de Robinet fut bien accueillie dans le diocèse par le clergé, quelques oppositions et protesta- “tions eurent pour motif le monopole de la publication des nouve aux livres, à Le chanoine Urbain Robinet avait conquis par ce —bréviaire une notoriété assez étendue pour que l'arÉihevé que de Paris, M. de Vintimille, appuyé par le “cardinal de Fleury, le priàt de quitter Houen pour - Paris où il arriva en 1730, et fut nommé, dès son arrivée, vicaire général et official. Un simple rapprochement de dates suffit à montrer que c'était alors, au début de son épiscopat à Paris, que M. de Vintimille “entreprenait la réforme du bréviaire parisien, L'expérience de Robinet ne manqua pas au P. Vigier et à ses « collaborateurs Mésenguy et Coffin, — Le nouveau chanoine ne se désintéressa pas de l'œuvre qui lui avait valu une sorte d'illustration ; il la corrigea, l'améliora et publia, en 1744, un Breviarium ecclesiasticum clero propositum, qui fut adopté par trois diocèses : Cahors, Carcassonne et Le Mans. A Paris, ce fut en 1736 que parut le Breviarium Boarisiense, illusirissimi et reverendissimi in Christo palris D. D. CaroliGas parGuillelmi de Vintimille, -e comitibus Massiliæ du Luc, Parisiensis archiepiscopi, ducis sancti Clodoaldi, paris Francis, regii ordinis - sancti Spirilus commendaloris... auctoritate, ac penege-  »rabilis ejusdem Ecclesiae Capituli consensu editum. Venit X libras non compactum, Parisiis, sumptibus -suis ediderunt Bibliopolæ usuum Parisiensium, TMDCCXXXVI. Cum privilegio regis, 4 vol. in-12. ~ « Le bréviaire de M. de Vintimille donnait au dimanche la prérogalive d'exclure toutes sortes de “fêtes, à l'exception de « cel les qui ont dans I’ Église le - premier degré de solennité. » En second lieu, une préro- - gative du méme genre était accordée au caréme, -</w:t>
      </w:r>
      <w:r>
        <w:rPr>
          <w:rFonts w:ascii="Garamond" w:hAnsi="Garamond"/>
          <w:i/>
          <w:sz w:val="24"/>
        </w:rPr>
        <w:t xml:space="preserve"> ayant jugé équitable de rappeler l'ancienne coutume - de l'Église, qui ne jugeait pas que la solennité joyeuse des fêtes s'accordát assez avec le jeûne et la salutaire tristesse de la pénitence ; » on ótait « du carême toutes les fêtes, à l'exception de cel les dans lesquel les on s'abstient d'œuvres servi les, » En troisième lieu, on récitait les psaumes de la férie à toutes les fê les, à r exception des fêtes consacrées aux martyrs ou à la « sainte Vierge. En quatrième lieu, c'était l'innovation la plus notable, et comme au retour direct à Quignonez, on avait divisé le psautier de facon à pouvoir E assigner des psaumes propres à cha que férie et méme (à cha que heure, en coupanl ceux qui étaient trop - longs ; d'oü il résultait que le psautier pouvait pres que - toujours être lu en entier dans l'espace d'une semaine, | </w:t>
      </w:r>
      <w:r>
        <w:rPr>
          <w:rFonts w:ascii="Garamond" w:hAnsi="Garamond"/>
          <w:sz w:val="24"/>
        </w:rPr>
        <w:t xml:space="preserve"> L'office du temps ainsi restauré, il fallait alléger . le calendrier, On supprima d'abord une série de fê les :</w:t>
      </w:r>
    </w:p>
    <w:p>
      <w:pPr>
        <w:spacing w:after="120" w:before="0" w:line="360" w:lineRule="auto"/>
        <w:ind w:firstLine="283"/>
        <w:jc w:val="both"/>
      </w:pPr>
      <w:r>
        <w:rPr>
          <w:rFonts w:ascii="Garamond" w:hAnsi="Garamond"/>
          <w:sz w:val="24"/>
        </w:rPr>
        <w:t>EUER Por Wem Pre |</w:t>
      </w:r>
    </w:p>
    <w:p/>
    <w:p>
      <w:pPr>
        <w:spacing w:after="120" w:before="240" w:line="240" w:lineRule="auto"/>
        <w:ind w:firstLine="0"/>
        <w:jc w:val="left"/>
      </w:pPr>
      <w:r>
        <w:rPr>
          <w:rFonts w:ascii="Garamond" w:hAnsi="Garamond"/>
          <w:b/>
          <w:sz w:val="28"/>
        </w:rPr>
        <w:t>LITURGIES NÉO-</w:t>
      </w:r>
    </w:p>
    <w:p>
      <w:pPr>
        <w:spacing w:after="120" w:before="0" w:line="360" w:lineRule="auto"/>
        <w:ind w:firstLine="283"/>
        <w:jc w:val="both"/>
      </w:pPr>
      <w:r>
        <w:rPr>
          <w:rFonts w:ascii="Garamond" w:hAnsi="Garamond"/>
          <w:sz w:val="24"/>
        </w:rPr>
        <w:t>| fait les princip aux frais, la Chaire de saint Pierre à Antioche, les oclaves de saint Étienne, de saint Jean, des saints Innocents, de saint JeanBaptiste, des saints Pierre et Paul, de la Conception ; les fêtes de saint Vilal, sainte Domitille, saint Alexis, sainte Marguerite, sainte Praxéde, saint Calliste, sainte Félicité, elc. D'autres fêtes furent réduites à des mémoires : saint Georges, saint Martin, pape, saint Silvestre, etc, « L'hymnaire, par une concession au goüt du temps, n'avait point été supprimé, mais renouvelé et développé : Habert, Tourneux, surtout Coffin en avaient mélant à leur inspiration poéti que de subti les réminiscen ces de Il Augustinus. Nous aurions cependant mauvaise grâce à ne pas reconnaitre que plus d'une des hymnes de Paris est d'une trés pure beauté, Le lectionnaire, en ce qui est des légen des des saints, avait le mérite d'étre marqué au sceau de « la nouvelle criti que » [c'est-à-dire de la science sincère]. Le lectionnaire et le responsoral étaient fournis par l'Écriture sainte uniquement. Quant au gallicanisme de l’œuvre, il suffit d'en donner un exemple : on avait remplacé l'invitatoire : Tu es pastor ovium, princeps apostolorum, de la féte de la Chaire de saint Pierre par celui-ci : Caput corporis Eeclesiæ Dominum venite adoremus 1.</w:t>
      </w:r>
    </w:p>
    <w:p>
      <w:pPr>
        <w:spacing w:after="120" w:before="0" w:line="360" w:lineRule="auto"/>
        <w:ind w:firstLine="283"/>
        <w:jc w:val="both"/>
      </w:pPr>
      <w:r>
        <w:rPr>
          <w:rFonts w:ascii="Garamond" w:hAnsi="Garamond"/>
          <w:sz w:val="24"/>
        </w:rPr>
        <w:t>Le bréviaire de Vintimille était à peine paru qu'un ]ésuite, le P. Hongnant, le prit violemment à partie, le qualifiant d'anticatholi que, dans une lettre publique aussitót brülée par ordre du Parlement. La crili que avait porté néanmoins, car l'archevé que de Paris fit aussitót une seconde édition, dans laquelle il inséra cinquante cartons qui amendaient certains passages particuliérement visés, Une deuxième lettre du P. Hongnant fut également brülée par le bourreau, mais le bréviaire ne ful pas retouché. Les opinions étaient partagées ; Colbert, évé que de Montpellier, et les Nouvel les ecclésiastiques accueillirent le bréviaire de Paris avec de grands éloges, mais les évêques Belsunce, de Marseille, Fumel, de Lodève, Languet de Gergy, archevé que de Sens et une partie du chapitre de Lyon le qualifiérent de janséniste. Le chanoine de La Tour, doyen de Montauban, se voila la face et déclara scandaleuses les vignettes dont Boucher l'avait décoré.</w:t>
      </w:r>
    </w:p>
    <w:p>
      <w:pPr>
        <w:spacing w:after="120" w:before="0" w:line="360" w:lineRule="auto"/>
        <w:ind w:firstLine="283"/>
        <w:jc w:val="both"/>
      </w:pPr>
      <w:r>
        <w:rPr>
          <w:rFonts w:ascii="Garamond" w:hAnsi="Garamond"/>
          <w:sz w:val="24"/>
        </w:rPr>
        <w:t>C'est, qu'en effet, les libraires associés qui faisaient les frais de l'édition, prévoyant un tirage et des profits assez élevés, n'avaient pas reculé devant certaines améliorations, Le papier est d'une grande finesse et d'une extréme solidité ; il conserve encore aujour d'hui sa blancheur initiale ; le texte est établi sur deux colonnes entourées d'un filet noir, et les rubriques, de méme que les titres et les lettres majuscu les, sont imprimées en rouge, comme le bon sens et l'étymologie le demandent, En plus de ces mérites et qualités techniques, chacun des quatre volumes devait présenter un frontispice et deux gran des vignettes en taille douce, dont l'exécution fut confiée à Francois Boucher et Philippe Le Bas : le premier était membre de l'Académie de peinture, le second était un des graveurs des plus estimés de son temps. Pour chac une des qualre parties, Pars hiemalis, Pars verna, Pars æstiva, Pars autumnalis, Boucher composa un frontispice qui fut aussitót gravé par Le Bas et devint bientôt célébre. Aujourd'hui, ils sont méme devenus chers parce qu'ils sont rares el qu'ils offrent un intérêt particulier en raison des vues du Paris de 1736 qui s'y trouvent, et qui sont : Notre-Dame, les Invali des, le Louvre, le PontNeuf. Ces croquis, sont placés au bas de la feuille sur laquelle plafonnent des allégories dans le goüt du temps : la Religion, la Foi, l'Espérance et la Charité 1706 (fig, 7136, 7137, 7138, 7139). Si peu formés que soient beaucoup d'ecclésiastiques à la beauté esthéti que, ils ne pouvaient que difficilement se soustraire au tribut d'admiration qu'on doit à ces bel les compositions, qui, étant donné le goüt de l'épo que, étaient d'un art irréprochable et pouvaient, nonobstant les scrupu les de l'abbé de La Tour, être présentées à tous les regards.</w:t>
      </w:r>
    </w:p>
    <w:p>
      <w:pPr>
        <w:spacing w:after="120" w:before="0" w:line="360" w:lineRule="auto"/>
        <w:ind w:firstLine="283"/>
        <w:jc w:val="both"/>
      </w:pPr>
      <w:r>
        <w:rPr>
          <w:rFonts w:ascii="Garamond" w:hAnsi="Garamond"/>
          <w:sz w:val="24"/>
        </w:rPr>
        <w:t>Les huit autres vignettes étaient réparties dans le corps du bréviaire à raison de deux par volume, où el les servaient à illustrer le Propre du temps, et en voici la distribution :</w:t>
      </w:r>
    </w:p>
    <w:p>
      <w:pPr>
        <w:spacing w:after="120" w:before="0" w:line="360" w:lineRule="auto"/>
        <w:ind w:firstLine="283"/>
        <w:jc w:val="both"/>
      </w:pPr>
      <w:r>
        <w:rPr>
          <w:rFonts w:ascii="Garamond" w:hAnsi="Garamond"/>
          <w:sz w:val="24"/>
        </w:rPr>
        <w:t>»(Tw n3 Ce Su, PQ SSL és ln le royaume. » Cependant, autour du Saint-Office, on inclinait à penser que dans le bréviaire parisien il n'y avait pas matière suffisante à condamnation. Mais n'ordonnerait-on pas la suppression du bréviaire ? L'ambassadeur du roi, duc de Saint-Aignan, eut mission d'insister avec une extrême fermeté pour parer cette « démarche ». Il représenta que l'archevêque de Paris ne préviendrait pas la censure de Rome par une suspension spontanée de son bréviaire, l'archevêque estimant qu'il n'avait nulle condamnation à s'infliger ni à essuyer, surtout après qu'il avait introduit dans son bréviaire les corrections désirées par le Saint-Siège. On n'oublia pas à Rome cet engagement ; et, en 1743, six ans plus tard, Benoît XIV rappelait que Clément XII « exigea que M. l'archevêque fit un mandement pour rétracter ce bréviaire, qu'on corrigeât quelques antiphonies et quelques répons, et qu'on retranchât les hymnes du sieur Coffin appelant. » Mais, en réalité, l'archevêque ne consentit à rien. Quand la première édition du bréviaire fut épuisée et qu'on parla d'en faire une nouvelle, le nonce s'ouvrit au cardinal de Fleury pour que « cette édition fut corrigée par des cartons, dans les exemplaires du bréviaire, « ce qui a pu faire quelque peine ». Il représenta de quelle conséquence serait de voir la cour de Rome se porter « à quelque démarche d'éclat que les droits de l'Église de France et ceux de l'épiscopat ne pourraient tolérer » et « le feu qu'exciterait une pareille démarche, si contraire au bien de la Religion et de la saine doctrine ». Ces paroles diplomatiques des ministres de Louis XV dissimulaient mal l'embarassement de la Cour, où l'on ne demandait qu'à céder en ménageant l'honneur de l'archevêque. « Tout au plus, on pourrait consentir que les remarques faites à Rome nous fussent envoyées dans le plus grand secret et nous y aurions égard de concert même avec M. de Paris ! »</w:t>
      </w:r>
    </w:p>
    <w:p>
      <w:pPr>
        <w:spacing w:after="120" w:before="0" w:line="360" w:lineRule="auto"/>
        <w:ind w:firstLine="283"/>
        <w:jc w:val="both"/>
      </w:pPr>
      <w:r>
        <w:rPr>
          <w:rFonts w:ascii="Garamond" w:hAnsi="Garamond"/>
          <w:sz w:val="24"/>
        </w:rPr>
        <w:t>La négociation aboutit, car, dès la fin de décembre 1736, le bréviaire parisien était provisoirement hors de cause, en cour de Rome. Il est vrai, le cardinal de Fleury s'était engagé à ce que M. de Vintimille corrigeât conformément aux remarques qui avaient été envoyées de Rome. Cependant Benoît XIV fit savoir au nonce « de ne point insister sur le mandement de rétractation, ne voulant point que cette demande fît tort au reste, ni rebutât M. l'archevêque. » Mais il fit tenir au P. Vigier « tant l'écrit qui contenait les corrections que Clément XI avait demandées, que celui dans lequel on avait marqué les choses de moindre importance (à corriger)... » sans lui dire que c'était le Saint-Siège qui parlait, « donnant seulement l'écrit en question pour l'ouvrage d'un personne zélée, et qui pouvait fournir des lumières pour une bonne nouvelle édition de ce bréviaire ». On était au commencement de 1743. La longanimité du souverain pontife ne servit de rien, et la seconde édition du bréviaire de M. de Vintimille parut sans changements.</w:t>
      </w:r>
    </w:p>
    <w:p>
      <w:pPr>
        <w:spacing w:after="120" w:before="0" w:line="360" w:lineRule="auto"/>
        <w:ind w:firstLine="283"/>
        <w:jc w:val="both"/>
      </w:pPr>
      <w:r>
        <w:rPr>
          <w:rFonts w:ascii="Garamond" w:hAnsi="Garamond"/>
          <w:sz w:val="24"/>
        </w:rPr>
        <w:t>XXII. LES DIOCÈSES DE FRANCE. — En l’année 1736, parut également le bréviaire de Châlons, qui renferme plusieurs hymnes de Coffin. Les premières Églises qui adoptèrent le bréviaire parisien sont celles de Blois, Évreux, Séez ; il servit de modèle jusqu'à la veille de la Révolution : Toulouse (1761), Tours (1780) le modifièrent à leur usage ; l'abbé Sieyès le fit recevoir à Chartres (1782). Enfin, Vienne même, convaincu que depuis Henri de Villars on avait accompli quelque progrès, se donna un bréviaire strictement parisien en 1783. L'Église de Lyon n'admit d'abord que la nouvelle division du psautier (1737). En 1770, elle reçut un missel conforme à celui de Paris, et termina la refonte de ses livres par un bréviaire conçu selon la même méthode en 1776. Le Chapitre primatial, fier de sa liturgie qu'il rattachait aux temps mérovingiens, fit à l'archevêque Malvin de Montazet une résistance acharnée, dont l'intervention du Parlement eut finalement raison. L'exemple des cathédrales fut suivi par plusieurs ordres religieux : en 1777, la congrégation de Saint-Vanne ; 1782, les prémontrés ; 1787, Saint-Pendant la seconde moitié du xviiième siècle et jusqu'à la Révolution, on ne cessa pas d'innover. Une dizaine de diocèses doivent leur liturgie à Laurent-Étienne Rondet, simple laïque que, et d'autres ont subi ses inspirations, tel celui de Poitiers qui fut doté d'un bréviaire (1765) et d'un missel (1766) rédigés par le lazariste Jacob.</w:t>
      </w:r>
    </w:p>
    <w:p>
      <w:pPr>
        <w:spacing w:after="120" w:before="0" w:line="360" w:lineRule="auto"/>
        <w:ind w:firstLine="283"/>
        <w:jc w:val="both"/>
      </w:pPr>
      <w:r>
        <w:rPr>
          <w:rFonts w:ascii="Garamond" w:hAnsi="Garamond"/>
          <w:sz w:val="24"/>
        </w:rPr>
        <w:t>A côté de ce mouvement progressif et continu, il existait des courants réformateurs d'un esprit tout à fait différent, par exemple l'esprit dont s'inspirait le bréviaire de Rouen d'Urbain Robinet, ou bien le bréviaire d'Amiens, d'une orthodoxie scrupuleuse.</w:t>
      </w:r>
    </w:p>
    <w:p>
      <w:pPr>
        <w:spacing w:after="120" w:before="0" w:line="360" w:lineRule="auto"/>
        <w:ind w:firstLine="283"/>
        <w:jc w:val="both"/>
      </w:pPr>
      <w:r>
        <w:rPr>
          <w:rFonts w:ascii="Garamond" w:hAnsi="Garamond"/>
          <w:sz w:val="24"/>
        </w:rPr>
        <w:t>En définitive, à la veille du jour où allait sombrer l'Église de France, en 1791, quatre-vingts diocèses avaient délaissé la liturgie romaine ; la Provence s'était montrée généralement réfractaire aux nouveautés, et la province d'Avignon conservait intégralement le « Romain », qui avait entièrement disparu des métropoles de Besançon, Lyon, Paris, Reims, Sens et Toulouse ; les évêchés des autres provinces avaient opté dans les proportions variables.</w:t>
      </w:r>
    </w:p>
    <w:p>
      <w:pPr>
        <w:spacing w:after="120" w:before="0" w:line="360" w:lineRule="auto"/>
        <w:ind w:firstLine="283"/>
        <w:jc w:val="both"/>
      </w:pPr>
      <w:r>
        <w:rPr>
          <w:rFonts w:ascii="Garamond" w:hAnsi="Garamond"/>
          <w:sz w:val="24"/>
        </w:rPr>
        <w:t>Les livres liturgiques ne sont plus aujourd'hui que des curiosités à l'usage des bibliographes et des érudits ; quoi qu'il arrive, même en supposant que le bréviaire romain traverse de nouvelles péripéties, on pourra essayer d'autres réformes, on ne reviendra jamais à ces bréviaires et à ces missels qui connurent environ un siècle ou un siècle et demi d'usage, et laissèrent dans la mémoire et le cœur de beaucoup de prêtres qui avaient nourri leur vie chrétienne de leurs enseignements, un souvenir respectueux et attendri, un regret tout empreint de soumission lorsqu'on leur enjoignit de fermer pour toujours le livre qui leur rappelait les jours lointains de leur ordination. Cependant on a écrit que ces prêtres « étanchaient leur soif à des citernes à moitié vides ou remplies d'une eau fade et trouble ». Cette eau, ils s'en abreuvèrent, avec confiance et avec ferveur, partout, sur les chemins de l'émigration, dans les prisons, sur les pontons, et elle leur apprit et les aida à souffrir pour Jésus-Christ et à mourir pour lui. L'eau fade et trouble à laquelle se désaltéraient les bienheureux martyrs de la prison des Carmes, et ceux qui connurent la pourrissante agonie de la cale des « Deux Associés » en rade de Rochefort, cette eau n'avait pas perdu toute sa vertu vivifiante et la citerne où ils étanchaient leur soif, leurs bréviaires, nous sont aujourd'hui de vénérables reliques.</w:t>
      </w:r>
    </w:p>
    <w:p>
      <w:pPr>
        <w:spacing w:after="120" w:before="0" w:line="360" w:lineRule="auto"/>
        <w:ind w:firstLine="283"/>
        <w:jc w:val="both"/>
      </w:pPr>
      <w:r>
        <w:rPr>
          <w:rFonts w:ascii="Garamond" w:hAnsi="Garamond"/>
          <w:sz w:val="24"/>
        </w:rPr>
        <w:t>AXIV. LE PROJET DE BENOÎT XIV. — Les tentatives des Harlay et des Vintimille, pour donner à leurs diocèses un bréviaire irréprochable, aboutirent à un résultat très différent de celui qu'ils poursuivaient ; du moins leur entreprise méritait-elle un jugement équitable. Le bréviaire romain élaboré par Pie V, Clément VIII et Urbain VIII, leur paraissait imparfait : sur ce point, ils devaient recevoir l'approbation la plus retentissante, celle du pape Benoît XIV, qui, dès le début de son pontificat, crut devoir entreprendre une nouvelle réforme en vue de ramener ce bréviaire à son antique simplicité. Mais auparavant un projet de réforme avait été envisagé, et qui ne paraît avoir reçu aucune suite ; néanmoins il est utile de le rappeler ici, puisque les divers historiens du bréviaire semblent l'avoir tous complètement ignoré. Dom Claude Estiennot écrivait de Rome à Mabillon le 18 janvier 1695 : « Si Sa Sainteté (Innocent XII) pouvait se promettre quatre ou cinq ans de vie, il entreprendrait la réforme du bréviaire. Mais il n'ose pas s'y engager, cela comme vous voyez devant faire bruit et éclat ». Après s'être entretenu à plusieurs reprises de son dessein avec le promoteur de la foi, L. Valenti, Benoît XIV institua, en 1741, une commission chargée de préparer un travail. Dès la première session, qui se tint le 14 juillet 1741, chez Valenti, tous les membres de la commission furent unanimes à reconnaître la nécessité d'une révision et d'une amélioration du bréviaire. Benoît XIV communiqua un mémoire en italien qui se bornait à réclamer une expurgation, et un mémoire en français qui signalait les fautes nombreuses au point de vue de la critique historique ; le traitement des psaumes qui était fort singulier, attendu que certains revenaient chaque jour, et d'autres n'étaient presque jamais récités ; la contradiction qu'il y avait à accumuler les formules aux jours de dimanches et de fêtes, qui sont ceux où le ministère pastoral réclame le plus de temps des ecclésiastiques ; l'insuffisance d'un grand nombre d'antiphonies et de répons qui paraissaient avoir été choisis, sans aucune préoccupation de l'office auxquels ils étaient affectés, et sans la moindre pensée de fournir un aliment à la piété. Les fêtes nouvelles des saints avaient été prodiguées au rite double, comme pour faire délaisser l'office dominical qui est consacré à honorer les mystères de la vie de Notre-Seigneur. L'auteur du mémoire imputait à cette innovation malheureuse le discrédit dans lequel était tombé le bréviaire romain dans l'Église de France, et l'effort des évêques pour y échapper en rédigeant les bréviaires diocésains.</w:t>
      </w:r>
    </w:p>
    <w:p>
      <w:pPr>
        <w:spacing w:after="120" w:before="0" w:line="360" w:lineRule="auto"/>
        <w:ind w:firstLine="283"/>
        <w:jc w:val="both"/>
      </w:pPr>
      <w:r>
        <w:rPr>
          <w:rFonts w:ascii="Garamond" w:hAnsi="Garamond"/>
          <w:sz w:val="24"/>
        </w:rPr>
        <w:t>Dans la commission, les avis furent partagés et on convint de laisser à l'écart la question de l'opportunité d'une nouvelle répartition des psaumes, pour se consacrer à la discussion du calendrier ; c'est-à-dire du nombre et de l'ordonnance des fêtes de l'année liturgique.</w:t>
      </w:r>
    </w:p>
    <w:p>
      <w:pPr>
        <w:spacing w:after="120" w:before="0" w:line="360" w:lineRule="auto"/>
        <w:ind w:firstLine="283"/>
        <w:jc w:val="both"/>
      </w:pPr>
      <w:r>
        <w:rPr>
          <w:rFonts w:ascii="Garamond" w:hAnsi="Garamond"/>
          <w:sz w:val="24"/>
        </w:rPr>
        <w:t>On se préoccupa de rechercher l'idée directrice des réformes accomplies autrefois, et Valenti découvrit à la bibliothèque Vaticane un document qui exprimait nettement la pensée des Pères du concile de Trente, et des papes Pie IV et Pie V. Cette relation apprenait clairement qu'aux xviième et xviiième siècles, la récitation de l'office férial créait une charge accablante, puisqu'il était inséparable de la récitation du petit office de la sainte Vierge et de l'office des défunts, avec, en plus, en temps de carême, la récitation des psaumes graduels et pénitentiels et de longues litanies. Avant d'esquiver une si lourde charge sans paraître s'y soustraire, on avait multiplié les fêtes simples (pour lesquelles on récitait l'office comme aux jours de fête) aux fêtes de neuf leçons, ce qui entraînait la suppression des prières fériales et surérogatoires. Lorsque ces fêtes tombaient un dimanche ou un jour de fête, on les transférait au premier jour libre. Le résultat fut un abandon presque complet de l'office férial en carême, et l'ignorance du psautier remplacé par quelques psaumes toujours les mêmes. Pie V avait pris différentes mesures, par l'effet desquelles les fêtes doubles et semi-doubles n'occupaient qu'un tiers de l'année. Mais on a vu que chaque pontificat avait eu à cœur d'allonger la liste des fêtes de saints, si bien qu'en 1740 leur nombre allait à deux cent vingt-huit, avec, en plus trente-six fêtes mobiles de la Vierge et de Notre-Seigneur, il ne restait donc plus que quatre-vingt-dix jours libres, sur lesquels les saints locaux, ceux des patrons de diocèses et d'ordres religieux prélevaient encore leur part.</w:t>
      </w:r>
    </w:p>
    <w:p>
      <w:pPr>
        <w:spacing w:after="120" w:before="0" w:line="360" w:lineRule="auto"/>
        <w:ind w:firstLine="283"/>
        <w:jc w:val="both"/>
      </w:pPr>
      <w:r>
        <w:rPr>
          <w:rFonts w:ascii="Garamond" w:hAnsi="Garamond"/>
          <w:sz w:val="24"/>
        </w:rPr>
        <w:t>On en était donc revenu en 1741 au point où on se trouvait en 1568 ; ainsi il était évident qu'il y avait matière à réforme. On aborda le sujet par les fêtes de Notre-Seigneur. Les six grandes fêtes de Noël, Épiphanie, Pâques, Ascension, Pentecôte et Fête-Dieu furent mises hors de cause : les autres furent discutées, la Transfiguration échappa à grand-peine, l'Invention de la sainte Croix faillit être supprimée ; la fête du saint Nom de Jésus fut condamnée à disparaître.</w:t>
      </w:r>
    </w:p>
    <w:p>
      <w:pPr>
        <w:spacing w:after="120" w:before="0" w:line="360" w:lineRule="auto"/>
        <w:ind w:firstLine="283"/>
        <w:jc w:val="both"/>
      </w:pPr>
      <w:r>
        <w:rPr>
          <w:rFonts w:ascii="Garamond" w:hAnsi="Garamond"/>
          <w:sz w:val="24"/>
        </w:rPr>
        <w:t>Les discussions portèrent ensuite sur les fêtes de la vierge Marie, et on adopta sans discussion les fêtes de la Purification, de l'Annonciation, de l'Assomption et de la Nativité. Ensuite on décida le maintien de la Conception, au 8 décembre, et de la Visitation au 2 juillet, mais la discussion fut vive au sujet de l'octave de ces deux fêtes. La Présentation avait été tour à tour supprimée, puis rétablie, on la supprima encore, ensuite on la rétablit. Quant aux autres fêtes de la sainte Vierge, elles ne trouvèrent que de tièdes défenseurs.</w:t>
      </w:r>
    </w:p>
    <w:p>
      <w:pPr>
        <w:spacing w:after="120" w:before="0" w:line="360" w:lineRule="auto"/>
        <w:ind w:firstLine="283"/>
        <w:jc w:val="both"/>
      </w:pPr>
      <w:r>
        <w:rPr>
          <w:rFonts w:ascii="Garamond" w:hAnsi="Garamond"/>
          <w:sz w:val="24"/>
        </w:rPr>
        <w:t>Ce fut ensuite au tour des anges et des saints ; la commission était lasse et ses membres se montraient de moins en moins assidus, à ce point que Valenti dut renoncer à les convoquer. Ceux des consulteurs qui tenaient bon soulevaient difficulté après difficulté, c'était l'obstruction sous ses formes les plus fines et avec ses nuances les plus délicates. Dom S. Báumer en a donné une esquisse parfaitement insipide, mais qui, par cela même, exprime justement l'ennui qui se dégage d'un pareil récit.</w:t>
      </w:r>
    </w:p>
    <w:p>
      <w:pPr>
        <w:spacing w:after="120" w:before="0" w:line="360" w:lineRule="auto"/>
        <w:ind w:firstLine="283"/>
        <w:jc w:val="both"/>
      </w:pPr>
      <w:r>
        <w:rPr>
          <w:rFonts w:ascii="Garamond" w:hAnsi="Garamond"/>
          <w:sz w:val="24"/>
        </w:rPr>
        <w:t>Il paraîtrait, s'il fallait l'en croire, qu'« on compulsa avec la plus grande activité, durant les mois d'août et de septembre, les anciens sacramentaires et calendriers de l'Église romaine. » Voici assurément de quoi rendre songeur. Cette activité, à Rome, en août et septembre !... On s'aperçut qu'on avait supprimé au moins quatre-vingt-quinze fêtes, parmi lesquelles le saint Nom de Jésus, le saint Nom de Marie, les Sept-Douleurs, le Mont-Carmel, le Patronage, l'Expectation, la Merci, la fête du Rosaire, la translation de la maison de Lorette. Quant aux saints martyrs ou confesseurs et aux saintes vierges et veuves, on les coucha comme des épis.</w:t>
      </w:r>
    </w:p>
    <w:p>
      <w:pPr>
        <w:spacing w:after="120" w:before="0" w:line="360" w:lineRule="auto"/>
        <w:ind w:firstLine="283"/>
        <w:jc w:val="both"/>
      </w:pPr>
      <w:r>
        <w:rPr>
          <w:rFonts w:ascii="Garamond" w:hAnsi="Garamond"/>
          <w:sz w:val="24"/>
        </w:rPr>
        <w:t>La commission aborda ensuite le rite des fêtes, ce qui occupa les premiers mois de l'année 1743, et on soumit au pape le résultat de toutes ces délibérations. Valenti raconte que Benoit XIV reçut le mémoire avec bienveillance et parut satisfait. La vérité est exactement le contraire. Le pape fut mécontent et, dans une lettre écrite le 7 juin 1743 au cardinal de Tencin, lui dit qu'il fait préparer un bréviaire qui sera reçu en France. Sur un point particulièrement délicat, les leçons de l'office du pape Grégoire VII, un conflit s'était élevé. On sait que cet office avait été concédé « à l'ordre bénédictin et aux basiliques patriarchales de Rome par Clément XI en 1718, puis étendu à l'Église universelle par Benoit XIII, en 1728. La leçon historique comprenait une phrase où sont rappelées les résistances opposées à l'empereur Henri IV par Grégoire VII : Contra Henrici imperatoris impios conatus. Les Parlements de France y virent un défi aux libertés de l'Église gallicane et à la majesté royale. Le cardinal de Fleury cassa leurs arrêts ; mais des évêques les soutinrent : Caylus, évêque d'Auxerre ; Colbert, évêque de Montpellier ; Coislin, évêque de Metz. Alors le pape Benoit XIII condamna leurs mandements. Le pape Benoit XIV, que les pires adversaires de la doctrine gallicane pourraient difficilement accuser d'ignorance et encore beaucoup moins d'hérésie, trouva bon de supprimer purement et simplement la fête de Grégoire VII.</w:t>
      </w:r>
    </w:p>
    <w:p>
      <w:pPr>
        <w:spacing w:after="120" w:before="0" w:line="360" w:lineRule="auto"/>
        <w:ind w:firstLine="283"/>
        <w:jc w:val="both"/>
      </w:pPr>
      <w:r>
        <w:rPr>
          <w:rFonts w:ascii="Garamond" w:hAnsi="Garamond"/>
          <w:sz w:val="24"/>
        </w:rPr>
        <w:t>C'était le même pape Benoit XIV qui écrivait le de Votre Éminence du 29 mai. Il y est question du projet d'un nouveau bréviaire romain. Nous avons vu avec le plus sensible plaisir les espérances que Votre Éminence nous fait entrevoir que si nous donnions un nouveau bréviaire romain, il pourrait peut-être être reçu en France, du moins dans les diocèses où le bréviaire romain est en usage. Voici en général le plan si pointilleux et les faits que nos bons ancêtres regardaient comme indubitablement étant aujourd'hui révoqués en doute, nous ne voyons d'autre moyen de nous mettre à l'abri de cette critique que celui de composer un bréviaire dans lequel tout soit tiré de l'Écriture, laquelle, comme le sait Votre Éminence, contient beaucoup de choses sur les mystères dont l'Église célèbre la fête, sur les saints apôtres et sur la sainte Vierge. On suppléera par les écrits de nos contestés des premiers Pères à ce que l'Écriture sainte ne fournit pas. Quant aux autres saints, qui ont place aujourd'hui dans le bréviaire, on se contentera d'en faire une simple commémoration. Tout ce qu'on pourra dire, c'est que c'est là une nouveauté qui va à diminuer le culte rendu jusqu'à présent à ces saints ; et il est vrai que le retranchement des légendes fera crier ceux qui tiennent les faits qui y sont contenus pour si certains, qu'ils seraient prêts à se faire martyriser pour en soutenir la vérité. [Le fait ne s'est jamais produit jusqu'à ce jour.] Mais cette critique nous paraît bien moins importante que celle, par laquelle, on nous reprochera de faire lire au nom de l'Église des faits ou apocryphes ou douteux. Or, avec quelle attention et quelle habileté que le nouveau bréviaire fût composé, cette critique serait inévitable.</w:t>
      </w:r>
    </w:p>
    <w:p>
      <w:pPr>
        <w:spacing w:after="120" w:before="0" w:line="360" w:lineRule="auto"/>
        <w:ind w:firstLine="283"/>
        <w:jc w:val="both"/>
      </w:pPr>
      <w:r>
        <w:rPr>
          <w:rFonts w:ascii="Garamond" w:hAnsi="Garamond"/>
          <w:sz w:val="24"/>
        </w:rPr>
        <w:t>Cette lettre, dont l'authenticité ne pourrait être contestée, a pour auteur un Souverain Pontife, vicaire — 3 Ministre des Affaires étrangères, Correspondant de Rome, que nous nous sommes proposés de suivre dans la composition de ce bréviaire. La critique étant devenue — 1717 de Jésus-Christ, chef de son Église, de qui on a dit qu'il était « le plus éminent canoniste des temps modernes, peut-être le plus célèbre, en tout cas le plus savant de tous les papes du xvne siècle, » Or nous lisons sous sa plume ces mots : « Nous ne voyons pas d'autre moyen que de composer un bréviaire dans lequel tout soit tiré de l'Écriture. » Rapprochons de cette sentence les invectives de dom Guéranger à l'adresse de M. de Harlay : « Nous ne saurions nous empêcher de protester énergiquement contre la maxime protestante qui se trouvait énoncée dans [la préface] du missel : « Les choses qui doivent être chantées nous les avons tirées des seules Écritures saintes. » C'était aussi le principe de Luther dans sa réforme liturgique, quand il disait : « Nous ne blâmons pas ceux qui voudront retenir les introits des apôtres, de la Vierge et des saints, lors que ces trois introits sont tirés des psaumes et d'autres endroits de l'Écriture. » Benoit XIV — et c'est sur ce point que nous devons insister — voulait donner à l'Église un nouveau bréviaire romain ; les consulteurs n'entendaient pas assumer un si grand effort, il leur suffisait de corriger le bréviaire existant. Or, un bréviaire dans lequel tout serait tiré de l'Écriture sainte abandonnait l'économie du bréviaire existant, et adoptait la règle même suivie par les évêques de France. Sur d'autres points cet illustre pape se trouvait d'accord avec eux pour maintenir au sanctoral les mystères de Notre-Seigneur, les fêtes des apôtres et de la Vierge, mais aussi pour réduire toutes les autres fêtes sanctorales à une commémoration, d'où le retranchement complet des légendes.</w:t>
      </w:r>
    </w:p>
    <w:p>
      <w:pPr>
        <w:spacing w:after="120" w:before="0" w:line="360" w:lineRule="auto"/>
        <w:ind w:firstLine="283"/>
        <w:jc w:val="both"/>
      </w:pPr>
      <w:r>
        <w:rPr>
          <w:rFonts w:ascii="Garamond" w:hAnsi="Garamond"/>
          <w:sz w:val="24"/>
        </w:rPr>
        <w:t>Quant à l'ordre de la psalmodie, Benoit XIV estimait certainement que la restauration de l'office temporel suffisait à répondre aux vœux qui peuvent se former à ce sujet.</w:t>
      </w:r>
    </w:p>
    <w:p>
      <w:pPr>
        <w:spacing w:after="120" w:before="0" w:line="360" w:lineRule="auto"/>
        <w:ind w:firstLine="283"/>
        <w:jc w:val="both"/>
      </w:pPr>
      <w:r>
        <w:rPr>
          <w:rFonts w:ascii="Garamond" w:hAnsi="Garamond"/>
          <w:sz w:val="24"/>
        </w:rPr>
        <w:t>On pressait le pape de prendre une décision, il y consentit et nomma une congrégation cardinalice de cinq cardinaux avec L. Valenti comme secrétaire. Elle se réunit le 2 mars 1744 et se montra disposée à faire bon accueil au calendrier ; c'était aller bien vite en besogne ; l'un des membres, le cardinal Monti, insinua qu'il serait utile et profitable d'avoir l'opinion du cardinal de Tencin, à Paris, personnage actif, influent, très partisan d'une réforme qu'il prendrait à cœur de faire réussir et adopter en France, d'où le nouveau bréviaire se ferait recevoir dans les nations dévouées au Saint-Siège. D'autres objectèrent que le travail n'était pas assez avancé, il fallait notamment déterminer la distribution du psautier. Maintenant, de délai en délai, on n'avait plus rien à redouter. Les Romains étaient en garde contre les initiatives d'un pape qui, non seulement voulait un nouveau bréviaire, mais qui, peu satisfait des consulteurs nommés, avait manifesté l'intention de les faire travailler en sa présence et de leur adjoindre « quel que habile docteur de Sorbonne * ».</w:t>
      </w:r>
    </w:p>
    <w:p>
      <w:pPr>
        <w:spacing w:after="120" w:before="0" w:line="360" w:lineRule="auto"/>
        <w:ind w:firstLine="283"/>
        <w:jc w:val="both"/>
      </w:pPr>
      <w:r>
        <w:rPr>
          <w:rFonts w:ascii="Garamond" w:hAnsi="Garamond"/>
          <w:sz w:val="24"/>
        </w:rPr>
        <w:t xml:space="preserve">XAV. RETOUR A LA LITURGIE ROMAINE. — Un axiome juridique dit que « l'abus fait condamner l'usage » et il s'applique à la situation créée en France par l'adoption de liturgies diocésaines si nombreuses et si variées, qu'on a pu leur appliquer le nom de « chaos ». Dès le début du XIXe, après l'ébranlement général et sur les débris des ruines matérielles et morales accumulées par la Révolution, l'idée d'une réforme liturgique était née. « L'office canonial, écrit Mgr de Pidoll dans ses statuts de 1806, se fait par les chanoines selon les rites du cérémonial diocésain, jusqu'à ce qu'un cérémonial général pour la France soit prescrit. » En 1814, une ordonnance royale de Louis XVIII prescrit la substitution des usages romains à ceux de Paris dans la chapelle royale, où l'usage parisien avait été introduit sous l'empire. Un anonyme saisit cette circonstance pour écrire à l'Ami de la Religion qu'il serait désirable que cet exemple fût imité par toutes les Églises du royaume. </w:t>
      </w:r>
      <w:r>
        <w:rPr>
          <w:rFonts w:ascii="Garamond" w:hAnsi="Garamond"/>
          <w:i/>
          <w:sz w:val="24"/>
        </w:rPr>
        <w:t xml:space="preserve"> À supposer même, ajoutait-il, qu'il y ait dans les bréviaires de France des hymnes de meilleur goût, des leçons mieux choisies et des applications plus ingénieuses de l'Écriture, cela compense-t-il les avantages de l'unité liturgique ? » A cette date, il y avait vingt-deux diocèses sur soixante existants, qui suivaient le romain, et seulement vingt le parisien, les dix-huit autres ayant des rites particuliers. Il semblait possible, sinon facile, de désagréger ces dix-huit et de les amener individuellement au romain, où les vingt parisiens rentreraient peut-être d'un seul coup de filet. Une controverse surgit immédiatement. Un anonyme, qui résidait en Avignon, où le bréviaire romain demeurait en usage, fit valoir les mérites du parisien, son heureuse distribution du psautier, l'ordonnance des antiennes, versets, répons, le choix de ses textes tirés de l'Écriture. « L'unité est désirable, sans doute, remarquait l'anonyme, mais ce n'est pas à ceux qui possèdent un travail plus parfait d'en faire le sacrifice. » La conclusion était de conserver le parisien et de lui donner la préférence sur le romain. — Hélas ! aussitôt et conclusion différente. « Somme toute, si j'avais un vœu à émettre, ce serait que nous n'eussions qu'une liturgie et qu'elle nous vînt de Rome. » En attendant, le cardinal de Périgord, archevêque de Paris, faisait préparer une nouvelle édition du bréviaire de Vintimille amélioré par les Sulpiciens, en 1778, à la demande de l'évêque Christophe de Beaumont. Le bréviaire fut promulgué en 1822, par M. de Quélen au début de son épiscopat. Une polémique fut soulevée à ce propos entre l'Ami de la Religion et les Tablettes du Clergé </w:t>
      </w:r>
      <w:r>
        <w:rPr>
          <w:rFonts w:ascii="Garamond" w:hAnsi="Garamond"/>
          <w:sz w:val="24"/>
        </w:rPr>
        <w:t xml:space="preserve"> ; et le bréviaire fut suivi d'un missel paru en 1830.</w:t>
      </w:r>
    </w:p>
    <w:p>
      <w:pPr>
        <w:spacing w:after="120" w:before="0" w:line="360" w:lineRule="auto"/>
        <w:ind w:firstLine="283"/>
        <w:jc w:val="both"/>
      </w:pPr>
      <w:r>
        <w:rPr>
          <w:rFonts w:ascii="Garamond" w:hAnsi="Garamond"/>
          <w:sz w:val="24"/>
        </w:rPr>
        <w:t>Dans le reste de la France, les éditions de bréviaire et de missels se multiplièrent pendant la Restauration ; il servirait de peu d'énumérer ici toutes ces éditions ; il suffira de citer celles de Clermont en 1820 et 1821, de Nancy en 1821, du Mans en 1825. Besançon reproduisit son bréviaire sous deux formats en 1824, Lyon son missel en 1825. La Rochelle le sien en 1826. Saint-Brieuc son bréviaire en 1825, comme Troyes en 1829 et Reims en 1830. Autun retoucha aussi, en 1824, le rite parisien qu'il avait pris après le Concordat ; Angers abandonna sa liturgie de 1715 pour adopter le parisien pur : le nouvel évêché de Versailles fondé, en 1802, créa à son tour une nouvelle liturgie de 1828-1832 ; vers le même temps, Beauvais transformait la sienne et un peu plus tard Meaux renonçait à ses usages de 1700 et de 1713, pour se donner un bréviaire et un missel nouveaux en 1834 et 1836.</w:t>
      </w:r>
    </w:p>
    <w:p>
      <w:pPr>
        <w:spacing w:after="120" w:before="0" w:line="360" w:lineRule="auto"/>
        <w:ind w:firstLine="283"/>
        <w:jc w:val="both"/>
      </w:pPr>
      <w:r>
        <w:rPr>
          <w:rFonts w:ascii="Garamond" w:hAnsi="Garamond"/>
          <w:sz w:val="24"/>
        </w:rPr>
        <w:t>Voilà où on en était dans des diocèses où le rite romain avait disparu avant la Révolution. D'autres diocèses, qui lui étaient restés fidèles, y renonçaient. En 1824, Arras prenait le parisien, Digne aussi. Tarbes, Aire, Rennes se détachaient de plus en plus du romain ; en 1827, Nîmes adoptait le rite bisontin ou plutôt une imitation du bisontin ; Langres, qui n'avait jamais délaissé tout à fait le missel romain, retouchait en 1830 son bréviaire.</w:t>
      </w:r>
    </w:p>
    <w:p>
      <w:pPr>
        <w:spacing w:after="120" w:before="0" w:line="360" w:lineRule="auto"/>
        <w:ind w:firstLine="283"/>
        <w:jc w:val="both"/>
      </w:pPr>
      <w:r>
        <w:rPr>
          <w:rFonts w:ascii="Garamond" w:hAnsi="Garamond"/>
          <w:sz w:val="24"/>
        </w:rPr>
        <w:t xml:space="preserve">En 1830, un jeune prêtre, l'abbé Guéranger, fit entrer la question liturgique dans une phase nouvelle. Il ne lui suffisait pas de vœux platoniques en faveur des livres liturgiques romains, il attaquait directement la légitimité des liturgies d'origine française auxquelles il appliquait l'épithète de gallicanes, avec une signification péjorative équivalant à une accusation d'hérésie ; c'était là, à l'entendre, des entreprises nouvelles et téméraires, tendant au schisme et brisant une certaine unité qu'il importait de conserver à l'Église mère. Ce point de vue était exposé dans trois articles de Considérations sur la liturgie catholique </w:t>
      </w:r>
      <w:r>
        <w:rPr>
          <w:rFonts w:ascii="Garamond" w:hAnsi="Garamond"/>
          <w:i/>
          <w:sz w:val="24"/>
        </w:rPr>
        <w:t xml:space="preserve">, où on revendiquait pour la liturgie le triple caractère d'antiquité, d'universalité, d'autorité. Aussitôt l'Ami de la Religion entreprit une réfutation par la plume de M. Picot, et l'abbé Guéranger s'étant rebiffé </w:t>
      </w:r>
      <w:r>
        <w:rPr>
          <w:rFonts w:ascii="Garamond" w:hAnsi="Garamond"/>
          <w:sz w:val="24"/>
        </w:rPr>
        <w:t>, fut très malmené quelques semaines après. On se querella ainsi jusqu'au 31 juillet 1830, au milieu de l'inattention générale retenue par des objets plus importants. Sur ces entrefaites, parut une Dissertation sur la légitimité des bréviaires de France et du bréviaire de Rouen en particulier, dont l'Ami de la Religion fit un vif éloge*, et des années se passèrent.</w:t>
      </w:r>
    </w:p>
    <w:p>
      <w:pPr>
        <w:spacing w:after="120" w:before="0" w:line="360" w:lineRule="auto"/>
        <w:ind w:firstLine="283"/>
        <w:jc w:val="both"/>
      </w:pPr>
      <w:r>
        <w:rPr>
          <w:rFonts w:ascii="Garamond" w:hAnsi="Garamond"/>
          <w:sz w:val="24"/>
        </w:rPr>
        <w:t>En 1835, M. de Guérines, évêque de Nantes, fit une nouvelle édition du rite poitevin à l'usage de son diocèse : en cette même année, l'évêque de la Rochelle donnait une liturgie nouvelle à son diocèse : en 1836, l'archevêque d'Avignon imposait dans le sien l'uniformité du rite romain ; en 1838, l'évêque du Puy, Bonald, disait à ses prêtres dans une circulaire datée du 1° septembre : « Nous aurions voulu pouvoir reprendre le bréviaire romain ; mais, de nombreux obstacles s'étant opposés à l'accomplissement de ce désir, nous nous sommes efforcés de nous rapprocher autant que possible de ce qui se pratique dans l'Église mère et Maîtresse : aussi, Messieurs, ceux qui, parmi vous, demandaient le bréviaire romain devront prendre avec empressement la nouvelle édition, et ceux qui auraient vu avec peine le changement entier du bréviaire, se conformeront avec plaisir à notre volonté expresse » de leur voir suivre la nouvelle édition le 1** janvier 1839.</w:t>
      </w:r>
    </w:p>
    <w:p>
      <w:pPr>
        <w:spacing w:after="120" w:before="0" w:line="360" w:lineRule="auto"/>
        <w:ind w:firstLine="283"/>
        <w:jc w:val="both"/>
      </w:pPr>
      <w:r>
        <w:rPr>
          <w:rFonts w:ascii="Garamond" w:hAnsi="Garamond"/>
          <w:sz w:val="24"/>
        </w:rPr>
        <w:t>Enfin, en cette année 1839, une lettre pastorale du 15 octobre publiée, par Mgr Paris, donna le signal du retour au bréviaire romain et à la liturgie romaine à partir de 1840. C'est en 1840 que l'abbé P. Guéranger, après avoir restauré l'ordre bénédictin en France, se jeta à corps perdu, avec toute l'ardente passion de son caractère et toute la hardiesse de ses procédés, dans la lutte en faveur du rétablissement des livres liturgiques romains, et la suppression des livres alors en usage dans la plupart des diocèses. Deux volumes intitulés : Institutions liturgiques, conduisaient cette étude depuis le temps des apôtres jusqu'à l'époque contemporaine. À l'apparition du livre, Mgr Bouvier, évêque du Mans, écrivit ces lignes au P. Vaures : « L'abbé de Solesmes vient de publier un livre intitulé : Institutions liturgiques et dédié au cardinal Lambruschini. On ne peut le nier, cet ouvrage révèle chez son auteur des talents plus qu'ordinaires. Mais ce sont toujours les mêmes prétentions, la même suffisance, et cet esprit de présomption qui caractérise le menaisien. Il attaque nos usages, s'élève contre le mode d'instruction de nos séminaires, altère, falsifie, exagère les faits pour en venir à son but : déconsidérer l'épiscopat français ? » L'évêque de Langres, Mgr Paris, était au contraire dans l'admiration. D'après lui, jusqu'à l'abbé, les Églises particulières avaient vécu de « l'œuvre de l'homme ennemi qui avait jeté l'ivraie dans le champ, et avait eu pour coopérateur dans cette œuvre de division les chefs mêmes des diocèses, égarés sans y réfléchir par les préjugés du protestantisme ». Une accusation de cette nature jetée par un évêque sur la plupart de ses confrères du siècle précédent et plusieurs de ses contemporains, nous semble aujourd'hui incroyable. Ce disant, Mgr Paris ne se contentait pas de faire des évêques de France les agents du démon n'ayant d'autre excuse que leur irréflexion, il les représentait comme égarés parmi le protestantisme et partageant ses préjugés.</w:t>
      </w:r>
    </w:p>
    <w:p>
      <w:pPr>
        <w:spacing w:after="120" w:before="0" w:line="360" w:lineRule="auto"/>
        <w:ind w:firstLine="283"/>
        <w:jc w:val="both"/>
      </w:pPr>
      <w:r>
        <w:rPr>
          <w:rFonts w:ascii="Garamond" w:hAnsi="Garamond"/>
          <w:sz w:val="24"/>
        </w:rPr>
        <w:t>A cet admirateur du livre de dom Guéranger, on eût pu poser malicieusement la question de savoir, s'il avait lu la Digression de l'abbé de Solesmes sur l'histoire des liturgies d'Occident, et l'autre Digression du même auteur sur l'histoire des liturgies orientales.</w:t>
      </w:r>
    </w:p>
    <w:p>
      <w:pPr>
        <w:spacing w:after="120" w:before="0" w:line="360" w:lineRule="auto"/>
        <w:ind w:firstLine="283"/>
        <w:jc w:val="both"/>
      </w:pPr>
      <w:r>
        <w:rPr>
          <w:rFonts w:ascii="Garamond" w:hAnsi="Garamond"/>
          <w:sz w:val="24"/>
        </w:rPr>
        <w:t>A Rome, paraît-il, « le cardinal Lambruschini goûtait peu les résolutions précipitées des évêques qui suivraient l'exemple de Mgr de Langres, et feraient retour au romain ». En France, Lacordaire, lui aussi, était rebuté par les exagérations de dom Guéranger, et il n'admettait pas la nouvelle hérésie inventée par l'abbé de Solesmes, l'hérésie antiliturgique, dans laquelle se seraient débattues depuis l'origine et pendant de longs siècles, à peu près toutes les Églises du monde chrétien ! A Paris, où la révolution du nom de « bénédictin » avait fait concevoir l'espoir d'un glorieux héritage revendiqué et exploité de nouveau, la déception fut amère, Benjamin Guérard prévoyait que l'ouvrage, « s'il s'achève » disait-il prudemment, sera un travail fort considérable, attendu que les deux volumes qui ont paru ne sont que des préliminaires. Il en donnait une appréciation sévère et qui, dans sa rigueur même, exprime bien le jugement porté par un grand nombre sur la campagne entreprise ; elle doit être transcrite ici afin de permettre qu'on se fasse une juste idée de cette ardente polémique :</w:t>
      </w:r>
    </w:p>
    <w:p>
      <w:pPr>
        <w:spacing w:after="120" w:before="0" w:line="360" w:lineRule="auto"/>
        <w:ind w:firstLine="283"/>
        <w:jc w:val="both"/>
      </w:pPr>
      <w:r>
        <w:rPr>
          <w:rFonts w:ascii="Garamond" w:hAnsi="Garamond"/>
          <w:sz w:val="24"/>
        </w:rPr>
        <w:t>« L'auteur, avant d'avoir exposé l'état de la liturgie chrétienne dans le cours de Ce, raconte les changements qu'elle a successivement éprouvés, et les juge, en général, avec d'autant plus de rigueur qu'ils s'éloignaient davantage de la liturgie romaine. Celle-ci était la seule qui dût servir de règle à toutes les Églises, afin que le principe si désirable de l'unité fût établi partout dans les cérémonies du rit latin, comme il l'est dans la hiérarchie et dans le dogme. Il est vrai que, dès les premiers siècles du christianisme, on observe une grande diversité dans la liturgie de beaucoup d'Églises ; aussi l'auteur est-il obligé d'admettre les usages consacrés par le temps ; mais il s'élève avec une violence extrême contre toutes les innovations modernes, et surtout contre celles qui furent effectuées dans les bréviaires de France pendant le xvii et le xviii siècle. »</w:t>
      </w:r>
    </w:p>
    <w:p>
      <w:pPr>
        <w:spacing w:after="120" w:before="0" w:line="360" w:lineRule="auto"/>
        <w:ind w:firstLine="283"/>
        <w:jc w:val="both"/>
      </w:pPr>
      <w:r>
        <w:rPr>
          <w:rFonts w:ascii="Garamond" w:hAnsi="Garamond"/>
          <w:sz w:val="24"/>
        </w:rPr>
        <w:t>Ces deux volumes sont moins une histoire qu'une polémique, assaisonnée de plus d'assertions que de raisons et de preuves. Poursuivant la tâche entreprise — et dès lors abandonnée — dans les Origines de l'Église romaine, ouvrage au-dessous de la critique où les textes n'ont pas toujours le facile mérite de la fidélité, l'auteur tendait au même objet que dans ce livre mal bâti. Il s'agissait moins au fond pour lui de faire connaître les institutions liturgiques, que de s'en servir comme prétexte pour accabler et accuser l'ancienne Église de France. L'auteur poursuivait l'hérésie janséniste d'une haine sans pitié, la qualifiant d'ivraie maudite, et y voyait le frère ou le fils du calvinisme. Selon lui, le jansénisme est l'hérésie « la plus simple comme la plus ignoble de toutes ». Est-il bien indispensable, interrogeait Guérard, de recourir à l'injure pour défendre la vérité ? Les hommes eux-mêmes n'étaient pas épargnés, et jusqu'à Bossuet qui devenait suspect à dom Guéranger à l'endroit de son orthodoxie.</w:t>
      </w:r>
    </w:p>
    <w:p>
      <w:pPr>
        <w:spacing w:after="120" w:before="0" w:line="360" w:lineRule="auto"/>
        <w:ind w:firstLine="283"/>
        <w:jc w:val="both"/>
      </w:pPr>
      <w:r>
        <w:rPr>
          <w:rFonts w:ascii="Garamond" w:hAnsi="Garamond"/>
          <w:sz w:val="24"/>
        </w:rPr>
        <w:t>1722 tombe dans le ton des faclums, pour ne pas dire des pamphlets, et cesse de servir la cause des souverains pontifes, et même de mériter leurs suffrages. Puisque l'auteur promet ! de chercher à faire sentir dans son livre la merveilleuse douceur des accents de l'Église romaine, la piété et l'onction qui font le caractère de cette Église, on regrettera qu'il ait cru devoir réserver exclusivement cette onction pour les volumes qui doivent suivre.</w:t>
      </w:r>
    </w:p>
    <w:p>
      <w:pPr>
        <w:spacing w:after="120" w:before="0" w:line="360" w:lineRule="auto"/>
        <w:ind w:firstLine="283"/>
        <w:jc w:val="both"/>
      </w:pPr>
      <w:r>
        <w:rPr>
          <w:rFonts w:ascii="Garamond" w:hAnsi="Garamond"/>
          <w:sz w:val="24"/>
        </w:rPr>
        <w:t>* Le reproche qu'il adresse au pouvoir séculier d'être intervenu au XVIe dans les questions de liturgie, ne paraît pas être d'une grande justice, sur tout quand nous voyons que ce pouvoir fut souvent invoqué par les évêques eux-mêmes dans leurs différends avec les chapitres et les autres congrégations religieuses. Est-il bien constant, d'ailleurs, que cette intervention soit une nouveauté, et qu'anciennement l'autorité royale, lorsqu'elle avait été sollicitée par des corps ou des dignitaires de l'Église, s'était abstenue en déclinant sa compétence ? Et puis, du moment que l'auteur approuve et vante la liturgie imposée par Charlemagne, comment aurait-il le droit de blâmer en principe la liturgie favorisée par Louis XIV ? L'un n'avait pas plus que l'autre de caractère ecclésiastique.</w:t>
      </w:r>
    </w:p>
    <w:p>
      <w:pPr>
        <w:spacing w:after="120" w:before="0" w:line="360" w:lineRule="auto"/>
        <w:ind w:firstLine="283"/>
        <w:jc w:val="both"/>
      </w:pPr>
      <w:r>
        <w:rPr>
          <w:rFonts w:ascii="Garamond" w:hAnsi="Garamond"/>
          <w:sz w:val="24"/>
        </w:rPr>
        <w:t>« On ne conçoit pas non plus que l'auteur prétende que l'unité liturgique que avait régné dans l'Église de France avant les entreprises du XVIe, quand son ouvrage nous fournit la preuve que cette unité y était toute récente, qu'elle ne subsista qu'un moment après la réforme des bréviaires au xvième siècle, et qu'on la chercherait en vain dans les temps antérieurs ? Il y a sans doute de bonnes raisons en faveur de l'unité liturgique que, mais il ne faudrait pas invoquer l'usage ancien qui y était contraire.</w:t>
      </w:r>
    </w:p>
    <w:p>
      <w:pPr>
        <w:spacing w:after="120" w:before="0" w:line="360" w:lineRule="auto"/>
        <w:ind w:firstLine="283"/>
        <w:jc w:val="both"/>
      </w:pPr>
      <w:r>
        <w:rPr>
          <w:rFonts w:ascii="Garamond" w:hAnsi="Garamond"/>
          <w:sz w:val="24"/>
        </w:rPr>
        <w:t>« Soutenir aussi que la liturgie n'a pas subi de grands changements dans l'Église romaine, c'est se mettre en opposition avec l'histoire ; car depuis les cérémonies du baptême jusqu'à celles des funérailles, rien n'est resté à l'abri du changement [quant aux rites extérieurs].</w:t>
      </w:r>
    </w:p>
    <w:p>
      <w:pPr>
        <w:spacing w:after="120" w:before="0" w:line="360" w:lineRule="auto"/>
        <w:ind w:firstLine="283"/>
        <w:jc w:val="both"/>
      </w:pPr>
      <w:r>
        <w:rPr>
          <w:rFonts w:ascii="Garamond" w:hAnsi="Garamond"/>
          <w:sz w:val="24"/>
        </w:rPr>
        <w:t>Il y a en outre une inconséquence à s'en référer pour les affaires de liturgie tantôt au pouvoir du pape et des évêques, tantôt aux pratiques de l'antiquité. En effet, si l'on ne s'en tient plus uniquement à la décision épiscopale, on change une question de droit et de discipline en une question de fait. Non seulement, dans ce cas, on appelle l'érudition en témoignage, mais de plus on la constitue seul juge ; bref, on porte atteinte à l'autorité de l'Église, puisqu'on reconnait celle de l'histoire, et qu'en histoire les laïques sont aussi compétents que les ecclésiastiques. Il ne s'agit pas ici de dogmes, mais de faits ; or, du moment qu'une question de liturgie devient une question historique, elle sort du domaine privilégié et de la compétence exclusive de l'Église. C'est pour quoi, s'il arrive à l'auteur d'invoquer à f aux l'antiquité et par conséquent l'érudition, il se sera privé d'avance de l'appui que pouvait lui offrir l'autorité ecclésiastique. Il devait donc se garder, dans l'intérêt de son système, de recourir à la science et de réduire les questions à des points d'érudition et de critique, lui qui ne voulait reconnaitre d'autres juges, en matière de liturgie, que le pape et les évêques.</w:t>
      </w:r>
    </w:p>
    <w:p>
      <w:pPr>
        <w:spacing w:after="120" w:before="0" w:line="360" w:lineRule="auto"/>
        <w:ind w:firstLine="283"/>
        <w:jc w:val="both"/>
      </w:pPr>
      <w:r>
        <w:rPr>
          <w:rFonts w:ascii="Garamond" w:hAnsi="Garamond"/>
          <w:sz w:val="24"/>
        </w:rPr>
        <w:t>« Mais on pourrait lui reprocher encore une autre sorte d'inconséquence. L'un des ses plus grands griefs contre l'archevêque de Harlay, c'est que ce prélat s'est permis de corriger la légende de saint Denis, évêque de Paris, dans laquelle le saint était confondu à tort avec saint Denis l'aréopagite. Dom Guéranger croit à l'identité des deux saints personnages, à la</w:t>
      </w:r>
    </w:p>
    <w:p/>
    <w:p>
      <w:pPr>
        <w:spacing w:after="120" w:before="240" w:line="240" w:lineRule="auto"/>
        <w:ind w:firstLine="0"/>
        <w:jc w:val="left"/>
      </w:pPr>
      <w:r>
        <w:rPr>
          <w:rFonts w:ascii="Garamond" w:hAnsi="Garamond"/>
          <w:b/>
          <w:sz w:val="28"/>
        </w:rPr>
        <w:t>LN</w:t>
      </w:r>
    </w:p>
    <w:p>
      <w:pPr>
        <w:spacing w:after="120" w:before="0" w:line="360" w:lineRule="auto"/>
        <w:ind w:firstLine="283"/>
        <w:jc w:val="both"/>
      </w:pPr>
      <w:r>
        <w:rPr>
          <w:rFonts w:ascii="Garamond" w:hAnsi="Garamond"/>
          <w:sz w:val="24"/>
        </w:rPr>
        <w:t xml:space="preserve">Le D M bonne heure ! Mais comment se fait-il, qu'après avoir reconnu à l'archevêque le droit de faire les réformes convenables au bréviaire de son Église </w:t>
      </w:r>
      <w:r>
        <w:rPr>
          <w:rFonts w:ascii="Garamond" w:hAnsi="Garamond"/>
          <w:i/>
          <w:sz w:val="24"/>
        </w:rPr>
        <w:t xml:space="preserve">, il condamne le prélat pour avoir usé de son droit au sujet d'une erreur déjà combattue par les savants les plus accrédités ? Que ne lirait-on pas aujour d'hui dans les livres liturgiques s'ils n'avaient été successivement purgés des récits mensongers, grotesques, scandaleux, qu'ils contenaient anciennement ? Pour quoi et dans quel intérêt vouloir y maintenir des légendes que peu d'hommes instruits et de goût voudraient de nos jours accepter ? L'Église, malgré ses principes d'immutabilité, a payé elle-même tribut au temps : elle a réformé ses institutions, et particulièrement sa liturgie, suivant l'esprit, les mœurs et les lumières des siècles et des peuples. Si donc l'archevêque de Paris, jouissant du droit incontesté [ et reconnu par dom Guéranger lui-même | de réformer son bréviaire, en a usé pour rectifier des récits abjects, il nous semble qu'il n'y a dans cet acte rien qui soit répréhensible. Qu'avait-il donc à réformer, sinon ce qu'il regardait, avec les esprits les plus éclairés du xviième siècle, comme de grossières erreurs ? Nous sommes loin pourtant de défendre toutes les réformes faites dans la liturgie et de croire qu'elles aient toujours été heureuses et opportunes. Il est possible que les changements opérés, soit dans le bréviaire parisien par ordre des archevêques de Harlay et Vintimille, soit dans le bréviaire de Cluny par les mains de Paul Rabusson et de Claude de Vert, n'aient pas été tous d'une égale nécessité, et que les parties substituées, quoi que extraites de l'Ancien ou du Nouveau Testament, ne valussent pas mieux que les parties retranchées, qui n'avaient d'autorité que par l'Église ou par la tradition. Ainsi, on avouera volontiers que, s'ils méritent en général des éloges par rapport à la vérité historique, à la critique, à l'érudition, ils n'en méritent pas autant du côté de la pensée qu'ils expriment et du sentiment qu'ils respirent ; que peut-être une sorte de dureté et de morgue ont pris quelquefois la place de la charité évangélique et de la bonté miséricordieuse de l'ancienne Église. Quant à ces passages plus ou moins empreints de jansénisme malignement et sournoisement glissés dans les offertoirs, il nous semble qu'ils ne présentent aucun danger ; comme ils sont tirés de la Bible ainsi que tous les autres, ils n'ont rien que de parfaitement orthodoxe, et l'on n'en peut découvrir la malice, si malice il y a, qu'en se reportant à des disputes et à des événements généralement oubliés aujour d'hui, et en cherchant les interprétations que les hommes, les plus versés dans la connaissance de l'histoire ecclésiastique et de la liturgie, seraient seuls capables de découvrir. Dans tous les cas, nous nous garderons bien de dire, avec dom Guéranger, que les réformes des bréviaires de Paris et de Cluny ont souillé le rituel de leur venin ; s Le ton littéraire des Institutions liturgiques ne paraît pas toujours répondre à la dignité et à la sainteté du sujet. On souffrait d'y voir paraître sans cesse les termes de rage, astuce, perfidie, et les épithètes d'impie, ignoble, infâme, termes dont l'abus finit par engendrer la lassitude, si abominables que soient les adversaires auxquels on les adresse. Ces expressions deviennent d'autant plus insupportables qu'elles sortent de la bouche d'un prêtre, et qu'elles offensent à la fois le goût et la charité. Que dire aussi des phrases écrites de la façon que voici : « Point d'hérésie liturgique possible là où le symbole est déjà ruiné, où l'on ne trouve plus qu'un cadavre de christianisme auquel des ressorts, ou un galvanisme, impriment encore quelques mouvements, jusqu'au moment où, tombant en lambeaux de pourriture, il deviendra tout aussi incapable de recevoir les impulsions externes qu'il l'est depuis longtemps de sentir les touches de la vie. » « A la lecture d'un pareil jargon, disait malicieusement Guérard, on est moins étonné du peu de goût de l'auteur pour Boileau. » Dans les milieux ecclésiastiques, le tome I des Institutions liturgiques n'obtint qu'une attention distraite ; le manque de critique, l'absence de méthode, l'érudition superficielle s'adressaient à une clientèle si déshabituée des fortes œuvres scientifiques d'un passé récent et déjà si lointain, que personne ne songea à s'en plaindre. L'Ami de la Religion donna deux articles, signés C. C. </w:t>
      </w:r>
      <w:r>
        <w:rPr>
          <w:rFonts w:ascii="Garamond" w:hAnsi="Garamond"/>
          <w:sz w:val="24"/>
        </w:rPr>
        <w:t xml:space="preserve">, tout à fait insignifiants. Au contraire, le tome II, entièrement consacré aux innovations liturgiques du xviième et du xviiième siècles, excita une tempête. Par un bel et rare exemple de largeur d'esprit, le recenseur C. C., put insérer, dans l'Ami, une approbation sans réserve d'un livre qui bafouait les opinions soutenues par la revue, dont le directeur, Henrion, se contenta d'insérer cette note : </w:t>
      </w:r>
      <w:r>
        <w:rPr>
          <w:rFonts w:ascii="Garamond" w:hAnsi="Garamond"/>
          <w:i/>
          <w:sz w:val="24"/>
        </w:rPr>
        <w:t xml:space="preserve"> Cette manière d'envisager un sujet aussi délicat pourra renouveler les mêmes impressions ; mais nous ne demandons pas mieux que de voir la discussion s'établir dans l'Ami de la Religion sur un point qui intéresse à un si haut degré la liturgie et le respect pour l'autorité. » La tribune libéralement ouverte par l'Ami de la Religion fut occupée par différents contradicteurs, dont il n'est plus possible aujour d'hui de soutenir la lecture ; il en existe un résumé qui dispense d'y recourir directement, et le résumé lui-même est dépourvu d'importance. Des écrits circulaient séparément, comme les Observations sur le retour à la liturgie romaine, par M. Meslé, curé à Rennes, qui terminait son livre par ces mots : « Heureux ceux qui ont conservé la liturgie romaine ! Heureux ceux qui l'ont reprise ! Gloire, honneur, bénédiction à ceux qui la désirent et qui contribueront à la rétablir ! Heureux ceux qui pourront voir ce beau retour avant de mourir ! » Presque au moment où ce vœu était exprimé publiquement, l'Ami de la Religion </w:t>
      </w:r>
      <w:r>
        <w:rPr>
          <w:rFonts w:ascii="Garamond" w:hAnsi="Garamond"/>
          <w:sz w:val="24"/>
        </w:rPr>
        <w:t xml:space="preserve"> publiait un bref du pape Grégoire XVI à l'archevêque de Reims. Le pape y déclarait que saint Pie V avait bien autorisé les Églises possédant une liturgie deux fois séculaire à la conserver, mais de manière seulement à retenir, si elles le voulaient, les livres dont elle se servaient alors, et non à les changer sans fin selon leur caprice : « Tia ut ipsi non quidem commutare iterum atque iterum arbitrio suo libros hujusmodi, sed quibus ulebantur, si vellent, retinere possent. » Le pape formulait le vœu qu'on observât partout, en France, les Constitutions de Pie V. Néanmoins, en raison des dissentiments très graves qu'il redoutait, s'il voulait briser tout à coup une coutume malheureusement invétérée, il croyait devoir s'abstenir pour le moment de presser la chose, et de donner aux questions de l'archevêque de Reims des réponses particulières. « Atque hinc Nobis graviora inde dissidia reformidantibus, abstinendum in præsens visum est, nondum a plenius urgenda, sed etiam a peculiaribus ad dubia quae proposueras responsionibus edendis. » Le pape louait le zèle de l'archevêque, lui rappelait les éloges donnés à l'évêque de Langres, Paris, et manifestait la confiance de voir tous les évêques de France marcher sur les traces du prélat, et renoncer à la trop grande facilité à changer les livres liturgiques.</w:t>
      </w:r>
    </w:p>
    <w:p>
      <w:pPr>
        <w:spacing w:after="120" w:before="0" w:line="360" w:lineRule="auto"/>
        <w:ind w:firstLine="283"/>
        <w:jc w:val="both"/>
      </w:pPr>
      <w:r>
        <w:rPr>
          <w:rFonts w:ascii="Garamond" w:hAnsi="Garamond"/>
          <w:sz w:val="24"/>
        </w:rPr>
        <w:t xml:space="preserve">Jus que-là, les prêtres pres que seuls avaient pris part à la polémi que (Benjamin Guérard était laic) voici que les évêques s'y mélérent. L'Ami annonça : une brochure de Mgr d'Astros, archevé que de Toulouse, - intitulée : L'Église de France injustement flétrie dans le livre des Institulions, dans lequel le prélat, qu'entourait, en souvenir de sa conduite passée, une légitime vénération, ne se prononcait pas en principe pour les innovations liturgiques déplorées par le pape, mais improuvait la maniere dont l'abbé Guéranger avait manié l'arme de la criti que </w:t>
      </w:r>
      <w:r>
        <w:rPr>
          <w:rFonts w:ascii="Garamond" w:hAnsi="Garamond"/>
          <w:i/>
          <w:sz w:val="24"/>
        </w:rPr>
        <w:t xml:space="preserve">. Mgr d'Astros s'aflligeait de son ton déplacé, et l'aceusait d'imprudence, ^ de témérité et d'injustice envers l'Église de France … qui, disait-il, a « été guidée, méme en faisant la malheureuse déclaration de 1682 par son attachement à la foi, et par son désir de conserver inviolable l'autorité sacrée du Saint-Siège. » L'Ami, après avoir présenté à ses lecteurs l'analyse de l'ouvrage de Mgr d'Astros, consacrait impartialement deux artic les (12 et 15 août) à la Lettre de dom Guéranger à Mgr de Reims sur le droit de la liturgie, lettre dans laquelle on lisait cette défense : « [On dit que] j'ai attaqué . l'épiscopat en ce que, dans mes récits, il se trouve des — faits peu honorab les pour certains évêques, — Ges — faits sont-ils f aux ou bien devrais-je les taire ? » Il arriva souvent à celui qui écrivait ces lignes de les mettre en oubli à l'égard d'autrui au cours de futures polémiques. « Au reste, disait-il encore, on se prépare de toutes parts à rentrer dans l'ordre. Encore un peu | - de temps, et le fléau de la confusion des langues aura son terme, et la terre donnée à l'Église par son divin époux sera, comme aux anciens jours, labii unius et - sermonum eorumdem. Puisse cette heureuse révolution |—. me pas trop se faire attendre ! » Dés le 14 aoüt 1843, Mgr Affre, archevé que de Paris, avait adressé une Circulaire aux curés de son diocése </w:t>
      </w:r>
      <w:r>
        <w:rPr>
          <w:rFonts w:ascii="Garamond" w:hAnsi="Garamond"/>
          <w:sz w:val="24"/>
        </w:rPr>
        <w:t>, aprés avoir lu les graves imputations que le P. Guéranger dirigeait contre les livres liturgiques de Paris. Si ces imputations étaient vraies, il y aurait donc eu igno- rance générale ou prévarication. On avait présenté des réclamations contre le bréviaire de Vintimille, en 1736, mais depuis lors les réclamations avaient cessé. Une possession de cent ans, et l'approbation générale qu'elle suppose, est décisive. Mgr Affre ajoutait que l'adoption du « romain » n'était pas obligatoire, Grégoire XVI ne l'imposait pas. Était-elle désirable ? En tout cas, elle n'était pas possible.</w:t>
      </w:r>
    </w:p>
    <w:p>
      <w:pPr>
        <w:spacing w:after="120" w:before="0" w:line="360" w:lineRule="auto"/>
        <w:ind w:firstLine="283"/>
        <w:jc w:val="both"/>
      </w:pPr>
      <w:r>
        <w:rPr>
          <w:rFonts w:ascii="Garamond" w:hAnsi="Garamond"/>
          <w:sz w:val="24"/>
        </w:rPr>
        <w:t>Quelques jours plus tard, le 22 aoüt, dom Guéranger écrivait * : « Mon devoir est maintenant de justifier ma personne et mon livre des imputations dont l'un et l'autre sont l'objet dans l'opuscule du savant prélat (Mgr d'Astros ]. Le public jugera, c'est son droit, mais la chose a été poussée trop loin pour ne pas aller jusqu'au bout. Dans mon livre, j'ai cherché à étre vrai et juste... Maintenant, on m'accuse de sédition, de | témérité, de calomnie, de mensonge ; nous irons au fond. » Cette guerre de plume tenait maintenant en éveil toute l'Église de France, mais des actes plus graves se succédaient. Au mois de juin 1842, l'évé que de Carcassonne, invoquant l'unité provinciale de liturgie, adoptait et imposait le rite de Toulouse, qui n'y dura qu'une dizaine d'années. Au mois de juillet 1843, un synode diocésain tenu à Nevers discuta l'adoption du bréviaire, du rituel et du cérémonial romain et, au scrutin secret, donna 31 voix pour le romain et 32 pour le parisien.</w:t>
      </w:r>
    </w:p>
    <w:p>
      <w:pPr>
        <w:spacing w:after="120" w:before="0" w:line="360" w:lineRule="auto"/>
        <w:ind w:firstLine="283"/>
        <w:jc w:val="both"/>
      </w:pPr>
      <w:r>
        <w:rPr>
          <w:rFonts w:ascii="Garamond" w:hAnsi="Garamond"/>
          <w:sz w:val="24"/>
        </w:rPr>
        <w:t>L'Église de Lyon partageait cette manière de voir et le cardinal de Bonald, d'accord avec le chapitre primatial, corrigeait le bréviaire diocésain de M. de Montazet, qu'il proclamait obligatoire pour l'office public, à la Primatiale et au séminaire dès la fête de la SainteTrinité, 1844, et dans les autres Églises, à partir du 1*r janvier 1845.</w:t>
      </w:r>
    </w:p>
    <w:p>
      <w:pPr>
        <w:spacing w:after="120" w:before="0" w:line="360" w:lineRule="auto"/>
        <w:ind w:firstLine="283"/>
        <w:jc w:val="both"/>
      </w:pPr>
      <w:r>
        <w:rPr>
          <w:rFonts w:ascii="Garamond" w:hAnsi="Garamond"/>
          <w:sz w:val="24"/>
        </w:rPr>
        <w:t>Par contre, le rit romain gagnait quelques diocéses. Dés 1843, l'évé que de Strasbourg interdisait à son clergé tout autre bréviaire que le romain ; Avignon l'avait précédé dans cette voie dés 1836 ; en 1844, le chapitre de Gap demandait le retour au rit romain, de méme Périgueux et Quimper ; dès 1843, Rennes s'était déclarée dans la méme sens ; en 1846, c'était au tour de Saint-Brieuc.</w:t>
      </w:r>
    </w:p>
    <w:p>
      <w:pPr>
        <w:spacing w:after="120" w:before="0" w:line="360" w:lineRule="auto"/>
        <w:ind w:firstLine="283"/>
        <w:jc w:val="both"/>
      </w:pPr>
      <w:r>
        <w:rPr>
          <w:rFonts w:ascii="Garamond" w:hAnsi="Garamond"/>
          <w:sz w:val="24"/>
        </w:rPr>
        <w:t>Le mouvement s'élargissait et s'accentuait, mais le pape Grégoire XVI, tout en l'approuvant et le favorisant, s'interdisait des encouragements qui eussent ressemblé à des ordres. Le 18 mars 1846, le pape disait au vicaire général de Nevers : « Dites à votre évé que que je verrais sans doute, avec plaisir, tous les diocèses de France entrer successivement dans l'unité de la liturgie romaine ; mais je comprends les difficultés qui s'y opposent, et je ne veux pas l'ordonner, je ne l'ordonnerai ja mais. » Mais cette réserve ne faisait qu'encourager les évéques. Dans la méme année, celui de Saint-Brieuc écrivait à son clergé : « Le pape nous à exprimé le vœu de l'établissement de la liturgie romaine dans notre diocèse. Un simple désir du vicaire de Jésus-Christ sera toujours pour nous un ordre. Nous sommes donc déterminé à adopter cette liturgie, et le plus tót possible. » Dès l'année 1847, la liturgie fait de nouve aux progrés qui permettent d'entrevoir le résultat final. Troyes, Perpignan, Montauban adoptaient le rit romain ; en 1848, Heims. Le 28 février 1849, treize évéques réunis à Paris adressaient au pape une lettre collective, à l'effet d'en obtenir la convocation d'un concile national qui se tiendrait à Tours. Le pape s'y refusa, mais répondit,le 17 mai, en exprimant son « trés grand désir de voir cha que métropolitain francais convoquer son concile provincial, en conformité avec les saints canons. »</w:t>
      </w:r>
    </w:p>
    <w:p>
      <w:pPr>
        <w:spacing w:after="120" w:before="0" w:line="360" w:lineRule="auto"/>
        <w:ind w:firstLine="283"/>
        <w:jc w:val="both"/>
      </w:pPr>
      <w:r>
        <w:rPr>
          <w:rFonts w:ascii="Garamond" w:hAnsi="Garamond"/>
          <w:sz w:val="24"/>
        </w:rPr>
        <w:t>Paris donna l'exemple au mois de septembre 1849, émit un vœu de faveur de l'unité liturgi que : « Nous applaudissons à cette tendance qui se manifeste de toutes parts vers la liturgie romaine. Si des obstac les encore insurmontab les nous empéchent de nous y associer, nous avons résolu d'un commun accord de chercher à les écarter, s'il est possible... Il nous est peut-étre permis d'espérer qu'un moment viendra, où toute la province de Paris pourra donner à Votre Sainteté la consolation d'un rétablissement solennel du rite romain. » Et, pour le faciliter, on suggérait au pape une nouvelle révision du bréviaire romain.</w:t>
      </w:r>
    </w:p>
    <w:p>
      <w:pPr>
        <w:spacing w:after="120" w:before="0" w:line="360" w:lineRule="auto"/>
        <w:ind w:firstLine="283"/>
        <w:jc w:val="both"/>
      </w:pPr>
      <w:r>
        <w:rPr>
          <w:rFonts w:ascii="Garamond" w:hAnsi="Garamond"/>
          <w:sz w:val="24"/>
        </w:rPr>
        <w:t>Le synode provincial de Reims se tint à Soissons, dans le courant d'octobre, blàma l'initiative des évéques rédacteurs des liturgies modernes, et s'engagea « à saisir la première occasion favorable pour établir, par de sages mesures, l'usage du bréviaire et du missel romains dans toutes les Églises » de la province.</w:t>
      </w:r>
    </w:p>
    <w:p>
      <w:pPr>
        <w:spacing w:after="120" w:before="0" w:line="360" w:lineRule="auto"/>
        <w:ind w:firstLine="283"/>
        <w:jc w:val="both"/>
      </w:pPr>
      <w:r>
        <w:rPr>
          <w:rFonts w:ascii="Garamond" w:hAnsi="Garamond"/>
          <w:sz w:val="24"/>
        </w:rPr>
        <w:t>En novembre 1849, le synode de Tours garda lc silence sur la liturgie.</w:t>
      </w:r>
    </w:p>
    <w:p>
      <w:pPr>
        <w:spacing w:after="120" w:before="0" w:line="360" w:lineRule="auto"/>
        <w:ind w:firstLine="283"/>
        <w:jc w:val="both"/>
      </w:pPr>
      <w:r>
        <w:rPr>
          <w:rFonts w:ascii="Garamond" w:hAnsi="Garamond"/>
          <w:sz w:val="24"/>
        </w:rPr>
        <w:t>En décembre, Avignon se déclara préte à saisir 7 P^ LPS Vuelo ia, Be | ant Mn p il ea vocum dia lbs + ma aps Wr Bg«  petu Ww RA S) E dame</w:t>
      </w:r>
    </w:p>
    <w:p/>
    <w:p>
      <w:pPr>
        <w:spacing w:after="120" w:before="240" w:line="240" w:lineRule="auto"/>
        <w:ind w:firstLine="0"/>
        <w:jc w:val="left"/>
      </w:pPr>
      <w:r>
        <w:rPr>
          <w:rFonts w:ascii="Garamond" w:hAnsi="Garamond"/>
          <w:b/>
          <w:sz w:val="28"/>
        </w:rPr>
        <w:t>DER</w:t>
      </w:r>
    </w:p>
    <w:p>
      <w:pPr>
        <w:spacing w:after="120" w:before="0" w:line="360" w:lineRule="auto"/>
        <w:ind w:firstLine="283"/>
        <w:jc w:val="both"/>
      </w:pPr>
      <w:r>
        <w:rPr>
          <w:rFonts w:ascii="Garamond" w:hAnsi="Garamond"/>
          <w:sz w:val="24"/>
        </w:rPr>
        <w:t>l'occasion favorable de rétablir missel, bréviaire et rituel romains. Il faudrait maintenant abuser des citations ; à partir de 1850 les adhésions se multiplient, quoi que Lyon, Toulouse et Rouen affectent de garder le silence ; nous voyons Albi, Borde aux, Sens, Aix, Clermont, Auch protester de leur désir de travailler à l'unité liturgi que. En cette méme année 1850, Angouléme, Vannes, Tarbes, Digne, La Rochelle ; en 1851, Reims et Bourges. A cette date, il n'était plus possible de mettre en doute que le rétablissement du rit romain dans toute la France s'accomplirait dans un délai rapproché.</w:t>
      </w:r>
    </w:p>
    <w:p>
      <w:pPr>
        <w:spacing w:after="120" w:before="0" w:line="360" w:lineRule="auto"/>
        <w:ind w:firstLine="283"/>
        <w:jc w:val="both"/>
      </w:pPr>
      <w:r>
        <w:rPr>
          <w:rFonts w:ascii="Garamond" w:hAnsi="Garamond"/>
          <w:sz w:val="24"/>
        </w:rPr>
        <w:t>Pendant ce temps, des brochures continuaient à saisir l'opinion, car les journ aux accordaient une attention de plus en plus espacée et distraite. A l’Église de France injustement flétrie, de Mgr d’Astros, dom Guéranger répondit, en 1844, par sa Défense des Institutions liturgiques. L'année suivante (décembre 1845) l'évé que d'Orléans, Mgr Fayet, fit paraitre un Examen des Institulions liturgiques, et dom Guéranger y répondit dans une Nouvelle défense des Institutions liturgiques, 1'</w:t>
      </w:r>
      <w:r>
        <w:rPr>
          <w:rFonts w:ascii="Garamond" w:hAnsi="Garamond"/>
          <w:i/>
          <w:sz w:val="24"/>
        </w:rPr>
        <w:t xml:space="preserve"> et 11</w:t>
      </w:r>
      <w:r>
        <w:rPr>
          <w:rFonts w:ascii="Garamond" w:hAnsi="Garamond"/>
          <w:sz w:val="24"/>
        </w:rPr>
        <w:t xml:space="preserve"> lettres (1846) 111* lettre (1847). L'année 1848, si troublée, amena un temps d'arrét dans les polémiques, mais, dés 1849, Dulac, rédacteur au journal l'Univers publia La Liturgie romaine el les liturgies françaises : les polémiques ne pouvaient dés lors pres que rien pour précipiter le mouvement de retour à la liturgie romaine ; d'autant plus que l'extréme réserve dont se piquait Grégoire XVI avait fait place à une attitude plus tranchée.</w:t>
      </w:r>
    </w:p>
    <w:p>
      <w:pPr>
        <w:spacing w:after="120" w:before="0" w:line="360" w:lineRule="auto"/>
        <w:ind w:firstLine="283"/>
        <w:jc w:val="both"/>
      </w:pPr>
      <w:r>
        <w:rPr>
          <w:rFonts w:ascii="Garamond" w:hAnsi="Garamond"/>
          <w:sz w:val="24"/>
        </w:rPr>
        <w:t>L'évé que de Beauvais avait souscrit les décrets du concile provincial tenu à Soissons en 1849, mais il retardait l'application du rit romain dans son diocèse et, à ce sujet, consultait le pape Pie IX qui lui faisait | répondre, le 22 aoüt 1851, par le cardinal Lambruschini, que « quelques motifs que pussent avoir son chapitre et son clergé pour croire avec certitude qu'ils avaient été en possession et en droit de se servir de leurs bréviaire et missel plus anciens, comme antérieurs des deux cents ans à la bulle de saint Pie V, il était constant néanmoins qu'on avait fait plus tard et à plusieurs reprises des changements et des additions dans ces livres, en sorte que, maintenant, ils différaient des anciens en beaucoup de choses, méme quant à la forme primitive, changée surtout en 1741 et 1828, ce qui leur avait fait perdre leur droit (au priviege) » Le cardinal ajoutait que, comme il restait à peine un souvenir de ce passé détruit, « le chapitre et le clergé devaient, s'ils voulaient demeurer en unité avec l'Église, prendre le bréviaire et le missel romains. » La sacrée Congrégation parlait ensuite à l'évé que de l'unité qu'il devait s'efforcer d'établir dans tout son diocèse, relativement au culte publie, et du Propre qu'il pourrait rédiger et faire approuver à l'imitation de plusieurs diocèses de France ; elle lui indiquait méme comme pouvant faire partie de ce supplément au bréviaire et au missel romains, les saints du pays, titulaires des Églises, ou patrons des localités, ou en possession d'un culte spécial et populaire. Elle terminait ainsi : « Toutes ces observations qui portent leurs conciusions en el les-mémes, montrent clairement qu'il n'est pas expédient et qu'il serait méme dangereux de permettre l'usage d'un bréviaire ou d'un missel interpolés d'autorité privée, et que l'on peut fournir aux dépenses pour en imprimer d'autres, comme il arrive quand les exemplaires d'une ancienne édition viennent à manquer. Au reste, il n'est pas difficile, surtout dans vos pays, de trouver un imprimeur qui édite à ses frais un nouveau bréviaire qu'il est sûr de vendre bientôt. » Ce document était grave et ne laissait guère de place à lhésitation. Moins d'une année aprés, le 17 juilet 1852, lUnivers publiait un texte encore plus décisif daté du 10 janvier précédent. C'était une | consultation envoyée à Rome par le chanoine Lottin du Mans à la Congrégation des Rites, avec les réponses | de celle-ci. : Le changement fait en 1748 et 1749 au bréviaire et au missel du Mans, rendus tout à fait différents du rit romain, au préjudice des missels anciens corrigés M selon la forme romaine, changement fait ou approuvé « par la seule autorité de l’évê que et du Chapitre du |  »Mans sans le consentement du Siége apostoli que, a-t-il été licite ? » — Réponse : « Non. » « Cette liturgie est-elle devenue légitime en vertu de t | la prescription ou d'une coutume séculaire, en sorte que, de nos jours, tout prêtre de diocèse du Mans peut la garder en süreté de conscience ? » — Réponse : x Non. » | Cette réponse catégori que allait imprimer une accélération plus grande encore au mouvement de la pr réforme romaine.</w:t>
      </w:r>
    </w:p>
    <w:p>
      <w:pPr>
        <w:spacing w:after="120" w:before="0" w:line="360" w:lineRule="auto"/>
        <w:ind w:firstLine="283"/>
        <w:jc w:val="both"/>
      </w:pPr>
      <w:r>
        <w:rPr>
          <w:rFonts w:ascii="Garamond" w:hAnsi="Garamond"/>
          <w:sz w:val="24"/>
        </w:rPr>
        <w:t>Tel fut, brièvement exposé, l'épisode dont parle un bref du pape Pie IX pour honorer la mémoire de dom Guéranger : « Mais l'objet principal de ses travaux et de ses pensées a été de rétablir en France la liturgie romaine dans ses anciens droits. Il a si bien conduit cette entreprise que c'est à ses écrits, et en même temps à sa constance et à son habileté singulières plus — qu'à toute autre influence qu'on doit d'avoir vu, avant sa mort, tous les diocèses de France embrasser | les rites de l'Église romaine. » Ce trés grand service rendu à l'Église doit être estimé à sa véritable valeur ; il a resserré le lien indispensable qui doit attacher | toute Église particulière à l'Église mère et maîtresse, plus funestes. » Considéré à ce point de vue, dom Gué- — ranger a été un vigoureux serviteur et défenseur de . l'orthodoxie catholique ; il n'en est que plus regrettable — de devoir dire qu'il n'eût rien enlevé à la bonté de la — cause et du droit qu'il défendait en y ajoutant la modération ou, simplement, la politesse.</w:t>
      </w:r>
    </w:p>
    <w:p>
      <w:pPr>
        <w:spacing w:after="120" w:before="0" w:line="360" w:lineRule="auto"/>
        <w:ind w:firstLine="283"/>
        <w:jc w:val="both"/>
      </w:pPr>
      <w:r>
        <w:rPr>
          <w:rFonts w:ascii="Garamond" w:hAnsi="Garamond"/>
          <w:sz w:val="24"/>
        </w:rPr>
        <w:t>Par une singulière contradiction, à l'heure où le — mouvement liturgique se généralisait et lors que, déjà, une quarantaine de diocèses en France avaient fait retour à la liturgie romaine, en 1856, dom Gué- ranger cherchait personnellement à esquiver la loi commune pour laquelle il avait si âprement combattu. « D'après certains enseignements que je crois. authentiques, écrivait le chanoine Ledru !, l'abbé avait commencé à imprimer un bréviaire qui n'était en rien conforme à la tradition liturgique et aux règles rétablies. C'était une innovation complète que l'Église devait repousser sans discussion. Le seul fait d'avoir cherché à s'écarter des règles eût perdu sans retour dom Guéranger auprès du Saint-Siège. Ayant entrepris des luttes pour amener à la liturgie romaine les diocèses de France, l'abbé comprit enfin qu'il ne pouvait s'affranchir pour sa Congrégation des règles qu'il rappelait aux évêques. L'impression de ce bréviaire ne fut pas continuée, et les feuillets déjà tirés ont été supprimés et mis aux vieux papiers. Quelques exemplaires ont échappé à la destruction ; on en trouverait peut-être dans les diocèses où dom Guéranger comptait des amis, comme le Mans, Angers, Laval. Cette tentative du grand réformateur pour échapper</w:t>
      </w:r>
    </w:p>
    <w:p/>
    <w:p>
      <w:pPr>
        <w:spacing w:after="120" w:before="240" w:line="240" w:lineRule="auto"/>
        <w:ind w:firstLine="0"/>
        <w:jc w:val="left"/>
      </w:pPr>
      <w:r>
        <w:rPr>
          <w:rFonts w:ascii="Garamond" w:hAnsi="Garamond"/>
          <w:b/>
          <w:sz w:val="28"/>
        </w:rPr>
        <w:t>ARR</w:t>
      </w:r>
    </w:p>
    <w:p>
      <w:pPr>
        <w:spacing w:after="120" w:before="0" w:line="360" w:lineRule="auto"/>
        <w:ind w:firstLine="283"/>
        <w:jc w:val="both"/>
      </w:pPr>
      <w:r>
        <w:rPr>
          <w:rFonts w:ascii="Garamond" w:hAnsi="Garamond"/>
          <w:sz w:val="24"/>
        </w:rPr>
        <w:t xml:space="preserve">à l'unité qu'il prônait constitue un fait assez piquant — pour être rapporté. Si ce fait est faux... » Non, le fait — est exact. EC Au début de 1856, dom Guéranger pri faire … accepter à Rome, pour la Congrégation bénédictine | de France, un Propre volumineux presque à l'égal — d'un bréviaire, pour lequel il avait pris à pleines mains dans les anciens bréviaires de Cluny, de Glanfeuil, de — Saint-Benoit d'Aniane, etc. En récompense des services rendus, il escomptait un facile octroi, à la place — duquel il obtint un refus : « Il quitta Rome le cœur ulcéré </w:t>
      </w:r>
      <w:r>
        <w:rPr>
          <w:rFonts w:ascii="Garamond" w:hAnsi="Garamond"/>
          <w:i/>
          <w:sz w:val="24"/>
        </w:rPr>
        <w:t xml:space="preserve"> et n'y revint jamais. Dans son audience de | congé, le pape Pie IX lui dit : « Eh bien ! Père abbé, — retournez-vous content ? » Content il ne l'était pas du tout. Aussi répliqua-t-il : « Oui, Très Saint-Père, très — content de Mgr Capalti. » — « Ah ! que j'aime cet » excellent Pie IX, écrivait-il à la même époque, mais | de l'aime mieux de loin que de près </w:t>
      </w:r>
      <w:r>
        <w:rPr>
          <w:rFonts w:ascii="Garamond" w:hAnsi="Garamond"/>
          <w:sz w:val="24"/>
        </w:rPr>
        <w:t>. »</w:t>
      </w:r>
    </w:p>
    <w:p/>
    <w:p>
      <w:pPr>
        <w:spacing w:after="120" w:before="240" w:line="240" w:lineRule="auto"/>
        <w:ind w:firstLine="0"/>
        <w:jc w:val="left"/>
      </w:pPr>
      <w:r>
        <w:rPr>
          <w:rFonts w:ascii="Garamond" w:hAnsi="Garamond"/>
          <w:b/>
          <w:sz w:val="28"/>
        </w:rPr>
        <w:t>E. H. LECLERCQ.</w:t>
      </w:r>
    </w:p>
    <w:p>
      <w:pPr>
        <w:spacing w:after="120" w:before="0" w:line="360" w:lineRule="auto"/>
        <w:ind w:firstLine="283"/>
        <w:jc w:val="both"/>
      </w:pPr>
      <w:r>
        <w:rPr>
          <w:rFonts w:ascii="Garamond" w:hAnsi="Garamond"/>
          <w:sz w:val="24"/>
        </w:rPr>
        <w:t>- notice et la bibliographie de plusieurs savants qui — ont consacré leur activité à la liturgie : il n'y a pas lieu d'y revenir ; les notes suivantes compléteront ce qui a été fait jusqu'ici, sans préjudice des notes qui seront données à — des savants dont l'œuvre plus | importante appelle un travail particulier, comme — Mabillon, Marténe, Muratori, Tomasi, etc. — I. Pierre-Joseph Varin, 1802-1849. II. François- - Joseph Mone, 1796-1871. III. Georges Hay Forbes, - 1831-1875. IV. Ferdinand Probst, 1816-1899. V. Nicolas Nilles, 1828-1907. VI. Antoine-Marie Ceriani, 1828- — 1907. VII. Edmond Bishop, 1846-1917. VIII. Paul Lejay, 1861-1920. IX. Adrien Fortescue, 1874-1923. X. Paul Cagin, 1847-1923. XI. Ulysse Chevalier, 1841- — 1923. XII. Pierre Batiffol, 1861-1929. . $ I. PIERRE-JOSEPH VARIN. — Né à Brabant-le-Roi (Meuse), le 19 septembre 1802 ; entra dans l'enseignement et fut professeur à l'école des pages à Versailles — sous Charles X. Cette ville et la situation qu'il y — remplissait n'offraient guère de ressources supplémentaires, à un homme chargé d'une nombreuse — famille et dépourvu de toute fortune ; il entra dans la faculté et obtint, à titre provisoire, la chaire d'histoire au lycée de Reims. Varin sut intéresser — l'autorité municipale et se faire nommer par elle sous- — conservateur aux manuscrits et archives de la ville, avec douze cents francs d'honoraires. Dès lors, rassuré — sur le pain quotidien, il s'adonna sans réserve à l'étude, — entreprit de cataloguer et classer cartulaires, pouillés, — diptyques, en un mot un fonds d'archives des plus — riches en France. Il fit plus encore. Non content de y — dépouiller et de classer, il lisait et annotait tous les — documents qui passaient entre ses mains, il en prenait — note et en tenait registre, les copiait, tantôt par — extraits ou bien, si leur intérêt était plus grand pour l'histoire, les copiait in extenso. Dés lors, Varin avait formé le projet d'une vaste publication de documents et d'une histoire de la commune de Reims. Censeur en 1832, professeur d'histoire à la faculté de Rennes, en 1833 dont il devint le doyen. Son autorité était grande, à tel point qu'en 1842 et 1843, lors du conflit entre l'Épiscopat et l'évêché, il sut maintenir la faculté dans — des limites qui ne pouvaient alarmer les susceptibilités religieuses. Son succès comme professeur était incontesté. Il succéda à Charles Nodier à la bibliothèque — de l'Arsenal, aux appointements de 3 000 francs et — mourut du choléra le 12 juin 1849.</w:t>
      </w:r>
    </w:p>
    <w:p>
      <w:pPr>
        <w:spacing w:after="120" w:before="0" w:line="360" w:lineRule="auto"/>
        <w:ind w:firstLine="283"/>
        <w:jc w:val="both"/>
      </w:pPr>
      <w:r>
        <w:rPr>
          <w:rFonts w:ascii="Garamond" w:hAnsi="Garamond"/>
          <w:sz w:val="24"/>
        </w:rPr>
        <w:t>— Dans son œuvre historique trés honorable, nous * n'avons à retenir que les travaux suivants :</w:t>
      </w:r>
    </w:p>
    <w:p/>
    <w:p>
      <w:pPr>
        <w:spacing w:after="120" w:before="240" w:line="240" w:lineRule="auto"/>
        <w:ind w:firstLine="0"/>
        <w:jc w:val="left"/>
      </w:pPr>
      <w:r>
        <w:rPr>
          <w:rFonts w:ascii="Garamond" w:hAnsi="Garamond"/>
          <w:b/>
          <w:sz w:val="28"/>
        </w:rPr>
        <w:t>Esai DICT. D'ARCH. CHRÉT-</w:t>
      </w:r>
    </w:p>
    <w:p/>
    <w:p>
      <w:pPr>
        <w:spacing w:after="120" w:before="240" w:line="240" w:lineRule="auto"/>
        <w:ind w:firstLine="0"/>
        <w:jc w:val="left"/>
      </w:pPr>
      <w:r>
        <w:rPr>
          <w:rFonts w:ascii="Garamond" w:hAnsi="Garamond"/>
          <w:b/>
          <w:sz w:val="28"/>
        </w:rPr>
        <w:t>NÉO-GALLICANES —</w:t>
      </w:r>
    </w:p>
    <w:p>
      <w:pPr>
        <w:spacing w:after="120" w:before="0" w:line="360" w:lineRule="auto"/>
        <w:ind w:firstLine="283"/>
        <w:jc w:val="both"/>
      </w:pPr>
      <w:r>
        <w:rPr>
          <w:rFonts w:ascii="Garamond" w:hAnsi="Garamond"/>
          <w:sz w:val="24"/>
        </w:rPr>
        <w:t>LITURGISTES. — Nous avons donné déjà la |</w:t>
      </w:r>
    </w:p>
    <w:p>
      <w:pPr>
        <w:spacing w:after="120" w:before="0" w:line="360" w:lineRule="auto"/>
        <w:ind w:firstLine="283"/>
        <w:jc w:val="both"/>
      </w:pPr>
      <w:r>
        <w:rPr>
          <w:rFonts w:ascii="Garamond" w:hAnsi="Garamond"/>
          <w:sz w:val="24"/>
        </w:rPr>
        <w:t>Dans ce dernier écrit comme dans le premier, P. J. Varin intervenait discrètement dans la question de la suppression des anciennes liturgies au profit de la liturgie romaine. « Une controverse assez vive, disait-il, s'est établie à ce sujet ; et nous venons prendre part, mais sans franchir les limites de la seule discussion qui nous soit permise, celle des faits archéologiques. » Son étude des altérations de la liturgie grégorienne a conservé toute sa valeur.</w:t>
      </w:r>
    </w:p>
    <w:p>
      <w:pPr>
        <w:spacing w:after="120" w:before="0" w:line="360" w:lineRule="auto"/>
        <w:ind w:firstLine="283"/>
        <w:jc w:val="both"/>
      </w:pPr>
      <w:r>
        <w:rPr>
          <w:rFonts w:ascii="Garamond" w:hAnsi="Garamond"/>
          <w:sz w:val="24"/>
        </w:rPr>
        <w:t>II. FRANGOIS-JOSEPH MOXE. — Né à Mingolsheim, près Bruchsal. (Bade) le 12 mars 1796 ; de famille hollandaise (Moonen). Il fit ses études au gymnasium de Bruchsal et, en 1814, suivit les cours de l'université d'Heidelberg où il devint Privatdocent, en 1817 ; bibliothécaire, en 1818 ; professeur extraordinaire, en 1819 ; professeur ordinaire, en 1822 ; et bibliothécaire, en 1825. En 1827, on lui offrit le poste de professeur d'histoire et de statistique à l'université de Louvain où il demeura quatre ans. Sa qualité d'étranger et son origine hollandaise lui firent retirer ce poste, en 1831, il revint à Heidelberg et prit, pendant quelque temps, la direction de la Karlsruher Zeitung. En 1835, il reçut le poste de directeur des Archives grand-ducales de Karlsruhe et exerça ces fonctions jusqu'en 1868, Catholique sincère et fervent, Mone prit une part efficace à tout ce qui concernait les intérêts et le progrès de sa croyance dans son pays, il garda l'anonyme en publiant son Die katholischen Æustande in Baden, 1841, et la réponse aux objections (1843). Son érudition était étendue, comme en témoignent les titres de ses ouvrages trés variés, mais dont deux seulement nous appartiennent, ce sont :</w:t>
      </w:r>
    </w:p>
    <w:p/>
    <w:p>
      <w:pPr>
        <w:spacing w:after="120" w:before="240" w:line="240" w:lineRule="auto"/>
        <w:ind w:firstLine="0"/>
        <w:jc w:val="left"/>
      </w:pPr>
      <w:r>
        <w:rPr>
          <w:rFonts w:ascii="Garamond" w:hAnsi="Garamond"/>
          <w:b/>
          <w:sz w:val="28"/>
        </w:rPr>
        <w:t>IX. — 53</w:t>
      </w:r>
    </w:p>
    <w:p>
      <w:pPr>
        <w:spacing w:after="120" w:before="0" w:line="360" w:lineRule="auto"/>
        <w:ind w:firstLine="283"/>
        <w:jc w:val="both"/>
      </w:pPr>
      <w:r>
        <w:rPr>
          <w:rFonts w:ascii="Garamond" w:hAnsi="Garamond"/>
          <w:sz w:val="24"/>
        </w:rPr>
        <w:t>1731 . p. 390 sq. ; Lateinische Hymnen des Mittelalters aus Handschriften herausgegeben | unterklürt, 3 vol. in-8e, Freiburg, 1853-1855, qui tient une place honorable parmi les publications similaires, notamment celle de H. A. Daniel.</w:t>
      </w:r>
    </w:p>
    <w:p>
      <w:pPr>
        <w:spacing w:after="120" w:before="0" w:line="360" w:lineRule="auto"/>
        <w:ind w:firstLine="283"/>
        <w:jc w:val="both"/>
      </w:pPr>
      <w:r>
        <w:rPr>
          <w:rFonts w:ascii="Garamond" w:hAnsi="Garamond"/>
          <w:sz w:val="24"/>
        </w:rPr>
        <w:t>F. J. Mone n'aura été qu'un liturgiste occasionnel, une trouvaille d'un prix particulier qu'il communiqua et mit en valeur, a attaché son nom à un document précieux qu'il n'est pas permis d'ignorer, mais ce titre de « Messes de Mone » une fois expliqué, le savant homme fait plutôt figure d'historien et de philologue. F. J. Mone mourut à Karlsruhe le 12 mars 1871.</w:t>
      </w:r>
    </w:p>
    <w:p>
      <w:pPr>
        <w:spacing w:after="120" w:before="0" w:line="360" w:lineRule="auto"/>
        <w:ind w:firstLine="283"/>
        <w:jc w:val="both"/>
      </w:pPr>
      <w:r>
        <w:rPr>
          <w:rFonts w:ascii="Garamond" w:hAnsi="Garamond"/>
          <w:sz w:val="24"/>
        </w:rPr>
        <w:t>III. GEORGES HAY FORBES, — Né à Edimbourg, en 1831, entré dans les ordres (Église d'Écosse) en 1847, G. H. Forbes mena, malgré une infirmité de naissance qui ne lui permettait pas de se mouvoir autrement qu'avec des béquilles, une vie extrêmement active dans sa mission de Burntisland (Comté de Fife). Les presses qu'il installa dans son presbytère lui permirent d'imprimer lui-même des ouvrages liturgiques remarquables (textes et travaux de sa façon) notamment : The ancient liturgies of the gallican Church now first collected (avec J. M. Neale) 1855-1867 ; The Arbuthnott missal, 1864 ; Missale Drummondiense, 1882 ; Ancient Irish missal, 1882 ; Baptême par immersion, s. d.</w:t>
      </w:r>
    </w:p>
    <w:p>
      <w:pPr>
        <w:spacing w:after="120" w:before="0" w:line="360" w:lineRule="auto"/>
        <w:ind w:firstLine="283"/>
        <w:jc w:val="both"/>
      </w:pPr>
      <w:r>
        <w:rPr>
          <w:rFonts w:ascii="Garamond" w:hAnsi="Garamond"/>
          <w:sz w:val="24"/>
        </w:rPr>
        <w:t>IV. FERDINAND PROBST. — Né à Ehingen, en Wurtemberg, le 28 mars 1816, suivit les cours du Gymnase de sa ville natale jusqu'en 1836, étudia la théologie à Tübingen et fut ordonné prêtre le 17 septembre 1840. Son évêque l'appliqua aux devoirs du ministère pastoral : vicaire à Ellwangen, l'année suivante, au printemps, il fut envoyé à Tübingen, au Wilhelmstift où il connut Hefele et Kuhn ; le 22 décembre 1843, il fut nommé curé d'Allgäu en Wurtemberg et garda ce poste jusqu'en 1864. Entre temps, le 25 novembre 1851, il avait été nommé docteur en théologie. Au printemps de 1864, Probst fut nommé professeur de théologie pastorale à l'université de Breslau et, le 16 avril 1886, chanoine. Il fut élu recteur de l'université de 1889-1890, et nommé prélat domestique par le pape Léon XIII en 1890, doyen du chapitre de Breslau le 4 mars 1896, installé le 31 juillet suivant, décédé à Breslau le 26 décembre 1899 dans sa quatre-vingt-quatrième année. L'œuvre historique de Ferdinand Probst est assez nombreuse, sa longue vie et son assiduité au travail lui ont permis de l'appuyer sur une base solide d'érudition ; en ce qui concerne la liturgie, il se confina dans la période des premiers siècles et produisit des travaux estimables, tout marqués d'une connaissance exacte des textes patristiques. Probst avait probablement tout lu, tout annoté, il ne manquait pas de talent, mais il n'avait pas celui de se faire lire. Comme un autre vénérable des études liturgiques, Martin Rule, il prenait volontiers ses imaginations pour des preuves et sa méthode s'en ressentait : raisonnement trop subtil, construction fragile, mais dont tous les matériaux sont de bonne qualité. Plus de conscience que de talent, plus de talent que de goût, point d'art.</w:t>
      </w:r>
    </w:p>
    <w:p>
      <w:pPr>
        <w:spacing w:after="120" w:before="0" w:line="360" w:lineRule="auto"/>
        <w:ind w:firstLine="283"/>
        <w:jc w:val="both"/>
      </w:pPr>
      <w:r>
        <w:rPr>
          <w:rFonts w:ascii="Garamond" w:hAnsi="Garamond"/>
          <w:sz w:val="24"/>
        </w:rPr>
        <w:t>Tout ce qui, dans son œuvre, est étranger à la liturgie ne doit pas être mentionné dans ce Dictionnaire.</w:t>
      </w:r>
    </w:p>
    <w:p>
      <w:pPr>
        <w:spacing w:after="120" w:before="0" w:line="360" w:lineRule="auto"/>
        <w:ind w:firstLine="283"/>
        <w:jc w:val="both"/>
      </w:pPr>
      <w:r>
        <w:rPr>
          <w:rFonts w:ascii="Garamond" w:hAnsi="Garamond"/>
          <w:sz w:val="24"/>
        </w:rPr>
        <w:t>Verwaltung der hochheiligen Eucharistie, in-8°, Tübingen, 1853 ; la 2e édition, parue en 1857, est divisée en deux parties : Verwaltung der Eucharistie als Opfer et Verwaltung der Eucharistie als Sakrament ; Brevier und Breviergebet, in-8°, Tübingen, 1854 ; FErequien, in-12, Tübingen, 1856 ; Kirchliche BenedicHionen und ihre Verwaltung, in-12, Tübingen ; 1857 ; Liturgie der drei ersten chrisllichen Jahrhunderte in-8°, Tübingen, 1870 ; Lehre und Gebet in den drei ersten chrisilichen Jahrhunderten, in-8, Tübingen, 1571 ; Sakramente und Sakramentalien in den drei ersten chrisilichen Jahrhunderten, in-8 », Tübingen, | Jahrhunderten, in-8°, Tübingen, 1873 ; Kalechese und | ueber den katholischen Gottesdienst, dans méme revue ISTES 1732 1872 :Kirchliche Disciplin in den drei ersien christlichen 1 Predigt von Anfang der 4 bis zum End des 6 Jahrhunderis, in-8°, Breslau, 1884 ; Lehre vom liturgischen —— Gebete, in-8°, Breslau, 1885, 2* édit., 1892 ; Geschichle « der katholischen Katechese, in-8 », Breslau, 1886 ; Die ellesten romischen Sacramentarien und Ordines, in-89, — Münster, in Westph., 1892 ; Liturgie des 4 Jahrhun- « deris und deren Reform, in-8°, Münster, in W., 1893 ; Die abendlandische Messe vom 5 bis zum 8 Jahrhundert, — in-8 » Münster, in W., 1896. com En outre, Probst a écrit des artic les disséminés ` dans plusieurs périodiques :</w:t>
      </w:r>
    </w:p>
    <w:p>
      <w:pPr>
        <w:spacing w:after="120" w:before="0" w:line="360" w:lineRule="auto"/>
        <w:ind w:firstLine="283"/>
        <w:jc w:val="both"/>
      </w:pPr>
      <w:r>
        <w:rPr>
          <w:rFonts w:ascii="Garamond" w:hAnsi="Garamond"/>
          <w:sz w:val="24"/>
        </w:rPr>
        <w:t>Origenes ueber die Eucharistie, dans Theologische Quartalschfrit, de Tübingen, 1864, p. 449-534 ; Origenes 1864, p. 646-719 ; Lehre de Clemens von Alexandrien, ueber die Eucharistie, dans méme revue, 1868, p. 203 sq.</w:t>
      </w:r>
    </w:p>
    <w:p>
      <w:pPr>
        <w:spacing w:after="120" w:before="0" w:line="360" w:lineRule="auto"/>
        <w:ind w:firstLine="283"/>
        <w:jc w:val="both"/>
      </w:pPr>
      <w:r>
        <w:rPr>
          <w:rFonts w:ascii="Garamond" w:hAnsi="Garamond"/>
          <w:sz w:val="24"/>
        </w:rPr>
        <w:t>Die Verwaltung des Kirchenvermogens in den ersten drei * Jahrhunderten, dans méme revue, 1872, p. 383 sq. ; .— Der Primat in den ersten drei Jahrhunderten, dans Katholik, 1872, t. x1, p. 257-284 ; Der Brief des römischen 4X V. NicoLas NILLES. — Né à Luxembourg le - il termina ses étu des au Collegium — germanicum entre 1847 et 1853. Aprés un court espace de temps consacré au ministère pastoral, il entra dans la Compagnie de Jésus et devint peu de temps après, en 1859, étant encore novice, professeur de droit canoni que à l'université d'Innsbrück ; il occupa cette chaire pres que jusqu'à sa mort, survenue le 31 janvier 1907. Pendant ce demi-siècle de professorat, il | exerça longtemps le rectorat du « convict » théolo- | gi que qu'il établit sur des bases soli des. Les soins de son cours et de l'administration lui laissèrent néanmoins le loisir d'écrire beaucoup, il ne nous que par son traité intitulé :</w:t>
      </w:r>
    </w:p>
    <w:p>
      <w:pPr>
        <w:spacing w:after="120" w:before="0" w:line="360" w:lineRule="auto"/>
        <w:ind w:firstLine="283"/>
        <w:jc w:val="both"/>
      </w:pPr>
      <w:r>
        <w:rPr>
          <w:rFonts w:ascii="Garamond" w:hAnsi="Garamond"/>
          <w:sz w:val="24"/>
        </w:rPr>
        <w:t xml:space="preserve">Kalendarium manuale utrius que Ecclesise orientalis el occidenlalis, academiis clericorum accommodatum, 3 vol. in-8s, Oeniponte, 1879-1885, xLi1-196, 814-xL 114733 et cLxx-1086, avec une carte. Une deuxieme édition : aucla el emendata, parut en 2 vol., in-8°, (Eniponte, 1896-1897, rxxi1-536 p. et xxx-869 p. x L'étude du calendrier ecclésiasti que, disait L. Duchesne, est utile à tous les clercs et recommandée comme telle par le concile de Trente » (sess. XXII, e. xvii, De ref.) ; on conçoit qu'elle prenne une importance plus grande qu'ailleurs dans les pays de rite mixte, où des usages ecclésiastiques différents se trouvent quotidiennement en présence. Lors que le P. Nil les fut nommé directeur de la conférence d'héortologie à l'université d'Innsbruck, il s'apercut qu'il n'avait aucun manuel à mettre dans les mains de ses | élèves et l'idée lui vint d'en faire un lui-même. Dans la pensée de l'auteur, ce n'était pas seulement un livre | classi que, il devait avoir encore un autre genre d'utilité | Le clergé catholi que des provin ces austro-hon- —groises, où se rencontrent des communautés de rites </w:t>
      </w:r>
      <w:r>
        <w:rPr>
          <w:rFonts w:ascii="Garamond" w:hAnsi="Garamond"/>
          <w:i/>
          <w:sz w:val="24"/>
        </w:rPr>
        <w:t xml:space="preserve"> différents, y trouvera l'explication d'un grand nombre | de particularités et d'usages qui ne pouvaient guére </w:t>
      </w:r>
      <w:r>
        <w:rPr>
          <w:rFonts w:ascii="Garamond" w:hAnsi="Garamond"/>
          <w:sz w:val="24"/>
        </w:rPr>
        <w:t xml:space="preserve"> être étudiés que dans des ouvrages rares et coûteux. Les uniates de rite grec, c'est-à-dire en AutricheHongrie, les Ruthènes et les Roumains catholiques y peuvent chercher la concordance entre leur calendrier | Zet celui du rite latin ; enfin, les schismatiques eux| mêmes y rencontreront, si la curiosité les pousse à l'ouvrir, plus d'un texte et plus d'un argument de mature à les faire réfléchir sur la nécessité de rentrer — dans l'union avec le Saint-Siège, — Le eorps de l'ouvrage consiste en une explication, … jour par jour, du calendrier grec, suivant l'usage de « Constantinople. La rubri que de la féte est donnée en Er | latin, en slavon, en roumain, assez souvent en arabe et en syria que. Puis viennent quelques détails sur son origine et sa signification ; quand il s'agit d'un “saint, une courte notice emprunté au ménologe basi- — lien ou au martyrologe romain ; des référen ces aux — Acla sanctorum ou à d'autres collections hagiogra</w:t>
      </w:r>
      <w:r>
        <w:rPr>
          <w:rFonts w:ascii="Garamond" w:hAnsi="Garamond"/>
          <w:i/>
          <w:sz w:val="24"/>
        </w:rPr>
        <w:t xml:space="preserve"> phiques ; quelquefois, surtout quand il s'agit de saints qui ont parlé de l'Église de Rome, des témoignages empruntés à leurs écrits ; plus rarement, des pié ces - liturgiques de l'un ou de l'autre rite. La préface et l'introduction se composent d'une —série de petites trav aux intéressants sur l'état des M diocèses de rite grec ou arménien, soit uniates, soit 7 schismatiques qui appartenaient à l'empire austro- . hongrois jusqu'à sa dissolution ; sur l'usage de la langue slavonne dans certaines Églises de rite latin ; sur les calendriers anciens et modernes des Églises orienta les : sur leurs livres liturgiques et les one. — techniques que l'on y emploie ; sur la distribution et la dignité des fêtes. Tout ceci est utile et méme indis- . pensable à ceux qui s'occupent de liturgie comparée ; d'autant plus que l'Euchologe de Goar (voir ce nom) est à peu prés introuvable et d'un prix inabordable. Quant au calendrier, c'est un bon répertoire hagio- — graphi que dont le maniement est facilité par de bonnes — tab les. — En ce qui a trait aux fêtes mobi les, l'ouvrage suit da distribution grec que des offi ces ecclésiastiques en trois livres, le Triodion, qui va du dixième dimanche “avant Pâques jusqu'au samedi saint : le Pentecostarion, qui correspond au temps pascal, et l'Octoechos qui comprend le reste de l'année. Pour cha que fête, </w:t>
      </w:r>
      <w:r>
        <w:rPr>
          <w:rFonts w:ascii="Garamond" w:hAnsi="Garamond"/>
          <w:sz w:val="24"/>
        </w:rPr>
        <w:t xml:space="preserve"> jeûne ou temps particulier, il donne les dénominations en usage dans les différentes langues liturgiques ou —méme vulgaires de l'Orient et de l'Occident, avec une -&amp;ourte notice histori que et quelques textes liturgiques ou patriotiques analogues à la solennité. Dans le —hoix de ces piè ces, l'auteur s'est préoccupé avant -tout du public auquel il s'adresse beaucoup plus que des érudits toujours disposés à chercher chicane. Un appendice tout à fait utile, non seulement pour LITURGISTES i 1734 les étudiants d'université et pour les prétres employés dans le ministére paroissial des pays croates, serbes, roumains, ruthénes, etc., contient les calendriers de quatre nations de l'Orient, les Arméniens, les Coptes, les Syriens et les Chaldéens. Le calendrier copte est particuliérement intéressant : à travers bien des modifications, il s'y conserve encore quelques tra ces des antiques usages d'Alexandrie. Détail curieux : on fait le 16 novembre (nouveau style) la féte des quatre anim aux symboliques de l'Apocalypse, et, le 2 décem. bre, celle des vingt-quatre vieillards qui entourent le Dans l'ensemble, le Kalendarium forme un excellent manuel de liturgie orientale et un répertoire indispensable.</w:t>
      </w:r>
    </w:p>
    <w:p>
      <w:pPr>
        <w:spacing w:after="120" w:before="0" w:line="360" w:lineRule="auto"/>
        <w:ind w:firstLine="283"/>
        <w:jc w:val="both"/>
      </w:pPr>
      <w:r>
        <w:rPr>
          <w:rFonts w:ascii="Garamond" w:hAnsi="Garamond"/>
          <w:sz w:val="24"/>
        </w:rPr>
        <w:t>VI. ANTOINE-MARIE CERIANI. — Né à Uboldo (Milanais) le 2 mai 1828 ; ordonné prêtre le 5 juin 1852 : professeur au collége de Merate de 1852 à 1855 ; nommé Custode del catalogo de la bibliothè que Ambrosienne, le 28 août 1855 ; créé Doitore le 15 mai 1857 ; élu Prefelto de la bibliothè que, le 25 janvier 1870 ; décédé le 3 mars 1907. C'est principalement comme orientaliste et comme paléographe que Ceriani acquit une sorte de notoriété ; toutefois il a eu occasion d'exercer sa criti que sur des questions, et principalement, des éditions liturgiques,</w:t>
      </w:r>
    </w:p>
    <w:p>
      <w:pPr>
        <w:spacing w:after="120" w:before="0" w:line="360" w:lineRule="auto"/>
        <w:ind w:firstLine="283"/>
        <w:jc w:val="both"/>
      </w:pPr>
      <w:r>
        <w:rPr>
          <w:rFonts w:ascii="Garamond" w:hAnsi="Garamond"/>
          <w:sz w:val="24"/>
        </w:rPr>
        <w:t>Dans la collection des Monumenta sacra et profana ex codicibus præserlim — bibliothecae Ambrosianæ, commencée à Milan en 1861, nous trouvons à signaler . le tome 1v : Missale Ambrosianum duplex qui a été 1735 tario continuo ex manuscriptis schedis A. M. Ceriani, in-fol., Mediolani, 1913, tome 1v des Monumenta sacra et profana.</w:t>
      </w:r>
    </w:p>
    <w:p>
      <w:pPr>
        <w:spacing w:after="120" w:before="0" w:line="360" w:lineRule="auto"/>
        <w:ind w:firstLine="283"/>
        <w:jc w:val="both"/>
      </w:pPr>
      <w:r>
        <w:rPr>
          <w:rFonts w:ascii="Garamond" w:hAnsi="Garamond"/>
          <w:sz w:val="24"/>
        </w:rPr>
        <w:t>VII. Epxoxp Bisnor. — Né à Totnes, en 1846, fit ses étu des en partie à Exeter et en partie en Belgi que. Dès son enfance, il se sentit attiré vers le catholicisme et se fit recevoir dans l'Église à l'âge de 21 ans. Depuis 1864 jusqu'à 1885, il remplit une honorable carrière de fonctionnaire dans l'Education Department du Privy council office, consacrant tous ses loisirs el ses vacan ces à l'étude de la patristi que et de la liturgie. C'était un ` autodidacte au sens le plus élogieux de ce terme. Trés je une, pres que enfant, il avait acheté les Antiquitates de Muratori dont désemparer. Ses préféren ces le portaient vers les illustres représentants de l'érudition au xvir</w:t>
      </w:r>
      <w:r>
        <w:rPr>
          <w:rFonts w:ascii="Garamond" w:hAnsi="Garamond"/>
          <w:i/>
          <w:sz w:val="24"/>
        </w:rPr>
        <w:t xml:space="preserve"> et au | xvre siècle : il se familiarisa avec eux et semblait vivre | au milieu d'eux. A son départ de l'Education Office, | il se rendit au monastère bénédictin de Downside | (Bath) dans l'espoir de s'y agréger, mais sa santé s'y | opposa et, s'il demeura lai que, son àme fut celle d'un de ces religieux dont il venait cha que année pendant deux ou trois mois d'été partager l'existence. Anatole de Montaiglon, par affection ou par malice, l'appelait un jour « Dom Edmond Bishop, bénédictin anglais </w:t>
      </w:r>
      <w:r>
        <w:rPr>
          <w:rFonts w:ascii="Garamond" w:hAnsi="Garamond"/>
          <w:sz w:val="24"/>
        </w:rPr>
        <w:t xml:space="preserve"> » et, si ces mots furent mis sous les yeux de l'intéressé, il dut en étre tout illuminé. Depuis 1893, jusqu'à 1901, il fut associé au labeur de dom Aidan Gasquet et de dom Norbert Birt, dans le studieux asile de Great Ormond Street. Les quinze dernières années se passèrent dans une retraite toujours laborieuse, et une vieillesse entourée des soins de sa sceur et de sa niéce.</w:t>
      </w:r>
    </w:p>
    <w:p>
      <w:pPr>
        <w:spacing w:after="120" w:before="0" w:line="360" w:lineRule="auto"/>
        <w:ind w:firstLine="283"/>
        <w:jc w:val="both"/>
      </w:pPr>
      <w:r>
        <w:rPr>
          <w:rFonts w:ascii="Garamond" w:hAnsi="Garamond"/>
          <w:sz w:val="24"/>
        </w:rPr>
        <w:t>Edmond Bishop mourut à Barnstaple, le 19 féI] fut un des hommes de ce temps qui connurent le mieux les anciennes liturgies, et personne ne songeait méme à contester sa science ; à peine se permettaiton parfois d'en discuter les conclusions, ce qui était il lut six volumes in-folio sans | | laire et édition philologi que, trav aux de syntaxe, ne | nous appartiennent pas et l'Histoire de la litiératurew | latine en cinq volumes et demeurée une promesse. Élu.</w:t>
      </w:r>
    </w:p>
    <w:p>
      <w:pPr>
        <w:spacing w:after="120" w:before="0" w:line="360" w:lineRule="auto"/>
        <w:ind w:firstLine="283"/>
        <w:jc w:val="both"/>
      </w:pPr>
      <w:r>
        <w:rPr>
          <w:rFonts w:ascii="Garamond" w:hAnsi="Garamond"/>
          <w:sz w:val="24"/>
        </w:rPr>
        <w:t>| bre 1919, Paul Lejay en éprouva une satisfaction, Bibliographie générale des inventaires | avec dom Gasquet, in-4°, London, 1908 : The  »V 4 homelies of Narsai with an appendix, dans Texts and studies, t. vim, fasc. 1 (1909) :</w:t>
      </w:r>
    </w:p>
    <w:p>
      <w:pPr>
        <w:spacing w:after="120" w:before="0" w:line="360" w:lineRule="auto"/>
        <w:ind w:firstLine="283"/>
        <w:jc w:val="both"/>
      </w:pPr>
      <w:r>
        <w:rPr>
          <w:rFonts w:ascii="Garamond" w:hAnsi="Garamond"/>
          <w:sz w:val="24"/>
        </w:rPr>
        <w:t>Liturgica historica. Papers on the liturqy and religious à life of the western Church, in-8°, Oxford, 1918 : . — — 1. The Genius of the roman rite, p. 1 ; 2. On (he history of the christian altar, p. 20 ; 3. The earliest roman |. mass book (The Gelasianum), p. 39 : 4. On some edrlij i manuscripts of the Gregorianum, p. 62 : 5. On (he early texts of the roman canon, p. 77 ; 6. Kyrie Eleison : A liturgical consultation, p. 116 : 7. The litany of saints in« the Stowe missal, p. 137 ; 8. Spanish symptoms, p : 165 ; 8 a. More spanish symptoms (par Mercati), p. 203 ; T 9. On the origin of the Prymer, p. 211 ; 10. On the origins | of the feast of the conception of the blessed virgin Mary, p. 238 ; 11. Origins of the cope as. a Church vesiment, p. 260 ; 12. Holy week rites of Sarum, Hereford and Rouen compared, p. 276 ; 13. Of six cand les on the altar : an enquiry, p. 301 : 14. Angilber l's ritual order for Saint-Riquier ; 15. A letter of Abbot Halisachar, p. 333-346.</w:t>
      </w:r>
    </w:p>
    <w:p>
      <w:pPr>
        <w:spacing w:after="120" w:before="0" w:line="360" w:lineRule="auto"/>
        <w:ind w:firstLine="283"/>
        <w:jc w:val="both"/>
      </w:pPr>
      <w:r>
        <w:rPr>
          <w:rFonts w:ascii="Garamond" w:hAnsi="Garamond"/>
          <w:sz w:val="24"/>
        </w:rPr>
        <w:t>VIII. Pauz LEJAY. — Né à Dijon, le 3 mai 1861, élève du petit séminaire de Plombiéres, puis du grand séminaire. Vient à Paris en 1881, suit les cours de la Faculté des Lettres, licencié en 1883, suit les cours de l'École des Hautes-Études pour les conférences de philologie grecque et latine et de grammaire comparée. De 1886 à 1888, il fit un cours de grammaire aux candidats à la licence à l'École des Carmes, et en septembre 1888 fut reçu 8° sur 28, au concours de l'agrégation. Entre temps : il avait reçu l'ordination sacerdotale. Après avoir pris contact avec l'épigrafie dans un livre estimable sur les Inscriptions latines de la Côte-d'Or (1889), il se tourna vers la littérature et la grammaire. Professeur à l'Institut catholique, il se prodigua en comptes rendus pendant plus de vingt ans dans la Revue critique, le Bulletin critique, ensuite : dans la Revue d'histoire et de littérature religieuses, il se glissa même au Journal des Savants ; enfin, depuis 1916, il était un des directeurs de la Revue de philologie. Plus de douze cents articles témoignent de son activité et de sa science. Il créa une éphémère Collection de textes et documents pour l'étude historique du christianisme, où il donna une excellente introduction à l'Histoire ecclésiastique d'Eusèbe. Ses travaux sur les classiques latins, éditions membres de l'Académie des Inscriptions le 14 novembre, d'autant plus vive qu'il croyait découvrir, dans cette distinction longtemps postulée, une sorte de réparation accordée par ses pairs pour les procédés désobligeants qu'on ne lui avait pas épargnés ailleurs et les entraves dont sa carrière de critique avait pâté. Ce fut sa dernière joie, elle fut brève : le 13 juin 1920, une soudaine maladie l'emportait en quelques jours.</w:t>
      </w:r>
    </w:p>
    <w:p>
      <w:pPr>
        <w:spacing w:after="120" w:before="0" w:line="360" w:lineRule="auto"/>
        <w:ind w:firstLine="283"/>
        <w:jc w:val="both"/>
      </w:pPr>
      <w:r>
        <w:rPr>
          <w:rFonts w:ascii="Garamond" w:hAnsi="Garamond"/>
          <w:sz w:val="24"/>
        </w:rPr>
        <w:t>Son nom n'est attaché à aucune découverte retentissante, à aucune théorie brillante, il marchait d'un pas alerte et sûr, se promenait à l'aise parmi les découvertes et les théories, avec son bon sens bourguignon affiné par une discipline intellectuelle toujours en éveil, et qui donnait à son jugement une clarté, une solidité, une rigueur qu'on ne réussissait guère à surprendre.</w:t>
      </w:r>
    </w:p>
    <w:p>
      <w:pPr>
        <w:spacing w:after="120" w:before="0" w:line="360" w:lineRule="auto"/>
        <w:ind w:firstLine="283"/>
        <w:jc w:val="both"/>
      </w:pPr>
      <w:r>
        <w:rPr>
          <w:rFonts w:ascii="Garamond" w:hAnsi="Garamond"/>
          <w:sz w:val="24"/>
        </w:rPr>
        <w:t>— Paul Lejay avait laissé promettre un manuel consacré à La littérature latine chrétienne, pour une période chronologique parallèle à celle que couvre La littérature grecque de P. Batiffol. Cette promesse ne fut jamais tenue et l'ouvrage posthume qu'on a publié s'arrête à Plaute. On en possède toutefois sinon l'équivalent, du moins une sorte d'esquisse déjà un peu sensible dans ces Chroniques que nous avons mentionnées. Revue d'histoire et de littérature religieuses, 1896, t. 1 : “Chronique de littérature chrétienne, à laquelle il trace ces limites ;</w:t>
      </w:r>
    </w:p>
    <w:p>
      <w:pPr>
        <w:spacing w:after="120" w:before="0" w:line="360" w:lineRule="auto"/>
        <w:ind w:firstLine="283"/>
        <w:jc w:val="both"/>
      </w:pPr>
      <w:r>
        <w:rPr>
          <w:rFonts w:ascii="Garamond" w:hAnsi="Garamond"/>
          <w:sz w:val="24"/>
        </w:rPr>
        <w:t>La littérature chrétienne embrasse toutes les manifestations de la pensée religieuse dans le christianisme, ainsi que dans les groupes ou chez les individus qui ont subi l'influence du christianisme ou qui contagié sur lui. La méthode suivie est purement historique. Aussi les auteurs qui ont vécu en dehors de l'Église ou dans le paganisme peuvent être l'objet de nos études. Le libéralisme, est de tradition depuis la fondation de cette branche de l'encyclopédie théologique par saint Jérôme. Dans son De viris illustribus, on trouve des chapitres consacrés à Philon, à Sénèque, à Bardesanes, à Novatien, à Donatien, à Photinus, “à Eunomius. Ses continuateurs, depuis Gennadius jusqu'au chanoine Mireus d'Anvers, l'ont imité.</w:t>
      </w:r>
    </w:p>
    <w:p>
      <w:pPr>
        <w:spacing w:after="120" w:before="0" w:line="360" w:lineRule="auto"/>
        <w:ind w:firstLine="283"/>
        <w:jc w:val="both"/>
      </w:pPr>
      <w:r>
        <w:rPr>
          <w:rFonts w:ascii="Garamond" w:hAnsi="Garamond"/>
          <w:sz w:val="24"/>
        </w:rPr>
        <w:t>Les bornes de la littérature chrétienne sont d'ordre chronologique, la seule qui soit difficile à fixer, est indiquée par le dernier effacement de la civilisation ancienne. “Généralement, on s'arrête, pour l'Occident, avec Isidore (mort en 636). Cette date a l'inconvénient de exclure Fortunat, qui se rattache étroitement à la lignée des poètes chrétiens et Grégoire de Tours, qui parlait sûrement le latin. Si l'on cherche l'année où le sentiment de la latinité finit par manquer aux écrivains, on tombe dans des complications ou des contradictions insolubles ; car la décadence est une œuvre lente et insensible, et c'est son terme qu'il s'agit de marquer, le moment où, de la décomposition du passé, l'avenir va naître. Mieux vaut se fonder sur des données moins fuyantes. Du 5e au 10e siècle, un point précis ressort : la renaissance carolingienne. A ce moment, nous nous trouvons enfin, en présence d'une situation franchement nouvelle sous tous les rapports. C'est au début de cette période qu'il convient de considérer comme close vers le même temps en Orient, à la mort de saint Jean Damascène (vers 754), en Occident, à la mort de Bède (735). Ces deux écrivains de valeur inégale, ont ceci de commun, avec ceux dont ils sont l'aboutissement : littérature austustinienne : littérature latine européenne, scolastique, littératures vulgaires nationales, nées il y a un instant, et que nous allons faire connaître, p. 67 : IV. Apocryphes ; p. 69 : V. Clément d'Alexandrie ; p. 71 : VI. Hippolyte ; p. 73-74 : VII. Origène ; p. 167 : Origène (suite) ; p. 170 : VIII. S. Cyprien ; p. 171 : IX. Novatien ; p. 173 : X. Anciennes traductions de la Bible ; p. 179 : XI. Les trois premiers siècles ; p. 187 : XII. Les empereurs du 4e siècle ; p. 191-192 : XIII. Contemporains de la paix de l'Eglise. a. Arnobe ; b. Les oracles sibyllins ; p. 281 : c. Lactance ; p. 284 : d. Eusèbe ; p. 286-288 : XIV. Fondation et organisation des Églises : p. 452-453 : Fondation et organisation des Églises : Nicée et l'arianisme. et culte des saints : 1. Généralités ; 2. Pénétration du culte chrétien à Rome.</w:t>
      </w:r>
    </w:p>
    <w:p>
      <w:pPr>
        <w:spacing w:after="120" w:before="0" w:line="360" w:lineRule="auto"/>
        <w:ind w:firstLine="283"/>
        <w:jc w:val="both"/>
      </w:pPr>
      <w:r>
        <w:rPr>
          <w:rFonts w:ascii="Garamond" w:hAnsi="Garamond"/>
          <w:sz w:val="24"/>
        </w:rPr>
        <w:t>P. Lejay n'a pas collaboré à la dernière année de la Revue. A ces publications nous devons ajouter : Saint Césaire d'Arles, dans Revue du clergé français, 1895.</w:t>
      </w:r>
    </w:p>
    <w:p>
      <w:pPr>
        <w:spacing w:after="120" w:before="0" w:line="360" w:lineRule="auto"/>
        <w:ind w:firstLine="283"/>
        <w:jc w:val="both"/>
      </w:pPr>
      <w:r>
        <w:rPr>
          <w:rFonts w:ascii="Garamond" w:hAnsi="Garamond"/>
          <w:sz w:val="24"/>
        </w:rPr>
        <w:t>IX. ADRIEN FORTESCUE, — Né à Alvestone Manor, Stratford-on-Avon, le 14 janvier 1874. En 1891, il entra au Scol's College à Rome et, à l'automne de 1894, à l'université d'Innsbrück où il fit toutes ses études théologiques, prit ses grades et qu'il quitta en 1899.</w:t>
      </w:r>
    </w:p>
    <w:p>
      <w:pPr>
        <w:spacing w:after="120" w:before="0" w:line="360" w:lineRule="auto"/>
        <w:ind w:firstLine="283"/>
        <w:jc w:val="both"/>
      </w:pPr>
      <w:r>
        <w:rPr>
          <w:rFonts w:ascii="Garamond" w:hAnsi="Garamond"/>
          <w:sz w:val="24"/>
        </w:rPr>
        <w:t>L'année précédente, le 27 mars 1898, il avait reçu à Brixen l'ordination de la prêtrise. Sa vie fut, dès lors, partagée entre les devoirs du ministère pastoral et l'étude. Il traversa en quelques années huit paroisses ou missions jusqu'au 29 novembre 1907, où il fut appointé à Letchworth qui fut sa création, et qu'il ne quitta plus jusqu'à sa fin prématurée, le 11 février 1923. Il y dépensa une partie de sa fortune et s'y dépensa lui-même sans compter ; bâtisseur, décorateur, dessinateur, organiste, chantre, professeur, conférencier avec un entrain toujours égal, une originalité toujours intéressante et des résultats parfois consolants. Son œuvre lui a survécu et c'est son plus bel éloge et sa meilleure justification. Mais sa paroisse n'absorbait pas tout entière l'activité fébrile d'Adrien Fortescue. La Providence lui avait fait ce présent redoutable qu'on nomme la « facilité », et il s'y abandonnait. Heureusement doué pour l'étude des langues, il possédait, en plus de sa langue maternelle, le français, l'allemand et l'italien où il s'exprimait avec aisance ; même il maîtrisait le flamand et le hollandais, et cela ne lui suffisait pas car, sans parler du latin qu'il savait assez bien, sa mémoire abritait et classait un peu au hasard le grec classique, l'hébreu, le syriaque, l'arabe, le sanscrit, l'islandais, le vieil anglais, le hongrois et le grec moderne. Tout autre que lui se serait tenu pour comblé, mais Adrien Fortescue menait encore de front le dessin, la musique, le droit canon, l'histoire de l'Église, l'exégèse, la liturgie, l'histoire byzantine, le cérémonial, l'érudition, la philologie et les voyages. Ceux qui le fréquentaient savaient avec quelle bonne grâce, quelle aisance, il portait ce bagage que d'immenses lacunes empêchaient d'être écrasant. Son hospitalité était charmante, sa conversation pétillante, son originalité déconcertante. D'origine écossaise, il s'honorait avec raison de compter parmi les ascendants, un martyr de la Réforme du xvi siècle, son homonyme : plus qu'Écossais, il était jacobite, avec toutes les illusions et les rancunes du lendemain de Culloden. Chaque fois qu'on prononçait devant lui le nom du roi Édouard VII, il ne manquait pas de murmurer de façon à être entendu : « l'usurpateur » et, le 9 mai 1910, Georges V ayant été proclamé roi d'Angleterre, d'Écosse et d'Irlande, Adrien Fortescue tint à venir le lendemain, sur le seuil de son église,</w:t>
      </w:r>
    </w:p>
    <w:p>
      <w:pPr>
        <w:spacing w:after="120" w:before="0" w:line="360" w:lineRule="auto"/>
        <w:ind w:firstLine="283"/>
        <w:jc w:val="both"/>
      </w:pPr>
      <w:r>
        <w:rPr>
          <w:rFonts w:ascii="Garamond" w:hAnsi="Garamond"/>
          <w:sz w:val="24"/>
        </w:rPr>
        <w:t>intelligence lucide, mais impulsive et mal réglée, tout en se promenant à l'aise parmi les découvertes et les théories, avec son bon sens bourguignon affiné par une discipline intellectuelle toujours en éveil, et qui donnait à son jugement une clarté, une solidité, une rigueur qu'on ne réussissait guère à surprendre.</w:t>
      </w:r>
    </w:p>
    <w:p>
      <w:pPr>
        <w:spacing w:after="120" w:before="0" w:line="360" w:lineRule="auto"/>
        <w:ind w:firstLine="283"/>
        <w:jc w:val="both"/>
      </w:pPr>
      <w:r>
        <w:rPr>
          <w:rFonts w:ascii="Garamond" w:hAnsi="Garamond"/>
          <w:sz w:val="24"/>
        </w:rPr>
        <w:t>— Adrien Fortescue avait laissé promettre un ouvrage sur les églises orientales, mais il n'a pas collaboré à la dernière année de la Revue. A ces publications nous devons ajouter : Saint Césaire d'Arles, dans Revue du clergé français, 1895.</w:t>
      </w:r>
    </w:p>
    <w:p>
      <w:pPr>
        <w:spacing w:after="120" w:before="0" w:line="360" w:lineRule="auto"/>
        <w:ind w:firstLine="283"/>
        <w:jc w:val="both"/>
      </w:pPr>
      <w:r>
        <w:rPr>
          <w:rFonts w:ascii="Garamond" w:hAnsi="Garamond"/>
          <w:sz w:val="24"/>
        </w:rPr>
        <w:t>IV. Apocryphes ; p. 69 : V. Clément d'Alexandrie ; p. 71 : VI. Hippolyte ; p. 73-74 : VII. Origène ; p. 167 : Origène (suite) ; p. 170 : VIII. S. Cyprien ; p. 171 : IX. Novatien ; p. 173 : X. Anciennes traductions de la Bible ; p. 179 : XI. Les trois premiers siècles ; p. 187 : XII. Les empereurs du 4e siècle ; p. 191-192 : XIII. Contemporains de la paix de l'Eglise. a. Arnobe ; b. Les oracles sibyllins ; p. 281 : c. Lactance ; p. 284 : d. Eusèbe ; p. 286-288 : XIV. Fondation et organisation des Églises : p. 452-453 : Fondation et organisation des Églises : Nicée et l'arianisme. et culte des saints : 1. Généralités ; 2. Pénétration du culte chrétien à Rome.</w:t>
      </w:r>
    </w:p>
    <w:p>
      <w:pPr>
        <w:spacing w:after="120" w:before="0" w:line="360" w:lineRule="auto"/>
        <w:ind w:firstLine="283"/>
        <w:jc w:val="both"/>
      </w:pPr>
      <w:r>
        <w:rPr>
          <w:rFonts w:ascii="Garamond" w:hAnsi="Garamond"/>
          <w:sz w:val="24"/>
        </w:rPr>
        <w:t>P. Lejay n'a pas collaboré à la dernière année de la Revue. A ces publications nous devons ajouter : Saint Césaire d'Arles, dans Revue du clergé français, 1895.</w:t>
      </w:r>
    </w:p>
    <w:p>
      <w:pPr>
        <w:spacing w:after="120" w:before="0" w:line="360" w:lineRule="auto"/>
        <w:ind w:firstLine="283"/>
        <w:jc w:val="both"/>
      </w:pPr>
      <w:r>
        <w:rPr>
          <w:rFonts w:ascii="Garamond" w:hAnsi="Garamond"/>
          <w:sz w:val="24"/>
        </w:rPr>
        <w:t>Le chant grégorien au Congrès d'Arezzo, in-6°, Poitiers, 1883. Quatre lettres rédigées par dom Cagin sur des notes et renseignements fournis par dom Schmidt. | Un mot sur l'Antiphonale missarum, in-8°, Solesmes, 1890. Plaque- tte composée à l’occasion du livre dans lequel Gevaert déniait à saint Grégoire le Grand le rôle d'auteur ou de réformateur du chant grégorien, rôle qui appartiendrait au pape Grégoire II (715in medias res » A propos de l'antiphonaire ambrosien conservé au British Museum, ms. addit. 34 209, dont il ne sera guère fait mention, on assiste au défilé de morceaux tels que Vadis propitiator, Cœnæ tuse miraLe Sacramentarium triplex de Gerbert, dans Revue des bibliothèques, nov.-déc. 1899. L'abbé de Saint-Blaise, dans la Forêt-Noire, Martin Gerbert (voir ce</w:t>
      </w:r>
    </w:p>
    <w:p/>
    <w:p>
      <w:pPr>
        <w:spacing w:after="120" w:before="240" w:line="240" w:lineRule="auto"/>
        <w:ind w:firstLine="0"/>
        <w:jc w:val="left"/>
      </w:pPr>
      <w:r>
        <w:rPr>
          <w:rFonts w:ascii="Garamond" w:hAnsi="Garamond"/>
          <w:b/>
          <w:sz w:val="28"/>
        </w:rPr>
        <w:t>LITURGISTES 47492</w:t>
      </w:r>
    </w:p>
    <w:p>
      <w:pPr>
        <w:spacing w:after="120" w:before="0" w:line="360" w:lineRule="auto"/>
        <w:ind w:firstLine="283"/>
        <w:jc w:val="both"/>
      </w:pPr>
      <w:r>
        <w:rPr>
          <w:rFonts w:ascii="Garamond" w:hAnsi="Garamond"/>
          <w:sz w:val="24"/>
        </w:rPr>
        <w:t>| nom) publia dans ses Monumenta veteris liturgia Archaisme et progrès dans la restauration des mélodies grégoriennes, dans Rassegna gregoriana, 1905, t. vr, chants latins avant saint Grégoire ; on ne peut établir que le chant ambrosien est inférieur au grégorien ; la part de saint Grégoire dans l'œuvre de restauration est hypothétique : âge d'or des mélodies grégoriennes du v1</w:t>
      </w:r>
      <w:r>
        <w:rPr>
          <w:rFonts w:ascii="Garamond" w:hAnsi="Garamond"/>
          <w:i/>
          <w:sz w:val="24"/>
        </w:rPr>
        <w:t>-au 1x</w:t>
      </w:r>
      <w:r>
        <w:rPr>
          <w:rFonts w:ascii="Garamond" w:hAnsi="Garamond"/>
          <w:sz w:val="24"/>
        </w:rPr>
        <w:t xml:space="preserve"> siècle : la décadence au xy* siècle ; essai de restauration, ses caractères.</w:t>
      </w:r>
    </w:p>
    <w:p>
      <w:pPr>
        <w:spacing w:after="120" w:before="0" w:line="360" w:lineRule="auto"/>
        <w:ind w:firstLine="283"/>
        <w:jc w:val="both"/>
      </w:pPr>
      <w:r>
        <w:rPr>
          <w:rFonts w:ascii="Garamond" w:hAnsi="Garamond"/>
          <w:sz w:val="24"/>
        </w:rPr>
        <w:t>| origine et sens exact.</w:t>
      </w:r>
    </w:p>
    <w:p>
      <w:pPr>
        <w:spacing w:after="120" w:before="0" w:line="360" w:lineRule="auto"/>
        <w:ind w:firstLine="283"/>
        <w:jc w:val="both"/>
      </w:pPr>
      <w:r>
        <w:rPr>
          <w:rFonts w:ascii="Garamond" w:hAnsi="Garamond"/>
          <w:sz w:val="24"/>
        </w:rPr>
        <w:t>Te Deum ou illatio, l'euchologie latine étudiée dans la tradition de ses formules et de ses formulaires, dans Scriplorium Solesmense, in-8°, Solesmes, 1906, t. I, | fasc. 1. Le titre est inintelligible et n'a aucun sens.</w:t>
      </w:r>
    </w:p>
    <w:p>
      <w:pPr>
        <w:spacing w:after="120" w:before="0" w:line="360" w:lineRule="auto"/>
        <w:ind w:firstLine="283"/>
        <w:jc w:val="both"/>
      </w:pPr>
      <w:r>
        <w:rPr>
          <w:rFonts w:ascii="Garamond" w:hAnsi="Garamond"/>
          <w:sz w:val="24"/>
        </w:rPr>
        <w:t>Le sous-titre tente de faire comprendre que le Te Deum doit être rapproché des plus anciennes confessions ou illations (préfaces de la messe) et qu'il est peut-être lui-même une préface. Ce serait bien le cas de dire que tout est dans tout : A cette occasion, dom Cagin étudie le Te Deum dans ses sources, dans ses origines les plus | anciennes, dans tous les textes qui présentent des analogies avec lui, dans les traductions. Il le rapproche aussi de l'anaphore latine qu'il suppose d'époque apostolique. A propos de l'anaphore latine du manuscrit de Vérone, publiée par Hauler, il avait trouvé à cette prière une « saveur antique ». Dès lors, il la compara avec les plus anciennes formules liturgiques, et, d'élimination en élimination, il arriva à cette conclusion que | l'anaphore de la constitution apostolique est la plus ancienne, qu'elle est le type et comme le noyau le plus ancien de toutes les anaphores, et enfin qu'elle est l'anaphore apostolique la plus proche de celles qu'employaient les apôtres eux-mêmes.</w:t>
      </w:r>
    </w:p>
    <w:p>
      <w:pPr>
        <w:spacing w:after="120" w:before="0" w:line="360" w:lineRule="auto"/>
        <w:ind w:firstLine="283"/>
        <w:jc w:val="both"/>
      </w:pPr>
      <w:r>
        <w:rPr>
          <w:rFonts w:ascii="Garamond" w:hAnsi="Garamond"/>
          <w:sz w:val="24"/>
        </w:rPr>
        <w:t>La composition de saint Hippolyte, la thése de dom Cagin s'évanouissait. Il n'en convenait pas et soutenait que saint Hippolyte avait dû l'emprunter à un document apostolique.</w:t>
      </w:r>
    </w:p>
    <w:p>
      <w:pPr>
        <w:spacing w:after="120" w:before="0" w:line="360" w:lineRule="auto"/>
        <w:ind w:firstLine="283"/>
        <w:jc w:val="both"/>
      </w:pPr>
      <w:r>
        <w:rPr>
          <w:rFonts w:ascii="Garamond" w:hAnsi="Garamond"/>
          <w:sz w:val="24"/>
        </w:rPr>
        <w:t>Le Sacramentaire gélasien d'Angoulême, | in-8°, Angoulême, 1919. C'est le ms. latin #16 de la Bibliothèque nationale édité et donnant, après le sacramentaire gélasien du Vatican publié par Tomasi, le seul sacramentaire gélasien jusqu'ici publié. L'introduction très étendue est restée manuscrite.</w:t>
      </w:r>
    </w:p>
    <w:p>
      <w:pPr>
        <w:spacing w:after="120" w:before="0" w:line="360" w:lineRule="auto"/>
        <w:ind w:firstLine="283"/>
        <w:jc w:val="both"/>
      </w:pPr>
      <w:r>
        <w:rPr>
          <w:rFonts w:ascii="Garamond" w:hAnsi="Garamond"/>
          <w:sz w:val="24"/>
        </w:rPr>
        <w:t>Les Origines de la messe, in-12, Paris, 1921. C'est toujours la préoccupation de faire remonter l'anaphore de saint Hippolyte à l'époque apostolique. Il n'y a plus lieu de discuter cette opinion contredite par les faits et qui n'est plus qu'une obstination sénile. ULYSSE CHEVALIER. — Né à Rambouillet, le 24 février 1841, entré au grand séminaire de Romans (Drôme) en 1862, ordonné prêtre en 1867, Ulysse Chevalier a laissé des livres et des brochures parmi lesquels plusieurs centaines ne comptent guère. Son œuvre historique utile et durable, et qui lui fera grand honneur, consiste en quelques ouvrages consacrés au</w:t>
      </w:r>
    </w:p>
    <w:p/>
    <w:p>
      <w:pPr>
        <w:spacing w:after="120" w:before="240" w:line="240" w:lineRule="auto"/>
        <w:ind w:firstLine="0"/>
        <w:jc w:val="left"/>
      </w:pPr>
      <w:r>
        <w:rPr>
          <w:rFonts w:ascii="Garamond" w:hAnsi="Garamond"/>
          <w:b/>
          <w:sz w:val="28"/>
        </w:rPr>
        <w:t>LITURGISTES 47492</w:t>
      </w:r>
    </w:p>
    <w:p>
      <w:pPr>
        <w:spacing w:after="120" w:before="0" w:line="360" w:lineRule="auto"/>
        <w:ind w:firstLine="283"/>
        <w:jc w:val="both"/>
      </w:pPr>
      <w:r>
        <w:rPr>
          <w:rFonts w:ascii="Garamond" w:hAnsi="Garamond"/>
          <w:sz w:val="24"/>
        </w:rPr>
        <w:t>| s'arrêter à son allure un peu chaotique, à ses erreurs et à ses défauts (dont le moindre est de ne connaître des livres que le titre et, trop souvent, de ne connaître ce titre que par les revues ou périodiques qui l'ont annoncé) sans insister sur les côtés critiquables de cette entreprise d'où la critique est absente et qui adresse le lecteur sans discernement au meilleur et au pire, à l'excellent et à l'inepte, il ne faut pas hésiter à rendre justice à l'effort accompli et aux résultats obtenus.</w:t>
      </w:r>
    </w:p>
    <w:p>
      <w:pPr>
        <w:spacing w:after="120" w:before="0" w:line="360" w:lineRule="auto"/>
        <w:ind w:firstLine="283"/>
        <w:jc w:val="both"/>
      </w:pPr>
      <w:r>
        <w:rPr>
          <w:rFonts w:ascii="Garamond" w:hAnsi="Garamond"/>
          <w:sz w:val="24"/>
        </w:rPr>
        <w:t>Moins utile et d'une exécution moins soignée, le Repertorium hymnologicum avec son Supplementum laisse l'impression d'un fatras et inspire le regret du temps perdu à cette fastidieuse collection. Le Regeste du Dauphiné qui a droit surtout à des éloges est étranger à nos études. A aucun degré, Ulysse Chevalier n'était liturgiste, quoiqu'on ait écrit que « ce fut lui qui provoqua en France la renaissance des études liturgiques * », à laquelle il ne fut à peu près pour rien. En réalité, il dressa quelques inventaires des publications liturgiques récentes en des brochures qu'il orna de titres peu appropriés ; ses dissertations sur l'hymnologie ne s'élèvent pas au-dessus de la médiocrité. Sa fortune patrimoniale lui permettait de se faire aider dans son travail et d'affronter l'entreprise hasardeuse d'une Bibliothèque liturgique, dont les volumes s'accumulèrent sans apporter rien de notable que des ordinaires, des proses de basse époque, rogations dédaignés qu'il présenta comme des joyaux sans parvenir à donner le change sur leur compte. La liste même encombrerait sans profit,— Ulysse Chevalier fut un travailleur infatigable, appliqué, satisfait de lui-même et des autres, à la condition que ceux-ci lui prodiguassent les éloges et les compliments ; il y était sensible, il les provoquait, il les collectionnait, il les cataloguait. Il mourut le 27 octobre 1923, âgé de quatre-vingt-deux ans. Au cours de cette longue existence, il avait accumulé titres et dignités : chanoine d'honneur de cinq diocèses, associé correspondant d'une quarantaine d'académies, membre libre de l'Académie des Inscriptions, officier de la Légion d'honneur, et c. Souhaitons-lui que ces vanités comptent pour quelque chose devant le tribunal de Dieu ! Ulysse Chevalier n'était ni un historien, ni un liturgiste, mais un bibliographe. Lorsqu'il s'assit en Littérature grecque chrétienne, il a de ces trouvailles... ! Toujours impatient de publier ses moindres productions, discours, allocutions, il y fait défiler les « fils de Mars » et les « serviteurs des Muses » ainsi que les « joies de l'hymen » et l' « étendard de la révolte ! » Ce n'est pas même du La Harpe et du Nodier, c'est du Ginguené et du Baour-Lormian.</w:t>
      </w:r>
    </w:p>
    <w:p>
      <w:pPr>
        <w:spacing w:after="120" w:before="0" w:line="360" w:lineRule="auto"/>
        <w:ind w:firstLine="283"/>
        <w:jc w:val="both"/>
      </w:pPr>
      <w:r>
        <w:rPr>
          <w:rFonts w:ascii="Garamond" w:hAnsi="Garamond"/>
          <w:sz w:val="24"/>
        </w:rPr>
        <w:t>XII. PIERRE BARRÉFOL. — Né à Toulouse, le 27 janvier 1861, entra au séminaire de Saint-Sulpice à Paris, en 1880. Il ne pouvait tarder à entendre parler de ce fameux « abbé Duchesne » qui ne laissait, dans les milieux ecclésiastiques, personne indifférent. Ses élèves, entre autres : MM. Tixeront, Dadolle, Baron, lui donnaient de tels éloges que Pierre Batiffol n'eut de cesse d'avoir obtenu de l'approcher. Un sulpicien, 1745 — M. Hogan, facilita la rencontre et l'abbé fut admis à l'essai aux entretiens qui se déroulaient le dimanche, à l'heure de la récréation de midi dans l'allée parallèle à la rue Bonaparte. Le temps passa et l'abbé Batiffol fut reçu dans la chambre de la rue de Vaugirard, puis il se glissa aux conférences faites à l'Ecole des Hautes-études. Ce furent quatre belles années, 1882-1886, au cours desquelles Batiffol fit son début en restituant au P. Jérôme Vignier, de l'Oratoire de Jésus, une production que ce faux-savant insigne avait mise en circulation deux siècles auparavant sous le nom de Home, en qualité de chapelain de Saint-Louis-des-Français. Cette période de formation scientifique avait été fructueuse : aussi en faisait-il joyeusement honneur à ses maîtres et il se présentait dans le Who's who : « Élève de Mgr Duchesne, à Paris, 1882-1886, de doctorat ès lettres, soutenue en février 1892, portant sur un monastère de Calabre où, au Moyen Âge, la vie intellectuelle avait été en grand honneur ; ses manuscrits sont devenus célèbres, un d'eux en particulier, le Codex Rossanensis, et cette découverte ~ avait suggéré l'étude sur L'Abbaye de Rossano, contribution à l'histoire de la Vaticane. D'autres publications ~ allaient suivre, d'abord espacées, puis entassées, dont quelques-unes trop hâtives, comme La littérature grecque chrétienne sont oubliées (1897). Une Histoire du bréviaire romain, publiée en 1893, ne pouvait être vingt années plus tard et donna alors un livre excellent.</w:t>
      </w:r>
    </w:p>
    <w:p>
      <w:pPr>
        <w:spacing w:after="120" w:before="0" w:line="360" w:lineRule="auto"/>
        <w:ind w:firstLine="283"/>
        <w:jc w:val="both"/>
      </w:pPr>
      <w:r>
        <w:rPr>
          <w:rFonts w:ascii="Garamond" w:hAnsi="Garamond"/>
          <w:sz w:val="24"/>
        </w:rPr>
        <w:t>En 1898, l'archevêque de Toulouse, Mgr Mathieu, confia à l'abbé Batiffol, la direction de son Institut devoir atteindre ja mais l'âge adulte. Batiffol avait montré récemment les raisons qui imposent aux catholiques et au clergé l'étude de la théologie positive ; il se trouvait capable et dispos pour ce qu'on attendait et ce qu'on demandait de lui, à l'heure où le clergé de France était éprouvé par des courants qu'il fallait contenir ou détourner si on ne voulait sous peu avoir d'accord pour fonder le Bulletin de littérature chrétienne en 1899. On y vit figurer, autour de P. Batiffol, des ecclésiastiques d'une science éminente : Léonce Couture, Degert, Louis Saltet, ce dernier surtout qui se prodigua et n'a cessé de le faire depuis trente ans. Le recteur de l'Institut catholique de Toulouse avait voulu appliquer à l'étude des sciences sacrées la méthode historique, et initier ses étudiants non seulement à la théologie scolastique, mais à la théologie positive. Cette audace déplut.</w:t>
      </w:r>
    </w:p>
    <w:p>
      <w:pPr>
        <w:spacing w:after="120" w:before="0" w:line="360" w:lineRule="auto"/>
        <w:ind w:firstLine="283"/>
        <w:jc w:val="both"/>
      </w:pPr>
      <w:r>
        <w:rPr>
          <w:rFonts w:ascii="Garamond" w:hAnsi="Garamond"/>
          <w:sz w:val="24"/>
        </w:rPr>
        <w:t>Une période d'une vingtaine d'années s'ouvrait devant lui. Il la remplit par le travail et la direction des conscien ces. Successivement parurent Sir leçons sur les Evangi les et Orpheus et l'Évangile, et une édition revisée des Étu des qui lui avaient valu tant de chagrins. Il poursuivait maintenant une œuvre d'un caractère trés personnel, une sorte d'histoire ancienne de l'Église dont les volumes se succédèrent dans l'espace de douze années : I. L'Église naissante el le catholicisme, 1912 ; II. La paix constantinienne et le catholicisme (1914) ; III. Le catholicisme de saint Augustin (1920) ; IV. Le siège apostoli que (1924). Fréquemment, Batiffol se retournait vers la liturgie, à propos d'un livre nouveau, d'un texte inédit, tantôt s'occupant de la messe dite de Saint-Germain-deParis, tantót des Odes de Salomon ; liturgiste intermittent, trop distrait par d'autres sujets, mais avisé et | instruit comme il le faisait voir dans ses dix Leçons sur la messe, données en mars-mai 1916 à l'Institut catholi que de Paris.</w:t>
      </w:r>
    </w:p>
    <w:p>
      <w:pPr>
        <w:spacing w:after="120" w:before="0" w:line="360" w:lineRule="auto"/>
        <w:ind w:firstLine="283"/>
        <w:jc w:val="both"/>
      </w:pPr>
      <w:r>
        <w:rPr>
          <w:rFonts w:ascii="Garamond" w:hAnsi="Garamond"/>
          <w:sz w:val="24"/>
        </w:rPr>
        <w:t>Il ne fuyait pas les honneurs et les titres : membre de la Société nationale des antiquaires de France ; | membre de la commission d'archéologie pontificale à Rome, prélat de la maison du pape, docteur honoris | causa d'Oxford et de Louvain, chanoine titulaire de Notre-Dame, il voulait encore, le eroirait-on, devenir membre de l'Académie des Inscriptions et Bel les Lettres, dont un premier échec ne l'avait pas dégoûté, Il semblait à la veille de voir son souhait réalisé quand, le 13 janvier 1929, il mourut, rapidement emporté et laissant le souvenir d'un homme qui travailla efficacement au renouveau des étu des dans l'Église de France.</w:t>
      </w:r>
    </w:p>
    <w:p>
      <w:pPr>
        <w:spacing w:after="120" w:before="0" w:line="360" w:lineRule="auto"/>
        <w:ind w:firstLine="283"/>
        <w:jc w:val="both"/>
      </w:pPr>
      <w:r>
        <w:rPr>
          <w:rFonts w:ascii="Garamond" w:hAnsi="Garamond"/>
          <w:sz w:val="24"/>
        </w:rPr>
        <w:t>littérature chrétienne, 2 fasc., in-8 », Paris, 1889-1890 ; La Valicane, de Paul III à Paul V, d'après des documents nouve aux, dans Petite bibliothè que d'art el d'archéologie, t. xin, in-8°, Paris, 1890 ; Quwæstiones Philostorgianæ, Thesim Facultati litterarum Parisiensi proposuit Petrus Henricus Batiffol, in-8 », Parisis, 1391 ; L'abbaye de Rossano, contribution à l'histoire de la Vaticane, in-8 », Paris, 1891. Thèse présentée à la Faculté des lettres de l'Université de Paris ; Histoire du bréviaire romain, in-16, Paris, 1893 ; Inventaire des lettres inédi les du pape Benoit XIV au cardinal de Tencin, ministre d' Élat el archevê que de Lyon, conservées aur archives du Ministère des Affaires étrangères de Paris, in-8°, Paris, 1894 ; Contribution à l'histoire du bréviaire. Le bréviaire parisien de 1736 el le pape Clément XII, d'après une correspondance diplomati que inédite, dans Analecta juris pontificii, février 1896 ; Anciennes lillératures chrétiennes. La littéralure grec que, in-18, Paris, 1897, dans Bibliothè que de l'enseignement de l'histoire ecclésiasti que ; Six leçons sur les Évangi les, 1747 dure grec que, in-12, Paris, (3*édit.), 1901 ; Le cas de | nouvelle (d'après laquelle il n'y avait pas autrefois | à la messe d'exclusion de pénitents), dans Bull. litt.</w:t>
      </w:r>
    </w:p>
    <w:p>
      <w:pPr>
        <w:spacing w:after="120" w:before="0" w:line="360" w:lineRule="auto"/>
        <w:ind w:firstLine="283"/>
        <w:jc w:val="both"/>
      </w:pPr>
      <w:r>
        <w:rPr>
          <w:rFonts w:ascii="Garamond" w:hAnsi="Garamond"/>
          <w:sz w:val="24"/>
        </w:rPr>
        <w:t>1748 348 ; Questions d'enseignement supérieur ecclésiasti que, in-8 », Paris, 1907 ; Saint Justin el les apologistes du second siècle (par J. Rivière) avec une iniroduction de P. B., in-12, Paris, 1907 ; L'Église naissante et le catholicisme, dans Rev. prat. d'apolog., 1907, t. v, p. 107-121, 161-172 ; Nouvel les étu des documentaires sur la sainte eucharistie, dans Revue du clergé français, | 1908, t. Lv, p. 513-548 ; La question de l'épiclése eucharisli que à propos d'un essai de M. Bishop, dans méme revue, 1908, t. Lvr, p. 641-662 ; Nouvel les étu des documenlaires sur la sainte eucharistie, dans même revue, | Ihéisme dans la :religion romaine, dans même revue, saint Augustin, sur le canon de la messe, dans Journal La paix constañtinienne et le catholicisme, in-12, Paris, Le | «  - 4 il à Théodose, 381), dans Sirena Buliciana, 1924, p. 373376 ; Petrus initium episcopatus, dans Revue des scien ces du concile de Cologne de 397, dans Rech. de sc. relig., 1924, t. xiv, p. 287-282 ; La papaulé au 1V° el au ve sièc les, dans Correspondant, 1924, t. ccxcv, p. 385403 ; Le catholicisme des origines à saint Léon. Le siège apostoli que (359-451), in-12, Paris, 1924 ; Les recours -à Rome en Orient avant le concile de Chalcédoine, dans</w:t>
      </w:r>
    </w:p>
    <w:p>
      <w:pPr>
        <w:spacing w:after="120" w:before="0" w:line="360" w:lineRule="auto"/>
        <w:ind w:firstLine="283"/>
        <w:jc w:val="both"/>
      </w:pPr>
      <w:r>
        <w:rPr>
          <w:rFonts w:ascii="Garamond" w:hAnsi="Garamond"/>
          <w:sz w:val="24"/>
        </w:rPr>
        <w:t>LIVERPOOL. — La ville de Liverpool possède un Free public museum, dans lequel la collection rassemblée par M. Mayer, de Colquitt Street, forme un fonds intitulé : The Mayer Museum. Ge fonds a été décrit dans un Catalogue of m°diæval and later antiquilies contained in the Mager Museum, including the Mather collection of miniatures and medals relating to ihe Bonaparte family, by Char les T. Gatty, in-4°, Liverpool, 1883. Les pié ces chrétiennes concernant la période de nos étu des sont en trés petit nombre ;</w:t>
      </w:r>
    </w:p>
    <w:p>
      <w:pPr>
        <w:spacing w:after="120" w:before="0" w:line="360" w:lineRule="auto"/>
        <w:ind w:firstLine="283"/>
        <w:jc w:val="both"/>
      </w:pPr>
      <w:r>
        <w:rPr>
          <w:rFonts w:ascii="Garamond" w:hAnsi="Garamond"/>
          <w:sz w:val="24"/>
        </w:rPr>
        <w:t>ce sont principalement des ivoires que M. Mayer avait | acquis du comte Pulszky, héritier d'une collection formée par Gabriel Fejérváry. Cette collection avait fait l'objet d'un catalogue, précédé d'un Essai par le | comte Pulszky, publié à Liverpool, en 1856. I. Un panneau en ivoire, travail byzantin (vrr :- VIe). Le Christ en croix portant l'écriteau :</w:t>
      </w:r>
    </w:p>
    <w:p>
      <w:pPr>
        <w:spacing w:after="120" w:before="0" w:line="360" w:lineRule="auto"/>
        <w:ind w:firstLine="283"/>
        <w:jc w:val="both"/>
      </w:pPr>
      <w:r>
        <w:rPr>
          <w:rFonts w:ascii="Garamond" w:hAnsi="Garamond"/>
          <w:sz w:val="24"/>
        </w:rPr>
        <w:t>REX IVDAEORVM A gauche, buste du soleil ; à droite, buste de la l une ; plus bas, debout sur un monticule et se lamentant, la trés sainte Vierge (sous le buste du soleil) ; debout sur un monticule et apitoyé, saint Jean (sous le buste de la l une). Le Christ vit encore, puisqu'on a figuré l'instant où un soldat, sa lance à la main, l'interpelle, 1750 mais déjà un autre soldat est occupé à enfoncer une éponge à l'extrémité d'un roseau, à ses pieds, dans le seau contenant le vinaigre. A la partie inférieure, le Saint-Sépulcre, un gardien endormi, couché, un autre endormi debout, un ange assis devant l'entrée, reçoit trois saintes femmes. Bordure foliée.</w:t>
      </w:r>
    </w:p>
    <w:p>
      <w:pPr>
        <w:spacing w:after="120" w:before="0" w:line="360" w:lineRule="auto"/>
        <w:ind w:firstLine="283"/>
        <w:jc w:val="both"/>
      </w:pPr>
      <w:r>
        <w:rPr>
          <w:rFonts w:ascii="Garamond" w:hAnsi="Garamond"/>
          <w:sz w:val="24"/>
        </w:rPr>
        <w:t>Pulszky faisait cet ivoire contemporain de Constantin ; Oldfield le met au vire siècle : Maskell au vii ; Westwood au virr</w:t>
      </w:r>
      <w:r>
        <w:rPr>
          <w:rFonts w:ascii="Garamond" w:hAnsi="Garamond"/>
          <w:i/>
          <w:sz w:val="24"/>
        </w:rPr>
        <w:t>-1x</w:t>
      </w:r>
      <w:r>
        <w:rPr>
          <w:rFonts w:ascii="Garamond" w:hAnsi="Garamond"/>
          <w:sz w:val="24"/>
        </w:rPr>
        <w:t>, ainsi que Gutty (op. cil, p. 14, pl. vii).</w:t>
      </w:r>
    </w:p>
    <w:p>
      <w:pPr>
        <w:spacing w:after="120" w:before="0" w:line="360" w:lineRule="auto"/>
        <w:ind w:firstLine="283"/>
        <w:jc w:val="both"/>
      </w:pPr>
      <w:r>
        <w:rPr>
          <w:rFonts w:ascii="Garamond" w:hAnsi="Garamond"/>
          <w:sz w:val="24"/>
        </w:rPr>
        <w:t>II. Panneau d'ivoire divisé en cinq compartiments, travail byzantin, virr</w:t>
      </w:r>
      <w:r>
        <w:rPr>
          <w:rFonts w:ascii="Garamond" w:hAnsi="Garamond"/>
          <w:i/>
          <w:sz w:val="24"/>
        </w:rPr>
        <w:t>-1x</w:t>
      </w:r>
      <w:r>
        <w:rPr>
          <w:rFonts w:ascii="Garamond" w:hAnsi="Garamond"/>
          <w:sz w:val="24"/>
        </w:rPr>
        <w:t xml:space="preserve"> siècle. Au centre, la Présentation de l'enfant Jésus au vieillard Siméon qui le recoit dans ses bras, les mains couvertes d'un voile. La Vierge et saint Joseph avec deux colombes, la | prophétesse Anne désignée par AN. Autour de ce sujet principal : Moyse recevant les tab les de la-loi, derriére lui deux Israélites ; le sacrifice d'Isaac ; le grand-prêtre amenant l'agneau de la Páà que au temple ; Melchisédec allant à la rencontre d'Abraham avec l'eau et le vin. ( Fejérváry, Catalogue, n. 42 ; Maskell, appendix, p. 170, n. 3 ; Westwood, p. 118 ; Gutty, p. 16, n. 34.) VI. Dipty que consulaire de Philoxéne, 525, feuillet IX. Couronne votive en bronze, dont la destination semble analogue à celle des couronnes de Guarrazar (voir ce nom), mais complétement différente sous le rapport de la matiére, de la forme et de l'origine.</w:t>
      </w:r>
    </w:p>
    <w:p>
      <w:pPr>
        <w:spacing w:after="120" w:before="0" w:line="360" w:lineRule="auto"/>
        <w:ind w:firstLine="283"/>
        <w:jc w:val="both"/>
      </w:pPr>
      <w:r>
        <w:rPr>
          <w:rFonts w:ascii="Garamond" w:hAnsi="Garamond"/>
          <w:sz w:val="24"/>
        </w:rPr>
        <w:t>La couronne du musée Mayer, en simple bronze, sans trace de dorure et suspendue à quatre chaines de méme métal, porte une inscription découpée à jour ainsi conçue :</w:t>
      </w:r>
    </w:p>
    <w:p/>
    <w:p>
      <w:pPr>
        <w:spacing w:after="120" w:before="240" w:line="240" w:lineRule="auto"/>
        <w:ind w:firstLine="0"/>
        <w:jc w:val="left"/>
      </w:pPr>
      <w:r>
        <w:rPr>
          <w:rFonts w:ascii="Garamond" w:hAnsi="Garamond"/>
          <w:b/>
          <w:sz w:val="28"/>
        </w:rPr>
        <w:t>HERCVLANVS BOTVM SOLDIT AL ET</w:t>
      </w:r>
    </w:p>
    <w:p>
      <w:pPr>
        <w:spacing w:after="120" w:before="0" w:line="360" w:lineRule="auto"/>
        <w:ind w:firstLine="283"/>
        <w:jc w:val="both"/>
      </w:pPr>
      <w:r>
        <w:rPr>
          <w:rFonts w:ascii="Garamond" w:hAnsi="Garamond"/>
          <w:sz w:val="24"/>
        </w:rPr>
        <w:t>Point de doute, par conséquent, relativement à son usage et guére plus touchant son origine. Le nom, la forme de l'inscription sont parfaitement romains. Cependant, le caractére des lettres, et particuliérement la forme losangé de l'4, semble indiquer qu'elle ne remonte pas plus haut que le v* siècle. Les dernières lettres présentent seu les quel que difficulté. LG pourrait au premier aspect étre un W à panse arrondie, si ce dernier caractère n'appartenail à une toute autre épo que. De méme, une fracture accidentelle survenue à la bordure en cet endroit peut jeter quel que doute sur l'existence de la croix. Ces réserves faites, il ne semble pas qu'il y ait lieu de lire autre chose que A + 0b). Quant aux deux lettres restantes sont-el les à la fin ou au commencement de l'inscription ? (Voir Dictionn., t. v, au mot Ex-voro.)</w:t>
      </w:r>
    </w:p>
    <w:p/>
    <w:p>
      <w:pPr>
        <w:spacing w:after="120" w:before="240" w:line="240" w:lineRule="auto"/>
        <w:ind w:firstLine="0"/>
        <w:jc w:val="left"/>
      </w:pPr>
      <w:r>
        <w:rPr>
          <w:rFonts w:ascii="Garamond" w:hAnsi="Garamond"/>
          <w:b/>
          <w:sz w:val="28"/>
        </w:rPr>
        <w:t>1754 LIVERPOOL — LIVIA PRIMITIVA 1752 À</w:t>
      </w:r>
    </w:p>
    <w:p>
      <w:pPr>
        <w:spacing w:after="120" w:before="0" w:line="360" w:lineRule="auto"/>
        <w:ind w:firstLine="283"/>
        <w:jc w:val="both"/>
      </w:pPr>
      <w:r>
        <w:rPr>
          <w:rFonts w:ascii="Garamond" w:hAnsi="Garamond"/>
          <w:sz w:val="24"/>
        </w:rPr>
        <w:t xml:space="preserve">Enfin. comme détail assez singulier et sans ana- | LIVIA PRIMITIVA. — L'achat du musée 3 logue connu, on doit signaler quelques appendi ces | Campana par le gouvernement de Napoléon III fit M plats en forme de crête qui semblent avoir dù être | entrer entre autres piè ces, au musée du Louvre, un | : 1 ? LL F4  » [ | zai il 4 i. : ce Fi mif Fas popali o rh ua </w:t>
      </w:r>
      <w:r>
        <w:rPr>
          <w:rFonts w:ascii="Garamond" w:hAnsi="Garamond"/>
          <w:i/>
          <w:sz w:val="24"/>
        </w:rPr>
        <w:t xml:space="preserve"> IL. + | fi À | À da) dii A 1 i i à 4 | | r1 5 monument chrétien qui compte au nombre des plus précieux témoins du symbolisme primitif. Edmond Le Blant inclinait à le placer au rre siècle </w:t>
      </w:r>
      <w:r>
        <w:rPr>
          <w:rFonts w:ascii="Garamond" w:hAnsi="Garamond"/>
          <w:sz w:val="24"/>
        </w:rPr>
        <w:t>, cette date semble trop. tardive ; le sarcophage ne peut étre 1753 abaissé au-dessous de la fin du 11° siècle ! (fig. 7143). Son importance pour l'histoire du symbolisme et de lart chrétien primitifs n'est pas moins grande que celle du sarcophage de la Gayole (voir ce nom). Didron, qui déraisonnait à ses heures, a écrit à propos de ce bas-relief : « J'ai peine à croire qu'il s'agisse ici du Bon-Pasteur, et je pense plutót que le sarcophage a été exécuté par les ordres d'un propriétaire de moutons et d'un marin, d'un riche pécheur qui serait devenu un opulent berger *. » Ces symbo les du Bon Pasteur, du poisson eucharisti que et de l'ancre ont déjà fait l'objet d'étu des dans le Diclionnaire.</w:t>
      </w:r>
    </w:p>
    <w:p>
      <w:pPr>
        <w:spacing w:after="120" w:before="0" w:line="360" w:lineRule="auto"/>
        <w:ind w:firstLine="283"/>
        <w:jc w:val="both"/>
      </w:pPr>
      <w:r>
        <w:rPr>
          <w:rFonts w:ascii="Garamond" w:hAnsi="Garamond"/>
          <w:sz w:val="24"/>
        </w:rPr>
        <w:t>L'épitaphe offre un grand intérêt à cause de l la rencontre des mémes noms sur un marbre de Subiaco ?</w:t>
      </w:r>
    </w:p>
    <w:p>
      <w:pPr>
        <w:spacing w:after="120" w:before="0" w:line="360" w:lineRule="auto"/>
        <w:ind w:firstLine="283"/>
        <w:jc w:val="both"/>
      </w:pPr>
      <w:r>
        <w:rPr>
          <w:rFonts w:ascii="Garamond" w:hAnsi="Garamond"/>
          <w:sz w:val="24"/>
        </w:rPr>
        <w:t>ET-LIVIVS LIVIAE : PRIMITIVAE = NYMPHODOTVS X SORORI - FECIT Š E © QVAN-XXITIMVIIN $ MLIVIO. HER i METI PATRI S bon à SANCTISSIMO E pasteur ^ FECERVNT &amp; brebis brebis ©</w:t>
      </w:r>
    </w:p>
    <w:p/>
    <w:p>
      <w:pPr>
        <w:spacing w:after="120" w:before="240" w:line="240" w:lineRule="auto"/>
        <w:ind w:firstLine="0"/>
        <w:jc w:val="left"/>
      </w:pPr>
      <w:r>
        <w:rPr>
          <w:rFonts w:ascii="Garamond" w:hAnsi="Garamond"/>
          <w:b/>
          <w:sz w:val="28"/>
        </w:rPr>
        <w:t>LIVIA PRIMITIVA —</w:t>
      </w:r>
    </w:p>
    <w:p>
      <w:pPr>
        <w:spacing w:after="120" w:before="0" w:line="360" w:lineRule="auto"/>
        <w:ind w:firstLine="283"/>
        <w:jc w:val="both"/>
      </w:pPr>
      <w:r>
        <w:rPr>
          <w:rFonts w:ascii="Garamond" w:hAnsi="Garamond"/>
          <w:sz w:val="24"/>
        </w:rPr>
        <w:t>LIVRE. — I. L'histoire du livre. II. Période archaï que. IIT. Liber et volumen. IV. Aspect et dispositions. V. Forme et ornements des livres, VI. L'édition d'un livre. VII. Période chrétienne. VIII. Bibliographie.</w:t>
      </w:r>
    </w:p>
    <w:p>
      <w:pPr>
        <w:spacing w:after="120" w:before="0" w:line="360" w:lineRule="auto"/>
        <w:ind w:firstLine="283"/>
        <w:jc w:val="both"/>
      </w:pPr>
      <w:r>
        <w:rPr>
          <w:rFonts w:ascii="Garamond" w:hAnsi="Garamond"/>
          <w:sz w:val="24"/>
        </w:rPr>
        <w:t>I. L'HISTOIRE DU LIVRE. — L'histoire du livre a été écrite bien des fois eL il ne anal être question, ici, de l'écrire une fois de plus, sous peine de répéter ce qui se trouve déjà dans ce Diclionnaire. Nous avons parlé des bibliothéques et de l'écriture ; nous parlerons du papier, du papyrus, du parchemin, des reliures, des roule aux, des tablettes enduites de cire, c'est donc toute la matière subjective du livre qui se trouve exposée en son lieu, de sorte qu'il ne nous faut parler maintenant que du livre proprement dit ou, si l'on préfére, du livre à l'état confectionné, L'antiquité a connu plusieurs sortes de livres et, dans ce nombre, il s'en trouve dont nous n'avons à parler que pour les éliminer. En effet, les Assyriens ont imaginé de transcrire des textes sur des briques et de conserver cel les-ci comme ils eussent fait des feuillets d'un livre ; sans doute, ils ne redoutaient pas l'encombrement. Quoi qu'il en soit, ces livres sur terre cuite appartiennent à une civilisation et conservent des docunrents-si antiques qu'ils restant étrangers 1754</w:t>
      </w:r>
    </w:p>
    <w:p/>
    <w:p>
      <w:pPr>
        <w:spacing w:after="120" w:before="240" w:line="240" w:lineRule="auto"/>
        <w:ind w:firstLine="0"/>
        <w:jc w:val="left"/>
      </w:pPr>
      <w:r>
        <w:rPr>
          <w:rFonts w:ascii="Garamond" w:hAnsi="Garamond"/>
          <w:b/>
          <w:sz w:val="28"/>
        </w:rPr>
        <w:t>SORORIJ :</w:t>
      </w:r>
    </w:p>
    <w:p/>
    <w:p>
      <w:pPr>
        <w:spacing w:after="120" w:before="240" w:line="240" w:lineRule="auto"/>
        <w:ind w:firstLine="0"/>
        <w:jc w:val="left"/>
      </w:pPr>
      <w:r>
        <w:rPr>
          <w:rFonts w:ascii="Garamond" w:hAnsi="Garamond"/>
          <w:b/>
          <w:sz w:val="28"/>
        </w:rPr>
        <w:t>FECIT ? I</w:t>
      </w:r>
    </w:p>
    <w:p/>
    <w:p>
      <w:pPr>
        <w:spacing w:after="120" w:before="240" w:line="240" w:lineRule="auto"/>
        <w:ind w:firstLine="0"/>
        <w:jc w:val="left"/>
      </w:pPr>
      <w:r>
        <w:rPr>
          <w:rFonts w:ascii="Garamond" w:hAnsi="Garamond"/>
          <w:b/>
          <w:sz w:val="28"/>
        </w:rPr>
        <w:t>| QV'AN : XXILN VI</w:t>
      </w:r>
    </w:p>
    <w:p>
      <w:pPr>
        <w:spacing w:after="120" w:before="0" w:line="360" w:lineRule="auto"/>
        <w:ind w:firstLine="283"/>
        <w:jc w:val="both"/>
      </w:pPr>
      <w:r>
        <w:rPr>
          <w:rFonts w:ascii="Garamond" w:hAnsi="Garamond"/>
          <w:sz w:val="24"/>
        </w:rPr>
        <w:t>Le marbre de Subiaco a été gravé sur une pla que avant recu dans l'atelier du marbrier, avant toute commande et pour gagner du temps à la livraison, les symbo les des libations païennes, urceus et patera. Livia Nicarus qui était chrétienne se dispensa de faire marteler : il lui suffit de faire graver au sommet le symbole de l'ancre (voir ce mot) qui exprimait assez clairement la foi qu'elle professait. Cette méme ancre reparait sur le sarcophage qu'elle eut le loisir de faire sculpter en bas-relief pour recevoir le corps de sa sceur, Livia Primitiva.</w:t>
      </w:r>
    </w:p>
    <w:p>
      <w:pPr>
        <w:spacing w:after="120" w:before="0" w:line="360" w:lineRule="auto"/>
        <w:ind w:firstLine="283"/>
        <w:jc w:val="both"/>
      </w:pPr>
      <w:r>
        <w:rPr>
          <w:rFonts w:ascii="Garamond" w:hAnsi="Garamond"/>
          <w:sz w:val="24"/>
        </w:rPr>
        <w:t>Voici donc une famille chrétienne que nous retrouvons grâce à de simp les symbo les, car elle n'affirme pas encore sa croyance par des formu les ; nous pouvons rétablir ainsi la généalogie :</w:t>
      </w:r>
    </w:p>
    <w:p>
      <w:pPr>
        <w:spacing w:after="120" w:before="0" w:line="360" w:lineRule="auto"/>
        <w:ind w:firstLine="283"/>
        <w:jc w:val="both"/>
      </w:pPr>
      <w:r>
        <w:rPr>
          <w:rFonts w:ascii="Garamond" w:hAnsi="Garamond"/>
          <w:sz w:val="24"/>
        </w:rPr>
        <w:t>Livius Nymphodotus. H. LECLERCQ. à nos études d'archéologie chrétienne. On pourrait rapprocher de cette bonne histoire, celle des ostraka, qui eux appartiennent à la période chronologique qui nous intéresse : halt ces lettres ne furent jamais, à aucun degré, des « livres ». Ceux qui en firent usage n'y recoururent que pour transcrire une lettre. un compte, une communication passagère, et nous ne croyons pas qu'on ait encore rencontré jusqu'à ce jour un texte littéraire ou historique transcrit sur une série de tessons plus ou moins considérable. Les deux sortes de livres que l'antiquité a connues furent donc les rouleaux ou volumina enroulés et les tomes ou codices composés de feuillets juxtaposés, collés ou assemblés au moyen de fils ou d'agrafes. La confection du livre exigeait nombre d'opérations préparatoires depuis le choix des feuillets, leur découpage, leur polissage, jusqu'au moment où le scribe s'en emparait et, son travail achevé, les passait au libraire qui procurait la vente des uns et destinait les autres, suprême déchéance, à finir en cornets dans la boutique du fruitier ou dans celle de l'épicier.</w:t>
      </w:r>
    </w:p>
    <w:p>
      <w:pPr>
        <w:spacing w:after="120" w:before="0" w:line="360" w:lineRule="auto"/>
        <w:ind w:firstLine="283"/>
        <w:jc w:val="both"/>
      </w:pPr>
      <w:r>
        <w:rPr>
          <w:rFonts w:ascii="Garamond" w:hAnsi="Garamond"/>
          <w:sz w:val="24"/>
        </w:rPr>
        <w:t xml:space="preserve">IL PÉRIODE ARCHAÏQUE. — Plus de trois mille ans avant notre ère, les Égyptiens s'étaient avisés de fabriquer des feuillets de papyrus, en vue de recevoir l'écriture et de les rassembler pour confectionner des livres </w:t>
      </w:r>
      <w:r>
        <w:rPr>
          <w:rFonts w:ascii="Garamond" w:hAnsi="Garamond"/>
          <w:i/>
          <w:sz w:val="24"/>
        </w:rPr>
        <w:t>. Les Grecs, qu'on nous représente en toute circonstance, comme s'éveillés, si ingénieux et les véritables pionniers de la civilisation, furent aussi hostiles à cette invention qu'on le fut, au xv</w:t>
      </w:r>
      <w:r>
        <w:rPr>
          <w:rFonts w:ascii="Garamond" w:hAnsi="Garamond"/>
          <w:sz w:val="24"/>
        </w:rPr>
        <w:t xml:space="preserve"> siècle, à l'imprimerie. Ils avaient pris l'habitude de transcrire les actes dont il fallait garder la trace sur des matériaux encombrants et que, sans doute, on ne déplacait guère que dans le cas d'une absolue nécessité ; quand aux œuvres littéraires, ils n'en gardaient copie que dans leur mémoire. Les Doriens, moins heureusement doués ou plus sérieusement occupés, recoururent de très bonne heure à la transcription sur des peaux de chèvre ou de mouton ?, Au dire de Diodore de Sicile </w:t>
      </w:r>
      <w:r>
        <w:rPr>
          <w:rFonts w:ascii="Garamond" w:hAnsi="Garamond"/>
          <w:i/>
          <w:sz w:val="24"/>
        </w:rPr>
        <w:t>, une loi prescrivait aux Perses de consigner leurs annales sur des bandes de cuir appelées « diphthères royales » et les Romains recoururent de bonne heure, eux aussi, à ce procédé dont parle le jurisconsulte Ulpien, dans un passage où l'on voit que les testaments étaient écrits parfois sur du parchemin ou sur du cuir tanné</w:t>
      </w:r>
      <w:r>
        <w:rPr>
          <w:rFonts w:ascii="Garamond" w:hAnsi="Garamond"/>
          <w:sz w:val="24"/>
        </w:rPr>
        <w:t>, En général, on faisait usage de tablettes de bois enduites de cire (voir TABLETTES) rassemblées et maintenues à l'aide d'une ficelle ou d'une courroie, On fit usage également de la feuille du palmier et de l'écorce de certains arbres</w:t>
      </w:r>
      <w:r>
        <w:rPr>
          <w:rFonts w:ascii="Garamond" w:hAnsi="Garamond"/>
          <w:i/>
          <w:sz w:val="24"/>
        </w:rPr>
        <w:t xml:space="preserve"> ; on recourut à des feuillets de plomb </w:t>
      </w:r>
      <w:r>
        <w:rPr>
          <w:rFonts w:ascii="Garamond" w:hAnsi="Garamond"/>
          <w:sz w:val="24"/>
        </w:rPr>
        <w:t>, + comme nous avons vu pour un livre basilidien (voir ce mot), et même on fit usage de bandes de toile ? ce qui donna lieu à l'expression libri lintei, pour désigner les listes des magistrats annuels conservées au Capitole, dans le temple de Moneta.</w:t>
      </w:r>
    </w:p>
    <w:p>
      <w:pPr>
        <w:spacing w:after="120" w:before="0" w:line="360" w:lineRule="auto"/>
        <w:ind w:firstLine="283"/>
        <w:jc w:val="both"/>
      </w:pPr>
      <w:r>
        <w:rPr>
          <w:rFonts w:ascii="Garamond" w:hAnsi="Garamond"/>
          <w:sz w:val="24"/>
        </w:rPr>
        <w:t>III. LIBER ET VOLUMEN.— L'opinion de saint Jérôme, de Cassiodore et d'Isidore de Séville, qui font venir le mot liber de l'usage où étaient les anciens d'écrire sur le liber ou écorce des arbres ; n'en déplaise à Saumaise, liber a eu, bel et bien, à l'origine, le sens d'écorce ?. Ce mot liber était, au rv</w:t>
      </w:r>
      <w:r>
        <w:rPr>
          <w:rFonts w:ascii="Garamond" w:hAnsi="Garamond"/>
          <w:i/>
          <w:sz w:val="24"/>
        </w:rPr>
        <w:t xml:space="preserve"> siècle, un terme générique s'appliquant aussi bien aux volumina qu'aux codices ; saint Jérôme désigne dans la même phrase des livres de luxe sous les noms de libri et codices. Environ deux siècles auparavant, Ulpien se posait la question de savoir si un legs de livres comprenait les codices, et quoi qu'il résolut la question par l'affirmative </w:t>
      </w:r>
      <w:r>
        <w:rPr>
          <w:rFonts w:ascii="Garamond" w:hAnsi="Garamond"/>
          <w:sz w:val="24"/>
        </w:rPr>
        <w:t>, ainsi que le jurisconsulte Paul</w:t>
      </w:r>
      <w:r>
        <w:rPr>
          <w:rFonts w:ascii="Garamond" w:hAnsi="Garamond"/>
          <w:i/>
          <w:sz w:val="24"/>
        </w:rPr>
        <w:t>, le doute qui existait à cet égard prouve que l'usage n'avait pas encore sanctionné l'acception générale que le mot liber reçut plus tard. En conséquence, il semble permis, toutes les fois que le mot se rencontre dans un auteur antérieur au rv</w:t>
      </w:r>
      <w:r>
        <w:rPr>
          <w:rFonts w:ascii="Garamond" w:hAnsi="Garamond"/>
          <w:sz w:val="24"/>
        </w:rPr>
        <w:t xml:space="preserve"> siècle, de le traduire par volume ou rouleau. En effet, lors que Ulpien recherche l'extension que peut avoir un legs de livre, libris legatis, il y comprend tout d'abord les volumes sans en donner d'autres raison que la valeur grammaticale du mot liber. Librorum appellatione, dit-il, continentur omnia volumina ; mais il a hésité à étendre le legs jusqu'aux codices, Quod si (libri) in codicibus sint, an debeaniur videamus ? Et, une fois sa décision prise, il en donne pour raison que par le mot « livre » on entend non seulement un volume, mais encore un écrit d'une certaine étendue déterminée, scripluræ modus qui certa fine concluditur. Ainsi, au rv* siècle, liber avait une double acception ; il signifiait un volume et une des divisions de l'ouvrage qui s'y trouvait transcrit, absolument comme de libellus :</w:t>
      </w:r>
    </w:p>
    <w:p>
      <w:pPr>
        <w:spacing w:after="120" w:before="0" w:line="360" w:lineRule="auto"/>
        <w:ind w:firstLine="283"/>
        <w:jc w:val="both"/>
      </w:pPr>
      <w:r>
        <w:rPr>
          <w:rFonts w:ascii="Garamond" w:hAnsi="Garamond"/>
          <w:sz w:val="24"/>
        </w:rPr>
        <w:t>- Saumaise traite d'inep- | 1756 nos jours un livre contient un ouvrage littéraire, dont les diverses parties portent les mêmes noms de livres ou de chapitres. La signification que nous donnons au mot liber est clairement exprimée dans cette phrase de Sénèque le père, où l'écrit désigné par ce mot porte évidemment les caractères distinctifs du rouleau : Ego ul librum velilis us que ad umbilicum revolvere, adjiciam ''... Cicéron, Catulle, Tiburce, Horace, Martial, Pline le Jeune, lorsqu'ils parlent de leurs ouvrages, toujours ou presque toujours écrits sur des rouleaux, emploient constamment les mots liber, aux livres proprement dits ils appliquent les dénominations de codices, labulae, tablettes, etc. Cicéron, produisant en justice les registres où Verrés avait partout changé son nom en celui de Verrutius, les fait transcrire dans un volume, en ayant soin de conserver la figure exacte de toutes les surcharges : Litieræ liluræ que omnes assimilalæ, expresse de tabulis in libros transferunttr. Ce passage suffirait à prouver la différence qui existait entre les tablettes et les livres. Dans la suite, à Rome, le mot labulae était très souvent synonyme de codex ; il paraît donc certain que, dans le principe, le mot liber s'appliquait aux volumina à l'exclusion des codices.</w:t>
      </w:r>
    </w:p>
    <w:p>
      <w:pPr>
        <w:spacing w:after="120" w:before="0" w:line="360" w:lineRule="auto"/>
        <w:ind w:firstLine="283"/>
        <w:jc w:val="both"/>
      </w:pPr>
      <w:r>
        <w:rPr>
          <w:rFonts w:ascii="Garamond" w:hAnsi="Garamond"/>
          <w:sz w:val="24"/>
        </w:rPr>
        <w:t>Le nom de volume, volumen, vient de la forme du rouleau qu'avait le livre enroulé sur lui-même, action qui se rendait en latin par volvere. Les Latins faisaient de même usage des mots plicare et complicare pour signifier « ployer en rouleau ». Lorsque Aulu-Gelle décrit la scytale lacédémonienne enroulée autour d'un bâton, il se sert du mot plicare ?, Martial, envoyant à Rufus deux livres d'épigrammes, lui dit : trouvez trop long d'en lire deux, enroulez-en un ; ainsi l'ouvrage divisé vous paraîtra plus court !</w:t>
      </w:r>
      <w:r>
        <w:rPr>
          <w:rFonts w:ascii="Garamond" w:hAnsi="Garamond"/>
          <w:i/>
          <w:sz w:val="24"/>
        </w:rPr>
        <w:t>, » On trouve encore le mot plicare avec une signification analogue, dans Vigile</w:t>
      </w:r>
      <w:r>
        <w:rPr>
          <w:rFonts w:ascii="Garamond" w:hAnsi="Garamond"/>
          <w:sz w:val="24"/>
        </w:rPr>
        <w:t>, dans Sénèque tragique</w:t>
      </w:r>
      <w:r>
        <w:rPr>
          <w:rFonts w:ascii="Garamond" w:hAnsi="Garamond"/>
          <w:i/>
          <w:sz w:val="24"/>
        </w:rPr>
        <w:t xml:space="preserve"> dans Némésien !</w:t>
      </w:r>
      <w:r>
        <w:rPr>
          <w:rFonts w:ascii="Garamond" w:hAnsi="Garamond"/>
          <w:sz w:val="24"/>
        </w:rPr>
        <w:t>5 ; la signification du mot compliare n'est pas moins certaine. Martianus Capella faisant une énumération de livres de matières différentes, nomme les livres de lin ployés en rouleau : carbasinis voluminibus complicati libri.</w:t>
      </w:r>
    </w:p>
    <w:p>
      <w:pPr>
        <w:spacing w:after="120" w:before="0" w:line="360" w:lineRule="auto"/>
        <w:ind w:firstLine="283"/>
        <w:jc w:val="both"/>
      </w:pPr>
      <w:r>
        <w:rPr>
          <w:rFonts w:ascii="Garamond" w:hAnsi="Garamond"/>
          <w:sz w:val="24"/>
        </w:rPr>
        <w:t>Explicare, au contraire, signifiait dérouler. Martial désigne ainsi un volume qui est censé avoir été entièrement lu et par conséquent déroulé d'un bout à l'autre ! ?</w:t>
      </w:r>
    </w:p>
    <w:p>
      <w:pPr>
        <w:spacing w:after="120" w:before="0" w:line="360" w:lineRule="auto"/>
        <w:ind w:firstLine="283"/>
        <w:jc w:val="both"/>
      </w:pPr>
      <w:r>
        <w:rPr>
          <w:rFonts w:ascii="Garamond" w:hAnsi="Garamond"/>
          <w:sz w:val="24"/>
        </w:rPr>
        <w:t>Une phrase de Cassiodore ne permet de conserver aucun doute sur la véritable signification du mot explicare. C'est lorsqu'il parle du papyrus blanc qu'on ploie en rouleau, dit-il, pour y écrire des livres : In se repoluta colligitur, dum magnis tractati bus explicetur* . De là vient l'usage du mot explicil, pour marquer la fin d'un livre. Les copistes écrivaient explicilus est liber ou explicitus liber. Dans la suite, cette formule fut abrégée et on mit explicit liber ou plus brièvement encore explicit. Saint Jérôme nous apprend que, de son temps déjà, les copistes clôturent leur travail par le mot explicit ou feliciter. Voici ses propres paroles : Solemus, completis opusculis, ad distinctionem rei alterius sequentis, medium interponere explicit aut feliciter aut aliud « Si vous | 1757 - ordinairement écrits : ejusmodi 1 C'est le mot explicit qu'on rencontre le plus souvent dans les manuscrits latins et même français du Moyen Âge.</w:t>
      </w:r>
    </w:p>
    <w:p>
      <w:pPr>
        <w:spacing w:after="120" w:before="0" w:line="360" w:lineRule="auto"/>
        <w:ind w:firstLine="283"/>
        <w:jc w:val="both"/>
      </w:pPr>
      <w:r>
        <w:rPr>
          <w:rFonts w:ascii="Garamond" w:hAnsi="Garamond"/>
          <w:sz w:val="24"/>
        </w:rPr>
        <w:t>- Une autre dénomination des volumes devait son origine à la substance sur laquelle ils étaient le plus souvent : c'était ou du papyrus, ou du parchemin, ou de l'écorce, ou toute autre matière flexible, comme la toile et les peaux tannées : librorum appellatione continentur omnia volumina, sive in charta, sive in membrana sint, sive in quavis alia materia... in lilia ?, mais le plus souvent on employait le papyrus - nommé en latin charta, ce qui valut aux volumes le nom de chartæ. L'usage avait consacré cette appellation : /n usu, dit Ulpien, plerique libros chartas appel- lani. Catulle félicite en ces termes Cornélius Népos — d'une histoire d'Italie en trois volumes, dont il était l'auteur :</w:t>
      </w:r>
    </w:p>
    <w:p>
      <w:pPr>
        <w:spacing w:after="120" w:before="0" w:line="360" w:lineRule="auto"/>
        <w:ind w:firstLine="283"/>
        <w:jc w:val="both"/>
      </w:pPr>
      <w:r>
        <w:rPr>
          <w:rFonts w:ascii="Garamond" w:hAnsi="Garamond"/>
          <w:sz w:val="24"/>
        </w:rPr>
        <w:t>Ausus es unus Italorum Omne ævum tribus explicare chartis.</w:t>
      </w:r>
    </w:p>
    <w:p>
      <w:pPr>
        <w:spacing w:after="120" w:before="0" w:line="360" w:lineRule="auto"/>
        <w:ind w:firstLine="283"/>
        <w:jc w:val="both"/>
      </w:pPr>
      <w:r>
        <w:rPr>
          <w:rFonts w:ascii="Garamond" w:hAnsi="Garamond"/>
          <w:sz w:val="24"/>
        </w:rPr>
        <w:t>Pline le Jeune écrit dans une de ses lettres : « Les uns écoutent, les autres lisent, écrivons dans des ouvrages dignes d'être écoutés, dignes d'être publiés ; nos modo dignum aliquid auribus, dignum chartis Une dernière dénomination des volumes, empruntée à leur forme était xóXw3pot, « cylindres » On la rencontre dans les ouvrages de Diogène Laërce qui dit qu'Épicure avait écrit jusqu'à trois cents cylindres *.</w:t>
      </w:r>
    </w:p>
    <w:p>
      <w:pPr>
        <w:spacing w:after="120" w:before="0" w:line="360" w:lineRule="auto"/>
        <w:ind w:firstLine="283"/>
        <w:jc w:val="both"/>
      </w:pPr>
      <w:r>
        <w:rPr>
          <w:rFonts w:ascii="Garamond" w:hAnsi="Garamond"/>
          <w:sz w:val="24"/>
        </w:rPr>
        <w:t>IV. ASPECT ET DISPOSITIONS. — Pour les volumes, c'était une condition d'élégance et une garantie de durée de ne pas être écrits que d'un seul côté. Ceux qui étaient écrits des deux côtés étaient qualifiés d'omopisthographes. Saint Jean dans l'Apocalypse, dit avoir vu à la droite de celui qui est assis sur le trône, un rouleau écrit en dedans et en dehors : B.GALov evomuuévoy ÉccÜsv xal dricÜev 5. Pline le Jeune cite, comme une preuve de son nombreuses travails de son oncle, les cent soixante traités ou commentaires qu'il a laissés, d'une écriture très menue et tracée des deux côtés *. Chez les écrivains médiocres et qui noircissaient le papier des deux côtés, cette abondance semblait excessive et offrait matière à la critique. Juvénal a écrit un vers devenu proverbial qui dénonce ces longueurs fastidieuses :</w:t>
      </w:r>
    </w:p>
    <w:p>
      <w:pPr>
        <w:spacing w:after="120" w:before="0" w:line="360" w:lineRule="auto"/>
        <w:ind w:firstLine="283"/>
        <w:jc w:val="both"/>
      </w:pPr>
      <w:r>
        <w:rPr>
          <w:rFonts w:ascii="Garamond" w:hAnsi="Garamond"/>
          <w:sz w:val="24"/>
        </w:rPr>
        <w:t xml:space="preserve">Ces passages tendraient à prouver que les livres de mérite étaient écrits d'un seul côté ; les autres, ou du moins beaucoup d'autres, l'étaient de même, ce qui n'ajoutait rien à leur mérite et hâtait leur destinée. Les maîtres d'école (voir au mot ÉCOLE) recevaient une rétribution si faible, qu'il leur fallait économiser sur les fournitures. Quand les bambins savaient tenir une plume, force était bien de leur fournir matière à s'exercer ; le maître y pourvoyait en achetant des livres de rebut chez les libraires, et c'était sur le verso des invendus que s'appliquaient les auteurs futurs </w:t>
      </w:r>
      <w:r>
        <w:rPr>
          <w:rFonts w:ascii="Garamond" w:hAnsi="Garamond"/>
          <w:i/>
          <w:sz w:val="24"/>
        </w:rPr>
        <w:t xml:space="preserve">. « Si tu n'obtiens pas l'approbation d'Apollinaire, dit Martial </w:t>
      </w:r>
      <w:r>
        <w:rPr>
          <w:rFonts w:ascii="Garamond" w:hAnsi="Garamond"/>
          <w:sz w:val="24"/>
        </w:rPr>
        <w:t>, interpellant son propre livre, tu peux aller dans les boîtes des marchands d'épices, ou préter ton verso aux écoliers qui apprennent à écrire » : Si damnaverit, ad salariorum Curras scrinia prolinus licebit, Inversa pueris arande charta. Horace prédit une destinée pareille à son livre trop pressé de paraître * : Hoc quo que te manet, ut pueros elementa docentem Occupel extremis in vicis alba senectus.</w:t>
      </w:r>
    </w:p>
    <w:p>
      <w:pPr>
        <w:spacing w:after="120" w:before="0" w:line="360" w:lineRule="auto"/>
        <w:ind w:firstLine="283"/>
        <w:jc w:val="both"/>
      </w:pPr>
      <w:r>
        <w:rPr>
          <w:rFonts w:ascii="Garamond" w:hAnsi="Garamond"/>
          <w:sz w:val="24"/>
        </w:rPr>
        <w:t>Parmi les peintures anciennes, notamment celles de 1758 d'Herculanum, plusieurs figurent des volumes tantôt isolément, tantôt entre les mains de personnes qui les lisent. Tous ceux qui sont ouverts se déroulent, à l'exception d'un seul, horizontalement et de gauche à droite dans le sens de leur longueur. L'écriture qui s'y trouve figurée est divisée en petites colonnes perpendiculaires. Le papier se déroulant dans la même direction que l'écriture, c'est-à-dire de gauche à droite. Une ligne écrite d'un bout à l'autre du rouleau aurait été d'une longueur démesurée. Il aurait fallu rouler et dérouler le manuscrit autant de fois qu'il y aurait eu de lignes. De plus, dans le milieu de l'ouvrage, l'œil ne pouvant embrasser à la fois les deux bouts de lignes si longues, le lecteur aurait risqué de tomber dans une confusion perpétuelle. La division en colonnes remédiait à ces inconvénients, les anciens leur donnaient les noms de œAôec, paginæ, ou pages. Martial reproche à Sévère de chercher la fin du récit après en avoir lu à peine deux colonnes ! :</w:t>
      </w:r>
    </w:p>
    <w:p>
      <w:pPr>
        <w:spacing w:after="120" w:before="0" w:line="360" w:lineRule="auto"/>
        <w:ind w:firstLine="283"/>
        <w:jc w:val="both"/>
      </w:pPr>
      <w:r>
        <w:rPr>
          <w:rFonts w:ascii="Garamond" w:hAnsi="Garamond"/>
          <w:sz w:val="24"/>
        </w:rPr>
        <w:t>Leclis vix libi paginis duabus Speclas ggyamzoxoLnow Severe.</w:t>
      </w:r>
    </w:p>
    <w:p>
      <w:pPr>
        <w:spacing w:after="120" w:before="0" w:line="360" w:lineRule="auto"/>
        <w:ind w:firstLine="283"/>
        <w:jc w:val="both"/>
      </w:pPr>
      <w:r>
        <w:rPr>
          <w:rFonts w:ascii="Garamond" w:hAnsi="Garamond"/>
          <w:sz w:val="24"/>
        </w:rPr>
        <w:t>Ovide interdisait lui-même, dès la première page, la lecture de son Ari d'aimer aux jeunes femmes vertueuses, Martial se plaint que ses livres, si goûtés du public, ne lui rapportent que des invitations à diner :</w:t>
      </w:r>
    </w:p>
    <w:p>
      <w:pPr>
        <w:spacing w:after="120" w:before="0" w:line="360" w:lineRule="auto"/>
        <w:ind w:firstLine="283"/>
        <w:jc w:val="both"/>
      </w:pPr>
      <w:r>
        <w:rPr>
          <w:rFonts w:ascii="Garamond" w:hAnsi="Garamond"/>
          <w:sz w:val="24"/>
        </w:rPr>
        <w:t>Pour lire les volumes que nous venons de décrire, on les déroulait petit à petit de la main droite, et, à mesure qu'on avançait dans la lecture, on enroulait de nouveau avec la gauche, dans le même sens ou en sens inverse, la partie déjà lue. La méthode la plus suivie était celle qui consistait à déployer le rouleau horizontalement : parfois cependant on le déployait perpendiculairement ; c'était le sens opposé au sens direct, la transversa charta. Dans ces sortes de rouleaux, ce n'était plus la longueur du volume qui suivait la direction de l'écriture, mais bien sa largeur : scribere transversa charta peut donc se traduire par « écrire dans le sens de la largeur du papier ». Or, comme le papier le plus large n'avait que vingt-quatre doigts et que le plus employé en avait beaucoup moins, il n'y avait pas d'inconvénient à écrire d'une marge à l'autre et sans colonnes. C'est ce qui avait lieu en effet. Suétone nous dit que, de son temps, il restait de Ju les César, au sénat, des lettres que, le premier, il avait rédigé par pages et dans la forme d'un mémoire, tandis qu'avant lui, les consuls et les générals n'écrivaient déjà plus que dans le sens de la largeur du papier. :</w:t>
      </w:r>
    </w:p>
    <w:p>
      <w:pPr>
        <w:spacing w:after="120" w:before="0" w:line="360" w:lineRule="auto"/>
        <w:ind w:firstLine="283"/>
        <w:jc w:val="both"/>
      </w:pPr>
      <w:r>
        <w:rPr>
          <w:rFonts w:ascii="Garamond" w:hAnsi="Garamond"/>
          <w:sz w:val="24"/>
        </w:rPr>
        <w:t>Epistolæ J. Cesaris extant ad senatum, quas primus videlur ad paginas ef formam memorialis transversa chartascriplas milterent ?</w:t>
      </w:r>
    </w:p>
    <w:p>
      <w:pPr>
        <w:spacing w:after="120" w:before="0" w:line="360" w:lineRule="auto"/>
        <w:ind w:firstLine="283"/>
        <w:jc w:val="both"/>
      </w:pPr>
      <w:r>
        <w:rPr>
          <w:rFonts w:ascii="Garamond" w:hAnsi="Garamond"/>
          <w:sz w:val="24"/>
        </w:rPr>
        <w:t>Les écrits divisés par colonnes étant mis en opposition avec ceux qui étaient tracés dans le sens de la largeur du papier, transversa charta, il est évident que, dans ces derniers, la division par colonnes n'était pas usitée. Lorsqu'ils étaient de peu d'étendue, on les déployait en entier pour les lire ; s'ils formaient un volume peu considérable, on les déroulait devant soi des deux mains, en tenant sous le menton la partie encore enroulée. Martial, s'adressant à un mauvais poète qui lui volait ses vers, l'exhorte, dans son intérêt, à recourir à des ouvrages moins connus, à des livres ignorés du public, encore enfermés dans le pupitre de l'auteur :</w:t>
      </w:r>
    </w:p>
    <w:p>
      <w:pPr>
        <w:spacing w:after="120" w:before="0" w:line="360" w:lineRule="auto"/>
        <w:ind w:firstLine="283"/>
        <w:jc w:val="both"/>
      </w:pPr>
      <w:r>
        <w:rPr>
          <w:rFonts w:ascii="Garamond" w:hAnsi="Garamond"/>
          <w:sz w:val="24"/>
        </w:rPr>
        <w:t>Quas novit unus, scrinio que signatas |j ;</w:t>
      </w:r>
    </w:p>
    <w:p>
      <w:pPr>
        <w:spacing w:after="120" w:before="0" w:line="360" w:lineRule="auto"/>
        <w:ind w:firstLine="283"/>
        <w:jc w:val="both"/>
      </w:pPr>
      <w:r>
        <w:rPr>
          <w:rFonts w:ascii="Garamond" w:hAnsi="Garamond"/>
          <w:sz w:val="24"/>
        </w:rPr>
        <w:t>Les rouleaux étaient, ordinairement, de dimensions restreintes. Ceux que nous voyons figurés sur les fresques et sur les bas-reliefs des sarcophages chrétiens, ont à peu près la longueur et le diamètre de l'avant-bras, de celui qui en use ; presque aucun n'offre des proportions plus grandes, tandis que beaucoup les montrent plus petites. Un passage du Digeste nous apprend qu'on battait les volumes avant de coller ensemble les feuillets dont ils se composaient. Cette précaution n'empêchait pas certains volumes d'être très gros et très lourds. Pline le Jeune raconte que Verginius Rufus, à l'âge de quatre-vingt-trois ans, lisait debout un très gros livre qui, par son poids, lui échappa des mains ; il voulut le ramasser, perdit l'équilibre, tomba ; se cassa la cuisse et en mourut.</w:t>
      </w:r>
    </w:p>
    <w:p>
      <w:pPr>
        <w:spacing w:after="120" w:before="0" w:line="360" w:lineRule="auto"/>
        <w:ind w:firstLine="283"/>
        <w:jc w:val="both"/>
      </w:pPr>
      <w:r>
        <w:rPr>
          <w:rFonts w:ascii="Garamond" w:hAnsi="Garamond"/>
          <w:sz w:val="24"/>
        </w:rPr>
        <w:t>Pline estimait les livres en proportion de leur taille ou de leur poids : « Dans les bons livres, comme dans toutes les bonnes choses, dit-il, les plus gros sont les meilleurs. » Eh, hercule ! ut alis bon res, ita bonus liber melior est quis que quo major ?. Plus loin, il cite comme formant un gros volume, le discours de Cicéron pour Cornelius. Il paraît incontestable que beaucoup de livres devaient avoir des dimensions respectables ou, pour le dire clairement, encombrantes. Le Digeste parle de volumes renfermant les quarante-huit chants de l'Iliade ou de l'Odyssée, ce qui ne devait pas être un maniement facile. On ne réussissait pas alors, comme on l'a fait beaucoup plus tard, à comprimer le texte manuscrit comme l'invention de l'imprimerie a permis de le faire. Martial estime que trois cents de ses épigrammes formeraient un volume insupportable :</w:t>
      </w:r>
    </w:p>
    <w:p>
      <w:pPr>
        <w:spacing w:after="120" w:before="0" w:line="360" w:lineRule="auto"/>
        <w:ind w:firstLine="283"/>
        <w:jc w:val="both"/>
      </w:pPr>
      <w:r>
        <w:rPr>
          <w:rFonts w:ascii="Garamond" w:hAnsi="Garamond"/>
          <w:sz w:val="24"/>
        </w:rPr>
        <w:t>Cependant, trois cents épigrammes de Martial ne donneraient aujourd'hui qu'une brochure, et les quatorze ou quinze livres dont se compose son ouvrage n'arriveraient guère qu'à un mince in-octavo.</w:t>
      </w:r>
    </w:p>
    <w:p>
      <w:pPr>
        <w:spacing w:after="120" w:before="0" w:line="360" w:lineRule="auto"/>
        <w:ind w:firstLine="283"/>
        <w:jc w:val="both"/>
      </w:pPr>
      <w:r>
        <w:rPr>
          <w:rFonts w:ascii="Garamond" w:hAnsi="Garamond"/>
          <w:sz w:val="24"/>
        </w:rPr>
        <w:t>La hauteur des volumes ne présentait pas moins de variété que l'épaisseur ; mais il semble qu'on avait admis certaines règles établies par l'usage, ainsi les poésies et les lettres se publiaient dans un petit format ; l'histoire admettait, si elle ne requérait pas, des dimensions plus majestueuses ; c'est encore à Isidore de Séville, apud gentiles, cerlis modulis conficiebanlur ; breviori forma carmina al que epistolae : al vero historiæ majori modulo scribebantur ?. Quelques compositions philosophiques de Cicéron, telles que ses académiques et son traité de la gloire, furent publiées par Atticus in macrocolle, c'est-à-dire sur grand papier. Il est bien difficile de substituer des chiffres à ces expressions vagues sous lesquelles il est possible de tout faire entrer.</w:t>
      </w:r>
    </w:p>
    <w:p>
      <w:pPr>
        <w:spacing w:after="120" w:before="0" w:line="360" w:lineRule="auto"/>
        <w:ind w:firstLine="283"/>
        <w:jc w:val="both"/>
      </w:pPr>
      <w:r>
        <w:rPr>
          <w:rFonts w:ascii="Garamond" w:hAnsi="Garamond"/>
          <w:sz w:val="24"/>
        </w:rPr>
        <w:t>Le libraire qui entreprenait l'édition d'un livre rencontrait parfois, du fait de la friponnerie des fournisseurs de matière première, de sérieuses difficultés. Il ne manquait pas de marchands égyptiens qui ne trompaient pas sur la qualité d'un rouleau de papyrus ; les feuillets des extrémités étaient presque toujours d'une fabrication plus soignée que la partie centrale du rouleau. Le libraire qui était bien instruit de ces tours du métier et voulait faire copier un ouvrage, n'avait rien de mieux à faire que d'y consacrer les parties du rouleau qu'il savait bonnes, sauf à débiter la partie centrale de celui-ci à des clients peu difficiles. Les livres étaient écrits sur des feuillets volantes qui, après un battage préalable, étaient collés à la suite les unes des autres et pliés en rouleau. Le collage consistait à rapprocher et à fixer des bandes bout à bout de manière à former le volume ; opération analogue au cousage des feuillets de parchemin superposés en vue de former un codex.</w:t>
      </w:r>
    </w:p>
    <w:p>
      <w:pPr>
        <w:spacing w:after="120" w:before="0" w:line="360" w:lineRule="auto"/>
        <w:ind w:firstLine="283"/>
        <w:jc w:val="both"/>
      </w:pPr>
      <w:r>
        <w:rPr>
          <w:rFonts w:ascii="Garamond" w:hAnsi="Garamond"/>
          <w:sz w:val="24"/>
        </w:rPr>
        <w:t>Le collage d'un volume était une opération délicate ; il fallait obtenir une adhérence complète au point de jonction (commissura) ; quant à dire que l'œil — le plus subtil ne devait pouvoir découvrir absolument rien, ce sont là des affirmations sans fondement. Tous les monuments anciens qui nous restent et qui offrent des exemples du collage, paraissent exécutés avec un soin qui n'exclut pas la visibilité du point de jonction des différentes feuillets. Sans doute, le métier avait ses spécialistes qui ne laissaient pas de tirer vanité de leur savoir-faire. On conserve à Rome l'épitaphe :</w:t>
      </w:r>
    </w:p>
    <w:p/>
    <w:p>
      <w:pPr>
        <w:spacing w:after="120" w:before="240" w:line="240" w:lineRule="auto"/>
        <w:ind w:firstLine="0"/>
        <w:jc w:val="left"/>
      </w:pPr>
      <w:r>
        <w:rPr>
          <w:rFonts w:ascii="Garamond" w:hAnsi="Garamond"/>
          <w:b/>
          <w:sz w:val="28"/>
        </w:rPr>
        <w:t>P-CLODIVS-P-L | METRODORVS GLVTINARIVS.</w:t>
      </w:r>
    </w:p>
    <w:p>
      <w:pPr>
        <w:spacing w:after="120" w:before="0" w:line="360" w:lineRule="auto"/>
        <w:ind w:firstLine="283"/>
        <w:jc w:val="both"/>
      </w:pPr>
      <w:r>
        <w:rPr>
          <w:rFonts w:ascii="Garamond" w:hAnsi="Garamond"/>
          <w:sz w:val="24"/>
        </w:rPr>
        <w:t>Photius nous dit que les Athéniens avaient érigé une statue à un certain Phillatius, pour leur avoir appris l'art de coller les livres. Pour faire un livre, les anciens ne se contentaient pas d'employer un rouleau de papier blanc, ils tailaient dans ce rouleau un certain nombre de bandes de dimensions constantes et, après les avoir couvertes d'écriture, ils en formaient un volume en les collant bout à bout. Par cette opération, le sens du papier était renversé, ce qui était la largeur du rouleau devenait la longueur du volume et réciproquement. Passons à la démonstration. Il s'agit de tailler dans un rouleau de papier fannien un volume de cinq doigts de hauteur et de cinquante doigts de longueur, on va déployer le rouleau formant une immense bande de quarante ou quatre-vingts pieds de long sur dix doigts de large.</w:t>
      </w:r>
    </w:p>
    <w:p>
      <w:pPr>
        <w:spacing w:after="120" w:before="0" w:line="360" w:lineRule="auto"/>
        <w:ind w:firstLine="283"/>
        <w:jc w:val="both"/>
      </w:pPr>
      <w:r>
        <w:rPr>
          <w:rFonts w:ascii="Garamond" w:hAnsi="Garamond"/>
          <w:sz w:val="24"/>
        </w:rPr>
        <w:t>A quatre doigts d'une des extrémités de la main de papier, on appliquait les ciseaux et on enlevait de bas en haut une bande quadrangulaire a, qui mesurait cinq doigts sur le côté horizontal et dix sur le côté perpendiculaire. Lorsqu'on avait taillé cinq feuillets semblables à a, b, c, d, e, on les retournait et on les collait ensemble dans le sens horizontal, par celui de leurs bouts qui ne mesurait que cinq doigts. On obtenait ainsi un rouleau de cinq doigts de large et de cinquante doigts de long, composé de cinq feuillets ou bandes longues chacune de dix doigts. Mais cette longueur de dix doigts étant la largeur du papier fannien, il est évident que le sens du papier a été retourné et que sa largeur primitive est devenue la longueur du volume (fig. 7144).</w:t>
      </w:r>
    </w:p>
    <w:p>
      <w:pPr>
        <w:spacing w:after="120" w:before="0" w:line="360" w:lineRule="auto"/>
        <w:ind w:firstLine="283"/>
        <w:jc w:val="both"/>
      </w:pPr>
      <w:r>
        <w:rPr>
          <w:rFonts w:ascii="Garamond" w:hAnsi="Garamond"/>
          <w:sz w:val="24"/>
        </w:rPr>
        <w:t xml:space="preserve">Dans les volumes, comme dans les rouleaux de papier blanc, la première feuille se nommait « ocóx0AAow. Sur cette feuille, et au milieu de la première colonne, dont le reste demeurait en blanc, était écrit le titre du livre, Exvyopo o, titulus, index, qui indiquait le nom de l'auteur, le sujet de l'ouvrage et le numéro du livre ou division de l'ouvrage que renfermait le — </w:t>
      </w:r>
      <w:r>
        <w:rPr>
          <w:rFonts w:ascii="Garamond" w:hAnsi="Garamond"/>
          <w:i/>
          <w:sz w:val="24"/>
        </w:rPr>
        <w:t xml:space="preserve"> Origines, VI, xm. — </w:t>
      </w:r>
      <w:r>
        <w:rPr>
          <w:rFonts w:ascii="Garamond" w:hAnsi="Garamond"/>
          <w:sz w:val="24"/>
        </w:rPr>
        <w:t xml:space="preserve"> Ad. Ailit., XIL 25 ; XYI, 3. — 10 Corp. inscr. lat., t. v1, n. 9443. — ! ! Photius, Biblioth. , cod, LXXX.</w:t>
      </w:r>
    </w:p>
    <w:p/>
    <w:p>
      <w:pPr>
        <w:spacing w:after="120" w:before="240" w:line="240" w:lineRule="auto"/>
        <w:ind w:firstLine="0"/>
        <w:jc w:val="left"/>
      </w:pPr>
      <w:r>
        <w:rPr>
          <w:rFonts w:ascii="Garamond" w:hAnsi="Garamond"/>
          <w:b/>
          <w:sz w:val="28"/>
        </w:rPr>
        <w:t>1760 + A</w:t>
      </w:r>
    </w:p>
    <w:p>
      <w:pPr>
        <w:spacing w:after="120" w:before="0" w:line="360" w:lineRule="auto"/>
        <w:ind w:firstLine="283"/>
        <w:jc w:val="both"/>
      </w:pPr>
      <w:r>
        <w:rPr>
          <w:rFonts w:ascii="Garamond" w:hAnsi="Garamond"/>
          <w:sz w:val="24"/>
        </w:rPr>
        <w:t>| 1761 - volume.</w:t>
      </w:r>
    </w:p>
    <w:p>
      <w:pPr>
        <w:spacing w:after="120" w:before="0" w:line="360" w:lineRule="auto"/>
        <w:ind w:firstLine="283"/>
        <w:jc w:val="both"/>
      </w:pPr>
      <w:r>
        <w:rPr>
          <w:rFonts w:ascii="Garamond" w:hAnsi="Garamond"/>
          <w:sz w:val="24"/>
        </w:rPr>
        <w:t>Sidoine-Apollinaire appelle un ouvrage anonyme charla sine indice, et Martial soutient que c'est à un soin superflu : il suffira de lire deux ou trois vers et l'on reconnaitra facilement l'auteur :</w:t>
      </w:r>
    </w:p>
    <w:p>
      <w:pPr>
        <w:spacing w:after="120" w:before="0" w:line="360" w:lineRule="auto"/>
        <w:ind w:firstLine="283"/>
        <w:jc w:val="both"/>
      </w:pPr>
      <w:r>
        <w:rPr>
          <w:rFonts w:ascii="Garamond" w:hAnsi="Garamond"/>
          <w:sz w:val="24"/>
        </w:rPr>
        <w:t>A la suite du titre, dans la deuxième colonne, venait une préface : premium, praefatio. Cicéron avait un volume de préfaces composées à l'avance et qu'il adaptait ensuite aux ouvrages qu'il voulait publier. C'est lui-même qui nous l'apprend dans une lettre à Atticus ; dans laquelle on voit aussi que, par distraction, il avait mis en tête de son traité de la Gloire une préface qui avait déjà servi pour le troisième livre des Académiques. On peut se figurer sans peine le caractère de ces pièces artificielles, composées au hasard, et bonnes à s'adapter à toutes sortes de sujets. Il s'agissait de lieux communs de morale ou de philosophie, qui n'étaient pas plus utiles au livre que les dédicaces pompeuses et contraintes, sinon mensongères, dont la mode a duré jusqu'à nos jours. Pour les poésies légères et pour les pièces détachées, la coutume s'était établie de terminer chaque livre par quelques vers au lecteur ou à l'ouvrage lui-même. Martial n'y manquait presque jamais.</w:t>
      </w:r>
    </w:p>
    <w:p>
      <w:pPr>
        <w:spacing w:after="120" w:before="0" w:line="360" w:lineRule="auto"/>
        <w:ind w:firstLine="283"/>
        <w:jc w:val="both"/>
      </w:pPr>
      <w:r>
        <w:rPr>
          <w:rFonts w:ascii="Garamond" w:hAnsi="Garamond"/>
          <w:sz w:val="24"/>
        </w:rPr>
        <w:t>Lorsque le livre était écrit et collé, on fixait à l'extrémité de la dernière feuille un bâtonnet autour duquel s'enroulait le volume, à peu près à la manière de nos cartes de géographie. Ce bâtonnet était désigné sous le nom d'ouoxAoc, umbilicus. Une fois le rouleau déployé, l'umbilie se trouvait rejeté à l'extrémité, d'où l'expression proverbiale ad umbilicum perducere, correspondant à zogdov(óx éritiléver et signifiant : terminer quelque chose. Les umbilics étaient en bois ou en os, peut-être en métal ; ils se terminaient par deux pommettes saillantes, cornua, &amp;pouqgóAux, destinés à protéger les tranches du volume. De là le mot ad cornua qui avait la même signification que ad umbilicum, c'est-à-dire jusqu'à la fin. Martial appelle un livre entièrement déroulé : librum explicilum us que ad sua cornua.</w:t>
      </w:r>
    </w:p>
    <w:p>
      <w:pPr>
        <w:spacing w:after="120" w:before="0" w:line="360" w:lineRule="auto"/>
        <w:ind w:firstLine="283"/>
        <w:jc w:val="both"/>
      </w:pPr>
      <w:r>
        <w:rPr>
          <w:rFonts w:ascii="Garamond" w:hAnsi="Garamond"/>
          <w:sz w:val="24"/>
        </w:rPr>
        <w:t>Les tranches portaient le nom de frontes, à cause de la disposition des rouleaux dans les bibliothèques. La partie du volume que désignait frontes était double ; gemini frontes, ce qui ne peut s'entendre que des bases parallèles du rouleau cylindrique. On rognait ces tranches lorsqu'on n'avait pas été parfaitement égalisées avant le collage, et cette opération s'exprimait par l'expression librum cireumeidere. Elle avait ses difficultés, assez grandes pour qu'Aristote ait pris soin d'en expliquer les procédés. On se servait pour cela, ou de ciseaux ou d'un couleau en forme de petite faucille qu'on appelait sicila. Isidore de Séville pourrait bien avoir confondu sicila avec Siecilia, ce qui lui aurait fait écrire que l'usage de rogner les livres naquit en Sicile.</w:t>
      </w:r>
    </w:p>
    <w:p>
      <w:pPr>
        <w:spacing w:after="120" w:before="0" w:line="360" w:lineRule="auto"/>
        <w:ind w:firstLine="283"/>
        <w:jc w:val="both"/>
      </w:pPr>
      <w:r>
        <w:rPr>
          <w:rFonts w:ascii="Garamond" w:hAnsi="Garamond"/>
          <w:sz w:val="24"/>
        </w:rPr>
        <w:t>La rognure laissait subsister les cheveux, comæ, ce qu'aujourd'hui nous appelons « barbes » du papier ; il fallait les poncer et, cela fait, la tranche recevait une couleur. Enfin, pour empêcher les volumes de se dérouler, on les attachait avec des courroies qu'on nommait csAxpóweg TOv Biôliôlow, lora. On trouve parmi les peintures d'Herculanum deux rouleaux superposés en croix, et sur l'un d'eux un trou ou un bouton servant à fixer la courroie avec laquelle on serrait le volume. Un livre ainsi attaché se nommait constrictus liber, et il était moins exposé aux morsures des insectes :</w:t>
      </w:r>
    </w:p>
    <w:p>
      <w:pPr>
        <w:spacing w:after="120" w:before="0" w:line="360" w:lineRule="auto"/>
        <w:ind w:firstLine="283"/>
        <w:jc w:val="both"/>
      </w:pPr>
      <w:r>
        <w:rPr>
          <w:rFonts w:ascii="Garamond" w:hAnsi="Garamond"/>
          <w:sz w:val="24"/>
        </w:rPr>
        <w:t>Constructos nisi das mihi libellos, Admiltam lineas Iruces que blattas.</w:t>
      </w:r>
    </w:p>
    <w:p>
      <w:pPr>
        <w:spacing w:after="120" w:before="0" w:line="360" w:lineRule="auto"/>
        <w:ind w:firstLine="283"/>
        <w:jc w:val="both"/>
      </w:pPr>
      <w:r>
        <w:rPr>
          <w:rFonts w:ascii="Garamond" w:hAnsi="Garamond"/>
          <w:sz w:val="24"/>
        </w:rPr>
        <w:t>Par surcroît de précaution on introduisait le volume dans une membrane de parchemin. Les enveloppes de livres en peau, àuoÜsoot, sont mentionnées deux fois par Lucien ; on les nommait aussi a.zzu6 »t, mot que Cicéron a latinisé et qu'Hésychius interprète par « habits de peau ». Quelquefois, on enveloppait simplement les livres dans une feuille de papyrus. Lorsqu'on avait terminé tous les volumes qui composaient un seul ouvrage, on les réunissait en un faisceau retenu par un lien qui en faisait plusieurs fois le tour. Horace envoyant ses œuvres à Auguste, par l'entremise de Vinnius Asella, recommande, entre autres choses, à ce dernier, de ne pas porter le volume sous le bras comme un agneau sous l'aisselle d'un villageois :</w:t>
      </w:r>
    </w:p>
    <w:p>
      <w:pPr>
        <w:spacing w:after="120" w:before="0" w:line="360" w:lineRule="auto"/>
        <w:ind w:firstLine="283"/>
        <w:jc w:val="both"/>
      </w:pPr>
      <w:r>
        <w:rPr>
          <w:rFonts w:ascii="Garamond" w:hAnsi="Garamond"/>
          <w:sz w:val="24"/>
        </w:rPr>
        <w:t>Ne forle sub ala j walim norte librorum, ut rusticus agnum.</w:t>
      </w:r>
    </w:p>
    <w:p>
      <w:pPr>
        <w:spacing w:after="120" w:before="0" w:line="360" w:lineRule="auto"/>
        <w:ind w:firstLine="283"/>
        <w:jc w:val="both"/>
      </w:pPr>
      <w:r>
        <w:rPr>
          <w:rFonts w:ascii="Garamond" w:hAnsi="Garamond"/>
          <w:sz w:val="24"/>
        </w:rPr>
        <w:t>Quelquefois on écrivait sur la boite le titre de l'ouvrage qu'elle contenait. Toujours ou presque toujours, les volumes étaient pourvus d'un titre tracé à la partie supérieure, c'est-à-dire sur celle des tranches qui apparaissait aux yeux lorsqu'on enlevait le couvercle de la boite :</w:t>
      </w:r>
    </w:p>
    <w:p>
      <w:pPr>
        <w:spacing w:after="120" w:before="0" w:line="360" w:lineRule="auto"/>
        <w:ind w:firstLine="283"/>
        <w:jc w:val="both"/>
      </w:pPr>
      <w:r>
        <w:rPr>
          <w:rFonts w:ascii="Garamond" w:hAnsi="Garamond"/>
          <w:sz w:val="24"/>
        </w:rPr>
        <w:t>Ces titres étaient écrits sur des étiquettes de papyrus ou de parchemin appelées pillacia : les étiquettes étaient insérées dans les tranches, et on les y fixait par un bout de colle, de manière à ce qu'elles pussent, en se repliant, couvrir la tranche presque en entier et offrir le titre du livre aux yeux du lecteur. Pour les volumes dont les umbilics étaient à pommettes saillantes, on disposait différemment le titre extérieur : on l'écrivait sur une petite bande de parchemin, qui avait exactement la longueur du rouleau, et cette bande était collée le long du bord et au verso de la première feuille. Cette espèce de titre en forme de bande est encore clairement désigné par Tibulle lorsqu'il veut que son nom en lettres ornées « couvre le bord » de son livre :</w:t>
      </w:r>
    </w:p>
    <w:p>
      <w:pPr>
        <w:spacing w:after="120" w:before="0" w:line="360" w:lineRule="auto"/>
        <w:ind w:firstLine="283"/>
        <w:jc w:val="both"/>
      </w:pPr>
      <w:r>
        <w:rPr>
          <w:rFonts w:ascii="Garamond" w:hAnsi="Garamond"/>
          <w:sz w:val="24"/>
        </w:rPr>
        <w:t>Le mot prælexlat ne laisse aucun doute sur la disposition du titre ; on sait que la robe prétexte était ornée d'une bande de pourpre.</w:t>
      </w:r>
    </w:p>
    <w:p>
      <w:pPr>
        <w:spacing w:after="120" w:before="0" w:line="360" w:lineRule="auto"/>
        <w:ind w:firstLine="283"/>
        <w:jc w:val="both"/>
      </w:pPr>
      <w:r>
        <w:rPr>
          <w:rFonts w:ascii="Garamond" w:hAnsi="Garamond"/>
          <w:sz w:val="24"/>
        </w:rPr>
        <w:t>1764 de papyrus pendant en dehors de la tranche et sur lequel est écrit le titre, on voit, sur un autre point du rouleau, un petit ruban fort court, disposé de telle manière qu'évidemment il n'a jamais pu servir à lier un volume. Sa destination nous échappe ici, mais elle se découvre à l'aide d'une peinture d'Herculanum représentant un jeune homme couronné de lierre, qui tient un rouleau dans sa main droite. À la partie supérieure du rouleau est fixé un lien formant, immédiatement au-dessus de la tranche, une boucle de deux pouces de longueur, dans laquelle il était facile d'introduire les deux premiers doigts de la main ; comme le jeune homme appuie l'index de la main gauche sur la tranche du livre, à la naissance même de la boucle, on ne peut dire si cette dernière est attachée à l'umbilic ou collée au papier. Dans tous les cas, il est naturel de penser qu'elle servait à tirer le livre de l'étui qui le renfermait ordinairement. On frottait parfois les livres avec une huile appelée cedrium, tirée du cèdre, et qui avait la propriété d'écarter les insectes et de préserver de la moisissure : l'inconvénient de cette onction était de laisser au livre une teinte jaunâtre.</w:t>
      </w:r>
    </w:p>
    <w:p>
      <w:pPr>
        <w:spacing w:after="120" w:before="0" w:line="360" w:lineRule="auto"/>
        <w:ind w:firstLine="283"/>
        <w:jc w:val="both"/>
      </w:pPr>
      <w:r>
        <w:rPr>
          <w:rFonts w:ascii="Garamond" w:hAnsi="Garamond"/>
          <w:sz w:val="24"/>
        </w:rPr>
        <w:t>D. Cedro nunc li cet ambu les perunclus : y Et, [rontis gemino decens honore, - Pictis luxurieris umbilicis ; Et te purpura delicata velel. Et cocco rubeat superbus index Ilio vindice nec Probum timelo. Ges vers de Martial rappellent l'usage de frotter les livres d'huile, la double tranche peinte du volume et l'usage de recouvrir les umbilics de couleur noire et de couleurs brillantes, à Parfois un volume était pourvu d'une enveloppe teinte en jaune ou de couleur pourpre, c'est ce que faisait Martial envoyant un de ses volumes à une dame romaine ; un ouvrage adressé à Artanus n'avait pu être orné convenablement :</w:t>
      </w:r>
    </w:p>
    <w:p>
      <w:pPr>
        <w:spacing w:after="120" w:before="0" w:line="360" w:lineRule="auto"/>
        <w:ind w:firstLine="283"/>
        <w:jc w:val="both"/>
      </w:pPr>
      <w:r>
        <w:rPr>
          <w:rFonts w:ascii="Garamond" w:hAnsi="Garamond"/>
          <w:sz w:val="24"/>
        </w:rPr>
        <w:t>Zw Nondum murice cultus, aspero que »- Morsu pumicis aridi politus, 3 Arlanum properas se qui, libelle. d | 4 1</w:t>
      </w:r>
    </w:p>
    <w:p>
      <w:pPr>
        <w:spacing w:after="120" w:before="0" w:line="360" w:lineRule="auto"/>
        <w:ind w:firstLine="283"/>
        <w:jc w:val="both"/>
      </w:pPr>
      <w:r>
        <w:rPr>
          <w:rFonts w:ascii="Garamond" w:hAnsi="Garamond"/>
          <w:sz w:val="24"/>
        </w:rPr>
        <w:t>V. FORME ET ORNEMENTS DES LIVRES. — Vers les derniers temps de la République et le commencement de notre ère, on connaissait à Rome les codices, plusieurs fois mentionnés dans les plaidoyers de Cicéron ; mais c'étaient simplement des livres de comptes, des registres, de reçus et de dépense, labulæ recepti el. expensi. Cicéron voulant forcer l'adversaire de Roscius à produire ses livres, s'écrie : Non conficit tabulas ? immo diligentissime, non refert parva nomina in codicem ? immo omnes summas. On voit par ce passage que les mots labulz et codices étaient synonymes, et dans tout ce plaidoyer l'orateur emploie indifféremment l'un et l'autre. Cela vient de ce qu'on nommait labulæ les feuillets des livres carrés, de quelle que matière qu'ils fussent, de même que toute substance propre à recevoir l'écriture et à se plier en rouleau était nommée charta.</w:t>
      </w:r>
    </w:p>
    <w:p>
      <w:pPr>
        <w:spacing w:after="120" w:before="0" w:line="360" w:lineRule="auto"/>
        <w:ind w:firstLine="283"/>
        <w:jc w:val="both"/>
      </w:pPr>
      <w:r>
        <w:rPr>
          <w:rFonts w:ascii="Garamond" w:hAnsi="Garamond"/>
          <w:sz w:val="24"/>
        </w:rPr>
        <w:t>Les livres de comptes se composaient de planches de bois enduites de cire, d'où était venu l'usage de dire « la première cire », « le bas de la cire », pour la première page, le bas de la page, etc. Cicéron accuse Verrès d'avoir commis un faux dans la dernière page de ses registres de comptes : In extrema cera codicis nomen infimum in flagitiosa litura fecit. Les registres étaient pourtant, non comme on pourrait le croire, des simples tablettes, mais des livres de grand format. Un passage de Sénèque permettrait de soutenir que les registres de l'état civil, les registres administratifs, etc., étaient aussi composés de tablettes enduites de cire. Cicéron nous fournit une preuve à l'appui de ce fait quand il accuse Verrès d'avoir falsifié les livres de sa préture, en passant dessus le gros bout de son style : siylum vertit in tabulis suis.</w:t>
      </w:r>
    </w:p>
    <w:p>
      <w:pPr>
        <w:spacing w:after="120" w:before="0" w:line="360" w:lineRule="auto"/>
        <w:ind w:firstLine="283"/>
        <w:jc w:val="both"/>
      </w:pPr>
      <w:r>
        <w:rPr>
          <w:rFonts w:ascii="Garamond" w:hAnsi="Garamond"/>
          <w:sz w:val="24"/>
        </w:rPr>
        <w:t>— Les livres de comptes, et peut-être aussi les registres administratifs, étaient rédigés tous les mois sur des proulions qu'on tenait à jour et qu'on appelait adversaria. « Pour quoi, demande Cicéron, écrivons-nous négligemment les notes journalières et avec soin les livres de comptes ? c'est que les premières ne sont bonnes que pour un mois, les autres font foi pour tous. On détruit les notes, on conserve religieusement les livres. » Enfin, dans les livres de comptes, la recette et la dépense étaient écrites en regard sur pages ou sur deux colonnes différentes ; c'est ce qu'on appelait utram paginam jacere.</w:t>
      </w:r>
    </w:p>
    <w:p>
      <w:pPr>
        <w:spacing w:after="120" w:before="0" w:line="360" w:lineRule="auto"/>
        <w:ind w:firstLine="283"/>
        <w:jc w:val="both"/>
      </w:pPr>
      <w:r>
        <w:rPr>
          <w:rFonts w:ascii="Garamond" w:hAnsi="Garamond"/>
          <w:sz w:val="24"/>
        </w:rPr>
        <w:t>La dénomination de publice tabulæ s'appliquait à certaines espèces de registres. Nous avons vu que Cicéron qualifiait ainsi les actes de la question de Roscius. Les registres du trésor public sont aussi nommés publice tabulæ par Tacite.</w:t>
      </w:r>
    </w:p>
    <w:p>
      <w:pPr>
        <w:spacing w:after="120" w:before="0" w:line="360" w:lineRule="auto"/>
        <w:ind w:firstLine="283"/>
        <w:jc w:val="both"/>
      </w:pPr>
      <w:r>
        <w:rPr>
          <w:rFonts w:ascii="Garamond" w:hAnsi="Garamond"/>
          <w:sz w:val="24"/>
        </w:rPr>
        <w:t>— Les archives publiques des villes se nommaient plus particulièrement tabularia. Les actes publics ou les renfermaient, soient qu'ils formassent une masse distincte, soit qu'ils fussent réunis en livres, portaient le nom d'encaularia, du mot encautum, par quoi on désignait une espèce d'écriture tracée au moyen d'un poinçon rougi au feu. &amp; -H existait des livres carrés en papyrus : c'est donc une erreur qu'on a soutenu que les codices étaient en chemin ; mais quelquefois, il arrivait que pour donner aux livres plus de solidité, on entremêlait ou alternait les feuillets de papyrus et les feuillets de parchemin. On peut néanmoins affirmer que la plupart du papyrus pour les codices était exceptionnel, de même que le parchemin pour les volumina ; les Hous étaient faits de papier et les codices de parchemin avant de les superposer et de les relier en volumes. Ulpien, après avoir dit que les feuillets de papyrus écrites, mais non encore collées en rouleau, étaient comprises dans un legs de livres, ajoute : « et, par conséquent, aussi les parchemins non cousus. » Les feuillets de parchemin étaient simplement nommés tabulæ ou tabellæ ; dans ce sens le mot folia trouve pour la première fois employé par Isidore de Séville. Les cahiers de deux, trois, quatre ou cinq mille feuillets, que, dans le Moyen Âge, on appelait averines, lerniones, qualerniones, quinlerniones ; la dénomination la plus ordinaire est celle de quaternio. Parfois on faisait coudre et relier le parchemin inc, se réservant d'écrire ensuite ; c'était le cas principalement lorsqu'un écrivain projetait d'écrire le tout entier de sa main ; il lui fallait alors subir une série d'opérations. La Chronique de Saint-Trond contient un passage où sont énumérés par ordre tous les détails requis pour la confection d'un livre. Il s'agit d'un decanus qui veut dour à chanter suivant l'usage du monastère et, ad EU eflet : Graduale unum propria manu formavit, Irgavtt, punzit, sulcavit, scripsit, illuminavit, musicee notavit syllabatim. Orme c'est rogner, assembler, coudre les ABUS urgare, c'est polir le parchemin d'abord avec le grates codices étaient composés, comme nos livres |</w:t>
      </w:r>
    </w:p>
    <w:p>
      <w:pPr>
        <w:spacing w:after="120" w:before="0" w:line="360" w:lineRule="auto"/>
        <w:ind w:firstLine="283"/>
        <w:jc w:val="both"/>
      </w:pPr>
      <w:r>
        <w:rPr>
          <w:rFonts w:ascii="Garamond" w:hAnsi="Garamond"/>
          <w:sz w:val="24"/>
        </w:rPr>
        <w:t>« toir, ensuite avec la pierre ponce. Pungere, sulcare, Hi C'est tracer à l'aide du poinçon la largeur des marges et l'espacement des lignes. Seribere, illuminare, c'est l'écriture et l'enluminure.</w:t>
      </w:r>
    </w:p>
    <w:p>
      <w:pPr>
        <w:spacing w:after="120" w:before="0" w:line="360" w:lineRule="auto"/>
        <w:ind w:firstLine="283"/>
        <w:jc w:val="both"/>
      </w:pPr>
      <w:r>
        <w:rPr>
          <w:rFonts w:ascii="Garamond" w:hAnsi="Garamond"/>
          <w:sz w:val="24"/>
        </w:rPr>
        <w:t>L'ornenrentation des livres ne peut être abordée à cette place, car c'est un sujet très vaste. En plus des lettres ornées et des miniatures, on recourait aux portraits et vignettes. Une multitude d'évangeéliaires et de sacramentaires nous offrent l'image des quatre évangélistes et du Christ, c'était la survivance d'une coutume ancienne.</w:t>
      </w:r>
    </w:p>
    <w:p>
      <w:pPr>
        <w:spacing w:after="120" w:before="0" w:line="360" w:lineRule="auto"/>
        <w:ind w:firstLine="283"/>
        <w:jc w:val="both"/>
      </w:pPr>
      <w:r>
        <w:rPr>
          <w:rFonts w:ascii="Garamond" w:hAnsi="Garamond"/>
          <w:sz w:val="24"/>
        </w:rPr>
        <w:t>Déjà au temps de Martial, on vendait les ceuvres de Virgile avec son portrait sur le premier feuillet * :</w:t>
      </w:r>
    </w:p>
    <w:p>
      <w:pPr>
        <w:spacing w:after="120" w:before="0" w:line="360" w:lineRule="auto"/>
        <w:ind w:firstLine="283"/>
        <w:jc w:val="both"/>
      </w:pPr>
      <w:r>
        <w:rPr>
          <w:rFonts w:ascii="Garamond" w:hAnsi="Garamond"/>
          <w:sz w:val="24"/>
        </w:rPr>
        <w:t xml:space="preserve">Quam. brevis immensum cepil membrana. Maronem ! Ipsius pullus prima tabella gerit. séné que se plaint du luxe des bibliothéques dans lesquel les on entassait les ouvrages des plus be aux génies, soigneusement écrits, avec leurs portraits, moins pour tirer parti de leur lecture que pour orner les murail les </w:t>
      </w:r>
      <w:r>
        <w:rPr>
          <w:rFonts w:ascii="Garamond" w:hAnsi="Garamond"/>
          <w:i/>
          <w:sz w:val="24"/>
        </w:rPr>
        <w:t>. Plus anciennement, Varron avail inséré dans ses ouvrages les portraits de sept cents hommes célèbres '</w:t>
      </w:r>
      <w:r>
        <w:rPr>
          <w:rFonts w:ascii="Garamond" w:hAnsi="Garamond"/>
          <w:sz w:val="24"/>
        </w:rPr>
        <w:t>, Tous ces portraits étaient probablement plus ressemblants d'intention que de fait.</w:t>
      </w:r>
    </w:p>
    <w:p>
      <w:pPr>
        <w:spacing w:after="120" w:before="0" w:line="360" w:lineRule="auto"/>
        <w:ind w:firstLine="283"/>
        <w:jc w:val="both"/>
      </w:pPr>
      <w:r>
        <w:rPr>
          <w:rFonts w:ascii="Garamond" w:hAnsi="Garamond"/>
          <w:sz w:val="24"/>
        </w:rPr>
        <w:t>La reliure des livres est un usage ancien ; on la trouve désignée sous le nom de ge336c dans Hésychius. Au Moyen Age on lui donna le nom d'alz, à cause de sa ressemblance avec les ai les des oise aux. Saint Jérôme blàme, au 1v</w:t>
      </w:r>
      <w:r>
        <w:rPr>
          <w:rFonts w:ascii="Garamond" w:hAnsi="Garamond"/>
          <w:i/>
          <w:sz w:val="24"/>
        </w:rPr>
        <w:t xml:space="preserve"> siècle, les reliures de luxe prodiguées aux livres liturgiques. « On teint les parchemins de pourpre, on les couvre de lettres d'or, on revét les livres de pierres précieuses et les pauvres meurent de froid à la porte du temple. » Gemmis codi ces vestiuntur et nudus anle fores emoritur Christus </w:t>
      </w:r>
      <w:r>
        <w:rPr>
          <w:rFonts w:ascii="Garamond" w:hAnsi="Garamond"/>
          <w:sz w:val="24"/>
        </w:rPr>
        <w:t>, La Notitia dignitatum, écrite au v* siècle, représente et décrit, parmi les insignes des officiers impéri aux, plusieurs livres qui renfermaient les instructions de l'empereur pour l'administration des provin ces ; ils se composaient d'extraits du Laterculum majus ou sacrum Laterculum, lequel était un grand livre carré lirant son nom de sa forme méme et renfermant, outre les instructions du prince pour les divers fonctionnaires de l'empire, tous les noms de ces fonctionnaires avec leurs insignes. Sous la direction du primicier des notaires, des scribes étaient employés à faire des extraits du Laterculum, extraits que nous voyons figurer parmi les insignes des officiers de l'empire sous forme de livres. Ils étaient reliés et couverts en cuir vert, rouge, bleu ou ja une, souvent ornés de petites verges d'or horizonta les óu disposées en losange, enfin décorés, sur un des plats, du portrait de l'empereur. On en voit un, d'une grosseur assez considérable dont la reliure est consolidée par cinq gros elous fixés en quinconce sur les plats. Les reliures les plus fréquentes au Moyen Age consistaient en deux ais en bois recouverts de cuir. Le cuir était remplacé, qans les livres de luxe, par de la soie ou du velours, et si le livre était de grand format, on consolidait la reliure au moyen de quatre ou huit coins en cuivre ou en argent. Il suffira ici de mentionner les réliures pour lesquel les on utilisa des diptyques d'ivoire, des plaques d'argent ciselé, ou des ém aux.</w:t>
      </w:r>
    </w:p>
    <w:p>
      <w:pPr>
        <w:spacing w:after="120" w:before="0" w:line="360" w:lineRule="auto"/>
        <w:ind w:firstLine="283"/>
        <w:jc w:val="both"/>
      </w:pPr>
      <w:r>
        <w:rPr>
          <w:rFonts w:ascii="Garamond" w:hAnsi="Garamond"/>
          <w:sz w:val="24"/>
        </w:rPr>
        <w:t>Les codi ces se fermaient au moyen de divers procédés. Dans le Laterculum majus, dont la Nolifia dignitatum renferme deux représentations, la tablette droite est terminée par un large morceau de cuir, percé à ses extrémités de plusieurs trous, qui paraissent garnis d'œillets métalliques. Lors que le livre était fermé, ce morceau de cuir allait, en recouvrant la tranche, se rabattre sur la tablette gauche, et se rattacher à un autre fort morceau de cuir garni de boutons ; il y avait de plus, trois lanières de cuir qui servaient à brider le livre, mais dont la combinaison et le mécanisme sont diffici les à saisir. D'autres livres ont, fixée à l'angle supérieur de l'un des plats, une longue courroie qui entourait le coder, soit dans sa longueur, soit dans sa largeur ; ces liens se nommaient offendi ces. Les fermoirs se montrent aussi dans les livres figurés parmi les insignes des officiers de l'empire. Tantót il y a un seul fermoir au milieu de la longue tranche du livre, tantót deux, un à cha que extrémité, Quelquefois on mettait quatre fermoirs à cha que coder, deux sur la longue tranche et un sur chac une des deux petites ; ces fermoirs se nommaient unci ou hamuli. Fermer un livre par un des moyens qui viennent d’être indiqués se disait signare librum ; un rouleau serré avec ses liens est nommé, par Horace, si gnatum volumen, et Isidore de Séville définit les offendi ces par ces mots : lora quibus libri signantur. Au contraire, resignare librum voulait dire : ouvrir un livre.</w:t>
      </w:r>
    </w:p>
    <w:p>
      <w:pPr>
        <w:spacing w:after="120" w:before="0" w:line="360" w:lineRule="auto"/>
        <w:ind w:firstLine="283"/>
        <w:jc w:val="both"/>
      </w:pPr>
      <w:r>
        <w:rPr>
          <w:rFonts w:ascii="Garamond" w:hAnsi="Garamond"/>
          <w:sz w:val="24"/>
        </w:rPr>
        <w:t>Le titre des livres ne se lisait pas sur le dos, mais surun des plats ; au Moyen Age on veillait à leur préservation en les enveloppant de lambe aux d'étoffe nommés camisa, camisulæ, manutergiæ.</w:t>
      </w:r>
    </w:p>
    <w:p>
      <w:pPr>
        <w:spacing w:after="120" w:before="0" w:line="360" w:lineRule="auto"/>
        <w:ind w:firstLine="283"/>
        <w:jc w:val="both"/>
      </w:pPr>
      <w:r>
        <w:rPr>
          <w:rFonts w:ascii="Garamond" w:hAnsi="Garamond"/>
          <w:sz w:val="24"/>
        </w:rPr>
        <w:t>Les feuillets des codi ces étaient écrits des deux côtés, Les pages étaient ou tracées dans toute la largeur du papier, ou divisées en deux colonnes, quelquefois, mais rarement, en trois. Cha que page avait des marges supérieure, inférieure et latérales, marges déterminées souvent par des lignes qui se coupaient à angle droit vers les quatre ang les de la page.</w:t>
      </w:r>
    </w:p>
    <w:p>
      <w:pPr>
        <w:spacing w:after="120" w:before="0" w:line="360" w:lineRule="auto"/>
        <w:ind w:firstLine="283"/>
        <w:jc w:val="both"/>
      </w:pPr>
      <w:r>
        <w:rPr>
          <w:rFonts w:ascii="Garamond" w:hAnsi="Garamond"/>
          <w:sz w:val="24"/>
        </w:rPr>
        <w:t>On s'est autorisé de l'opinion de quelques auteurs pour avancer que les codi ces avaient une pagination comme nos livres imprimés. L'épigramme de Martial, le passage des Tristes alléguent seulement la première page, mais il est bien facile de mentionner la première page d'un livre sans que celui-ci soit paginé. La seule preuve apportée en faveur de la pagination ne s'appli que qu'aux registres publies des municipes et se tire d'un ancien marbre trouvé à Cæré : on y trouve trois indications de pages : Commentarium collidianum | municipii Cærilum, inde pagina X XVII, kapite VI. — inde pagina altera kapile primo. — inde pagina octava, kapite primo '.</w:t>
      </w:r>
    </w:p>
    <w:p>
      <w:pPr>
        <w:spacing w:after="120" w:before="0" w:line="360" w:lineRule="auto"/>
        <w:ind w:firstLine="283"/>
        <w:jc w:val="both"/>
      </w:pPr>
      <w:r>
        <w:rPr>
          <w:rFonts w:ascii="Garamond" w:hAnsi="Garamond"/>
          <w:sz w:val="24"/>
        </w:rPr>
        <w:t xml:space="preserve">VI. L'ÉDITION D'UN LIVRE. — Chez les Latins la publication d'un livre se disait : librum edere </w:t>
      </w:r>
      <w:r>
        <w:rPr>
          <w:rFonts w:ascii="Garamond" w:hAnsi="Garamond"/>
          <w:i/>
          <w:sz w:val="24"/>
        </w:rPr>
        <w:t>, publicare ?, emillere</w:t>
      </w:r>
      <w:r>
        <w:rPr>
          <w:rFonts w:ascii="Garamond" w:hAnsi="Garamond"/>
          <w:sz w:val="24"/>
        </w:rPr>
        <w:t xml:space="preserve">, divulgare </w:t>
      </w:r>
      <w:r>
        <w:rPr>
          <w:rFonts w:ascii="Garamond" w:hAnsi="Garamond"/>
          <w:i/>
          <w:sz w:val="24"/>
        </w:rPr>
        <w:t xml:space="preserve">, pervulgare </w:t>
      </w:r>
      <w:r>
        <w:rPr>
          <w:rFonts w:ascii="Garamond" w:hAnsi="Garamond"/>
          <w:sz w:val="24"/>
        </w:rPr>
        <w:t xml:space="preserve">, proferre ?, foras dare </w:t>
      </w:r>
      <w:r>
        <w:rPr>
          <w:rFonts w:ascii="Garamond" w:hAnsi="Garamond"/>
          <w:i/>
          <w:sz w:val="24"/>
        </w:rPr>
        <w:t xml:space="preserve">, et l'apparition de ce livre se disait exire </w:t>
      </w:r>
      <w:r>
        <w:rPr>
          <w:rFonts w:ascii="Garamond" w:hAnsi="Garamond"/>
          <w:sz w:val="24"/>
        </w:rPr>
        <w:t>, Lors que Pline le Je une veut persuader à Octave de publier enfin les excellents poèmes qu'il garde en portefeuille, il lui dit : « Quant à l'édition, vous agirez, plus tard comme vous voudrez ; mais au moins récitez, les applaudissements vous engageront à publier ensuite ! », » La récitation et l'édition étaient donc choses très différentes, et un ouvrage lu n'en était pas moins inédit. Pour qu'un livre fût réputé publié, il fallait qu'il fut copié, affiché, mis en vente. Pline écrit à Suétone : « Que je voie enfin vos ouvrages affichés, que j'apprenne qu'on les copie, qu'on les lit, qu'ils sont en vente ! !, » Quel était le but de ces récitations publiques ? Pline le Je une nous le fait connaitre : « Voici, dit-il, les raisons qui m'engagent à réciter en public : d'abord celui qui récite, par respect pour l'auditoire, revoit ses écrits avec une attention plus scrupuleuse, ensuite il a dans son auditoire une sorte de conseil dont le jugement décide ses doutes. I] reçoit des critiques de beaucoup de ses auditeurs ; sinon, il devine aisément leur sentiment à leur physionomie, à leurs regards, à un | geste de la tête ou de la main, à leur murmure, à leur silence. Sur de tels indi ces, on distingue facilement ur jugement véritable d'une approbation de complai : sance. De plus, si quelqu'un de mes auditeurs tieni par hasard à lire ce qu'il aura entendu réciter, il verra que j'ai changé ou supprimé certains passages, peutélre d'aprés son avis, quoi qu'il ne me l'ait pas for : mellement exprimé 12 » Les auteurs qui devaient lire en public invitaient leurs amis par des lettres particulières : codicilli ; les étrangers étaient prévenus par des annon ces : libert i distribuées en ville et par des affiches écrites sur les colonnes des portiques.</w:t>
      </w:r>
    </w:p>
    <w:p>
      <w:pPr>
        <w:spacing w:after="120" w:before="0" w:line="360" w:lineRule="auto"/>
        <w:ind w:firstLine="283"/>
        <w:jc w:val="both"/>
      </w:pPr>
      <w:r>
        <w:rPr>
          <w:rFonts w:ascii="Garamond" w:hAnsi="Garamond"/>
          <w:sz w:val="24"/>
        </w:rPr>
        <w:t>L'auditoire comprenait surtout les parents cit les amis de l'auteur ; on venait là par habitude, par poli tesse, encore plus que par curiosité, Les invités né venaient pas du tout ou bien arrivaient en retard, certains s'esquivaient aprés avoir fait acte de pré sence quelques instants.</w:t>
      </w:r>
    </w:p>
    <w:p>
      <w:pPr>
        <w:spacing w:after="120" w:before="0" w:line="360" w:lineRule="auto"/>
        <w:ind w:firstLine="283"/>
        <w:jc w:val="both"/>
      </w:pPr>
      <w:r>
        <w:rPr>
          <w:rFonts w:ascii="Garamond" w:hAnsi="Garamond"/>
          <w:sz w:val="24"/>
        </w:rPr>
        <w:t>Les auteurs ne rencontraient pas pour les éditer des libraires à l'intelligence ouverte et subtile, à l'esprg d'entreprise, aux sentiments de loyauté généreus pareils à ceux qui font l'honneur de notre temps, et à qui la science et les lettres doivent tellement de recon naissance. Jadis un partage s'était fait entre auteurs et libraires : aux premiers l'estime, aux autres us C'est ce qu'Horace exprime avec candeur — la can deur d'Horace — dans l' Ar ! poéli que :</w:t>
      </w:r>
    </w:p>
    <w:p>
      <w:pPr>
        <w:spacing w:after="120" w:before="0" w:line="360" w:lineRule="auto"/>
        <w:ind w:firstLine="283"/>
        <w:jc w:val="both"/>
      </w:pPr>
      <w:r>
        <w:rPr>
          <w:rFonts w:ascii="Garamond" w:hAnsi="Garamond"/>
          <w:sz w:val="24"/>
        </w:rPr>
        <w:t>N'ayant rien à attendre des libraires que des chi canes et de mauvais servi ces, les auteurs s'adressaient t avec le même succés que de nos jours aux grands, : a T riches qui, avec une délicatesse et une discrétion dor ul ils ont gardé le secret, répandaient les effets d'une intarissable générosité. Peut-être s'y mélait-il une légè « e pointe de vanité, mais si légère ! Martial se plaint de Ie disproportion entre la vogue et le prix de ses vers ! l'idée cependant ne lui vient pas d'en accuser le i libraires, il attend tout de la générosité des grands qui d'ailleurs, ont de plus graves préoccupations. Bref quand le poète voulut quitter Rome et se retirer dan : son pays, il lui fallut recourir à la bourse de Pline. 7 Nous n'avons rien à dire de la propriété littéraire dont on ne trouve auc une trace dans les co des, . »</w:t>
      </w:r>
    </w:p>
    <w:p>
      <w:pPr>
        <w:spacing w:after="120" w:before="0" w:line="360" w:lineRule="auto"/>
        <w:ind w:firstLine="283"/>
        <w:jc w:val="both"/>
      </w:pPr>
      <w:r>
        <w:rPr>
          <w:rFonts w:ascii="Garamond" w:hAnsi="Garamond"/>
          <w:sz w:val="24"/>
        </w:rPr>
        <w:t xml:space="preserve">Quelques auteurs publiaient leurs livres à leurs dépens, mais ceux-là avaient des esclaves grammaires qu'ils occupaient à la copie. D'autres, piqués du désir de montrer leur talent, abandonnaient leur ouvrage à un libraire qui le faisait copier et s'indénaisait sur les bénéfices de la vente. Les libraires servaient le public selon ses goûts : aussi ils le servaient mal, mais c'était le moindre de leurs soucis. Les éditions se succédaient plus ou moins rapidement, et les auteurs pouvaient donner une édition revue, corrigée, complétée ou allégée. L'exemplaire qui portait corrections, additions et ratures prenait une valeur marchande plus élevée : On connaissait même l'intéressante catégorie des bibliophiles, ces esprits profonds ou ingénieux « qui attachaient un prix particulier à la bonne édition, ainsi qu'elle contenait une faute qui manquait à la mauvaise, et, suprême confusion, les bibliomanes qui ne recherchaient un livre que pour les lettres, la signature ou l'ex-libris qui l'embellissaient. — VIL. PÉRIODE CHRÉTIENNE. — Jusqu'ici ce sont principalement les auteurs classiques que nous avons suivi et cités. D'ailleurs, on sait « qu'aucun livre chrétien ne nous a été conservé, antérieur au IVe ; quelques débris de papyrus portant quelques mots de saint Matthieu, de saint Irénée ou des certificats postérieurs (voir DECE) ne nous offrent rien qui ressemble à un livre. Les premiers ouvrages de la littérature chrétienne, évangéliques, lettres des apôtres, traités des Pères ont circulé probablement sur des rouleaux de papyrus, mais aucun de ces exemplaires qui seraient sans prix pour nous, ne semble être conservé. (Œuvres de Justin, de Tertullien, « Origène et d'Hippolyte, passions des martyrs ou res liturgiques, tout a disparu. Un bon nombre de ces écrits a dû être confectionné en papyrus, car le parchemin, malgré sa supériorité, ne remplaça que tardivement le papyrus dans le commerce de la librairie ; faut attendre le temps de Martial pour rencontrer des attestations sur les manuscrits de parchemin, et on croit que vers cette époque le parchemin était surtout réservé pour les exemplaires de fatigue et les brouillons. Le papyrus gardait les préférences au moins jusqu'au temps de Dioclétien ; pour s'en tenir à ce qui est incontestable, les plus anciens livres en parchemin ont été écrits entre le IIIe et le Ve, sur les mosaïques et les sarcophages égyptiens, le volumen et le codex passaient employés indifféremment : à partir du Ve, le volumen perd progressivement du terrain. « En résumé, suivant la remarque de G. Lafaye, le succès définitif du parchemin coïncide à peu près avec le triomphe de l'Église ; comme on l'a dit, il y a peut-être là plus une simple coincidence, cette matière étant plus facile et se prêtant mieux à la formation de recueils d'une vaste étendue, il est possible que les écrivains ecclésiastiques lui aient volontiers donné la préférence pour les livres canon des Écritures et, en général, des livres nécessaires à l'enseignement chrétien. Bnstantin fit exécuter cinquante copies des Écritures sur parchemin pour les Églises de Constantinople </w:t>
      </w:r>
      <w:r>
        <w:rPr>
          <w:rFonts w:ascii="Garamond" w:hAnsi="Garamond"/>
          <w:i/>
          <w:sz w:val="24"/>
        </w:rPr>
        <w:t xml:space="preserve">. Une fois l'exemple donné et l'épreuve faite, il se hâta de transcrire sur parchemin les ouvrages </w:t>
      </w:r>
      <w:r>
        <w:rPr>
          <w:rFonts w:ascii="Garamond" w:hAnsi="Garamond"/>
          <w:sz w:val="24"/>
        </w:rPr>
        <w:t xml:space="preserve"> siècles passés auxquels on voulait assurer une longue durée : ainsi, vers la fin du IVe, deux rédacteurs de Césarée, Acace et Euzoius, ayant entrepris de renouveler la belle bibliothèque que Pamphile avait formée, remplacèrent par des copies sur parchemin tous les livres sur papyrus qu'ils trouvèrent en mauvais état </w:t>
      </w:r>
      <w:r>
        <w:rPr>
          <w:rFonts w:ascii="Garamond" w:hAnsi="Garamond"/>
          <w:i/>
          <w:sz w:val="24"/>
        </w:rPr>
        <w:t xml:space="preserve">. C'est à des restaurations de ce genre poursuivies du IVe au VIe que nous devons ce que le Moyen Âge a sauvé de la littérature antique. Nous en aurions conservé une bien plus large part, si on avait eu plus tôt cette heureuse idée ; l'usage du rouleau de papyrus est une des principales causes pour lesquelles les injures du temps se sont exercées d'une manière si capricieuse sur les plus belles œuvres de l'antiquité classique : c'est que chacune d'elles fut pendant longtemps transmise par morceaux détachés sur une matière très fragile. Les grands compilateurs législatifs de Théodose et de Justinien ont tout de suite la forme de codex ; il est douteux que ces codex eussent été seulement possibles avec l'ancienne forme du livre </w:t>
      </w:r>
      <w:r>
        <w:rPr>
          <w:rFonts w:ascii="Garamond" w:hAnsi="Garamond"/>
          <w:sz w:val="24"/>
        </w:rPr>
        <w:t>.</w:t>
      </w:r>
    </w:p>
    <w:p>
      <w:pPr>
        <w:spacing w:after="120" w:before="0" w:line="360" w:lineRule="auto"/>
        <w:ind w:firstLine="283"/>
        <w:jc w:val="both"/>
      </w:pPr>
      <w:r>
        <w:rPr>
          <w:rFonts w:ascii="Garamond" w:hAnsi="Garamond"/>
          <w:sz w:val="24"/>
        </w:rPr>
        <w:t>Vers l'an 300, les textes bibliques, révisés par Hesychius et par saint Lucien d'Antioche, étaient transcrits sur des codex. Saint Jérôme, entre 370 et 420, se réfère souvent à des anciens codex. Lors de la persécution de Dioclétien en Afrique, la police s'efforce de saisir les livres des chrétiens pour les anéantir ; si on se reporte à l'inventaire (voir ce mot) que nous avons publié tel qu'il nous a été conservé par saint Optat de Milève, nous constatons que les Églises possédaient des livres en forme de codex. C'est enfin au cours du Ve qu'ont été écrits les exemplaires de l'Écriture sainte : Codex Vaticanus, codex Sinaiticus, codex Alexandrinus.</w:t>
      </w:r>
    </w:p>
    <w:p>
      <w:pPr>
        <w:spacing w:after="120" w:before="0" w:line="360" w:lineRule="auto"/>
        <w:ind w:firstLine="283"/>
        <w:jc w:val="both"/>
      </w:pPr>
      <w:r>
        <w:rPr>
          <w:rFonts w:ascii="Garamond" w:hAnsi="Garamond"/>
          <w:sz w:val="24"/>
        </w:rPr>
        <w:t>On vient de voir que la bibliothèque célébrée de Pamphile à Césarée contenait une grande quantité de volumina que Acace et Euzoius transcrivirent sur des codex ; au dire de saint Isidore de Séville, cette bibliothèque contenait 30 000 rouleaux. Ceux qui empruntaient un livre à cette bibliothèque donnaient, semble-t-il, une fiche en échange, c'est ce qu'on peut conclure de quelques vers lus sur deux manuscrits, transcrits, d'après une copie faite à Césarée, par le diacre Evagrius, d'un livre des épîtres de saint Paul écrit de la main du martyr Pamphile *.</w:t>
      </w:r>
    </w:p>
    <w:p>
      <w:pPr>
        <w:spacing w:after="120" w:before="0" w:line="360" w:lineRule="auto"/>
        <w:ind w:firstLine="283"/>
        <w:jc w:val="both"/>
      </w:pPr>
      <w:r>
        <w:rPr>
          <w:rFonts w:ascii="Garamond" w:hAnsi="Garamond"/>
          <w:sz w:val="24"/>
        </w:rPr>
        <w:t>A mesure que le commerce de la librairie s'étendait, il recevait une série d'améliorations, une d'elles fut la stichométrie pour les manuscrits grecs et latins, c'est-à-dire l'établissement d'une ligne-type, composée d'un nombre invariable de lettres ou de syllabes. Ainsi il devenait facile d'avoir une commune mesure pour évaluer rapidement le travail d'un copiste. Il fut donc entendu une fois pour toutes que la longueur de la ligne de prose serait ramenée à la longueur de l'hexamètre dactylique, en le considérant comme composé en moyenne de trente-cinq lettres ou de seize syllabes *. Sur ce principe, le nombre de lignes était noté de cent en cent ou de cinquante en cinquante. Dans la plupart des manuscrits grecs, saint Matthieu est estimé à 2 600 octosyllabes, saint Luc à 2 800, soit 39 000, et 42 000 syllabes respectivement.</w:t>
      </w:r>
    </w:p>
    <w:p>
      <w:pPr>
        <w:spacing w:after="120" w:before="0" w:line="360" w:lineRule="auto"/>
        <w:ind w:firstLine="283"/>
        <w:jc w:val="both"/>
      </w:pPr>
      <w:r>
        <w:rPr>
          <w:rFonts w:ascii="Garamond" w:hAnsi="Garamond"/>
          <w:sz w:val="24"/>
        </w:rPr>
        <w:t xml:space="preserve">La stichométrie de quelques livres appartenant à la littérature patristique est conservée dans le codex Claromontanus (Paris, Gr. 107), des épîtres de saint Paul ? et par Nicéphore </w:t>
      </w:r>
      <w:r>
        <w:rPr>
          <w:rFonts w:ascii="Garamond" w:hAnsi="Garamond"/>
          <w:i/>
          <w:sz w:val="24"/>
        </w:rPr>
        <w:t xml:space="preserve">, parce que ces livres étaient considérés alors comme faisant partie du canon des Écritures. On possède une stichométrie bien connue des ouvrages de saint Cyprien </w:t>
      </w:r>
      <w:r>
        <w:rPr>
          <w:rFonts w:ascii="Garamond" w:hAnsi="Garamond"/>
          <w:sz w:val="24"/>
        </w:rPr>
        <w:t>. Les manuscrits des Pères d'époque postérieure n'eurent plus de stichométrie. Il semble que l'usage de compter les syllabes s'en alla en même temps que les volumina, et que les codex furent évalués et vendus suivant d'autres règles. Au Moyen Âge, on commença dans les monastères à travailler principalement pour soi, et le commerce des livres perdit beaucoup de son importance. L'utilité de la stichométrie n'était pas seulement d'ordre commercial, en vue de permettre l'évaluation du travail et le calcul vénal du prix dû au copiste, elle permettait de sauvegarder l'intégrité du texte qu'on ne pouvait ni allonger ni réduire. Ces gens d'autrefois étaient moins pressés que nous ne le sommes, et s'il leur arrivait d'acheter un volume, peut-être les vouaient-on s'asseoir paisiblement dans la boutique du libraire et s'assurer par lettres, par syllabes ou par lignes, s'ils avaient leur compte et un exemplaire sans défaut.</w:t>
      </w:r>
    </w:p>
    <w:p>
      <w:pPr>
        <w:spacing w:after="120" w:before="0" w:line="360" w:lineRule="auto"/>
        <w:ind w:firstLine="283"/>
        <w:jc w:val="both"/>
      </w:pPr>
      <w:r>
        <w:rPr>
          <w:rFonts w:ascii="Garamond" w:hAnsi="Garamond"/>
          <w:sz w:val="24"/>
        </w:rPr>
        <w:t>1771 LIVRE — lac une, Le manuscrit de Cheltenham n'a pas seulement la stichométrie de saint Cyprien, il a aussi celle de toute la Bible, laquelle est très antérieure, au moins en grande partie, au scribe qui ne semble pas avoir écrit avant l'année 356.</w:t>
      </w:r>
    </w:p>
    <w:p>
      <w:pPr>
        <w:spacing w:after="120" w:before="0" w:line="360" w:lineRule="auto"/>
        <w:ind w:firstLine="283"/>
        <w:jc w:val="both"/>
      </w:pPr>
      <w:r>
        <w:rPr>
          <w:rFonts w:ascii="Garamond" w:hAnsi="Garamond"/>
          <w:sz w:val="24"/>
        </w:rPr>
        <w:t>L'édit du maximum rendu par Dioclétien, en 301, donna le prix de revient de la transcription d'un livre, du moins pour la deuxième qualité (la première manque) : c'était environ .XL denarii pour C versets (voir Diclionn., au mot DENIER). Ces prix n'ont pas dû être longtemps appliqués ; ils ont été vite dépassés.</w:t>
      </w:r>
    </w:p>
    <w:p>
      <w:pPr>
        <w:spacing w:after="120" w:before="0" w:line="360" w:lineRule="auto"/>
        <w:ind w:firstLine="283"/>
        <w:jc w:val="both"/>
      </w:pPr>
      <w:r>
        <w:rPr>
          <w:rFonts w:ascii="Garamond" w:hAnsi="Garamond"/>
          <w:sz w:val="24"/>
        </w:rPr>
        <w:t>Les livres se répandaient suivant des circonstances qui ne sont pas toujours faciles à déterminer. Rufin d'Aquilée nous apprend que la collection des lettres de saint Cyprien se vendait à vil prix à Constantinople, en un seul volume parce que des hérétiques y ajoutaient le livre de Tertullien sur la sainte Trinité, qui favorisait leur erreur. Le bas prix tentait les acheteurs et l'erreur faisait son chemin !. Ce n'était pas un calcul, mais le grand et large succès qui faisait pénétrer partout la Vie de saint Martin par Sulpice Sévére. Cinq ans après sa publication, on la rencontrait partout * : Quid, inquam, libi de Martino. meo liber ille non sufficit, quem ipse tu nosti me de illius pita atque piriutibus edidisse ? Agnosco id quidem, Postumianus inquit, neque unquam a dextera mea liber ille discedil : nam si agnoscis (aperit librum qui veste lalebal), eis ipsum. Hic mihi, inquit, lerra ac mari comes, hic in peregrinatione lola socius et consolator fuil. Sed referam libi plane, quo liber isle penelraverit, e£ quam nullus fere in orbe lerrarum locus sil, ubi non maleria tam felicis historic perpulgata teneatur. Primus enim Roms urbi vir studiosissimus {ui Paulinus | Nolanus ] invexit : deinde cum lola certatim Urbe raperelur, exsultantes librarios vidi, quod nihil ab his quæstuosius haberetur : si quidem nihil illo promptius, nihil charius venderetur. Hic navigationis meæ cursum longe ante prægressus, cum ad Africam venissem, jam per tolam Carthaginem legebatur (solus enim | Gygrenensis ille presbyler non habebat, sed m ? largiente descripsit) : Alexandria loquar ? ubi pene omnibus magis quam tibi notus est. Hic Ægyplum, Nitriam, Thebaidam ac lola Memphilica regna iransivit. Hunc ego in eremo d quodam sene legi vidi : cui eum me familiarem tuum esse dixissem, « t ab illo et a multis fratribus hæc mihi injuncta legatio cst, ul, si unquam terras istas te incolumi .contigissem, ea el supplere compellerem quæ in illo tuo libro de piriulibus beali viri professus es prælerisse.</w:t>
      </w:r>
    </w:p>
    <w:p>
      <w:pPr>
        <w:spacing w:after="120" w:before="0" w:line="360" w:lineRule="auto"/>
        <w:ind w:firstLine="283"/>
        <w:jc w:val="both"/>
      </w:pPr>
      <w:r>
        <w:rPr>
          <w:rFonts w:ascii="Garamond" w:hAnsi="Garamond"/>
          <w:sz w:val="24"/>
        </w:rPr>
        <w:t>Dans les monastères, le besoin de la lecture rendait nécessaire la présence des livres, mais ceci appartient plutôt à l'histoire des bibliothèques (voir ce mot). prescriplionibus el sludiis lillerarum in monasteriis |</w:t>
      </w:r>
    </w:p>
    <w:p/>
    <w:p>
      <w:pPr>
        <w:spacing w:after="120" w:before="240" w:line="240" w:lineRule="auto"/>
        <w:ind w:firstLine="0"/>
        <w:jc w:val="left"/>
      </w:pPr>
      <w:r>
        <w:rPr>
          <w:rFonts w:ascii="Garamond" w:hAnsi="Garamond"/>
          <w:b/>
          <w:sz w:val="28"/>
        </w:rPr>
        <w:t>LIVRE DE</w:t>
      </w:r>
    </w:p>
    <w:p>
      <w:pPr>
        <w:spacing w:after="120" w:before="0" w:line="360" w:lineRule="auto"/>
        <w:ind w:firstLine="283"/>
        <w:jc w:val="both"/>
      </w:pPr>
      <w:r>
        <w:rPr>
          <w:rFonts w:ascii="Garamond" w:hAnsi="Garamond"/>
          <w:sz w:val="24"/>
        </w:rPr>
        <w:t>On n'en a pas, jusqu'ici, retrouvé aucun d'original renasci Me NL appartenant aux premiers siéc les de notre ére et quel que symbole, indice ou inscription qui autorise à le rapporter à un chrétien ; et on n'en saurait étre surpris. Comme, en dehors des papyrus d'Herculanum, aucun manuserit des trois premiers siéc les ne nous a été conservé, il faudrait admettre que le texte de ce livre de comptes aurait tenté la plume de quel que - scribe du irv</w:t>
      </w:r>
      <w:r>
        <w:rPr>
          <w:rFonts w:ascii="Garamond" w:hAnsi="Garamond"/>
          <w:i/>
          <w:sz w:val="24"/>
        </w:rPr>
        <w:t xml:space="preserve"> au x</w:t>
      </w:r>
      <w:r>
        <w:rPr>
          <w:rFonts w:ascii="Garamond" w:hAnsi="Garamond"/>
          <w:sz w:val="24"/>
        </w:rPr>
        <w:t xml:space="preserve"> siècle environ ; on ne peut espérer rien de semblable. Les copistes monastiques — car le métier de scribe était détenu pres que exclusivement par eux — avaient fort à faire pourcontenter leur clientéle, et celle-ci ne s'intéressait guére à de vieux comptes, elle commandait et achetait des livres liturgiques, des traités théologiques, des récits légendaires. Pour quoi se fut-elle embarrassée de documents qui avaient perdu tout intérét ? Ces chiffres n'apprenaient plus rien ; méme les registres du fisc et des administrations financières, cadastra les et autres, avaient péri sans retour ; peut-être certains y avalent-ils aidé, car ces libri rationum paraissaient à beaucoup aussi pernicieux que les chartriers semblaient menacants à nos ancêtres de 1789. Les ralionarit étaient, en leur temps, des maniéres de feudistes habi les à découvrir un texte - d’où ils faisaient sortir une réclamation, un procès</w:t>
      </w:r>
    </w:p>
    <w:p/>
    <w:p>
      <w:pPr>
        <w:spacing w:after="120" w:before="240" w:line="240" w:lineRule="auto"/>
        <w:ind w:firstLine="0"/>
        <w:jc w:val="left"/>
      </w:pPr>
      <w:r>
        <w:rPr>
          <w:rFonts w:ascii="Garamond" w:hAnsi="Garamond"/>
          <w:b/>
          <w:sz w:val="28"/>
        </w:rPr>
        <w:t>1773 | LIVRE DE</w:t>
      </w:r>
    </w:p>
    <w:p>
      <w:pPr>
        <w:spacing w:after="120" w:before="0" w:line="360" w:lineRule="auto"/>
        <w:ind w:firstLine="283"/>
        <w:jc w:val="both"/>
      </w:pPr>
      <w:r>
        <w:rPr>
          <w:rFonts w:ascii="Garamond" w:hAnsi="Garamond"/>
          <w:sz w:val="24"/>
        </w:rPr>
        <w:t>Les manuscrits ayant péri, il ne faut pas s'attendre | à combler cette lac une au moven des inscriptions car, pas plus alors que de nos jours, les particuliers ne prenaient soin de faire graver sur le marbre ou sur le bronze le cahier de leur blanchisseuse ou celui de leur cuisinière ! Réservons toutefois une petite place aux trouvail les possib les de la papyrologie, et jusqu'à ce qu'elle ait apporté le document domesti que qui nous man que encore, contentons-nous de celui qu'une récente observation nous a fait connaitre.</w:t>
      </w:r>
    </w:p>
    <w:p>
      <w:pPr>
        <w:spacing w:after="120" w:before="0" w:line="360" w:lineRule="auto"/>
        <w:ind w:firstLine="283"/>
        <w:jc w:val="both"/>
      </w:pPr>
      <w:r>
        <w:rPr>
          <w:rFonts w:ascii="Garamond" w:hAnsi="Garamond"/>
          <w:sz w:val="24"/>
        </w:rPr>
        <w:t>- eontemporaine de celle du copiste principal, c'està-dire du 1x</w:t>
      </w:r>
      <w:r>
        <w:rPr>
          <w:rFonts w:ascii="Garamond" w:hAnsi="Garamond"/>
          <w:i/>
          <w:sz w:val="24"/>
        </w:rPr>
        <w:t xml:space="preserve"> siècle, un trés grand nombre de notes liturgiques, offrant un systéme de lectures de la liturgie mozarabe ' ; enfin, et c'est ce modeste détail qui nous intéresse particuliérement, cette Bible contient, au fol. 339 v</w:t>
      </w:r>
      <w:r>
        <w:rPr>
          <w:rFonts w:ascii="Garamond" w:hAnsi="Garamond"/>
          <w:sz w:val="24"/>
        </w:rPr>
        <w:t>, d'une écriture un peu postérieure les annotations suivantes : Natus est famulus dei ca...ulus sub-die V ids INR era dcceclxv ( — ann. 927). — Nata est famula dei... — Enfin une troisième note du méme genre se rapportant à l'ère deccelæviiy (= ann. 930). Ce sont les dalés de naissance de trois enfants de la méme famille. Une autre main a ajouté une note trés effacée qui commence par O(bii)Ll.. — Nous voici donec en présence d'un chrétien qui prenait soin de noter sur sa Bible les princip aux événements, naissan ces ou décés, qui avaient réjoui ou attristé son foyer.</w:t>
      </w:r>
    </w:p>
    <w:p>
      <w:pPr>
        <w:spacing w:after="120" w:before="0" w:line="360" w:lineRule="auto"/>
        <w:ind w:firstLine="283"/>
        <w:jc w:val="both"/>
      </w:pPr>
      <w:r>
        <w:rPr>
          <w:rFonts w:ascii="Garamond" w:hAnsi="Garamond"/>
          <w:sz w:val="24"/>
        </w:rPr>
        <w:t>Lors que l'industrie du papyrus eut cessé de fournir aux besoins des particuliers, ceux-ci se rejetérent sur le parchemin dont la rareté et le prix élevé rendaient pour un grand nombre l'acquisition difficile, sinon tout à fait impossible, Comme on ne pouvait se passer d'écrire, on s'ingénia pour s'en procurer et les résulLats ne furent pas toujours heureux pour nous. Beaucoup de personnes se résolurent à sacrifier des livres anciens dont l'écriture ne leur était pas familière ou dont le texte leur paraissait sans utilité : le parchemin ainsi obtenu, soit par lavage soil par grattage, recut une destination nouvelle. Gertains au lieu de se résoudre à ces procédés énergiques, entreprirent d'utiliser le plus petit espace demeuré libre : alors ils couvrirent les marges d'annotations et, grâce à cette circonslance, de chétifs détails nous ont été conservés, auxquels on^n'eut certes pas accordé l'honneur et la dépense d'un cahier de parchemin.</w:t>
      </w:r>
    </w:p>
    <w:p>
      <w:pPr>
        <w:spacing w:after="120" w:before="0" w:line="360" w:lineRule="auto"/>
        <w:ind w:firstLine="283"/>
        <w:jc w:val="both"/>
      </w:pPr>
      <w:r>
        <w:rPr>
          <w:rFonts w:ascii="Garamond" w:hAnsi="Garamond"/>
          <w:sz w:val="24"/>
        </w:rPr>
        <w:t>Dans le Martyrologe d'Auxerre, qui remonte au X1</w:t>
      </w:r>
      <w:r>
        <w:rPr>
          <w:rFonts w:ascii="Garamond" w:hAnsi="Garamond"/>
          <w:i/>
          <w:sz w:val="24"/>
        </w:rPr>
        <w:t xml:space="preserve"> siècle </w:t>
      </w:r>
      <w:r>
        <w:rPr>
          <w:rFonts w:ascii="Garamond" w:hAnsi="Garamond"/>
          <w:sz w:val="24"/>
        </w:rPr>
        <w:t>, la mention quotidienne du saint est suivie d'un espace blanc desliné à recevoir une mention nécrologi que. Dans le Martyrologe d'Autun, datant du x1irT</w:t>
      </w:r>
      <w:r>
        <w:rPr>
          <w:rFonts w:ascii="Garamond" w:hAnsi="Garamond"/>
          <w:i/>
          <w:sz w:val="24"/>
        </w:rPr>
        <w:t xml:space="preserve"> siècle ?, les anniversaires sont écrits en marge </w:t>
      </w:r>
      <w:r>
        <w:rPr>
          <w:rFonts w:ascii="Garamond" w:hAnsi="Garamond"/>
          <w:sz w:val="24"/>
        </w:rPr>
        <w:t xml:space="preserve">. Ce fut ainsi que s'introduisit l'usage de noter au jour le jour les incidents qui concernaient non seulement les défunts, mais méme les vivants. En marge du calendrier, on inscrivit les événements survenus dans le cercle de la famille ; non seulement décès, mais naissan ces, mariages, souvenirs intimes, allusions loca les ou politiques. À Du calendrier qui ouvrait généralement le Livre d'heures, ces notes empiétérent peu à peu les feuillets couverts de formu les liturgiques, feuillets dont les marges complaisantes devinrent les véritab les et véridiques archives dela famille. Les écritures changeaient de style, le livre changeait de propriétaire, les indications s'enchevétraient tellement qu'après un temps plus ou moins long, les marges envahies, surchargées, ne laissaient pas la plus petite place à l'inscription de faits nouve aux ; alors on cousait à la fin du livre quelques feuillets supplémentaires et on y écrivait, à la suile, d'une facon moins brève et qui, parfois tolérait quelques développements, le récit des événements survenus dans la maison, dans la petite ville ou dans le royaume. Beaucoup de Livres d'heures ont été conservés avec leurs éphéméri des margina les ou leur cahier supplémentaire </w:t>
      </w:r>
      <w:r>
        <w:rPr>
          <w:rFonts w:ascii="Garamond" w:hAnsi="Garamond"/>
          <w:i/>
          <w:sz w:val="24"/>
        </w:rPr>
        <w:t xml:space="preserve">. En marge du calendrier des Heures de Noire Dame, une famille de Lannoy prenait soin de rappeler les faits relatifs à ses divers membres </w:t>
      </w:r>
      <w:r>
        <w:rPr>
          <w:rFonts w:ascii="Garamond" w:hAnsi="Garamond"/>
          <w:sz w:val="24"/>
        </w:rPr>
        <w:t>. | 1715 LIVRE DE RAISON fin d'un manuscrit intitulé : Le l/raité des dix commandemens dela loy selon maitre Jean Gerson, en sort vivant chancelier de Paris.</w:t>
      </w:r>
    </w:p>
    <w:p>
      <w:pPr>
        <w:spacing w:after="120" w:before="0" w:line="360" w:lineRule="auto"/>
        <w:ind w:firstLine="283"/>
        <w:jc w:val="both"/>
      </w:pPr>
      <w:r>
        <w:rPr>
          <w:rFonts w:ascii="Garamond" w:hAnsi="Garamond"/>
          <w:sz w:val="24"/>
        </w:rPr>
        <w:t>Petit à petit, les notes margina les en sont venues à remplir des pages pleines et des cahiers entiers, et le chanoine .Jean-Etienne Gautier, vicaire-général de l'évé que de Cavaillon, écrivant ce qu'il nómme les « Mémoires de moy »', prend soin de nous dire que « c'est une chose avantageuse aux enfans lors que aprez le décez de leur père ils trouvent des memovres par le moyen desquels ils puissent s'instruire de l'estat de leurs affaires. En ayant recognu en plusieurs rencontres l'importance et la nécessité, je me suis résolu pour l'intérét de nostre famille de dresser ce Livre, dans lequel j'inséreray quelques-uns que j'ay tirés des Livres de nos ayeulx, afin que, si ceux-là, dans la suite des lemps, venoient à s égarer, comme il arrive souvent des vieil les écritures, l'on puisse trouver dans celui-cy ce dont on pourra estre en peine par la perte des autres.</w:t>
      </w:r>
    </w:p>
    <w:p>
      <w:pPr>
        <w:spacing w:after="120" w:before="0" w:line="360" w:lineRule="auto"/>
        <w:ind w:firstLine="283"/>
        <w:jc w:val="both"/>
      </w:pPr>
      <w:r>
        <w:rPr>
          <w:rFonts w:ascii="Garamond" w:hAnsi="Garamond"/>
          <w:sz w:val="24"/>
        </w:rPr>
        <w:t>o J'y contenteray encore la curiosité par des remarques que j'y feray des choses plus considérables arrivées de mon temps, ainsi que des voyages que j'ay faits en Italie. ouvrage par une petite généalogie de la nôtre, qui contiendra seulement jusqu'à moi huit générations, n'ayant pas voulu m'étendre plus haut, tant par la difficulté de trouver de vieux papiers de notre maison, qui ont été dispersés par la diversité des mariages que parce que cela est inutile à une famille qui n'a pas de preuves de noblesse à faire, et qui est connue dans cette ville pour une des plus honnêtes et des plus anciennes, ayant donné des chanoines dans cette cathédrale depuis plus de 400 ans.</w:t>
      </w:r>
    </w:p>
    <w:p>
      <w:pPr>
        <w:spacing w:after="120" w:before="0" w:line="360" w:lineRule="auto"/>
        <w:ind w:firstLine="283"/>
        <w:jc w:val="both"/>
      </w:pPr>
      <w:r>
        <w:rPr>
          <w:rFonts w:ascii="Garamond" w:hAnsi="Garamond"/>
          <w:sz w:val="24"/>
        </w:rPr>
        <w:t xml:space="preserve">La diversité du contenu des livres de raison est presque illimitée. Un grand nombre parmi eux se bornent à des indications généalogiques d'une sécheresse désespérante, beaucoup laissent glisser des échos ultérieurs à recueillir. C'est ainsi que Bertrand Boisset, d'Arles, qui vécut de 1376 à 1414, nous entretient en langue provençale de ses onze enfants, des franchises et libertés de la ville d'Arles, de l'élection et de la mort des papes en Avignon, de la plantation d'une vigne, de la construction d'une cuve, des grèves, des inondations. Claude Jannet, vigneron à Demigny (Saône-et-Loire) n'est pas moins attentif à noter sur son livre ce qui concerne la vendange et la qualité du vin </w:t>
      </w:r>
      <w:r>
        <w:rPr>
          <w:rFonts w:ascii="Garamond" w:hAnsi="Garamond"/>
          <w:i/>
          <w:sz w:val="24"/>
        </w:rPr>
        <w:t xml:space="preserve"> (1735-1756) et bien d'autres. Il n'est pas jusqu'à l'histoire du culte qui ne fasse sa récolte d'historiettes. A Autun, en 1767, on célébra les fêtes de la canonisation de sainte Jeanne-Françoise de Chantal, Les visitandines s'adressèrent au sieur J. M. Crommelin, enregistreur des tabacs. « Elles me prièrent, dit-il, de faire quelque chose ger à la clôture des processions et cérémonies. L'idée me vint de faire descendre le Saint-Esprit sur l'autel au moment de la bénédiction. Je cherchai un pigeon blanc ; je l'attachai sur une espèce de croix, les ailes bien déployées : j'adapiais sur son dos deux petites coulisses et par le moyen d'un fil d'acier imperceptible, je le fis voler de l'orgue à l'autel, où il s'arrêta au moment où Monseigneur donnait sa sainte bénédiction. La sensation que produisit cette scène fut prodigieuse. Je fus obligé de faire revenir mon Saint-Esprit à reculer pas le perdre de vue et l'on trouva de l'imagination l'unité de poids et la marchandise qu'elle contrevenait, autrement il aurait fallu qu'il volât le ventre en l'air. Mais comme le Père Éternel était sur l'autel, - on sentit que la troisième personne divine ne devait dans une impuissance mécanique que ; j'ai donc eu de l'esprit sans le savoir. » Puis que nous nous sommes laissé entraîner jusque aux temps modernes, rappelons que le livre de raison, en venant, au Moyen Âge, à prendre la place du polypytque que. On a conservé et publié Le Livre de raison de l'abbaye de Saint-Martin de Pontoise </w:t>
      </w:r>
      <w:r>
        <w:rPr>
          <w:rFonts w:ascii="Garamond" w:hAnsi="Garamond"/>
          <w:sz w:val="24"/>
        </w:rPr>
        <w:t>, dont le texte va de 1328 à 1603. Son principal emploi semble avoir été de préciser l'état des principales opérations financières engagées par l'abbaye, telles que les marchés avec les divers fournisseurs, les conventions avec les fermiers, les métayers et les journaliers, l'écoulement des produits de l'exploitation des vignes ou des troupeaux, les prêts en numéraire ou en nature : consentis par l'abbaye et les emprunts faits à des tiers ; on y rencontre également des partages de dîmes, des déclarations et aveux des censiers, des règlements de corvées, des abonnements de terroirs, des formules de serment, des nominations d'officiers, des présentations aux bénéfices dépendant de l'abbaye. On y trouve transcrits aussi des contrats, des sentences, des requêtes de procédure, des inventaires et un grand nombre d'indications de toute nature pouvant intéresser l'administration du monastère. Des comptes de l'abbaye à diverses périodes sont encore insérés.</w:t>
      </w:r>
    </w:p>
    <w:p>
      <w:pPr>
        <w:spacing w:after="120" w:before="0" w:line="360" w:lineRule="auto"/>
        <w:ind w:firstLine="283"/>
        <w:jc w:val="both"/>
      </w:pPr>
      <w:r>
        <w:rPr>
          <w:rFonts w:ascii="Garamond" w:hAnsi="Garamond"/>
          <w:sz w:val="24"/>
        </w:rPr>
        <w:t xml:space="preserve">Des institutions aux particuliers, le livre de raison avait son utilité. « En la police économique, nous dit Montaigne, mon père avoit cet ordre, que je ne louer, mais nullement envahir : c'est qu'outre le registre des négociés du ménage où se logent les 31 menus comptes, payements, marchés qui ne requièrent pas la main du notaire, lequel registre un receveur en a charge, il ordonnait à celui de ses gens qui lui servait à écrire, un papier-journal à insérer toutes les survenances de quel que remarque, et jour par jour, à les mémoires de l'histoire de sa maison : très plaisante à voir quand le temps commence à en effacer la souvenance, et très à propos pour nous ôter souvent de peine ; quand fut entamée telle besogne, quand achevée, quels trains y ont passé, combien arrêtés ; nos voyages, nos absences, mariages, morts, la réception des heureuses ou malencontreuses nouvelles, changement des serviteurs principaux ; telle matière. Usage ancien, que je trouve bon à refrescher, chacun en sa chaussière, et me trouve un sot d'y avoir failli </w:t>
      </w:r>
      <w:r>
        <w:rPr>
          <w:rFonts w:ascii="Garamond" w:hAnsi="Garamond"/>
          <w:i/>
          <w:sz w:val="24"/>
        </w:rPr>
        <w:t xml:space="preserve">. » H. LECLERCQ. LIVRE ROMAINE. — I. La livre. I. La livre romaine. III. La livre d'or. IV. La livre de Charlemagne. V. Livres de l'époque carolingienne. I LA LIVRE. — La livre est l'unité du système pondéral romain. On a donné du mot libra l'explication suivante : ce mot indiquerait l'équilibre entre balance </w:t>
      </w:r>
      <w:r>
        <w:rPr>
          <w:rFonts w:ascii="Garamond" w:hAnsi="Garamond"/>
          <w:sz w:val="24"/>
        </w:rPr>
        <w:t xml:space="preserve">. Saint Isidore de Séville propose une autre étymologie ; d'après lui, libra viendrait de libera, parce qu'elle est indépendante, se suffit à elle-même : en un mot, elle est l'unité et, en même temps, elle renferme en elle tous les autres poids </w:t>
      </w:r>
      <w:r>
        <w:rPr>
          <w:rFonts w:ascii="Garamond" w:hAnsi="Garamond"/>
          <w:i/>
          <w:sz w:val="24"/>
        </w:rPr>
        <w:t xml:space="preserve">. La livre, selon lui, comprend douze onces et est regardée comme le type du poids parfait, parce qu'elle est composée d'autant d'onces que l'année a de mois </w:t>
      </w:r>
      <w:r>
        <w:rPr>
          <w:rFonts w:ascii="Garamond" w:hAnsi="Garamond"/>
          <w:sz w:val="24"/>
        </w:rPr>
        <w:t xml:space="preserve">. La libra s'applique à tout entier formé de douze parties. « L'année, qui se compose de douze mois, peut être dite libra. Le jour équinoxial sans la nuit correspondante, qui se compose de douze heures, peut aussi être appelée libra. La livre, en effet, dans l'évaluation des poids, de la mesure des arbres, de la surface du sol, de la taille de l'homme, peut s'entendre des diverses mesures formées du nombre duodécimal +. » ; P. d II. LA LIVRE ROMAINE. — La livre romaine n'était pas uniforme dans les provinces, et vaut généralement plus faible que la livre étalon de la région centrale, qui s'était elle-même affaiblie avec le temps. Les métrologues ont appliqué toute leur attention à déterminer le chiffre de la livre. Don Vasquez Queipo y a apporté une pénétration et une obstination particulière, avant eu à sa disposition un certain nombre de poids étalons dont il a fait lui-même ou obtenu des pesées très exactes. Il a recouru, en outre, à la comparaison des poids avec les monnaies et les mesures antiques, et la référence des monuments aux auteurs anciens dont il a su éclairer l'obscurité des textes les plus techniques </w:t>
      </w:r>
      <w:r>
        <w:rPr>
          <w:rFonts w:ascii="Garamond" w:hAnsi="Garamond"/>
          <w:i/>
          <w:sz w:val="24"/>
        </w:rPr>
        <w:t xml:space="preserve">. Voici à quelles conclusions il s'est arrêté sur le poids de la livre romaine. Après avoir écrit que « contrairement à l'assertion de Bouleroue, la livre romaine ne subit aucune variation depuis la fondation de Rome, tant sous la République que les empereurs que sous les premiers rois ; après en avoir fixé le poids à 325 grammes ?, ni plus ni moins, et déclaré que si on change cette valeur, l'accord admirable des monuments et des textes disparaît tout à fait, » don Vasquez avoue, dans une des notes qui lériminent le volume « qu'il serait presque ridicule de chercher une prévision absolue dans la détermination de la livre romaine, puisque les anciens n'ont jamais eu d'étalons tels que nous en possédons aujourd'hui </w:t>
      </w:r>
      <w:r>
        <w:rPr>
          <w:rFonts w:ascii="Garamond" w:hAnsi="Garamond"/>
          <w:sz w:val="24"/>
        </w:rPr>
        <w:t xml:space="preserve"> » s. Aveu nécessaire puisque, à la page même où il fixait le poids de la livre romaine à 325 grammes (tandis que Letronne et Boeckh l'avaient établi à plus de 327 grammes et Luynes à 322 gr. 5), l'auteur rééditait le beau poids-étalon de la collection du Louvre, publié par Adrien de Longpérier et qui pèse 323 gr. 51 </w:t>
      </w:r>
      <w:r>
        <w:rPr>
          <w:rFonts w:ascii="Garamond" w:hAnsi="Garamond"/>
          <w:i/>
          <w:sz w:val="24"/>
        </w:rPr>
        <w:t xml:space="preserve"> (fig. 7145). Or, comme cet étalon est fait avec le plus grand soin et qu'il est admirablement conservé, c'est au plus s'il a été possible d'ajouter à son poids, pour le frai, 50 centigrammes. D'après cet exagium, la livre romaine aurait à peine atteint 324 grammes. Si l'on n'admet pas comme absolument exact le poids de l'étalon de Justinien qui fut fait par ordre du préfet du prétoire, de la main non d'un ouvrier, mais d'un artiste, et qui est aussi bien conservé que minutieusement travaillé, on ne sait, en vérité, où il faudra placer le critérium de l'exactitude. Les calculs de moyenne ne le fourniront pas plus sûrement, à moins qu'on n'opère sur une collection d'objets du même pays, de même date, de parfaite conservation, et dont chacun aurait la valeur d'un exagium, ce qui est presque impossible. D'un autre côté, si l'on admet l'exactitude de l'étalon de Justinien, ce ne peut être que pour l'époque de ce prince et le centre de l'empire. Qui peut affirmer que cet objet est identique à celui qui en a été le modèle et qu'après Justinien il a été identiquement reproduit dans une nouvelle copie ? Parmi les poids de serpentine trouvés à Herculanum au nombre de quatre, les pesées ont donné 928 gr. 5, 326 gr, 325 gr. et 322 gr. 3. Ces poids portent la marque officielle DFE) Sfenlentia) D fecu- rionum), et on sait que la serpentine brave le temps sous forme d'oxydation. De ces quatre chiffres quel est le véritable ? Don Vasquez Queipo suggère une moyenne. Peut-être serait-il plus conforme à la réalité d'admettre que le poids a varié dans la succession des siècles, et l'étendue de l'empire. L'étalon de Justinien était certainement d'un poids inférieur à ceux d'après lesquels on a taillé trois des poids de serpentine d'Herculanum. Il est donc probable que la livre romaine s'est affaiblie en vieillissant </w:t>
      </w:r>
      <w:r>
        <w:rPr>
          <w:rFonts w:ascii="Garamond" w:hAnsi="Garamond"/>
          <w:sz w:val="24"/>
        </w:rPr>
        <w:t>.</w:t>
      </w:r>
    </w:p>
    <w:p>
      <w:pPr>
        <w:spacing w:after="120" w:before="0" w:line="360" w:lineRule="auto"/>
        <w:ind w:firstLine="283"/>
        <w:jc w:val="both"/>
      </w:pPr>
      <w:r>
        <w:rPr>
          <w:rFonts w:ascii="Garamond" w:hAnsi="Garamond"/>
          <w:sz w:val="24"/>
        </w:rPr>
        <w:t>Le Musée royal d'antiquités, d'armures et d'artillerie de Bruxelles conserve un objet dont la forme est celle d'un disque régulier de 47 millimètres de diamètre sur 19 de hauteur à la tranche. Sa surface intérieure est lisse ; sa surface supérieure est au contraire décorée d'ornements gravés en creux, qui la divisent en six compartiments, séparés les uns des autres par un nombre égal de compartiments remplis de grénetis. Dans chacun de ceux qui sont restés en blanc, on a gravé quatre points, dont trois à une extrémité et un à l'extrémité opposée. La partie centrale de cette surface du poids est occupée par trois cercles concentriques : entre celui qui est exactement au centre et les deux autres, il y a une rangée circulaire de quinze points.</w:t>
      </w:r>
    </w:p>
    <w:p>
      <w:pPr>
        <w:spacing w:after="120" w:before="0" w:line="360" w:lineRule="auto"/>
        <w:ind w:firstLine="283"/>
        <w:jc w:val="both"/>
      </w:pPr>
      <w:r>
        <w:rPr>
          <w:rFonts w:ascii="Garamond" w:hAnsi="Garamond"/>
          <w:sz w:val="24"/>
        </w:rPr>
        <w:t>Sur la tranche on lit, également gravée en creux sur deux lignes, une inscription précédée d'une croix et présentant deux fois le nom et la qualité du commerçant : à l'usage duquel le poids était affecté : une première fois avec des caractères rangés dans l'ordre normal, se lisant de gauche à droite, la seconde fois avec le nom du commerçant, gravé dans le sens rétrograde et se lisant de droite à gauche. Les deux parties de l'inscription sont séparées par une deuxième croix, dont la hache est allongée vers sa hache. A la suite de l'inscription, une guirlande de feuillage et de fruits. Ce monument, parfaitement conservé, est revêtu d'une belle patine verte, sauf à la surface intérieure, où, sur un faible espace, il est oxydé, d'où l'on doit induire qu'il s'est trouvé en contact avec un objet en fer sur le lieu où il avait été enfoui.</w:t>
      </w:r>
    </w:p>
    <w:p>
      <w:pPr>
        <w:spacing w:after="120" w:before="0" w:line="360" w:lineRule="auto"/>
        <w:ind w:firstLine="283"/>
        <w:jc w:val="both"/>
      </w:pPr>
      <w:r>
        <w:rPr>
          <w:rFonts w:ascii="Garamond" w:hAnsi="Garamond"/>
          <w:sz w:val="24"/>
        </w:rPr>
        <w:t>D'après les caractères de l'inscription qui y est gravée, la fabrication de cet objet paraît devoir se placer dans la deuxième partie du x</w:t>
      </w:r>
      <w:r>
        <w:rPr>
          <w:rFonts w:ascii="Garamond" w:hAnsi="Garamond"/>
          <w:i/>
          <w:sz w:val="24"/>
        </w:rPr>
        <w:t xml:space="preserve"> siècle et plus vraisemblablement au x</w:t>
      </w:r>
      <w:r>
        <w:rPr>
          <w:rFonts w:ascii="Garamond" w:hAnsi="Garamond"/>
          <w:sz w:val="24"/>
        </w:rPr>
        <w:t>. On peut objecter, il est vrai, que rien ne s'oppose à ce que l'inscription ait été gravée, au x</w:t>
      </w:r>
      <w:r>
        <w:rPr>
          <w:rFonts w:ascii="Garamond" w:hAnsi="Garamond"/>
          <w:i/>
          <w:sz w:val="24"/>
        </w:rPr>
        <w:t xml:space="preserve"> siècle, sur un poids construit à une époque antérieure. La supposition n'est point en effet inadmissible : mais, dans cette hypothèse, l'inscription prouverait toujours que cet objet était en usage dans le commerce à la date où elle a été exécutée, c'est-à-dire au x</w:t>
      </w:r>
      <w:r>
        <w:rPr>
          <w:rFonts w:ascii="Garamond" w:hAnsi="Garamond"/>
          <w:sz w:val="24"/>
        </w:rPr>
        <w:t xml:space="preserve"> siècle.</w:t>
      </w:r>
    </w:p>
    <w:p>
      <w:pPr>
        <w:spacing w:after="120" w:before="0" w:line="360" w:lineRule="auto"/>
        <w:ind w:firstLine="283"/>
        <w:jc w:val="both"/>
      </w:pPr>
      <w:r>
        <w:rPr>
          <w:rFonts w:ascii="Garamond" w:hAnsi="Garamond"/>
          <w:sz w:val="24"/>
        </w:rPr>
        <w:t>Le poids pése 327 gr. 1, et il a conservé, ou trés peu s'en faut, sa valeur primitive. Ce poids, en usage au x* siécle, atteste que la livre ancienne était alors encore en vigueur et autorise à entretenir quelques doutes sur la création attribuée à Charlemagne ?.</w:t>
      </w:r>
    </w:p>
    <w:p>
      <w:pPr>
        <w:spacing w:after="120" w:before="0" w:line="360" w:lineRule="auto"/>
        <w:ind w:firstLine="283"/>
        <w:jc w:val="both"/>
      </w:pPr>
      <w:r>
        <w:rPr>
          <w:rFonts w:ascii="Garamond" w:hAnsi="Garamond"/>
          <w:sz w:val="24"/>
        </w:rPr>
        <w:t>IIT. LA LIVRE D'OR. — Il n'est pas rare de rencontrer la mention de sommes énumérées en livres d'or dans les constitutions impériales du 1v</w:t>
      </w:r>
      <w:r>
        <w:rPr>
          <w:rFonts w:ascii="Garamond" w:hAnsi="Garamond"/>
          <w:i/>
          <w:sz w:val="24"/>
        </w:rPr>
        <w:t xml:space="preserve"> et du v</w:t>
      </w:r>
      <w:r>
        <w:rPr>
          <w:rFonts w:ascii="Garamond" w:hAnsi="Garamond"/>
          <w:sz w:val="24"/>
        </w:rPr>
        <w:t xml:space="preserve"> siècle. Voici ce que nous lisons, par exemple, dans un texte juridique : Quando volis communibus felix annus aperitur, in una libra auri solidi septuaginta duo obrgziaci principibus offerendi devotionem animo libenti suscipimus*. Ici, auri libra correspond au poids de 327 gr. 45 ; peut-être n'en est-il plus de même si on passe des juristes aux historiens ?</w:t>
      </w:r>
    </w:p>
    <w:p>
      <w:pPr>
        <w:spacing w:after="120" w:before="0" w:line="360" w:lineRule="auto"/>
        <w:ind w:firstLine="283"/>
        <w:jc w:val="both"/>
      </w:pPr>
      <w:r>
        <w:rPr>
          <w:rFonts w:ascii="Garamond" w:hAnsi="Garamond"/>
          <w:sz w:val="24"/>
        </w:rPr>
        <w:t>On a pu se demander ce qu'il y a de réel dans certaines mentions de sommes tellement énormes, que si on se les représente en or, au poids, on éprouve une certaine difficulté à imaginer de telles quantités de numéraire d'or. Dès lors, il a paru possible que l'expression livre d'or aurait la signification de aureus, monnaie d'or type, ou solidus, dont le poids de 4 gr. 55 est la soixante-douzième partie de la livre romaine ?</w:t>
      </w:r>
    </w:p>
    <w:p>
      <w:pPr>
        <w:spacing w:after="120" w:before="0" w:line="360" w:lineRule="auto"/>
        <w:ind w:firstLine="283"/>
        <w:jc w:val="both"/>
      </w:pPr>
      <w:r>
        <w:rPr>
          <w:rFonts w:ascii="Garamond" w:hAnsi="Garamond"/>
          <w:sz w:val="24"/>
        </w:rPr>
        <w:t>Cette interprétation doit être écartée. L' historien Zosime, lorsqu'il énumère les contributions imposées à Rome par Alaric, et la rançon d'un sénateur fait prisonnier par les Goths</w:t>
      </w:r>
      <w:r>
        <w:rPr>
          <w:rFonts w:ascii="Garamond" w:hAnsi="Garamond"/>
          <w:i/>
          <w:sz w:val="24"/>
        </w:rPr>
        <w:t>, Priscus lorsqu'il relate trois accords conclus avec Attila, en 433, 447, 4435</w:t>
      </w:r>
      <w:r>
        <w:rPr>
          <w:rFonts w:ascii="Garamond" w:hAnsi="Garamond"/>
          <w:sz w:val="24"/>
        </w:rPr>
        <w:t>, emploient, l'un et l'autre, dans chacun de ces passages, les termes livre d'or et aurei, non comme synonymes ou équivalents, mais en les opposant pour exprimer des valeurs différentes.</w:t>
      </w:r>
    </w:p>
    <w:p>
      <w:pPr>
        <w:spacing w:after="120" w:before="0" w:line="360" w:lineRule="auto"/>
        <w:ind w:firstLine="283"/>
        <w:jc w:val="both"/>
      </w:pPr>
      <w:r>
        <w:rPr>
          <w:rFonts w:ascii="Garamond" w:hAnsi="Garamond"/>
          <w:sz w:val="24"/>
        </w:rPr>
        <w:t>Dans ces mêmes textes auxquels nous venons de renvoyer, Zosime et Priscus indiquent que le paiement des sommes qu'ils énoncent en livres d'or entrainait le rassemblement d'énormes quantités de métal. D'une anecdote rapportée par saint Augustin*, il ressort que, pour la tradition d'une livre d'or, on donne une bourse dont le volume est en rapport avec celui de 327 gr. 45 de métal, et n'est aucunement en rapport avec le volume d'une seule pièce de 4 gr. 55.</w:t>
      </w:r>
    </w:p>
    <w:p>
      <w:pPr>
        <w:spacing w:after="120" w:before="0" w:line="360" w:lineRule="auto"/>
        <w:ind w:firstLine="283"/>
        <w:jc w:val="both"/>
      </w:pPr>
      <w:r>
        <w:rPr>
          <w:rFonts w:ascii="Garamond" w:hAnsi="Garamond"/>
          <w:sz w:val="24"/>
        </w:rPr>
        <w:t>Les exemples tirés de Zosime et de Priscus montrent que 5 000 livres ou 1 367 kg. 250 gr., et 8 100 livres ou 2 652 kg. 345 gr. d'or étaient alors considérés comme des quantités énormes ; et, d'autre part, dans un texte de Priscus, il est dit en propres termes que 50 livres d'or étaient estimées une somme minime*.</w:t>
      </w:r>
    </w:p>
    <w:p>
      <w:pPr>
        <w:spacing w:after="120" w:before="0" w:line="360" w:lineRule="auto"/>
        <w:ind w:firstLine="283"/>
        <w:jc w:val="both"/>
      </w:pPr>
      <w:r>
        <w:rPr>
          <w:rFonts w:ascii="Garamond" w:hAnsi="Garamond"/>
          <w:sz w:val="24"/>
        </w:rPr>
        <w:t>A l'époque du Bas-Empire, disait Ern. Babelon, on compte en livres d'or, on parle sans cesse de livres d'or, on les énumère en grand nombre. Il faudrait savoir s'il y avait vraiment tant d'or que cela, et si la valeur de l'or était stable. Elle ne l'était pas. Une lettre de saint Grégoire le Grand adressée en mai 591 au sous-diacre Pierre, recteur du patrimoine de l'Église romaine en Sicile, aborde la réforme de plusieurs abus : Cognovimus etiam, in aliquibus massis Ecclesiae exactionem valde injustissimam fieri illa, ut libram septuagenum ternum semis quod dici nefas est exigantur et adhucne que hoc sufficit, sed insuper aliquid ex usu jam multorum annorum exigi dicuntur. Quam rem omnimodo delestemus et amputari de patrimonio funditus volumus. Sed tua experientia sive in hoc quod per libram amplius, sive in aliis minulis oneribus et quod ullra rationis aequitatem a rusticis accipitur, penset et omnia in summam pensionis. redigat, ut prout vires rusticorum portant pensionem integram et pensantem libram septuagenum vinum (binum) persolvant, et ne quae siliquas extra libras, ne quae libram majorem ne quae onera supra libram majorem exigi debeant, sed per estimationem tuam prout — — virus sufficit in summam pensionis crescat et sic — turpis exactionem nequaquam fiat</w:t>
      </w:r>
      <w:r>
        <w:rPr>
          <w:rFonts w:ascii="Garamond" w:hAnsi="Garamond"/>
          <w:i/>
          <w:sz w:val="24"/>
        </w:rPr>
        <w:t>. « Nous avons appris que dans certains domaines de l'Église il se pratiquait une exaction fort injuste : pour une livre d'or on exige soixante-treize solidi et un semis ; et on ne se lassait pas là. On exige, paraît-il, quelque chose de plus. En vertu d'un usage qui remonte à bien des années. Cela est absolument détestable et nous le voulons supprimer radicalement dans le patrimoine. » Suit l'ordre formel de ne percevoir que ce qui est dû en toute équité, soit soixante-douze solidi pour une livre d'or et rien d'autre : ni livre majorée, ni siliques en plus, ni surcharge d'aucune sorte, et de mettre fin entière à une si honteuse exaction. Elle devait, en effet, dater de loin car elle était l'application aux tenanciers de l'Église romaine de la règle fixée par Constantin en 325 pour le recouvrement en solidi d'impôts calculés et exigibles en or au poids. Il y a toutefois une différence. Considérant, dans le patrimoine de l'Eglise, en Sicile, l'appoint n'est plus que d'un solidus et demi par livre. — Il ne subsiste donc plus qu'un reste très atténué des anciennes exigences. Néanmoins saint Grégoire en est outré : et il a raison d'en être indigné, car les tenanciers de l'Église romaine ne payaient que le soixante-douzième de la livre, mais le quart du iv</w:t>
      </w:r>
      <w:r>
        <w:rPr>
          <w:rFonts w:ascii="Garamond" w:hAnsi="Garamond"/>
          <w:sz w:val="24"/>
        </w:rPr>
        <w:t xml:space="preserve"> siècle et rend désormais injuste les prétentions de jadis</w:t>
      </w:r>
      <w:r>
        <w:rPr>
          <w:rFonts w:ascii="Garamond" w:hAnsi="Garamond"/>
          <w:i/>
          <w:sz w:val="24"/>
        </w:rPr>
        <w:t>. x Outre la livre d'or, il y a eu le « centenaire », auri centenarium, y gucoo xevcryyxgeioy, terme déjà employé au Ve</w:t>
      </w:r>
      <w:r>
        <w:rPr>
          <w:rFonts w:ascii="Garamond" w:hAnsi="Garamond"/>
          <w:sz w:val="24"/>
        </w:rPr>
        <w:t xml:space="preserve"> pour la désignation de sommes importantes. Procope décrit le centenarium un poids de 100 livres</w:t>
      </w:r>
      <w:r>
        <w:rPr>
          <w:rFonts w:ascii="Garamond" w:hAnsi="Garamond"/>
          <w:i/>
          <w:sz w:val="24"/>
        </w:rPr>
        <w:t>, et saint Isidore de Séville dit que Cenienarium numeri nomen est, eo quod centum librarum ponderis sil. Quod pondus propter perfectionem centetantin exigeait un appoint d'un solidus par once… d'or, c'est-à-dire de douze solidi par livre ; au vr</w:t>
      </w:r>
      <w:r>
        <w:rPr>
          <w:rFonts w:ascii="Garamond" w:hAnsi="Garamond"/>
          <w:sz w:val="24"/>
        </w:rPr>
        <w:t xml:space="preserve"> siècle, les conditions économiques ne sont plus les mêmes. Le sou d'or est bien resté ce qu'il était en 325 : il est maintenu aux deniers du solidus a beaucoup varié depuis le premier auri. Un exemple montre clairement quelle valeur exprimaient les termes auri centenarium et auri libra. Les frais de l'armement destiné à l'expédition de 468 contre Genséric, épuisèrent le trésor public et le trésor privé de l'empereur. Jean Lydus dit qu'ils s'élevèrent à 65 000 livres d'or et 700 000 livres d'argent</w:t>
      </w:r>
      <w:r>
        <w:rPr>
          <w:rFonts w:ascii="Garamond" w:hAnsi="Garamond"/>
          <w:i/>
          <w:sz w:val="24"/>
        </w:rPr>
        <w:t xml:space="preserve"> ; l'évaluation en or de la valeur de ces deux sommes réunies nous est donnée par l'estimation suivante, reproduite dans la Chronographie de Théophane « Il est dit que l'empereur dépensa pour cet armement 1 300 centenaires d'or</w:t>
      </w:r>
      <w:r>
        <w:rPr>
          <w:rFonts w:ascii="Garamond" w:hAnsi="Garamond"/>
          <w:sz w:val="24"/>
        </w:rPr>
        <w:t>. » Si on vérifie la concordance de ce dernier total avec les éléments de compte fournis par Jean Lydus, il n'est besoin pour arriver au 7146 1782 Théophane, la valeur de l'argent par rapport à l'or ressort à 6 solidi et 2 irientes par livre d'argent, soit un peu moins du onzième de son poids en or*.</w:t>
      </w:r>
    </w:p>
    <w:p>
      <w:pPr>
        <w:spacing w:after="120" w:before="0" w:line="360" w:lineRule="auto"/>
        <w:ind w:firstLine="283"/>
        <w:jc w:val="both"/>
      </w:pPr>
      <w:r>
        <w:rPr>
          <w:rFonts w:ascii="Garamond" w:hAnsi="Garamond"/>
          <w:sz w:val="24"/>
        </w:rPr>
        <w:t>1° La livre caroline ou française était d'un lier plus forte que la livre romaine et correspondait au poids de 16 onces de celle-ci ; 0 045 chiffre rond de 1 300 centenaires que d'accepter une différence du 1 centenaire 42 livres. Ce calcul montre clairement, d'après M. F. Martroye, que l'expression livre d'or désigne une valeur égale à celle du poids d'une livre romaine ou de 327 gr. 45 d'or, puis que c'est en livres pesant d'or que l'évaluation reproduite dans la Chronographie de Théophane traduit la somme en argent notée par Jean Lydus.</w:t>
      </w:r>
    </w:p>
    <w:p>
      <w:pPr>
        <w:spacing w:after="120" w:before="0" w:line="360" w:lineRule="auto"/>
        <w:ind w:firstLine="283"/>
        <w:jc w:val="both"/>
      </w:pPr>
      <w:r>
        <w:rPr>
          <w:rFonts w:ascii="Garamond" w:hAnsi="Garamond"/>
          <w:sz w:val="24"/>
        </w:rPr>
        <w:t>On en peut tirer d'autres renseignements : c'est la livre d'or qui, au v</w:t>
      </w:r>
      <w:r>
        <w:rPr>
          <w:rFonts w:ascii="Garamond" w:hAnsi="Garamond"/>
          <w:i/>
          <w:sz w:val="24"/>
        </w:rPr>
        <w:t xml:space="preserve"> et au vi</w:t>
      </w:r>
      <w:r>
        <w:rPr>
          <w:rFonts w:ascii="Garamond" w:hAnsi="Garamond"/>
          <w:sz w:val="24"/>
        </w:rPr>
        <w:t xml:space="preserve"> siècles, sert de monnaie de compte, puisqu'au lieu d'évaluer les livres d'or en livres d'argent, on évalue au contraire celles-ci en livres d'or ; et dans la seconde moitié du v* siècle, époque à laquelle paraît remonter l'estimation de Aux textes qui ont permis d'établir ces conclusions, viennent s'ajouter des monuments qui aident à faire connaître le poids effectif du système pondéral adopté par Charlemagne. Ces monuments sont des poids en bronze portant la légende : CAROLI PONDVS.</w:t>
      </w:r>
    </w:p>
    <w:p>
      <w:pPr>
        <w:spacing w:after="120" w:before="0" w:line="360" w:lineRule="auto"/>
        <w:ind w:firstLine="283"/>
        <w:jc w:val="both"/>
      </w:pPr>
      <w:r>
        <w:rPr>
          <w:rFonts w:ascii="Garamond" w:hAnsi="Garamond"/>
          <w:sz w:val="24"/>
        </w:rPr>
        <w:t>Un de ces poids conservé au Musée de Bologne fut publié, en 1786, par Zanetti</w:t>
      </w:r>
      <w:r>
        <w:rPr>
          <w:rFonts w:ascii="Garamond" w:hAnsi="Garamond"/>
          <w:i/>
          <w:sz w:val="24"/>
        </w:rPr>
        <w:t xml:space="preserve"> ; l'autre, conservé au Musée Kircher fut publié par L. Blancard, en 1889</w:t>
      </w:r>
      <w:r>
        <w:rPr>
          <w:rFonts w:ascii="Garamond" w:hAnsi="Garamond"/>
          <w:sz w:val="24"/>
        </w:rPr>
        <w:t>. En 1900, V. Capobianchi a publié trois nouveaux poids*, dont deux se trouvent au Musée profane de la bibliothèque du Vatican, le troisième à la bibliothèque Malatestienne à Cesana. En voici la description.</w:t>
      </w:r>
    </w:p>
    <w:p>
      <w:pPr>
        <w:spacing w:after="120" w:before="0" w:line="360" w:lineRule="auto"/>
        <w:ind w:firstLine="283"/>
        <w:jc w:val="both"/>
      </w:pPr>
      <w:r>
        <w:rPr>
          <w:rFonts w:ascii="Garamond" w:hAnsi="Garamond"/>
          <w:sz w:val="24"/>
        </w:rPr>
        <w:t>M. 1. A la bibliothèque du Vatican, — Exemplaire pesant 41 gr. 05, soit une once et demie sur le pied de la livre de 328 gr. 10, de forme ronde, aplati sur deux faces. Sur un des côtés on lit + Caroli pondus (voir fig. 7146). Cette légende se développe entre deux cercles concentriques formés par une succession d'annelets non tangents, circonscrits à l'intérieur et à l'extérieur par un trait continu. Au centre, deux évidements concentriques ; l'un, au centre, formant godet, l'autre en forme d'anneau près du petit cercle d'annelets. Sur le revers, au milieu, quatre annelets disposés en losange et poinconnés. Patine verte émaillée ; diam. 0,036 ; épaiss. 0,006.</w:t>
      </w:r>
    </w:p>
    <w:p>
      <w:pPr>
        <w:spacing w:after="120" w:before="0" w:line="360" w:lineRule="auto"/>
        <w:ind w:firstLine="283"/>
        <w:jc w:val="both"/>
      </w:pPr>
      <w:r>
        <w:rPr>
          <w:rFonts w:ascii="Garamond" w:hAnsi="Garamond"/>
          <w:sz w:val="24"/>
        </w:rPr>
        <w:t>N. 2. A la bibliothèque du Vatican, — Exemplaire pesant 108 gr. 25, soit quatre onces d'une livre de 324 gr. 75. La légende porte + Caroli pondus (fig. 7147) ; elle se trouve entre un tour d'annelets à l'extérieur et un simple trait continu à l'intérieur. Patine roussâtre à taches vertes. Traits visibles d'usure. Diam. 0,0309 ; épaiss. 0,011.</w:t>
      </w:r>
    </w:p>
    <w:p>
      <w:pPr>
        <w:spacing w:after="120" w:before="0" w:line="360" w:lineRule="auto"/>
        <w:ind w:firstLine="283"/>
        <w:jc w:val="both"/>
      </w:pPr>
      <w:r>
        <w:rPr>
          <w:rFonts w:ascii="Garamond" w:hAnsi="Garamond"/>
          <w:sz w:val="24"/>
        </w:rPr>
        <w:t>N. 3. A la bibliothèque de Cesena. — Exemplaire pesant 109 gr. 70, soit quatre onces d'une livre de 329 gr. 10 ; même légende que le n° 2 ; un seul tour d'annelets près des bords. Patine luisante vert foncé, état parfait de conservation, laissant voir les stries de la lime. Diam. 0,048 ; épaiss. 0,07 (fig. 7148).</w:t>
      </w:r>
    </w:p>
    <w:p>
      <w:pPr>
        <w:spacing w:after="120" w:before="0" w:line="360" w:lineRule="auto"/>
        <w:ind w:firstLine="283"/>
        <w:jc w:val="both"/>
      </w:pPr>
      <w:r>
        <w:rPr>
          <w:rFonts w:ascii="Garamond" w:hAnsi="Garamond"/>
          <w:sz w:val="24"/>
        </w:rPr>
        <w:t>N. 4. Musée Kircher à Rome. — Exemplaire pesant 186 gr. 65, ou sept onces d'une livre de 319 gr. 97. Il a perdu sa patine au moyen d'un acide et présente sa couleur naturelle. Sur les bords et sur le revers, des oxydations rouges profondes et creuses en quelques endroits ont été froissées pour obtenir les plans. Diam. 0,045 ; épaiss. 0,014 (fig. 7149).</w:t>
      </w:r>
    </w:p>
    <w:p>
      <w:pPr>
        <w:spacing w:after="120" w:before="0" w:line="360" w:lineRule="auto"/>
        <w:ind w:firstLine="283"/>
        <w:jc w:val="both"/>
      </w:pPr>
      <w:r>
        <w:rPr>
          <w:rFonts w:ascii="Garamond" w:hAnsi="Garamond"/>
          <w:sz w:val="24"/>
        </w:rPr>
        <w:t>N. 5. Musée civil à Bologne. — Exemplaire pesant 274 gr. 80, soit dix onces d'une livre de | L'authenticité de tous les poids portant Caroli pondus a été suspectée*, il ne semble pas possible de soutenir cette opinion, notamment pour le poids n. 3, dont l'authenticité s'impose. On pourrait en dire autant des autres exemplaires, au sujet desquels l'incertitude ne tient pas à la forme ou au type des lettres, mais à ce fait qu'ils dérangent un système qu'on prétend imposer. Ce système s'appuie sur l'affirmation que la livre antique usitée en Gaule sous les Mérovingiens était la livre romaine. Cette affirmation est ancienne et généralement admise par tous, numismatistes et métrologistes.</w:t>
      </w:r>
    </w:p>
    <w:p>
      <w:pPr>
        <w:spacing w:after="120" w:before="0" w:line="360" w:lineRule="auto"/>
        <w:ind w:firstLine="283"/>
        <w:jc w:val="both"/>
      </w:pPr>
      <w:r>
        <w:rPr>
          <w:rFonts w:ascii="Garamond" w:hAnsi="Garamond"/>
          <w:sz w:val="24"/>
        </w:rPr>
        <w:t>A une date ancienne, les cens, régales, amen des, cte., avaient été constitués en monnaie d'or ; quand le sou d'or fut remplacé par le denier d'argent, il fallut donner l'équivalent du sou d'or en deniers d'argent. Cet équivalent changea selon le système d'après lequel les différents deniers avaient été taillés, et, comme il y eut trois périodes monétaires en Gaule, on aboutit à trois évaluations différentes du sou d'or en deniers d'argent.</w:t>
      </w:r>
    </w:p>
    <w:p>
      <w:pPr>
        <w:spacing w:after="120" w:before="0" w:line="360" w:lineRule="auto"/>
        <w:ind w:firstLine="283"/>
        <w:jc w:val="both"/>
      </w:pPr>
      <w:r>
        <w:rPr>
          <w:rFonts w:ascii="Garamond" w:hAnsi="Garamond"/>
          <w:sz w:val="24"/>
        </w:rPr>
        <w:t>La première période prend fin en 755 par l'ordonnance de Vernon, et les textes ne nous donnent pas le prix du sou d'or désigné par les mots solidus et solidus auri. La deuxième période (755 à 794) fixe la valeur du solidus à 40 deniers d'argent. La troisième période commence en 794 avec la réforme de Charlemagne et fixe la valeur du solidus à 30 deniers nouveaux.</w:t>
      </w:r>
    </w:p>
    <w:p>
      <w:pPr>
        <w:spacing w:after="120" w:before="0" w:line="360" w:lineRule="auto"/>
        <w:ind w:firstLine="283"/>
        <w:jc w:val="both"/>
      </w:pPr>
      <w:r>
        <w:rPr>
          <w:rFonts w:ascii="Garamond" w:hAnsi="Garamond"/>
          <w:sz w:val="24"/>
        </w:rPr>
        <w:t>Cette dernière évaluation nous est donnée par les textes italiens qui nous apprennent en outre que six solidi forment l'équivalent d'une livre d'argent du poids romain ; en sorte que, pendant la deuxième période, il fallait 240 deniers à la livre et pendant la période suivante 180 deniers seulement.</w:t>
      </w:r>
    </w:p>
    <w:p>
      <w:pPr>
        <w:spacing w:after="120" w:before="0" w:line="360" w:lineRule="auto"/>
        <w:ind w:firstLine="283"/>
        <w:jc w:val="both"/>
      </w:pPr>
      <w:r>
        <w:rPr>
          <w:rFonts w:ascii="Garamond" w:hAnsi="Garamond"/>
          <w:sz w:val="24"/>
        </w:rPr>
        <w:t>Le but de la réforme carolingienne ne fut pas de faire abandonner le poids romain, mais au contraire de le remettre en vigueur, c'est ce que permettent de souliner les textes et les échantillons connus.</w:t>
      </w:r>
    </w:p>
    <w:p>
      <w:pPr>
        <w:spacing w:after="120" w:before="0" w:line="360" w:lineRule="auto"/>
        <w:ind w:firstLine="283"/>
        <w:jc w:val="both"/>
      </w:pPr>
      <w:r>
        <w:rPr>
          <w:rFonts w:ascii="Garamond" w:hAnsi="Garamond"/>
          <w:sz w:val="24"/>
        </w:rPr>
        <w:t xml:space="preserve">On lit dans l'ordonnance de Vernon, rendue par Pépin, en 755 : De moneta constituimus similiter, ut amplius non habeal in libra pensanle nisi viginti duos solidos, el de ipsis viginli duobus solidis monetarius habeat solidum unum et illos alios reddat </w:t>
      </w:r>
      <w:r>
        <w:rPr>
          <w:rFonts w:ascii="Garamond" w:hAnsi="Garamond"/>
          <w:i/>
          <w:sz w:val="24"/>
        </w:rPr>
        <w:t xml:space="preserve">. Un passage de l'anonyme d'Aquitaine, vers 845, mentionne une livre antique que jadis divisée en 25 sous et à la taille de 300 deniers : ... trecenti ta les nummi antiquam viginli et quin que solidorum efficiunt libram </w:t>
      </w:r>
      <w:r>
        <w:rPr>
          <w:rFonts w:ascii="Garamond" w:hAnsi="Garamond"/>
          <w:sz w:val="24"/>
        </w:rPr>
        <w:t>. Cette livre antique que doit être celle que Pépin, en 755, cessait de diviser en 25 sous et qu'il divisait désormais en 22 sous.</w:t>
      </w:r>
    </w:p>
    <w:p>
      <w:pPr>
        <w:spacing w:after="120" w:before="0" w:line="360" w:lineRule="auto"/>
        <w:ind w:firstLine="283"/>
        <w:jc w:val="both"/>
      </w:pPr>
      <w:r>
        <w:rPr>
          <w:rFonts w:ascii="Garamond" w:hAnsi="Garamond"/>
          <w:sz w:val="24"/>
        </w:rPr>
        <w:t>En 779, nous lisons ceci dans la ND precum | de Herstal ? : Unusquis que episcopus, aut abbas, vel abbatissa qui hoc facere potest, libram donet de argento, aut valentem in elemosinam ; Mediocres vero mediam : libram ; minores vero solidos quin que... Comites fortiores libram unam de argento, aut valentem donent in elemosinam. Mediocres mediam libram. Vassus dominicus de casatis ducentis mediam libram, de casatis quinquaginta aut dri pinia unciam unam. (D'autres manuscrits donnent : quinquaginta unciam unam et dimidiam). Et faciant biduanas aut que eorum homines in eorum casalis, vel qui hoc facere possunt, Et qui redimere ipsas biduanas voluerit ; fortiores Comi les uncias tres : mediocres unciam et dimidiam. Minores solidum unum.</w:t>
      </w:r>
    </w:p>
    <w:p>
      <w:pPr>
        <w:spacing w:after="120" w:before="0" w:line="360" w:lineRule="auto"/>
        <w:ind w:firstLine="283"/>
        <w:jc w:val="both"/>
      </w:pPr>
      <w:r>
        <w:rPr>
          <w:rFonts w:ascii="Garamond" w:hAnsi="Garamond"/>
          <w:sz w:val="24"/>
        </w:rPr>
        <w:t>Ainsi nous savons que 20 sous ou 240 deniers d'argent correspondaient à une livre de 12 onces de poids. Cette livre à la double division décimale et duodécimale est la livre romaine. La nouvelle division donnée par Pépin à la livre d'argent eût paru inexplicable, si elle n'avait donné la possibilité de compter simultanément et avec une proportion probablement plus exacte, les deux livres différentes : la gallique en 22 sous et 264 deniers ; la romaine en 20 sous et 240 deniers. Comme par la nouvelle division, la livre romaine était en même temps décimale et duodécimale ; à savoir en 20 sous et en 12 onces, en augmentant 1785 LIVRE tant d'un dixième les unes et les autres, on avait l'équivalent de la livre gallique en 22 sous et en 13 onces romaines et 2/10 d'once.</w:t>
      </w:r>
    </w:p>
    <w:p>
      <w:pPr>
        <w:spacing w:after="120" w:before="0" w:line="360" w:lineRule="auto"/>
        <w:ind w:firstLine="283"/>
        <w:jc w:val="both"/>
      </w:pPr>
      <w:r>
        <w:rPr>
          <w:rFonts w:ascii="Garamond" w:hAnsi="Garamond"/>
          <w:sz w:val="24"/>
        </w:rPr>
        <w:t>La division de la livre romaine en 240 parties n'appartient pas à Charlemagne, mais à Pépin qui ne fit que reprendre l'ancienne division de la livre. Un décret de Justinien est ainsi conçu : Jubeamus ut pro argenti summa, quam quis lesvaurs fuerat illadurus, inferendi auri accipiat facultatem, ita ut pro singulis libris argenti quinos solidos accipiat *, ainsi donc cinq sous d'or valaient une livre d'argent. Le sou d'or valait 24 siliques, ou 48 demi-siliques, 5 x 48 = 240. Six sous étaient taillés d'une once et 72 d'une livre d'or à poids romain : quotiescum que eerta summa solidorum pro libuli quantitate debetur, et auri massa (ransmillilur in sepiuaginia duos solidos libra feratur accepto. Les sous d'or italiens ou galliques au vi siècle étaient inférieurs au sou d'or impérial, de sorte qu'il fallait six de ces sous pour équivaloir à une livre romaine d'argent : c'est pour cela que ce sou valait exactement 40 demi-siliques du sou impérial, correspondant aux 40 deniers qui, à la suite de la nouvelle division donnée par Pépin en 755 à la livre-monnaie, formèrent la nouvelle valeur du sou d'or. Sept sous étaient taillés d'une once et 84 d'une livre d'or à poids romain.</w:t>
      </w:r>
    </w:p>
    <w:p>
      <w:pPr>
        <w:spacing w:after="120" w:before="0" w:line="360" w:lineRule="auto"/>
        <w:ind w:firstLine="283"/>
        <w:jc w:val="both"/>
      </w:pPr>
      <w:r>
        <w:rPr>
          <w:rFonts w:ascii="Garamond" w:hAnsi="Garamond"/>
          <w:sz w:val="24"/>
        </w:rPr>
        <w:t>Dès 794, la réforme de Charlemagne était appliquée en Gaule ; en 796, à Milan et à Pavie ; en 800, à Lucques et à Rome. En Italie, la réforme s'effectua seulement pour la monnaie, non pour le poids qui resta le même. Ceci entraîna de nouvelles façons de compter ; au lieu de 12 deniers, qui devaient former le sou nouveau, ou 20 sous qui devaient former la livre-monnaie nouvelle, on compta plus souvent une quantité inférieure qui équivalait à la livre ou au sou romains.</w:t>
      </w:r>
    </w:p>
    <w:p>
      <w:pPr>
        <w:spacing w:after="120" w:before="0" w:line="360" w:lineRule="auto"/>
        <w:ind w:firstLine="283"/>
        <w:jc w:val="both"/>
      </w:pPr>
      <w:r>
        <w:rPr>
          <w:rFonts w:ascii="Garamond" w:hAnsi="Garamond"/>
          <w:sz w:val="24"/>
        </w:rPr>
        <w:t>Nous rencontrons un exemple de cette manière de compter dans un acte de Farfa, en 816. Ausidrude, fille de Rodipert, vend quelques biens au monastère de qui elle a reçu pro suprascriptis rebus omnibus qualiter superius legitur, a te Ingoalde abbas vel a parte monasterii, id est argenti [solidos] CXX, ana novem denariorum per solidum de moneta Sancti Petri finitum pretium...*. La moneta Sancti Petri était la nouvelle monnaie dont on commença la frappe à Rome en 800, sous Léon III, monnaie qui porte l'effigie ou le nom de Charlemagne avec le titre impérial. Les sous mentionnés dans l'acte de Farfa sont des sous romains, en voici la preuve. En 819, Jean Sculdahis de Spolète demande à Farfa l'usufruit des biens de son beau-frère Léon et de sa sœur Tota ; il s'oblige en cas de non accomplissement des pactes convenus à payer pour amendes solidos franciscos GC3, Les sous français étaient les nouveaux sous comptés à 12 deniers nouveaux, et, pour les distinguer des sous romains, qui valaient seulement 9 deniers, on les appela par leur nom d'origine.</w:t>
      </w:r>
    </w:p>
    <w:p>
      <w:pPr>
        <w:spacing w:after="120" w:before="0" w:line="360" w:lineRule="auto"/>
        <w:ind w:firstLine="283"/>
        <w:jc w:val="both"/>
      </w:pPr>
      <w:r>
        <w:rPr>
          <w:rFonts w:ascii="Garamond" w:hAnsi="Garamond"/>
          <w:sz w:val="24"/>
        </w:rPr>
        <w:t>En Italie, on s'aperçoit que toutes les sommes à payer, déterminées alors en neuf deniers nouveaux et multipliées jusqu'à concurrence de 180 deniers, désignent des sous et des livres romains, tandis que pour les sous et les livres français on compte par douze jusque 210. Cette observation prouve à elle seule qu'on avait alors deux manières de compter. En France, comme en Italie, la réforme s'effectua seulement pour la monnaie, non pour le poids qui resta le même, ainsi qu'il ressort du capilulaire de Francfort, en 794, où on lit entre autres deux dispositions concernant * :</w:t>
      </w:r>
    </w:p>
    <w:p>
      <w:pPr>
        <w:spacing w:after="120" w:before="0" w:line="360" w:lineRule="auto"/>
        <w:ind w:firstLine="283"/>
        <w:jc w:val="both"/>
      </w:pPr>
      <w:r>
        <w:rPr>
          <w:rFonts w:ascii="Garamond" w:hAnsi="Garamond"/>
          <w:sz w:val="24"/>
        </w:rPr>
        <w:t>1° L'usage d'un muid public nouveau, modium publicum et noviter statulum... : x^ Le cours général de la nouvelle monnaie, novi denarii.</w:t>
      </w:r>
    </w:p>
    <w:p>
      <w:pPr>
        <w:spacing w:after="120" w:before="0" w:line="360" w:lineRule="auto"/>
        <w:ind w:firstLine="283"/>
        <w:jc w:val="both"/>
      </w:pPr>
      <w:r>
        <w:rPr>
          <w:rFonts w:ascii="Garamond" w:hAnsi="Garamond"/>
          <w:sz w:val="24"/>
        </w:rPr>
        <w:t xml:space="preserve">Mais on n'y lit aucune ordonnance pour le poids, bien que cela eût été nécessaire si celui-ci avait été changé. Le nouveau denier, d'un tiers plus fort que l'ancien, était à la taille de 160 dans une livre d'argent de poids romain </w:t>
      </w:r>
      <w:r>
        <w:rPr>
          <w:rFonts w:ascii="Garamond" w:hAnsi="Garamond"/>
          <w:i/>
          <w:sz w:val="24"/>
        </w:rPr>
        <w:t xml:space="preserve"> ; et 240 deniers nouveaux formaient la nouvelle livre-monnaie pesant 16 onces du même poids, et divisée en 20 sous nouveaux dont voici les mentions contemporaines : a) Précepte de Charlemagne pour l'Église d'Osnabruck, 804, sexaginta solidos nostri ponderis </w:t>
      </w:r>
      <w:r>
        <w:rPr>
          <w:rFonts w:ascii="Garamond" w:hAnsi="Garamond"/>
          <w:sz w:val="24"/>
        </w:rPr>
        <w:t xml:space="preserve"> ; b) Acte dans le Cartulaire de Redon, 844, XX solidos karoliscos </w:t>
      </w:r>
      <w:r>
        <w:rPr>
          <w:rFonts w:ascii="Garamond" w:hAnsi="Garamond"/>
          <w:i/>
          <w:sz w:val="24"/>
        </w:rPr>
        <w:t xml:space="preserve"> ; c) Acte dans le même XX solidis karoliscis 5 ; d) Stipulation dans le Regeste de Farfa, solidos franciscos CC </w:t>
      </w:r>
      <w:r>
        <w:rPr>
          <w:rFonts w:ascii="Garamond" w:hAnsi="Garamond"/>
          <w:sz w:val="24"/>
        </w:rPr>
        <w:t>.</w:t>
      </w:r>
    </w:p>
    <w:p>
      <w:pPr>
        <w:spacing w:after="120" w:before="0" w:line="360" w:lineRule="auto"/>
        <w:ind w:firstLine="283"/>
        <w:jc w:val="both"/>
      </w:pPr>
      <w:r>
        <w:rPr>
          <w:rFonts w:ascii="Garamond" w:hAnsi="Garamond"/>
          <w:sz w:val="24"/>
        </w:rPr>
        <w:t>Dans ces formules, les sommes, au lieu d'être déclarées en livres, comme elles auraient dû l'être, sont déclarées en sous. Il en est de même dans les Capitulaires pour le paiement des amendes. Cela tient à l'usage de compter à la livre romaine. Pour plus de clarté, on employa le sou pour unité de compte au lieu de la livre.</w:t>
      </w:r>
    </w:p>
    <w:p>
      <w:pPr>
        <w:spacing w:after="120" w:before="0" w:line="360" w:lineRule="auto"/>
        <w:ind w:firstLine="283"/>
        <w:jc w:val="both"/>
      </w:pPr>
      <w:r>
        <w:rPr>
          <w:rFonts w:ascii="Garamond" w:hAnsi="Garamond"/>
          <w:sz w:val="24"/>
        </w:rPr>
        <w:t>Ce qui a été dit plus haut, à savoir, qu'en Gaule, la livre-monnaie changea seule et non la livre-poids, se trouve confirmé par l'observation que voici : « Vers 750, l'évêque Chrodegang de Metz fit une règle pour les ecclésiastiques de son diocèse, qu'ils vécussent ou non en communauté. Il allouait à chaque clerc 4 livres de pain et 5 de vin chaque jour. En 816 et en 817, les décisions des conciles tenus à Aix-la-Chapelle, sous la présidence de l'empereur, s'occupent à plusieurs reprises d'une réforme générale du monde ecclésiastique et des réglements détaillés concernant la vie religieuse. Ce document officiel, donné au nom de l'empereur par des prélats agissant en partie à titre de fonctionnaires, attribue à chaque religieux 4 livres de pain et 5 de vin. C'est la règle de Chrodegang généralisée par tout l'empire. Peut-on croire que la livre ait été augmentée d'un tiers ou d'une moitié entre ces deux dates ? Surtout quand on observe que ces relations sont déjà très fortes, comptées à la livre romaine *.</w:t>
      </w:r>
    </w:p>
    <w:p>
      <w:pPr>
        <w:spacing w:after="120" w:before="0" w:line="360" w:lineRule="auto"/>
        <w:ind w:firstLine="283"/>
        <w:jc w:val="both"/>
      </w:pPr>
      <w:r>
        <w:rPr>
          <w:rFonts w:ascii="Garamond" w:hAnsi="Garamond"/>
          <w:sz w:val="24"/>
        </w:rPr>
        <w:t>En ce qui concerne la livre de 16 onces, on admet généralement qu'elle a tiré son origine du marc et qu'elle représente deux mares ; elle serait donc contemporaine du marc même. Les textes disent que la livre de 16 onces appartient à l'époque de Charlemagne, mais ils nous apprennent qu'elle tira son origine et fut constituée par l'augmentation du poids de la nouvelle unité monétaire élevée d'un tiers, de sorte que, pour avoir un poids d'argent équivalent à 240 deniers nouveaux, il fallut élever le poids de 12 à 16 onces. Le marc, de même que la livre de 16 onces, dont il représente la moitié, doit être plus ancien que son apparition officielle à la fin du xi siècle, et il doit avoir avec la livre une origine commune.</w:t>
      </w:r>
    </w:p>
    <w:p>
      <w:pPr>
        <w:spacing w:after="120" w:before="0" w:line="360" w:lineRule="auto"/>
        <w:ind w:firstLine="283"/>
        <w:jc w:val="both"/>
      </w:pPr>
      <w:r>
        <w:rPr>
          <w:rFonts w:ascii="Garamond" w:hAnsi="Garamond"/>
          <w:sz w:val="24"/>
        </w:rPr>
        <w:t>Nous avons dit que 20 sous-monnaie (une livre) du système de Pépin ou romain, égalaient 15 sous-monnaie du système cartulaire, juin 869, pro 819, Ya LT.</w:t>
      </w:r>
    </w:p>
    <w:p>
      <w:pPr>
        <w:spacing w:after="120" w:before="0" w:line="360" w:lineRule="auto"/>
        <w:ind w:firstLine="283"/>
        <w:jc w:val="both"/>
      </w:pPr>
      <w:r>
        <w:rPr>
          <w:rFonts w:ascii="Garamond" w:hAnsi="Garamond"/>
          <w:sz w:val="24"/>
        </w:rPr>
        <w:t>TENE p AE E ZEZICUDA pe Nm » ss eye pee e este D mms qu WIrc Lee | © ST {EG qul lae Hu wh a o. oA GG o el lau uu ll 1787 LIVRE de Charlemagne. Nous voulons maintenant que 20 des sous-monnaie plus anciens, en usage sous les Mérovingiens et qui étaient au nombre de 25 à la livre, égalaient 13 sous-monnaie de : 4 deniers ; du système de Charlemagne ; et ces 13 sous-monnaie plus 4 deniers constituent précisément la formule et le poids du marc, c'est-à-dire la même proportion de trois muids anciens égaux à deux muids nouveaux. Le marc de huit onces, ainsi que la livre de 16 onces, ont bien puisé leur origine dans la réforme de Charlemagne, car il existe une charte qui nous apprend que le poids du marc en Angleterre était déjà en usage en 857 !.</w:t>
      </w:r>
    </w:p>
    <w:p>
      <w:pPr>
        <w:spacing w:after="120" w:before="0" w:line="360" w:lineRule="auto"/>
        <w:ind w:firstLine="283"/>
        <w:jc w:val="both"/>
      </w:pPr>
      <w:r>
        <w:rPr>
          <w:rFonts w:ascii="Garamond" w:hAnsi="Garamond"/>
          <w:sz w:val="24"/>
        </w:rPr>
        <w:t>Le muid nouveau fut plus fort que le muid ancien de la moitié, puis que deux muids nouveaux valaient trois muids anciens.</w:t>
      </w:r>
    </w:p>
    <w:p>
      <w:pPr>
        <w:spacing w:after="120" w:before="0" w:line="360" w:lineRule="auto"/>
        <w:ind w:firstLine="283"/>
        <w:jc w:val="both"/>
      </w:pPr>
      <w:r>
        <w:rPr>
          <w:rFonts w:ascii="Garamond" w:hAnsi="Garamond"/>
          <w:sz w:val="24"/>
        </w:rPr>
        <w:t>En 794 donc, le mouvement de cette augmentation s'eflectua dans l'ordre et dans les proportions suivantes : in résumé, les diverses théories des savants sur l'existence ou sur le poids d'une nouvelle livre créée par Charlemagne peuvent être réparties sous quatre | explications différentes : appliquent cette méme proportion à la livre romaine | anti que de 327 gr. 453, pour former la nouvelle livre de Charlemagne de 491 gr. 179, soit 18 on ces romaines , SEDU L'once de la nouvelle livre aurait dü peser 10 gr. 60, La livre de B. Guérard, avec une unité-once de de M. Prou pour laquelle le plus anormal des deniers, non de Charlemagne, mais de toute la série carolinSienne n'arrivait pas au poids de 2 gr. 04757 qu'il lui fallait pour étre le 1/240 de 491 gr. 179, poids supposé ee me ES 2 à | faillée. En outre, épo que, était en contradiction d'une manière absolue avec les Lextes. On voit dans l'édit de Pitres que les pour sa nouvelle livre. Ceux qui affirmaient la permanence de la livre romaine, et niaient l'existence d'une nouvelle livre, arrivaient à un résultat contraire, de méme ceux qui avaient adopté une auire livre de | 12 on ces, la livre galli que. Pour eux naturellement, ei en particulier pour ceux qui admeltaient la livre romaine, le nouveau denier de Charlemagne était trop fori ; et, pour avoir un poids de-1 gr. 364, ou de 1 gr. 5296, au lieu de 1 gr. 70 que pesait le nouveau denier, selon B. Guérard, ils réduisirent son poids. Ainsi leur vint l'idée de l’alliage, et de ne peser que l'argent fin que contenait le nouveau denier ; hypo-, thèse inadmissible, car, à la constitution d'un nouveau système tel que celui créé par Charlemagne, la nouvelle unité monélaire devait se retrouver en accord avec l'unité pondérale sur laquelle elle avait été la question de l'alliage, à cette plus sévères punitions étaient infligées aux monétaires mêmes, qui mirum denarium et minus quam debet pensantem non monelent, nec monelari consenliant.</w:t>
      </w:r>
    </w:p>
    <w:p>
      <w:pPr>
        <w:spacing w:after="120" w:before="0" w:line="360" w:lineRule="auto"/>
        <w:ind w:firstLine="283"/>
        <w:jc w:val="both"/>
      </w:pPr>
      <w:r>
        <w:rPr>
          <w:rFonts w:ascii="Garamond" w:hAnsi="Garamond"/>
          <w:sz w:val="24"/>
        </w:rPr>
        <w:t>Évidemment toutes ces théories étaient erronées, bien que chac une eût été basée sur des faits authentiques : on avait ignoré la vraie facon de compter la livre-monnaie en rapport avec la livre-poids, façon qui nous a enfin été apprise par les textes, comme on l'a vu, et qu'on peut résumer ainsi :</w:t>
      </w:r>
    </w:p>
    <w:p>
      <w:pPr>
        <w:spacing w:after="120" w:before="0" w:line="360" w:lineRule="auto"/>
        <w:ind w:firstLine="283"/>
        <w:jc w:val="both"/>
      </w:pPr>
      <w:r>
        <w:rPr>
          <w:rFonts w:ascii="Garamond" w:hAnsi="Garamond"/>
          <w:sz w:val="24"/>
        </w:rPr>
        <w:t>Charlemagne adopta et généralisa la livre romaine. et, en méme temps, augmenta d'un tiers le poids de Ni unité monétaire. Par cette augmentation, le poids 2 de l'argent nécessaire pour la nouvelle livre-monnaie — de 240 deniers nouve aux, fut élevé de 12 à 16 on ces. — — Ce probléme rre pouvait pas être résolu autrement .</w:t>
      </w:r>
    </w:p>
    <w:p>
      <w:pPr>
        <w:spacing w:after="120" w:before="0" w:line="360" w:lineRule="auto"/>
        <w:ind w:firstLine="283"/>
        <w:jc w:val="both"/>
      </w:pPr>
      <w:r>
        <w:rPr>
          <w:rFonts w:ascii="Garamond" w:hAnsi="Garamond"/>
          <w:sz w:val="24"/>
        </w:rPr>
        <w:t>Les cinq monuments que nous avons figurés eldécrits se trouvent en plein accord avec les textes.</w:t>
      </w:r>
    </w:p>
    <w:p>
      <w:pPr>
        <w:spacing w:after="120" w:before="0" w:line="360" w:lineRule="auto"/>
        <w:ind w:firstLine="283"/>
        <w:jc w:val="both"/>
      </w:pPr>
      <w:r>
        <w:rPr>
          <w:rFonts w:ascii="Garamond" w:hAnsi="Garamond"/>
          <w:sz w:val="24"/>
        </w:rPr>
        <w:t>Lors que Gruter publia pour la première fois un Caroli pondus (notre n. 2) personne ne soupconnail. l'existence d'un poids de Charlemagne. Le Père Ant. Lupi en publia un autre sans y altacher plus d'intérét scientifi que. Zanetti fut le premier, en 1781, qui, en publiant l'exemplaire du Musée civi que de | Bologne, affirma qu'il s'agissait d'un poids de Charlemagne de huit on ces, Enfin, G. di San Quintino examina six ou sept de ces poids et en établit le système pondéral comme étant le système romain. La forme et le dessin des poids que nous avons figuréss, ont empruntés au type du nouveau denier de Charlemagne, - Leur légende circulaire, les caractéres capit aux, la croix, les annelets imitent le nouveau denier, excepté le champ central occupé par deux évidements circulaires et concentriques, le central formant godet et le périphéri que formant anneau. Les poids, 1, 2, 3, 4, semble sortir de la méme officine ; quant au n.5,on pourrait garder des doutes sur son authenticité.</w:t>
      </w:r>
    </w:p>
    <w:p>
      <w:pPr>
        <w:spacing w:after="120" w:before="0" w:line="360" w:lineRule="auto"/>
        <w:ind w:firstLine="283"/>
        <w:jc w:val="both"/>
      </w:pPr>
      <w:r>
        <w:rPr>
          <w:rFonts w:ascii="Garamond" w:hAnsi="Garamond"/>
          <w:sz w:val="24"/>
        </w:rPr>
        <w:t>Tous ces poids sans exception, sont dans le système romain et, probablement, de fabrication, italienne Tous ces Caroli pondus ne sont pas des étalons origin aux, mais des poids de commerce étalonnés sur des origin aux ; pour cette raison, ce n'est pas en eux que nous pourrions avoir le poids absolument juste de Charlemagne. Les mieux conservés (nos n. 1 et n. 3) peuvent donner un poids effectif se rapprochant beaucoup du poids original. Le n. 1 donne une unitéonce de 27 gr. 3666 et le n. 3 une unité-once de 27 gr. 425. Ce dernier est de beaucoup le mieux conservé, et doit se rapprocher le plus du poids original.</w:t>
      </w:r>
    </w:p>
    <w:p>
      <w:pPr>
        <w:spacing w:after="120" w:before="0" w:line="360" w:lineRule="auto"/>
        <w:ind w:firstLine="283"/>
        <w:jc w:val="both"/>
      </w:pPr>
      <w:r>
        <w:rPr>
          <w:rFonts w:ascii="Garamond" w:hAnsi="Garamond"/>
          <w:sz w:val="24"/>
        </w:rPr>
        <w:t>1788. al</w:t>
      </w:r>
    </w:p>
    <w:p/>
    <w:p>
      <w:pPr>
        <w:spacing w:after="120" w:before="240" w:line="240" w:lineRule="auto"/>
        <w:ind w:firstLine="0"/>
        <w:jc w:val="left"/>
      </w:pPr>
      <w:r>
        <w:rPr>
          <w:rFonts w:ascii="Garamond" w:hAnsi="Garamond"/>
          <w:b/>
          <w:sz w:val="28"/>
        </w:rPr>
        <w:t>3 P</w:t>
      </w:r>
    </w:p>
    <w:p>
      <w:pPr>
        <w:spacing w:after="120" w:before="0" w:line="360" w:lineRule="auto"/>
        <w:ind w:firstLine="283"/>
        <w:jc w:val="both"/>
      </w:pPr>
      <w:r>
        <w:rPr>
          <w:rFonts w:ascii="Garamond" w:hAnsi="Garamond"/>
          <w:sz w:val="24"/>
        </w:rPr>
        <w:t>l 7 L'unité pondérale de Charlemagne a donc dû avoir a d un poids effectif irès proche de 27 gr. 425.</w:t>
      </w:r>
    </w:p>
    <w:p>
      <w:pPr>
        <w:spacing w:after="120" w:before="0" w:line="360" w:lineRule="auto"/>
        <w:ind w:firstLine="283"/>
        <w:jc w:val="both"/>
      </w:pPr>
      <w:r>
        <w:rPr>
          <w:rFonts w:ascii="Garamond" w:hAnsi="Garamond"/>
          <w:sz w:val="24"/>
        </w:rPr>
        <w:t xml:space="preserve">— V. LIVRES DE L'ÉPOQUE CAROLINGIENNE. — Diflé- — renies livres furent alors utilisées. En mars 856, — rempereur Louis le Germani que ( ?) ordonne à ses missi de rechercher dans cha que cité la mesure - ancienne et d'en prescrire l'emploi : Ut missi nostri — per singulas civilates mensuram antiquam inquirant, Tel nemo ne que emere ne que vendere præsumal nisi ad ipsam mensuram '. S'il en était ainsi. c'est qu'une | pas adoptée dans l'universalité de l'empire. —— Avant Charlemagne, il n'est pas contestable qu'on -employai : en Gaule la livre romaine. C'était la livre de 20 sous (solidi) et cha que sou comptant pour —12 deniers. Un auteur, de date incertaine, mais voisin 3 du temps de Charlemagne, suppose la division de la livre en 2410 deniers : Justa Gallos vigesima pars « unciae denarius est et. duodecim denarii solidum redduni... Nam duodecim unciæ libram XX solidos - cohlinentur efficiunt </w:t>
      </w:r>
      <w:r>
        <w:rPr>
          <w:rFonts w:ascii="Garamond" w:hAnsi="Garamond"/>
          <w:i/>
          <w:sz w:val="24"/>
        </w:rPr>
        <w:t>. Divers poids appartenant à des - dates voisines de l'épo que carolingienne viennent à l'appui de cette double constatation : ce sont : |. je Un poids dont Gruter a donné l'image ?, de 3 on ces et 20 sester ces de la livre usitée à Rome au -Xvi</w:t>
      </w:r>
      <w:r>
        <w:rPr>
          <w:rFonts w:ascii="Garamond" w:hAnsi="Garamond"/>
          <w:sz w:val="24"/>
        </w:rPr>
        <w:t xml:space="preserve"> siècle, la livre égvpto-romaine de 340 gr. Sur cette base, le poids mentionné ressort à 108 gr. 60. - Considéré comme de 4 on ces romaines ou 1/3 du livre, - il donne, à celle-ci, une valeur de 325 gr. 80 au lieu des 326 gr. 40 du poids théori que ; 2 » D'après Antonio Lupi', uu globule de cuivre E portant linseription justa libra, et du poids de E té, soit de 326 gr. 83 1/3, au lieu des 326 gr. 40 du poids Lhéori que de la livre romaine ;</w:t>
      </w:r>
    </w:p>
    <w:p>
      <w:pPr>
        <w:spacing w:after="120" w:before="0" w:line="360" w:lineRule="auto"/>
        <w:ind w:firstLine="283"/>
        <w:jc w:val="both"/>
      </w:pPr>
      <w:r>
        <w:rPr>
          <w:rFonts w:ascii="Garamond" w:hAnsi="Garamond"/>
          <w:sz w:val="24"/>
        </w:rPr>
        <w:t>E 3^ Le poids du Musée d’ antiquités de Bruxel les - portant l'inscription Rodulfus negoliens, et pesant . 327 gr. 10, au lieu des 326 gr. 40 du poids théori que ; _ 4° Le canon 57 du concile d'Aix-la-Chapelle sous Louis le Pieux, contient le passage suivant : Ut libra » panis triginta solidis per duodecim denarios metialur *, Or si l'on ajoute à la livre romaine, de 20 sous | d 12 deniers I un, et d'un poids de 326 gr. 40, sa moitié, . soit 10 sous, on obtient, pour la livre de pain, soit Eur 30 sous, le poids de 489 gr. 60. Tel est précisément le poids théori que de la mine assyro-carthagi- - noise, autrement dit de la livre de Paris dont nous constatons l'introduction par Charlemagne.</w:t>
      </w:r>
    </w:p>
    <w:p>
      <w:pPr>
        <w:spacing w:after="120" w:before="0" w:line="360" w:lineRule="auto"/>
        <w:ind w:firstLine="283"/>
        <w:jc w:val="both"/>
      </w:pPr>
      <w:r>
        <w:rPr>
          <w:rFonts w:ascii="Garamond" w:hAnsi="Garamond"/>
          <w:sz w:val="24"/>
        </w:rPr>
        <w:t>Le passage cité établit donc l'usage, à l'épo que B eem, de la livre romaine et de la livre de - 489 gr. 60. À — En plus de la livre romaine nous trouvons la mention d'une autre livre ancienne dans un passage - fameux de l'anonyme d'Aquitaine : ... el trecenti ta les . Dummi aníiiquam per DUT el quin que solidos efficiunt - libram 5, En réalité, il s 'agit ici d'une ancienne divi- . sion de la livre plutôt que d'une livre ancienne. Cette 1 diwision correspond, en poids romain, à 25 sous - 300 deniers, en sorte que cette livre pèse un quart de — plus que la livre romaine (25 sous au lieu de 20), soit 15 on ces romaines au lieu de 12 et 408 gr., au lieu de 326 gr. 40. Cette livre est tout simplement la mine aiti que faible ; elle présente l'aspect suivant quand on lui donne 20 sous, nombre ordinaire, 15 on ces d'après le nombre d'on ces romaines qu'elle contient, enfin | . méme et uni que mesure, la mesure impériale n'était - (nombre tout à fait inusité dans une livre) et à1790 300 deniers, selon le nombre de deniers romains qui entrent dans sa composition : Dapper eof. 94 exis l 1 gr. 36 E R o LAE HESS LUIS 1 15 20 gr. 40 hL EAT |l 1'4 20 27 gr. 20 Livre. 1 15 20 300 408 gr.</w:t>
      </w:r>
    </w:p>
    <w:p>
      <w:pPr>
        <w:spacing w:after="120" w:before="0" w:line="360" w:lineRule="auto"/>
        <w:ind w:firstLine="283"/>
        <w:jc w:val="both"/>
      </w:pPr>
      <w:r>
        <w:rPr>
          <w:rFonts w:ascii="Garamond" w:hAnsi="Garamond"/>
          <w:sz w:val="24"/>
        </w:rPr>
        <w:t>Cette composition toute spéciale de la livre de 408 gr. semble justifiée par un capitulaire de 779 ou 7807. Ce capitulaire établit quatre échel les pour le rachat, par aumóne, des jeünes prescrits : ce sont : ire Première caiégorie d'évéques et d'abbés une livre ; deuxième catégorie, une demi-livre : iroisième catégorie, 5 sous :</w:t>
      </w:r>
    </w:p>
    <w:p>
      <w:pPr>
        <w:spacing w:after="120" w:before="0" w:line="360" w:lineRule="auto"/>
        <w:ind w:firstLine="283"/>
        <w:jc w:val="both"/>
      </w:pPr>
      <w:r>
        <w:rPr>
          <w:rFonts w:ascii="Garamond" w:hAnsi="Garamond"/>
          <w:sz w:val="24"/>
        </w:rPr>
        <w:t>2* Première caiégorie de comtes deuxième catégorie : une demi-livre ; ə Première catégorie de vass aux roy aux, ceux qui possèdent 200 manses : une demi-livre ; deuxième catégorie, ceux qui possèdent 100 manses : 5 sous ; troisième calégorie, ceux qui possèdent 50 ou 30 manses : une once ;</w:t>
      </w:r>
    </w:p>
    <w:p>
      <w:pPr>
        <w:spacing w:after="120" w:before="0" w:line="360" w:lineRule="auto"/>
        <w:ind w:firstLine="283"/>
        <w:jc w:val="both"/>
      </w:pPr>
      <w:r>
        <w:rPr>
          <w:rFonts w:ascii="Garamond" w:hAnsi="Garamond"/>
          <w:sz w:val="24"/>
        </w:rPr>
        <w:t>4* Première caiégorie de comtes : 3 on ces ; deuxième catégorie : une once et demie ; troisième catégorie, un sou. | Ces diverses échel les, sauf la troisième vont par échelons décroissants, où cha que catégorie paie moitié moins que la catégorie supérieure. Pour la troisième échelle, il semble qu'on ait fait une : cote mal taillée ; si on s'en tient-à ce que nous apprennent les 1e, 2e et de échel les, il résulte qu'un sou est de 15 deniers, qu'une livre est de 20 sous, qu'une livre comprend 20 sous à 4 deniers l'un soit 300 deniers, enfin que l'once est de 20 deniers.</w:t>
      </w:r>
    </w:p>
    <w:p>
      <w:pPr>
        <w:spacing w:after="120" w:before="0" w:line="360" w:lineRule="auto"/>
        <w:ind w:firstLine="283"/>
        <w:jc w:val="both"/>
      </w:pPr>
      <w:r>
        <w:rPr>
          <w:rFonts w:ascii="Garamond" w:hAnsi="Garamond"/>
          <w:sz w:val="24"/>
        </w:rPr>
        <w:t>Nous en venons maintenant à la mine carthaginoise de 489 gr. 60 ou « livre de Paris », Entre 787 et 794. Charlemagne a opéré une réforme des poids, mesures et monnaies, sur la base de l'adopLion d'une livre égalant, en poids, à 18 on ces romaines, soit une livre romaine et demie ; cette livre, il la tenait de l'abbé du Mont-Cassin, peu aprés 787, Or le poids des plus récents deniers de Charlemagne el de ses premiers successeurs,ne peut s'expliquer que par une taille de 240 deniers à la livre de 18 on ces romaines.</w:t>
      </w:r>
    </w:p>
    <w:p>
      <w:pPr>
        <w:spacing w:after="120" w:before="0" w:line="360" w:lineRule="auto"/>
        <w:ind w:firstLine="283"/>
        <w:jc w:val="both"/>
      </w:pPr>
      <w:r>
        <w:rPr>
          <w:rFonts w:ascii="Garamond" w:hAnsi="Garamond"/>
          <w:sz w:val="24"/>
        </w:rPr>
        <w:t>Le poids correspondant à 18 on ces romaines est 489 gr. 60, en se basant sur 326 gr. 40 à la livre. Le poids de la mine assyro-carthaginoise a donc été transmis par les moines du Mont-Cassin à Charlemagne qui l'a prise comme unité de poids dans sa réforme. Ce méme poids de 489 gr. 60 est le poids théori que de la livre de Paris, il est donc raisonnable de penser que la livre de Paris est celle adoptée par Charlemagne.</w:t>
      </w:r>
    </w:p>
    <w:p>
      <w:pPr>
        <w:spacing w:after="120" w:before="0" w:line="360" w:lineRule="auto"/>
        <w:ind w:firstLine="283"/>
        <w:jc w:val="both"/>
      </w:pPr>
      <w:r>
        <w:rPr>
          <w:rFonts w:ascii="Garamond" w:hAnsi="Garamond"/>
          <w:sz w:val="24"/>
        </w:rPr>
        <w:t>Divers poids impliquent l'existence et l'emploi de la livre de Charlemagne de 489 gr. 60 ; les voici :</w:t>
      </w:r>
    </w:p>
    <w:p>
      <w:pPr>
        <w:spacing w:after="120" w:before="0" w:line="360" w:lineRule="auto"/>
        <w:ind w:firstLine="283"/>
        <w:jc w:val="both"/>
      </w:pPr>
      <w:r>
        <w:rPr>
          <w:rFonts w:ascii="Garamond" w:hAnsi="Garamond"/>
          <w:sz w:val="24"/>
        </w:rPr>
        <w:t>-L'usage de la livre de Charlemagne, de 489 gr. 60, une livre ; poids Lhéori que, apparaît ainsi comme établi, sans qu'il y ait lieu de s'arrêter aux légers écarts, en plus | ou en moins, constatés entre les poids d'usage et les poids théoriques, écaris constamment rencontrés el qui s'expliquent par x absence d’ un élalon mathémaLiquement constitué !</w:t>
      </w:r>
    </w:p>
    <w:p>
      <w:pPr>
        <w:spacing w:after="120" w:before="0" w:line="360" w:lineRule="auto"/>
        <w:ind w:firstLine="283"/>
        <w:jc w:val="both"/>
      </w:pPr>
      <w:r>
        <w:rPr>
          <w:rFonts w:ascii="Garamond" w:hAnsi="Garamond"/>
          <w:sz w:val="24"/>
        </w:rPr>
        <w:t>LIVRES CANONIQUES. — I. Livres canoniques, II. Le canon chrétien. 1. Canon chrétien de l'Ancien Testament, 2. Le rv ! et la première moitié du v</w:t>
      </w:r>
      <w:r>
        <w:rPr>
          <w:rFonts w:ascii="Garamond" w:hAnsi="Garamond"/>
          <w:i/>
          <w:sz w:val="24"/>
        </w:rPr>
        <w:t xml:space="preserve"> dd a. Monuments, b. Écrits des Péres orient aux, c, Écrits des Pères occident aux. d. La tradition occ )dertale, 3. De la fin du ve à la fin du vir</w:t>
      </w:r>
      <w:r>
        <w:rPr>
          <w:rFonts w:ascii="Garamond" w:hAnsi="Garamond"/>
          <w:sz w:val="24"/>
        </w:rPr>
        <w:t xml:space="preserve"> siècle. a, En Orient. b. En Occident. Jusqu'au 1x* siécle. a. En Orient. b. En Occident, 5. Canon chrétien du Nouveau Testament, a. Période de formation jus que l'an 130 : 1. Témoins à Home ; 2. Témoins dispersés. 3. Témoins asiatiques. 4. POGRI ADU 5. Jusqu'à l'ai 130. 6. De l'an 130 à l'an 170. 7. L'autorité du Nouveau Testament. 8. De l'an 170 à l'an 220 : Rome, Gaule, Afri que, Alexandrie, Antioche. 9, Les livres canoniques au début du rme siècle. 10. De l'an 220.à l'an 450 : Antioche. Les manuscrits et les versions orienta les. La tradition occidentale. Saint Jérôme. III. Fixation du canon.</w:t>
      </w:r>
    </w:p>
    <w:p>
      <w:pPr>
        <w:spacing w:after="120" w:before="0" w:line="360" w:lineRule="auto"/>
        <w:ind w:firstLine="283"/>
        <w:jc w:val="both"/>
      </w:pPr>
      <w:r>
        <w:rPr>
          <w:rFonts w:ascii="Garamond" w:hAnsi="Garamond"/>
          <w:sz w:val="24"/>
        </w:rPr>
        <w:t>I. LIVRES CANONIQUES. — L'Église chrétienne a, de trés bonne heure, mis entre les mains des fidè les des livres destinés à leur instruction religieuse et à leur formation morale. Ces livres se recommandaient de la plus haute autorité, celle de Dieu méme, et leur réunion leur valait le nom de canon des Écritures ou</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livres canoniques. Ce mot xavov avait une signification assez souple ; il voulait dire la toise avec laquelle on mesure, ou bien la chose qui est mesurée et enfin la mesure même et l'idée qu'elle éveille. Ce dernier sens l'emporia parmi les anciens auteurs ecclésiastiques qui se servirent du mot canon pour désigner soit la règle de la foi et de la vie chrétienne, soit la seule règle de la foi *. Ce ne fut pas fini, le mot recut une acception nouvelle, celle de liste officielle et, dès lors, immuable.</w:t>
      </w:r>
    </w:p>
    <w:p>
      <w:pPr>
        <w:spacing w:after="120" w:before="0" w:line="360" w:lineRule="auto"/>
        <w:ind w:firstLine="283"/>
        <w:jc w:val="both"/>
      </w:pPr>
      <w:r>
        <w:rPr>
          <w:rFonts w:ascii="Garamond" w:hAnsi="Garamond"/>
          <w:sz w:val="24"/>
        </w:rPr>
        <w:t xml:space="preserve">Les livres de l'Écriture formant une collection réglée et arrêtée officiellement devaient apparaître comme livres canoniques, constituant le canon des Écritures divines. Origène fut le premier auteur chrétien qui donna aux Livres saints le nom de canoniques </w:t>
      </w:r>
      <w:r>
        <w:rPr>
          <w:rFonts w:ascii="Garamond" w:hAnsi="Garamond"/>
          <w:i/>
          <w:sz w:val="24"/>
        </w:rPr>
        <w:t xml:space="preserve">, et ce fut encore à Alexandrie, que saint Athanase en fit usage </w:t>
      </w:r>
      <w:r>
        <w:rPr>
          <w:rFonts w:ascii="Garamond" w:hAnsi="Garamond"/>
          <w:sz w:val="24"/>
        </w:rPr>
        <w:t xml:space="preserve"> ; dès lors, mais, le mot était compris et accepté de tous. A partir du 1er siècle, il n'y eut aucune hésitation à faire usage de ce terme qui s'appliqua aux Livres saints, avec la signification de livre reconnu comme officiellement inspiré. Toutefois une distinction établit entre deux classes de livres canoniques : les uns appartenant à l'Ancien Testament ne faisaient pas partie du canon hébreu, les autres appartenant au Nouveau Testament avaient jadis vu leur authenticité contestée, ils reçurent en conséquence le nom de deutérocanoniques ; les autres livres dont la canonicité ne fut jamais contestée devinrent les prolocanoniques *, II. LE CANON CHRÉTIEN, — Selon qu'il s'agit de l'Ancien Testament ou du Nouveau notre point de vue est le même : à savoir comment les livres qui composent chacune de ces deux séries ont fait leur entrée dans la littérature chrétienne. Toutefois, si le point de vue est pareil les conditions différent. La réception du canon de l'Ancien Testament porte sur Origène, Eusèbe, Alexandrie et Jérusalem, un ensemble appartenant à l'hérilage contraint d'Israël déchu de ses droits, et évincé de sa propriété en raison de son aveuglement. La formation du canon du Nouveau Testament est un fait élaboré au sein même de l'Église.</w:t>
      </w:r>
    </w:p>
    <w:p>
      <w:pPr>
        <w:spacing w:after="120" w:before="0" w:line="360" w:lineRule="auto"/>
        <w:ind w:firstLine="283"/>
        <w:jc w:val="both"/>
      </w:pPr>
      <w:r>
        <w:rPr>
          <w:rFonts w:ascii="Garamond" w:hAnsi="Garamond"/>
          <w:sz w:val="24"/>
        </w:rPr>
        <w:t>1. Canon chrétien de l'Ancien Testament. — Ce furent les apôtres qui transmirent de la Synagogue dépossédée à l'Église son recueil de l'Ancien Testament. Parmi ces livres, il en était qui ne se trouvaient pas dans le canon hébreu, livres ou fragments qui sont pour les livres : Tobie, Judith, les deux Macchabées, l'Ecclésiaste et la Sagesse, enfin Baruch et l'épître de Jérémie ; pour les fragments : quelques additions au livre de Daniel (ur, 24-90, XINI-XIV) et au livre d'Esther (x, 4-xv). Le fait de l'acceptation du canon hébreu par les apôtres et la primitive Église est incontestable, mais il n'est pas moins certain que les deutérocanoniques n'ont jamais fait partie du canon palestinien, bien qu'ils aient circulé dans le monde juif, ce qui n'est pas fait pour surprendre, puisque tous ont eu des juifs pour auteurs et plusieurs d'entre eux ont été composés en Palestine. L'attitude de Flavius Josèphe à l'égard de ces livres est significative. Suivant lui, ils n'atteignent pas à l'autorité des vingt-deux qui composent le canon, mais il ne s'ensuit pas pour cela qu'ils ne doivent être comptés pour rien. Ils sont d'une date tardive, mais on leur doit encore de la considération, et Joséphe lui-même emploie à l'occasion la recension grecque d'Esther et le premier des Macchabées. Si — grave que soit un témoignage de Josèphe, il ne devrait — pas prévaloir contre l'usage connu de la synagogue ; — malheureusement ici les textes se contredisent, ou du — moins ne s'accordent que moyennant une explication.</w:t>
      </w:r>
    </w:p>
    <w:p>
      <w:pPr>
        <w:spacing w:after="120" w:before="0" w:line="360" w:lineRule="auto"/>
        <w:ind w:firstLine="283"/>
        <w:jc w:val="both"/>
      </w:pPr>
      <w:r>
        <w:rPr>
          <w:rFonts w:ascii="Garamond" w:hAnsi="Garamond"/>
          <w:sz w:val="24"/>
        </w:rPr>
        <w:t>Les Constitutions apostoliques (v, 20) nous disent qu'au 1er siècle de notre ère, on lisait le deutérocanonique Baruch dans les synagogues ; or saint Jérôme soutient le contraire 5, et il faut supposer qu'il atteste l'usage palestinien pendant que les Constitutions font allusion à l'usage syrien. Cette exclusion rigoureuse serait d'autant moins explicable qu'au 1er siècle les Juifs lisaient Judith « parmi les apocryphes »*. Enfin, l'Ecclésiaste avait réussi à s'infiltrer sous forme de citations dans les Talmuds de Jérusalem et de Babylone.</w:t>
      </w:r>
    </w:p>
    <w:p>
      <w:pPr>
        <w:spacing w:after="120" w:before="0" w:line="360" w:lineRule="auto"/>
        <w:ind w:firstLine="283"/>
        <w:jc w:val="both"/>
      </w:pPr>
      <w:r>
        <w:rPr>
          <w:rFonts w:ascii="Garamond" w:hAnsi="Garamond"/>
          <w:sz w:val="24"/>
        </w:rPr>
        <w:t>Ce n'est pas toutefois par cette voie détournée d'une tolérance timide, que les deutérocanoniques avaient chance de faire leur entrée dans la Bible chrétienne ; ces écrits contestés avaient su se faire une place dans la Bible grecque, et ce fut le texte des Septante et celui de la Vulgate qui les introduisit dans l'Église Il n'y avait, sans aucun doute, qu'un seul canon juif, le canon palestinien, autour duquel l'attachement fanatique des Pharisiens pour tout ce qu'ils réprouvaient traditions anciennes, dressait une barrière infranchissable pour tout écrit quel qu'il fût, ce qui ne permettait d'attribuer aux livres plus récents qu'une mesure d'estime et un degré d'autorité sans comparaison, avec ceux dont jouissaient les écritures canoniques. L'esprit dont s'inspirait cette exclusion ne se retrouvait pas dans les milieux alexandrins. A l'exclusivisme des Pharisiens, les Hellénistes opposaient un large éclectisme qui leur faisait accueillir comme inspirés les livres, en faveur desquels il n'existait pas de tradition ancienne et authentique. Cet accueil les conduisait à admettre les deutérocanoniques comme étant inspirés, mais il n'en résulte pas l'existence d'un canon alexandrin. D'ailleurs, pas plus pour le canon palestinien que pour l'autre on ne peut invoquer une définition, une proclamation quelconque, ni une décision d'un pouvoir officiel. Le canon palestinien s'est trouvé à un moment donné hors d'état de recevoir aucun accès, et il s'est cristallisé en les additions qui pourraient donner l'illusion de l'existence d'un canon alexandrin, se sont produites en dehors de toute décision ou promulgation d'une autorité compétente. A Alexandrie, il pouvait arriver ce qui était impossible à Jérusalem. Ici, on parlait l'hébreu bien qu'on ne l'écrivit plus guère ; dès lors il devenait invraisemblable qu'on pût voir un écrit récent, composé en hébreu, prendre place parmi les vingt-deux livres inspirés ; là, à Alexandrie, on ignorait l'hébreu et, pour cette raison, on avait traduit les vingt-deux en grec, on les lisait dans une version grecque, et on se trouvait amené à introduire des écrits modernes composés dans la même langue. Cette difficulté de la langue une fois aplanie, les Hellénistes d'Alexandrie n'étaient pas hommes à soulever d'objections trop rigoureuses à propos de l'inspiration, ils se montraient disposés à recevoir avec un égal honneur aux productions d'un lointain passé les révélations récentes ou même actuelles. C'est ainsi que l'auteur du livre de la Sagesse expose comment celle-ci se répand de génération et génération dans les âmes justes, et donne à l'auteur même du livre la science de toutes choses. Philon attribue à tous les justes le don de prophétie sans s'en excepter lui-même. Ces opinions sont communes dans le milieu où ils vivent ; peut-être, par une sorte de timidité ou de révérence invétérée ne sont-elles pas poussées à bout ? Les alexandrins connaissent et lisent des livres qui sont écrits en grec et ne font pas partie du canon des vingt-deux, mais on n'a aucune preuve qu'ils les mettent tout à fait sur le même rang et les tiennent pour canoniques. Le canon palestinien existe donc seul, mais, dans la pratique, Jérusalem écarte impitoyablement tout ce qui n'y rentre pas, tandis qu'Alexandrie, moins exclusive, admet dans sa Bible des livres sur l'origine desquels elle ne se prononce pas officiellement. D'ailleurs, à supposer qu'on eût prononcé quelque chose, qui l'eût fait ? Le Christ et les apôtres ont cité les Écritures canoniques sans vouloir rien innover touchant l'étendue et l'autorité de cette collection. Les écrits et la plus ancienne tradition apostolique ne gardent aucun souvenir d'une décision expresse relative au canon de l'Ancien Testament. Point de citations des livres deutérocanoniques, comme Écriture inspirée, dans le Nouveau Testament, point d'allégations explicites, mais des emprunts tacites et un emploi fréquent qui témoigne à tout le moins d'une réelle estime à leur endroit. Attestation d'un caractère plus grave — les Apôtres citent à peu près constamment la version grecque des Septante ; il ne s'ensuit pas une canonisation officielle de la Bible alexandrine, ni une adoption sans réserve de tous les livres grecs qui s'y mêlaient au canon hébreu, il s'ensuit encore moins une répudiation de tel ou tel de ces livres. La Bible des Septante différait assez de l'idée que nous nous en faisons d'après celle que nous avons communément l'araméen, mais on comprenait encore qu'elle était jaillissante et présente, et entre les mains. Aujourd'hui, dans les textes imprimés, l'uniformité existe ; il n'en allait pas ainsi au 2e siècle, les manuscrits offraient alors entre eux une extrême variété, et le goût des apocryphes y introduisait probablement des variétés d'un exemplaire à l'autre. Il est donc plus que permis de croire, il est vraisemblable que les apôtres et ceux qui firent partie de la seconde génération chrétienne formèrent une Bible à leur gré, composée des livres du canon hébreu et des livres deutérocanoniques dont ils ont fait usage. C'est cette Bible qui entra en vigueur dans l'Église et qui s'y est conservée, telle qu'elle fut donnée. Si les apôtres avaient rejeté les deutérocanoniques, ils eussent pris soin de les écarter de leur collection afin de prémunir les fidèles d'un pernicieux usage, ils n'en firent rien, ils firent même le contraire, n'excluant rien, n'interdisant rien.</w:t>
      </w:r>
    </w:p>
    <w:p>
      <w:pPr>
        <w:spacing w:after="120" w:before="0" w:line="360" w:lineRule="auto"/>
        <w:ind w:firstLine="283"/>
        <w:jc w:val="both"/>
      </w:pPr>
      <w:r>
        <w:rPr>
          <w:rFonts w:ascii="Garamond" w:hAnsi="Garamond"/>
          <w:sz w:val="24"/>
        </w:rPr>
        <w:t>Toutefois, ils s'en tinrent là, semble-t-il, et ils n'entreprirent pas de régler l'étendue et les conditions du catalogue de l'Ancien Testament. Cette abstention de leur part entraînait un sérieux inconvénient, puisqu'elle n'opposait pas une barrière utile au pullulement des apocryphes qui accréditeraient bien des fausses et des erreurs, surtout puisqu'elle ne coupait pas court aux doutes et aux dissentiments inévitables sur le canon des écritures. Le canon chrétien de l'Ancien Testament se trouva fixé par la pratique, et les communautés chrétiennes adoptèrent la Bible dont avaient fait usage les inspirateurs de la tradition apostolique. A leur point de vue, la distinction entre les vingt-deux livres hébreux et les livres deutérocanoniques importait assez peu à la prédication évangélique, ils la négligèrent.</w:t>
      </w:r>
    </w:p>
    <w:p>
      <w:pPr>
        <w:spacing w:after="120" w:before="0" w:line="360" w:lineRule="auto"/>
        <w:ind w:firstLine="283"/>
        <w:jc w:val="both"/>
      </w:pPr>
      <w:r>
        <w:rPr>
          <w:rFonts w:ascii="Garamond" w:hAnsi="Garamond"/>
          <w:sz w:val="24"/>
        </w:rPr>
        <w:t xml:space="preserve">Aucun des Pères apostoliques n'a dressé le catalogue de l'Ancien Testament, mais plusieurs d'entre eux ont cité dans leurs écrits les livres deutérocanoniques. Saint Clément de Rome cite l'Ecclésiasti que et la Sagesse, analyse le livre de Judith et la recension grecque d'Esther. L'auteur de l'homélie désignée sous le nom de seconde épitre de saint Clément, fait usage du livre de Tobie. Le pseudo-Barnabé cite l'Ecclésiasti que, de même que Hermas qui, lui, cite en outre le second livre des Macchabées : enfin saint Polycarpe cite Tobie. Ce n'est là qu'un choix, sans doute, mais suffisant pour montrer que les Pères apostoliques, héritiers de la tradition des apôtres n'excluaient pas les deutérocanoniques. Saint Justin accuse les Juifs d'avoir tronqué les Écritures </w:t>
      </w:r>
      <w:r>
        <w:rPr>
          <w:rFonts w:ascii="Garamond" w:hAnsi="Garamond"/>
          <w:i/>
          <w:sz w:val="24"/>
        </w:rPr>
        <w:t xml:space="preserve">, en quoi il semble avoir en vue seulement les livres prophétiques et des altérations de détail ; pour lui, dans sa J'e Apologie, il s'inspire d'un fragment grec de Daniel </w:t>
      </w:r>
      <w:r>
        <w:rPr>
          <w:rFonts w:ascii="Garamond" w:hAnsi="Garamond"/>
          <w:sz w:val="24"/>
        </w:rPr>
        <w:t xml:space="preserve"> Vers le milieu du IIe, la Bible des Septante avait grandi dans l'estime des chrétiens et, en revanche, était devenue suspecte et odieuse à la synagogue. Dans l'Église, saint Justin croit à l'inspiration des Septante, Méliton, évêque de Sardes, autre apologiste, s'occupe lui aussi des livres canoniques, forme un recueil d'extraits de l'Ancien Testament et fournit le premier essai de catalogue complet, qui semble avoir été entrepris par un auteur ecclésiastique </w:t>
      </w:r>
      <w:r>
        <w:rPr>
          <w:rFonts w:ascii="Garamond" w:hAnsi="Garamond"/>
          <w:i/>
          <w:sz w:val="24"/>
        </w:rPr>
        <w:t xml:space="preserve">. Cette liste renferme tous les vingt-deux du canon hébreu, sauf Esther, elle n'accueille aucun des deutérocanoniques, Méliton dit avoir emprunté son catalogue aux Juifs : ce faisant, il a méconnu un principe que saint Justin avait pressenti, qui est que l'Église ne règle pas son choix des livres canoniques d'après l'opinion de la synagogue, mais d'après la tradition des apôtres </w:t>
      </w:r>
      <w:r>
        <w:rPr>
          <w:rFonts w:ascii="Garamond" w:hAnsi="Garamond"/>
          <w:sz w:val="24"/>
        </w:rPr>
        <w:t>.</w:t>
      </w:r>
    </w:p>
    <w:p>
      <w:pPr>
        <w:spacing w:after="120" w:before="0" w:line="360" w:lineRule="auto"/>
        <w:ind w:firstLine="283"/>
        <w:jc w:val="both"/>
      </w:pPr>
      <w:r>
        <w:rPr>
          <w:rFonts w:ascii="Garamond" w:hAnsi="Garamond"/>
          <w:sz w:val="24"/>
        </w:rPr>
        <w:t xml:space="preserve">Nous rencontrons dans Athénagore le livre de Baruch ! et dans le canon de Muratori (voir MURATORIANUM) la mention de la Sagesse, enfin, dans saint Irénée, Baruch est présenté sous le nom de Jérémie, la Sagesse est nommée et l'histoire de Suzanne, ainsi que celle de Bel et du dragon. Si nous ouvrons les grands alexandrins, Clément et Origène, les citations sont naturellement plus nombreuses Clément emploie les deux livres des Macchabées, cite l'histoire de Bel et du dragon, Judith, la recension grecque d'Esther et il compte parmi les Écritures Tobie, la Sagesse, l'Ecclésiasti que ainsi que Baruch </w:t>
      </w:r>
      <w:r>
        <w:rPr>
          <w:rFonts w:ascii="Garamond" w:hAnsi="Garamond"/>
          <w:i/>
          <w:sz w:val="24"/>
        </w:rPr>
        <w:t xml:space="preserve">. Origène défend les fragments de Daniel, Tobie et Judith contre Juifs Africain, et il cite comme Écriture tous les deutérocanoniques ; à l'égard des apocryphes, dont il connaît un grand nombre, il en use, parfois, mais prend soin de faire ses réserves. D'où il semble permis de croire que tout ce qu'il emploie comme Écriture inspirée, était reçu traditionnellement en cette qualité dans l'Église d'Alexandrie </w:t>
      </w:r>
      <w:r>
        <w:rPr>
          <w:rFonts w:ascii="Garamond" w:hAnsi="Garamond"/>
          <w:sz w:val="24"/>
        </w:rPr>
        <w:t xml:space="preserve">. Origène a dressé un catalogue de l'Ancien Testament où il semble se contenter de reproduire le canon hébreu Un siècle plus tard, saint Athanase rejette du canon Tobie, Judith, la Sagesse, l'Ecclésiasti que, mais il leur conserve une place dans la lecture publique pour l'enseignement des catéchumènes, ce que semble déjà faire Origène </w:t>
      </w:r>
      <w:r>
        <w:rPr>
          <w:rFonts w:ascii="Garamond" w:hAnsi="Garamond"/>
          <w:i/>
          <w:sz w:val="24"/>
        </w:rPr>
        <w:t xml:space="preserve">, d'où il est permis de croire que ce dernier établissait une distinction entre les livres qu'on lisait officiellement dans l'Église d'Alexandrie. Les livres canoniques ont pu n'être à ses yeux que les vingt-deux du canon palestinien, les deutérocanoniques n'atteignaient pas à leur autorité, bien qu'ils ne fussent pas confondus avec les livres d'une autorité purement humaine </w:t>
      </w:r>
      <w:r>
        <w:rPr>
          <w:rFonts w:ascii="Garamond" w:hAnsi="Garamond"/>
          <w:sz w:val="24"/>
        </w:rPr>
        <w:t xml:space="preserve">. saint Denys d'Alexandrie cite Tobie, l'Ecclésiasti que, la Sagesse et Baruch </w:t>
      </w:r>
      <w:r>
        <w:rPr>
          <w:rFonts w:ascii="Garamond" w:hAnsi="Garamond"/>
          <w:i/>
          <w:sz w:val="24"/>
        </w:rPr>
        <w:t xml:space="preserve"> Si nous regardons du côté de l'Afrique, nous lisons dans Tertullien des citations de tous les livres deutérocanoniques, sauf Tobie et les fragments d'Esther </w:t>
      </w:r>
      <w:r>
        <w:rPr>
          <w:rFonts w:ascii="Garamond" w:hAnsi="Garamond"/>
          <w:sz w:val="24"/>
        </w:rPr>
        <w:t xml:space="preserve"> ; de même saint Cyprien a employé tous les deutérocanoniques, excepté Judith * ; leurs témoignages nous font connaître l'existence et le contenu de l'ancienne Bible latine. On ne voit nulle part que saint Cyprien ait entretenu un doute à l'endroit des deutérocanoniques et les ait moins estimés que les protocanoniques, mais il ne s'ensuit nullement que l'Église d'Afrique recut les uns et les autres, pour cette seule raison que la Bible latine renfermait les uns et les autres et qu'on ne connaissait rien au delà.</w:t>
      </w:r>
    </w:p>
    <w:p>
      <w:pPr>
        <w:spacing w:after="120" w:before="0" w:line="360" w:lineRule="auto"/>
        <w:ind w:firstLine="283"/>
        <w:jc w:val="both"/>
      </w:pPr>
      <w:r>
        <w:rPr>
          <w:rFonts w:ascii="Garamond" w:hAnsi="Garamond"/>
          <w:sz w:val="24"/>
        </w:rPr>
        <w:t xml:space="preserve">Saint Cyprien ne dit rien des apocryphes et son silence peut passer pour une condamnation ; on doit admettre, que dès la fin du IIe peut-être, l'Église d'Afrique possédait un canon très arrêté. Nous avons dit (Voir au mot AFRIQUE) que la foi avait été apportée de Rome en Afrique : il y a tout lieu de croire que le canon avait la même origine, et ainsi les trois grandes Églises de Rome, d'Alexandrie et de Carthage, suivaient, sur ce point capital du choix de leurs livres canoniques, une tradition unique dont l'usage devait remonter à l'origine même du christianisme. Au IIIe, nous trouvons encore saint Hippolyte, représentant la tradition romaine ; on lui doit le commentaire de l'histoire de Suzanne et il reproche aux Juifs de vouloir la retrancher de la Bible </w:t>
      </w:r>
      <w:r>
        <w:rPr>
          <w:rFonts w:ascii="Garamond" w:hAnsi="Garamond"/>
          <w:i/>
          <w:sz w:val="24"/>
        </w:rPr>
        <w:t>. Hippolyte cite plusieurs fois la Sagesse sous le nom de Salomon, il accepte comme livres canoniques Baruch et les deux Macchabées !</w:t>
      </w:r>
      <w:r>
        <w:rPr>
          <w:rFonts w:ascii="Garamond" w:hAnsi="Garamond"/>
          <w:sz w:val="24"/>
        </w:rPr>
        <w:t>, Méthode de Tyr cite comme Écriture Baruch, Suzanne, l'Ecclésiasti que et la Sagesse ! ! ; dans son Banquet des dix Vierges, nombreuses citations de l'Ecclésiasti que et de la Sagesse !</w:t>
      </w:r>
      <w:r>
        <w:rPr>
          <w:rFonts w:ascii="Garamond" w:hAnsi="Garamond"/>
          <w:i/>
          <w:sz w:val="24"/>
        </w:rPr>
        <w:t xml:space="preserve">, Les apocryphes eux-mêmes réussirent à s'insinuer dans les écrits des anciens auteurs chrétiens. Le livre de la Sagesse dont l'auteur est pseudonyme est entré dans le canon de l'Église chrétienne. Ce fut, à vrai dire, le seul, mais tous les autres apocryphes, grâce au nom des personnages de l'Ancien Testament dont ils étaient ornés, parvinrent à ce traitement de faveur d'être mis parfois à contribution dans le Nouveau Testament, parfois utilisés par les anciens Pères, notamment Clément et Origène. E Le cas soulevé par l'épitre de saint Jude est original ; elle mentionne des faits empruntés selon toute vraisemblance à l'Assomption de Moïse </w:t>
      </w:r>
      <w:r>
        <w:rPr>
          <w:rFonts w:ascii="Garamond" w:hAnsi="Garamond"/>
          <w:sz w:val="24"/>
        </w:rPr>
        <w:t xml:space="preserve"> et elle cite expressément le livre d'Hénoch *. Il est vrai qu'on a pu soutenir que saint Jude avait un garant plus certain que l'Assomption de Moïse et qu'il n'entendait pas donner à Hénoch le titre de prophète ; et néanmoins, il est remarquable qu'un livre, pourvu de l'attestation honorable entre toutes d'un apôtre, n'ait pu entrer dans le canon et qu'on ait cherché chicane à l'épitre de saint Jude précisément à cause de cette citation.</w:t>
      </w:r>
    </w:p>
    <w:p>
      <w:pPr>
        <w:spacing w:after="120" w:before="0" w:line="360" w:lineRule="auto"/>
        <w:ind w:firstLine="283"/>
        <w:jc w:val="both"/>
      </w:pPr>
      <w:r>
        <w:rPr>
          <w:rFonts w:ascii="Garamond" w:hAnsi="Garamond"/>
          <w:sz w:val="24"/>
        </w:rPr>
        <w:t>Pseudo-Barnabé cite, lui aussi, le livre d'Hénoch comme livre canonique. Tertullien et Clément d'Alexandrie lui sont également favorables. De plus pseudo-Barnabé cite, semble-t-il, le quatrième livre d'Esdras, à qui Clément d'Alexandrie donne le titre d'Esdras le prophète. : Saint Clément de Rome donne comme textes de l'Écriture des passages qu'on ne trouve nulle part dans la Bible, et qu'il a dû emprunter soit à des paraphrases de textes bibliques '5, soit à des livres apocryphes !'^, Hermas mentionne le livre d'Eldad et Modat, qui doit être un apocryphe, qu'on n'a pu jusqu'ici retrouver et Hermas encore !5, saint Justin !</w:t>
      </w:r>
      <w:r>
        <w:rPr>
          <w:rFonts w:ascii="Garamond" w:hAnsi="Garamond"/>
          <w:i/>
          <w:sz w:val="24"/>
        </w:rPr>
        <w:t xml:space="preserve">, Théophile d'Antioche 2 ; Clément d'Alexandrie </w:t>
      </w:r>
      <w:r>
        <w:rPr>
          <w:rFonts w:ascii="Garamond" w:hAnsi="Garamond"/>
          <w:sz w:val="24"/>
        </w:rPr>
        <w:t>' cite avec respect les prétendus oracles de la sibylle qu'il tient pour inspirée, Enfin saint Justin cite l'Ascension d'Isaïe *</w:t>
      </w:r>
      <w:r>
        <w:rPr>
          <w:rFonts w:ascii="Garamond" w:hAnsi="Garamond"/>
          <w:i/>
          <w:sz w:val="24"/>
        </w:rPr>
        <w:t xml:space="preserve">, </w:t>
      </w:r>
      <w:r>
        <w:rPr>
          <w:rFonts w:ascii="Garamond" w:hAnsi="Garamond"/>
          <w:sz w:val="24"/>
        </w:rPr>
        <w:t xml:space="preserve"> Non seulement ces auteurs citent copieusement des écrits apocryphes, mais ils ne semblent pas mettre en question leur authenticité et leur appartenance à l'Écriture. Origène se montre plus averti : il en use mais à bon escient, les distingue des livres canoniques et sait fort bien que tout le monde ne les reçoit pas comme tels *. Il se garde bien, du reste, de vouloir les imposer, il croit que ces ouvrages ont été altérés ; sans doute, les auteurs du Nouveau Testament, étés éclairés par l'Esprit-Saint, auront discerné le fonds des additions, mais à défaut des mêmes lumières dont ils ont joui, il serait téméraire de faire ce qu'ils ont fait ; l'autorité de ces livres est donc fort douteuse, et ils ne peuvent pour cette raison prendre place parmi le canon des Écritures !, S Cette attitude d'Origène marquait un progrès sur ceux des Pères qui l'avaient précédé. Ceux-ci se montraient sans défiance et utilisaient des écrits où ils trouvaient ce qui pouvait servir à leurs polémiques, d'où la Lure ne leur mettait pas dans le grand cœur Hénoch dans la Bible, cependant il ignorait pas la répugnance de certains qu'il ne nommait pas, mais qui sont probablement les chefs de l'Église de Carthage ; rappelons-nous que l'un de ceux-ci, T Cyprien, affecte de ne citer aucun apocryphe, et l'enseignement officiel dans l'Église, nous montre une véritable tradition chrétienne touchant les livres ultérieurs. Le 1 Ve, a) Monuments. — Mentionnons d'abord les monuments :</w:t>
      </w:r>
    </w:p>
    <w:p>
      <w:pPr>
        <w:spacing w:after="120" w:before="0" w:line="360" w:lineRule="auto"/>
        <w:ind w:firstLine="283"/>
        <w:jc w:val="both"/>
      </w:pPr>
      <w:r>
        <w:rPr>
          <w:rFonts w:ascii="Garamond" w:hAnsi="Garamond"/>
          <w:sz w:val="24"/>
        </w:rPr>
        <w:t>Le codex Vaticanus contient tous les livres deutérocanoniques, à l'exception des deux Macchabées il n'a sans doute jamais eu ; on y trouve en outre le livre d'Esdras.</w:t>
      </w:r>
    </w:p>
    <w:p>
      <w:pPr>
        <w:spacing w:after="120" w:before="0" w:line="360" w:lineRule="auto"/>
        <w:ind w:firstLine="283"/>
        <w:jc w:val="both"/>
      </w:pPr>
      <w:r>
        <w:rPr>
          <w:rFonts w:ascii="Garamond" w:hAnsi="Garamond"/>
          <w:sz w:val="24"/>
        </w:rPr>
        <w:t>Le codex Alexandrinus renferme tous les deutérocanoniques, le IIe livre d'Esdras, le IIIe et le IVe livre des Macchabées et la prière de Manassés, De ces témoins on peut conclure au crédit dont ont joui les deutérocanoniques, sans qu'on puisse affirmer qu'ils ont obtenu la même considération que les protocanoniques. D'ailleurs, ces témoins ne sont pas d'une valeur exceptionnelle, puisqu'on ignore les circonstances de leur composition et s'ils ont joui d'un caractère officiel.</w:t>
      </w:r>
    </w:p>
    <w:p>
      <w:pPr>
        <w:spacing w:after="120" w:before="0" w:line="360" w:lineRule="auto"/>
        <w:ind w:firstLine="283"/>
        <w:jc w:val="both"/>
      </w:pPr>
      <w:r>
        <w:rPr>
          <w:rFonts w:ascii="Garamond" w:hAnsi="Garamond"/>
          <w:sz w:val="24"/>
        </w:rPr>
        <w:t>Si, des manuscrits, nous passons aux anciennes versions, nous rencontrons l'ancienne Vulgate latine que nous font connaître Tertullien, Cyprien et d'autres moignages anciens. Nous y voyons généralement écrits de l'Ancien Testament mentionnés dans l'ordre suivant : le Pentateuque, Josué, les Juges, Ruth, les Rois (4), les Paralipomènes (2), Job, les Psaumes, les Proverbes, l'Ecclésiaste, le Cantique des Cantiques, la Sagesse et l'Ecclésiasti que ; Isaïe, Jérémie, Ezéchiel, Daniel, les douze petits prophètes, Tobie, Judith, Esther, les deux livres d'Esdras ?, les deux livres des Macchabées, Les versions orientales sont la version syriaque, la version arménienne et la version éthiopienne.</w:t>
      </w:r>
    </w:p>
    <w:p>
      <w:pPr>
        <w:spacing w:after="120" w:before="0" w:line="360" w:lineRule="auto"/>
        <w:ind w:firstLine="283"/>
        <w:jc w:val="both"/>
      </w:pPr>
      <w:r>
        <w:rPr>
          <w:rFonts w:ascii="Garamond" w:hAnsi="Garamond"/>
          <w:sz w:val="24"/>
        </w:rPr>
        <w:t>Au temps de saint Éphrem, les deutérocanoniques étaient traduits en syriaque, et les apocryphes n'ont pas tardé à l'être.</w:t>
      </w:r>
    </w:p>
    <w:p>
      <w:pPr>
        <w:spacing w:after="120" w:before="0" w:line="360" w:lineRule="auto"/>
        <w:ind w:firstLine="283"/>
        <w:jc w:val="both"/>
      </w:pPr>
      <w:r>
        <w:rPr>
          <w:rFonts w:ascii="Garamond" w:hAnsi="Garamond"/>
          <w:sz w:val="24"/>
        </w:rPr>
        <w:t>Dès le Ve, la version arménienne contient tous les deutérocanoniques : IIIe et IVe livres d'Esdras, IIIe livre des Macchabées, prière de Manassés.</w:t>
      </w:r>
    </w:p>
    <w:p>
      <w:pPr>
        <w:spacing w:after="120" w:before="0" w:line="360" w:lineRule="auto"/>
        <w:ind w:firstLine="283"/>
        <w:jc w:val="both"/>
      </w:pPr>
      <w:r>
        <w:rPr>
          <w:rFonts w:ascii="Garamond" w:hAnsi="Garamond"/>
          <w:sz w:val="24"/>
        </w:rPr>
        <w:t>Au IVe ou au Ve, la version éthiopienne renferme tous nos deutérocanoniques et quantité d'apocryphes : Hénoch, IVe livre d'Esdras, livre des Jubilés, livre d'Adam.</w:t>
      </w:r>
    </w:p>
    <w:p>
      <w:pPr>
        <w:spacing w:after="120" w:before="0" w:line="360" w:lineRule="auto"/>
        <w:ind w:firstLine="283"/>
        <w:jc w:val="both"/>
      </w:pPr>
      <w:r>
        <w:rPr>
          <w:rFonts w:ascii="Garamond" w:hAnsi="Garamond"/>
          <w:sz w:val="24"/>
        </w:rPr>
        <w:t>L'usage liturgique ne présente pas l'uniformité qui, seule, serait assez impressionnante pour sembler démonstrative. La lecture des Livres saints se faisait en Occident comme en Orient, mais elle admettait des livres non inspirés. Sans parler des passiones martyrum et pour nous en tenir aux seuls écrits primordiaux, on lisait publiquement le Pasteur d'Hermas, V Épitre de saint Clément, la Doctrine des apôtres, qu'on révérait fort sans toutefois peut-être les tenir absolument pour inspirés. En ce qui regarde le choix des deutérocanoniques, on n'abolit pas non plus à l'uniformité, L'art chrétien apporte un témoignage utile puis, dès les catacombes et pendant le IIIe et le IVe, nous voyons les artistes, recourir à des symboles suggérés par la lecture du livre de Tobie et les fragments de Daniel. . ; b) Écrits des Pères orientaux. — Les écrits des Pères et les textes des conciles apportent des témoignages plus catégoriques.</w:t>
      </w:r>
    </w:p>
    <w:p>
      <w:pPr>
        <w:spacing w:after="120" w:before="0" w:line="360" w:lineRule="auto"/>
        <w:ind w:firstLine="283"/>
        <w:jc w:val="both"/>
      </w:pPr>
      <w:r>
        <w:rPr>
          <w:rFonts w:ascii="Garamond" w:hAnsi="Garamond"/>
          <w:sz w:val="24"/>
        </w:rPr>
        <w:t>Saint Athanase parle du canon des Écritures dans sa lettre festale de l'année 367. Il dit que » de peur que plusieurs, trompés par une conformilé de noms avec les livres authentiques, ne se laissent séduire par les livres qu'on appelle apocryphes, » il va dresser le catalogue des Écritures véritab les. Dans l'Ancien Testament il compte vingt-deux livres, mais il omel Esther et regarde Ruih comme un livre distinct des Juges. Il rattache à Jérémie, Baruch, les LamentaLions et l'Épitre. Après l'énumératien des livres du Nouveau Testament, Athanase conclut : « Voilà les sour ces du salut ; quicon que a soif peut s'abreuver de leurs discours. Là seulement est enseignée la doctrine de piété : que personne n'y ajoule ou n'en retranche rien... Mais, pour plus d'exactilude, je crois devoir ajouter qu'il y a encore d'autres livres qui n'ont point été placés dans le canon (05 xxvovtzóusvx) et que nos péres ont désignés pour éire lus à ceux qui se convertissent, et qui veulent s'insiruire dans la doctrine de piété, à savoir : la Sagesse de Salomon et la Sagesse de Sirach, Esther, Judith, Tobie, la Doctrine des Apoires et le Pasteur. Cependant, mes très chers, ceux-là étant dans le canon, et ceux-ci étant lus, nulle part il n'est fait mention d'apocryphes. Mais ces derde la Bible, quand la nouvelle Vulgate eut supplanté niers sont une invention des héréliques, qui écrivent des livres selon leur caprice en leur assignant des dates reculées, pour avoir occasion de tromper les simp les par cette feinte apparence d'antiquité !</w:t>
      </w:r>
    </w:p>
    <w:p>
      <w:pPr>
        <w:spacing w:after="120" w:before="0" w:line="360" w:lineRule="auto"/>
        <w:ind w:firstLine="283"/>
        <w:jc w:val="both"/>
      </w:pPr>
      <w:r>
        <w:rPr>
          <w:rFonts w:ascii="Garamond" w:hAnsi="Garamond"/>
          <w:sz w:val="24"/>
        </w:rPr>
        <w:t>Athanase n'est pas guidé par une définition explicite distinguant entre livres canoniques et livres apocryphes. Mais vivant à Alexandrie, il sait trop le danger que fait courir cetle littérature apocryphe, véritable spécialité alexandrine conire laquelle un trop grand nombre oublie de se tenir en garde ; il est vrai qu'auc une décision ecclésiasti que n'est encore intervenue. L'évé que d'Alexandrie « sollicité par ses frères, pense donc faire œuvré utile en promulguant le canon des Écritures, d'après la tradition de son Église, et il le fait dans le sens le plus strict. Sa théorie du canon est comme un reflet de la prati que ancienne de l'Église d'Alexandrie, où Esther, Tobie, Judith, la Sagesse, l'Ecclésiasti que servaient à l'instruction des catéchumènes, tandis que les livres du canon servaient aux lectures publiques dans l'assemblée des fidè les *, et Athanase n'invo que pas d'autre autorité que l'usage immémorial.</w:t>
      </w:r>
    </w:p>
    <w:p>
      <w:pPr>
        <w:spacing w:after="120" w:before="0" w:line="360" w:lineRule="auto"/>
        <w:ind w:firstLine="283"/>
        <w:jc w:val="both"/>
      </w:pPr>
      <w:r>
        <w:rPr>
          <w:rFonts w:ascii="Garamond" w:hAnsi="Garamond"/>
          <w:sz w:val="24"/>
        </w:rPr>
        <w:t>Eusébe de Césarée établit trois classes entre les livres bibliques ou réputés tels : les ópoAoyoousvx reçus de tous ; les &amp;àvztXÓyoouusvx, contestés ; les vólx, apoeryphes. En véritable érudit qu'il est, il ne prélend marcher qu'à la suite de Méliton et d'Origène dont les catalogues lui tiennent lieu du reste</w:t>
      </w:r>
      <w:r>
        <w:rPr>
          <w:rFonts w:ascii="Garamond" w:hAnsi="Garamond"/>
          <w:i/>
          <w:sz w:val="24"/>
        </w:rPr>
        <w:t xml:space="preserve"> ; en conséquence, à ses yeux, les livres recus de tous ce sont les livres du canon hébreu. Pour sa part, il ne | rejette pas les deutérocanoniques, il les cite méme à l'occasion </w:t>
      </w:r>
      <w:r>
        <w:rPr>
          <w:rFonts w:ascii="Garamond" w:hAnsi="Garamond"/>
          <w:sz w:val="24"/>
        </w:rPr>
        <w:t>, Saint Cyrille de Jérusalem revendi que pour l'Église le droit de fixer le canon : « Apprend soigneusement de l'Église, dit-il, quels sont les livres de l'Ancien, quels sont ceux du Nouveau Testament, et ne lis rien des apocryphes ; car, ne connaissant pas ceux qui sont admis de tous, à quoi bon te fatiguer sur ceux dont on dispute ? Lis les divines Écritures, ces vingt-deux livres de l'Ancien Testament qu'ont traduit les soixante-douze interprètes... Médile ceux-là seulement que nous lisons dans l'église en toute sécurité, Ceux qui nous les ont transmis, les Apôtres ei les anciens évéques, étaient plus sages et plus pieux que Loi. Si donc tu es le fils de l'Église, ne transgresse pas les lois établies 5, » A la différence d'Athanase, Cyrille réunit l'épisode de Ruth au livre des Juges et place Esther dans le canon.</w:t>
      </w:r>
    </w:p>
    <w:p>
      <w:pPr>
        <w:spacing w:after="120" w:before="0" w:line="360" w:lineRule="auto"/>
        <w:ind w:firstLine="283"/>
        <w:jc w:val="both"/>
      </w:pPr>
      <w:r>
        <w:rPr>
          <w:rFonts w:ascii="Garamond" w:hAnsi="Garamond"/>
          <w:sz w:val="24"/>
        </w:rPr>
        <w:t xml:space="preserve">Saint Épiphane, dans son livre De ponderibus el mensuris </w:t>
      </w:r>
      <w:r>
        <w:rPr>
          <w:rFonts w:ascii="Garamond" w:hAnsi="Garamond"/>
          <w:i/>
          <w:sz w:val="24"/>
        </w:rPr>
        <w:t xml:space="preserve">, énumére vingt-deux livres que les Hébreuxtiennent pour canoniques : il compte Ruth séparément du livre des Juges, réunit Samuel aux Rois, rattache les Lamentations à Jérémie et, cela fait, compte en réalité vingi-sept livres, parce que dans ce total il faut faire place à quatre livres des Rois, à deux livres des Paralipomènes et à deux livres d'Esdras. Ailleurs, dans le méme traité </w:t>
      </w:r>
      <w:r>
        <w:rPr>
          <w:rFonts w:ascii="Garamond" w:hAnsi="Garamond"/>
          <w:sz w:val="24"/>
        </w:rPr>
        <w:t>, saint Épiphane place Ruth avec les Juges et sépare les Lamentations du livre de Jérémie. A la fin on lit ces paro les : « Quant à... là sagesse de Salomon... et au livre de Jésus, fils de Sirach.., bien qu'ils soient uti les et de grand profit, ils ne sont pas comptés avec les livres susdits ; c'est pour cela qu'ils n'étaient point déposés dans l'arche d'alliance. » Dans son traité, De haeresibus *, Épiphane | le premier, qui parait être l'œuvre de Grégoire !, dresse un catalogue de vingt-sept livres cette fois, etil conclut : « Voilà les vingt-sept livres donnés par Dieu 1 aux Juifs... Il v a deux autres livres qui sont chez eux un objet de controverse, la Sagesse de Sirach et la Sagesse de Salomon, sans compter’ quelques apo : cryphes. » Enfin, il dit encore ? : « Tu aurais dû par courir, de la création du monde au temps d'Esther les vingt-sept livres que l'on compte OFAR ARTE pour vingtdeux, et pareillement les quatre saints ivangi les et les quatorze Épitres de saint Paul, et les Actes des Apôtres, el les Épiîtres catholiques d Jacques, de Pierre, de Jean et de Jude, et l'Apocas lypse de Jean, et les livres de la Sagesse, c'est-à-dire celui de Salomon et celui de Sirach, en un mot toutes les Écritures divines. » 1 On voit bien qu'Épiphane fait grand cas de la sagesse et de lEcclésiasti que ; ailleurs, il les cite comme Ecriture et parole prophéti que '^ : ; mais il à soin de ne pas les mettre au rang des protocanoniques ; Il omet, tout comme Cyrille de Jérusalem, Tobie ; Judith et les Macchabées ; mais, comme Cyrille encore. il accorde aux « deux Sagesses » une situation privilégiée par rapport aux auires GENRÉPOEANOMIAUES en s approchent de la canonicité, mais n’y atteignent pas quant aux autres livres, ils n'y peuvent prétendre Cela n “empêche les deutérocanoniques et les dem Sagesses d'être parole inspirée ; mais les Juifs le con : testent et Épiphane conserve des doutes. : 4 On trouve parmi les œuvres poétiques de saint Gré goire de Nazianze deux catalogues des Écritures. | ns</w:t>
      </w:r>
    </w:p>
    <w:p/>
    <w:p>
      <w:pPr>
        <w:spacing w:after="120" w:before="240" w:line="240" w:lineRule="auto"/>
        <w:ind w:firstLine="0"/>
        <w:jc w:val="left"/>
      </w:pPr>
      <w:r>
        <w:rPr>
          <w:rFonts w:ascii="Garamond" w:hAnsi="Garamond"/>
          <w:b/>
          <w:sz w:val="28"/>
        </w:rPr>
        <w:t>S E</w:t>
      </w:r>
    </w:p>
    <w:p>
      <w:pPr>
        <w:spacing w:after="120" w:before="0" w:line="360" w:lineRule="auto"/>
        <w:ind w:firstLine="283"/>
        <w:jc w:val="both"/>
      </w:pPr>
      <w:r>
        <w:rPr>
          <w:rFonts w:ascii="Garamond" w:hAnsi="Garamond"/>
          <w:sz w:val="24"/>
        </w:rPr>
        <w:t>il n'est rien dit du livre d'Esther, dans le second il est mentionné comme étant compté par « quel que 3 uns » au nombre des livres canoniques. Il n'est question dans aucun de ces catalogues des deutérocanoniques que par ces quelques mots, au début du i second poème : « Il faut savoir qu'on ne doit point tenir certainement pour Écriture tout livre qui s'c en attribue le nom vénérable ; car il y a des livres pse donymes ; les uns qui sont pour ainsi parler, intem. ' diaires et voisins des paro les de vérité, les autres su posés (vélos) et tout à fait dangereux... C'est Dos je vais t'énumérer en détail les livres qui sont divinement inspirés. » Grégoire cite, à plusieurs reprises, les deux Sagesses dans ses œuvres théologiques. I es autres Péres cappadociens, saint Basile, saint Grégoire de Nysse, saint Césaire, n'ont guère employé, en ce qui les concerne, parmi les livres contestés que sagesse el l'Ecclésiasti que.</w:t>
      </w:r>
    </w:p>
    <w:p>
      <w:pPr>
        <w:spacing w:after="120" w:before="0" w:line="360" w:lineRule="auto"/>
        <w:ind w:firstLine="283"/>
        <w:jc w:val="both"/>
      </w:pPr>
      <w:r>
        <w:rPr>
          <w:rFonts w:ascii="Garamond" w:hAnsi="Garamond"/>
          <w:sz w:val="24"/>
        </w:rPr>
        <w:t>Le concile provincial de Laodicée, tenu vers 363, contient un catalogue des Écritures entièrement conforme à celui de saint Cyrille de Jérusalem. E catalogue fait suite au 59* canon qui défend la le ture à l'Église des livres non canoniques de l'Ancien et du Nouveau Testament.</w:t>
      </w:r>
    </w:p>
    <w:p>
      <w:pPr>
        <w:spacing w:after="120" w:before="0" w:line="360" w:lineRule="auto"/>
        <w:ind w:firstLine="283"/>
        <w:jc w:val="both"/>
      </w:pPr>
      <w:r>
        <w:rPr>
          <w:rFonts w:ascii="Garamond" w:hAnsi="Garamond"/>
          <w:sz w:val="24"/>
        </w:rPr>
        <w:t>Le quatre-vingt-cinquième canon des Apôtres (au Ve), énumére les livres de la Bible, et pour l'Ancien Testament, il joint aux protocanoniques. les trois livres des Macchabées, En outre, il conseille de faire lire aux jeunes gens « la Sagesse du trés docle Sirach ». Certains manuscrits insèrent dans la liste Tobie ou bien Judith, mais ce sont probablement des interpolations. La mention des trois livres des Macchabées a eu pour résultat le maintien, jusqu'à nos urs, de ces livres dans le canon de l'Église grec que. En ce qui concerne l'école d'Antioche, elle ne nous | a laissé aucun catalogue.</w:t>
      </w:r>
    </w:p>
    <w:p>
      <w:pPr>
        <w:spacing w:after="120" w:before="0" w:line="360" w:lineRule="auto"/>
        <w:ind w:firstLine="283"/>
        <w:jc w:val="both"/>
      </w:pPr>
      <w:r>
        <w:rPr>
          <w:rFonts w:ascii="Garamond" w:hAnsi="Garamond"/>
          <w:sz w:val="24"/>
        </w:rPr>
        <w:t xml:space="preserve">“Théodore de Mopsueste nie l'inspiration du Canti que des Cantiques, rejette Esdras el les Paralipo- (nes ; il pense que les auteurs des Proverbes, de Zeclésiaste et de Job, ont recu la gráce de la pruce, mais non celle de la prophétie, et, à l'occasion, prétexte de les commenter, il n'hésite pas à les L'enseignement de Théodore se retrouve dans un vrage très postérieur, composé un siècle plus tard Junilius l'Africain, auteur d'Inséiula regularia inu legis. Junilius n'est que l'écho des opinions son mailre qui distingue quatre classes de Livres is, selon qu'ils appartiennent à l'histoire, à la prolie, aux proverbes ou au simple enseignement. s l'histoire, Junilius fait entrer le Pentatcu que, Josué, les Juges, Ruth, les quatre livres des Rois ; l.p lusieurs ajoutent les Paralipomènes, Job, Tobie, | Esdras, Judith, Esther et les deux livres des Macl-ehabées. Parmi les livres prophéliques se trouvent les Psaumes, Osée, Isaie, Joël, Amos, Abdias, Jonas, hée, Nahum, Sophonie, Habacuc, Jérémie, Ezél, Daniel, Aggée, Zacharie et Malachie. Les livres | senten ces sont les Proverbes de Salomon et le | Canti que des Cantiques. Le livre de simple enseignemenl est l'Ecclésiaste. Ces livres jouissent d'un degré | d p qui varie : parfaite, moyenne óu nulle. X qui possèdent une autorité parfaite sont ceux qui sont reconnus de tous, les livres d'autorité IE : moyenne sont reconnus par plusieurs, enfin ceux | d'a Ee nulle ne sont reconnus que par quelques- | uns. La conséquence est que les Paralipomenes, Job, |T libie, Esdras, Judith, Esther ne sont pas cano- | niques, mais d'autorité moyenne, le Canti que et la esse n'ont auc une aulorilé et ne sont pas canoques. T La théorie de Junilius diffère peu de celle que le concile général de Constantinople </w:t>
      </w:r>
      <w:r>
        <w:rPr>
          <w:rFonts w:ascii="Garamond" w:hAnsi="Garamond"/>
          <w:i/>
          <w:sz w:val="24"/>
        </w:rPr>
        <w:t xml:space="preserve"> et Léonce de zance</w:t>
      </w:r>
      <w:r>
        <w:rPr>
          <w:rFonts w:ascii="Garamond" w:hAnsi="Garamond"/>
          <w:sz w:val="24"/>
        </w:rPr>
        <w:t xml:space="preserve"> aitribuent à Théodore de Mopsueste. Ce nier a trouvé à qui parler en la personne de Théoet de Cyr, qui le contredit carrément à propos du i que des Cantiques </w:t>
      </w:r>
      <w:r>
        <w:rPr>
          <w:rFonts w:ascii="Garamond" w:hAnsi="Garamond"/>
          <w:i/>
          <w:sz w:val="24"/>
        </w:rPr>
        <w:t xml:space="preserve"> ; il cite la Sagesse, l'Eccléti que, l'histoire de Suzanne, qu'il attribue à niel, et. les trois premiers livres des Macchabées </w:t>
      </w:r>
      <w:r>
        <w:rPr>
          <w:rFonts w:ascii="Garamond" w:hAnsi="Garamond"/>
          <w:sz w:val="24"/>
        </w:rPr>
        <w:t>. istoire de Suzanne, celle de Bel et du. dragon ; il | même observer expressément, à la fin du cha- | pitre xir, que le livre finit en cet endroit *.</w:t>
      </w:r>
    </w:p>
    <w:p>
      <w:pPr>
        <w:spacing w:after="120" w:before="0" w:line="360" w:lineRule="auto"/>
        <w:ind w:firstLine="283"/>
        <w:jc w:val="both"/>
      </w:pPr>
      <w:r>
        <w:rPr>
          <w:rFonts w:ascii="Garamond" w:hAnsi="Garamond"/>
          <w:sz w:val="24"/>
        </w:rPr>
        <w:t xml:space="preserve">Saint Jean Chrysostome cite la Sagesse, l'Eccléasli que, Baruch et l'histoire de Suzanne </w:t>
      </w:r>
      <w:r>
        <w:rPr>
          <w:rFonts w:ascii="Garamond" w:hAnsi="Garamond"/>
          <w:i/>
          <w:sz w:val="24"/>
        </w:rPr>
        <w:t xml:space="preserve">. ans l'Église syrienne nous rencontrons deux oins : Aphraates et saint Ephrem. Aphraates connait tous les livres du canon hébreu ; parmi les  »uiérocanoniques il ne cite que les deux livres des acchabées ; il ne parait pas avoir connu Tobie ni dith, ni les fragments de Daniel et d'Esther. Mais mme Aphraates vivait vers 240, on peut soutenir ie les écrits dont il ne dit rien n'étaient pas encore aduits en syria que. Cela ne tarda pas, car saint Ephrem, qui mourut en 378, a connu tous les deuté- | rocanoniques qu'il emploie sans la moindre hési1802 tation ?. Cependant il n'a commenté aucun de ces livres, tandis qu'il a commenté le plus grand nombre sinon la totalité des livres prolocanoniques. c) Écrits des Pères occident aux. — Saint Hilaire de Poitiers, s'inspirant d'Origene, reproduit d'après le grand Alexandrin, le catalogue des livres canoniques de l'Ancien Testament au nombre de vingt-deux </w:t>
      </w:r>
      <w:r>
        <w:rPr>
          <w:rFonts w:ascii="Garamond" w:hAnsi="Garamond"/>
          <w:sz w:val="24"/>
        </w:rPr>
        <w:t>. « H a paru bon à quelques-uns, ajoute-t-il, de compter vingt-quatre livres, selon le nombre des lettres grecques, en ajoutant Tobie et Judith *. » Ce qui n'est pas clair. Quoi qu'il en soit, saint Hilaire reconnack pour inspirés et cite avec emphase tous les deutérocanoniques, en sorte que la dislinction introduite par lui entre les livres du canon et les autres est purement verbale.</w:t>
      </w:r>
    </w:p>
    <w:p>
      <w:pPr>
        <w:spacing w:after="120" w:before="0" w:line="360" w:lineRule="auto"/>
        <w:ind w:firstLine="283"/>
        <w:jc w:val="both"/>
      </w:pPr>
      <w:r>
        <w:rPr>
          <w:rFonts w:ascii="Garamond" w:hAnsi="Garamond"/>
          <w:sz w:val="24"/>
        </w:rPr>
        <w:t>Rufin donne la liste des livres que « selon la tradition des ancêtres, dit-il, on croit inspirés par le Saint-Esprit lui-même, » Pour l'Ancien Testament, il donne le canon juif de vingt-deux livres : « Voilà, dit-il, aprés avoir énuméré aussi les livres du Nouveau Testament, voilà les livres que les Pères ont mis dans le canon, et sur lesquels ils ont voulu établir les vérités de notre foi. Cependant il faut savoir qu'il y a encore d'autres livres, lesquels ont été appelés par les anciens, non pas canoniques, mais ecclésiastiques : à savoir, la Sagesse, dite de Salomon, et une autre Sagesse, dite du fils de Sirak, livre qui, chez les Latins est appelé de ce même nom général, Ecclésiastique, désignation qui se rapporte non à l'auteur de l'ouvrage, mais à la qualité de l'Écriture. A la même catégorie appartiennent Tobie, Judith et les livres des Macchabées, et dans le Nouveau Testament, le livre dit du Pasteur ou Hermas, et celui qui est appelé « Les deux Voies » ou « Le jugement de Pierre » ; Les livres qu'ils (les anciens) ont prescrit de lire dans les Églises, mais qu'ils n'ont point voulu être allégués pour confirmer l'autorité de la foi : qua omnia legi quidem in ecclesiis voluerunt, non famen proferri ad auctoritatem ex his fidei confirmandum. Ils ont donné aux autres Écritures le nom d'apocryphes et n'ont pas permis qu'on les lût dans les églises !'« , » Saint Jérôme va plus loin que Rufin et se prononce très explicitement en faveur du canon hébreu. On sait que peu sensible au prestige des Septante pour avoir comparé la version à l'original, il a rejeté du canon les fragments aussi bien que les livres deutérocanoniques. Dans le célébre Prologus galeatus, aux livres des Rois, saint Jérôme déclare que tout ce qui n'est pas dans l'hébreu « doit être rangé parmi les apocryphes. Ainsi donc, la Sagesse, que l'on attribue à Salomon, et le livre de Jésus, fils de Sirach, et Judith, et Tobie, et le Pasteur ne sont pas dans le canon. J'ai retrouvé en hébreu le premier livre des Macchabées. Le second est grec, comme on peut le prouver par le style même. » Jérôme adresse à Paulin de Nole une lettre dans laquelle il dresse le catalogue de l'Ancien Testament et passe sous silence les livres deutérocanoniques !'. Dans la préface au livre d'Esdras il écrit : « Que nul ne soit ému de ce qu'un seul livre a été publié par nous, et qu'on ne prenne pas plaisir aux rêveries du rêve et du 1ve (livres qui sont) apocryphes ; car chez les Hébreux les discours d'Esdras et de Néhémie sont réunis en un seul livre ; et ce qui ne se trouve pas chez eux ni parmi les vingt-quatre vieillards [de l'A&amp;pocalypse, figure des 24 livres canoniques de l'Ancien Testament] est à rejeter bien loin. » Dans la préface à la traduction des écrits de Salomon, on lit qu'« il y a encore le livre ravæpetoc de Jésus, fils de Sirach, et un autre pseudépigraphe qui est appelé Sagesse de Salomon... De même donc que l'Église lit Judith, Tobie et les livres des Macchabées, mais ne les reçoit point parmi les Écritures canoniques, qu'elle lise aussi ces deux volumes pour l'édification du peuple, non pour confirmer l'autorité des dogmes ecclésiastiques. » Voici maintenant l'opinion de Jérôme sur les fragments d'Esther : « L'édition vulgaire allonge ce livre de côté et d'autre par des pièces mal cousues, ajoutant ce qui pouvait être dit et entendu dans la circonstance, comme on a coutume dans les exercices scolaires, avant pris un sujet, d'imaginer quels discours a pu tenir celui qui a subi ou celui qui a fait une injustice. » Il ne se montre pas plus favorable aux fragments de Daniel. Comme Porphyre objectait à l'authenticité du livre de Daniel l'épisode de Suzanne, il écrit qu'« Eusébe et Apollinaire lui ont répondu d'un commun accord que les histoires de Suzanne, de Bel et du dragon n'étaient pas dans l'hébreu... C'est pour cela que nous-mêmes, il y a plusieurs années, quand nous traduisions Daniel, nous avons noté ces visions d'un obèle, pour signifier qu'elles ne sont pas dans l'hébreu. Aussi bien m'étonnai-je, que certains géreignants (uezdeuotpouc) se fâchent contre moi, comme si j'avais tronqué le livre, quand Origène, Eusébe, Apollinaire et les autres auteurs ecclésiastiques et docteurs de la Grèce déclarent, comme je l'ai dit, que ces visions ne sont pas dans l'hébreu, et qu'ils ne sont pas tenus de répondre à Porphyre pour ce qui ne présente aucunement l'autorité d'Ecriture sainte, » Jérôme accorde que les deutérocanoniques sont des livres édifiants, mais il lui arrive de les traiter d'apocryphes. Dans la lettre à Laeta où il trace un programme de lecture des livres de la Bible dans l'ordre où la fille de Laeta doit les lire : après avoir passé en revue tous les protocanoniques de l'Ancien Testament et tous les livres du Nouveau, il termine par ces mots : « Qu'elle se défie de tous les apocryphes, et si parfois elle veut les lire, non pour la vérité des dogmes, mais pour le respect des miracles, elle saura qu'ils ne sont point de ceux dont ils portent le nom, qu'il s'y est mêlé beaucoup de choses pernicieuses, et qu'il faut être bien prudent pour chercher là dans la boue, » Jérôme s'exprime avec bien plus de vigueur lorsqu'il s'agit des apocryphes proprement dits ; ici, peut-être, il entend par apocryphes les deutérocanoniques qu'il assimile aux apocryphes.</w:t>
      </w:r>
    </w:p>
    <w:p>
      <w:pPr>
        <w:spacing w:after="120" w:before="0" w:line="360" w:lineRule="auto"/>
        <w:ind w:firstLine="283"/>
        <w:jc w:val="both"/>
      </w:pPr>
      <w:r>
        <w:rPr>
          <w:rFonts w:ascii="Garamond" w:hAnsi="Garamond"/>
          <w:sz w:val="24"/>
        </w:rPr>
        <w:t xml:space="preserve">La science incontestable de saint Jérôme et le rang qu'elle lui a mérité, parmi les Pères de l'Église et les colonnes de la doctrine, n'a pas laissé de jeter dans l'embarras ceux qui eussent souhaité trouver chez lui des affirmations plus conformes à la tradition ecclésiastique ; ils n'ont donc rien imaginé de plus efficace que de le mettre en contradiction avec lui-même et d'opposer sa pratique à sa théorie. Ces explications d'apologistes aux abois répondent peut-être à leurs préoccupations, et elles sont gratuitement imputées à saint Jérôme dont la pensée a varié beaucoup moins qu'on voudrait le faire croire. Les variations de son langage s'expliquent par les ménagements qu'il devait apporter selon ses correspondants, dans l'expression de ses idées, mais celles-ci n'ont guère changé de ce qu'elles étaient lorsqu'il écrivait le Prologus galeatus vers 391. Très peu d'années après il écrivit dans la préface de sa traduction de Jérémie “ Nous avons rétabli dans sa régularité première l'ordre des visions qui chez les Grecs et les Latins est entièrement bouleversé ; mais nous avons omis le livre de Baruch, qui n'est ni lu ni gardé chez les Hébreux, nous attendant, pour tout cela, aux mauvais propos des envieux </w:t>
      </w:r>
      <w:r>
        <w:rPr>
          <w:rFonts w:ascii="Garamond" w:hAnsi="Garamond"/>
          <w:i/>
          <w:sz w:val="24"/>
        </w:rPr>
        <w:t xml:space="preserve">, » Or, plus de vingt ans après, vers 414, Jérôme redit encore : « Je n'ai pas cru devoir expliquer le petit livre de Baruch, est joint d'ordinaire à l'édition des Septante et ne se trouve pas dans l'hébreu, ni l'épitre pseudépigraphe de Jérémie </w:t>
      </w:r>
      <w:r>
        <w:rPr>
          <w:rFonts w:ascii="Garamond" w:hAnsi="Garamond"/>
          <w:sz w:val="24"/>
        </w:rPr>
        <w:t>. » x La préface au commentaire sur Daniel, rédigée vers 412, n'atteste pas des dispositions plus favorables pour les deutérocanoniques, dont il use parfois partout comme tout le monde en use, mais dont il fait peu de cas. Non seulement il refuse de mettre les deutérocanoniques dans la même liste et au même rang que les livres du canon hébreu, mais il doute qu'ils soient authentiques et inspirés. d.) La tradition occidentale. — Nous ne reviendrons pas ici sur ce que nous avons dit du décret pseudogélasien (voir ce mot, dans Dictionn., t. vi, col. 722-747) ; on n'y peut certes pas voir dans l'ensemble un écrit du pape Gélase, mais des critiques tels que Thiel et Jaffé, ont pu soutenir que la partie du décret qui concerne l'Ancien et le Nouveau Testament est l'ouvrage du pape ; il faudrait alors y voir le plus ancien document officiel de la tradition romaine sur les livres canoniques. L'Ancien Testament est présenté dans l'ordre suivant : Pentateuque, Josué, Juges, Ruth, Rois, Paralipomènes, Psaumes, Proverbes, Ecclésiaste, Cantique, Sagesse et Ecclésiastique, Isaïe, Jérémie avec les Lamentations, Ezéchiel, Daniel et les petits prophètes, Job, Tobie, Esdras, Esther, Judith et les deux livres des Macchabées. Ce document aurait été publié dans un concile romain vers 374.</w:t>
      </w:r>
    </w:p>
    <w:p>
      <w:pPr>
        <w:spacing w:after="120" w:before="0" w:line="360" w:lineRule="auto"/>
        <w:ind w:firstLine="283"/>
        <w:jc w:val="both"/>
      </w:pPr>
      <w:r>
        <w:rPr>
          <w:rFonts w:ascii="Garamond" w:hAnsi="Garamond"/>
          <w:sz w:val="24"/>
        </w:rPr>
        <w:t xml:space="preserve">En 405, saint Exupère de Toulouse interrogeait le pape Innocent Ier sur les livres du canon des Écritures. Le pape lui envoya une liste identique à celle qui vient d'être citée, avec cette différence que les grands et les petits prophètes sont ainsi groupés : “ les seize livres des prophètes », et les Proverbes, l'Ecclésiaste, le Cantique des Cantiques, la Sagesse et l'Ecclesiastique sont rassemblés sous cette formule : « les cinq livres de Salomon. » En Afrique, la question qui nous occupe est, naturellement, abordée par saint Augustin qui conseille de lire les Écritures « celles du moins qu'on appelle canoniques </w:t>
      </w:r>
      <w:r>
        <w:rPr>
          <w:rFonts w:ascii="Garamond" w:hAnsi="Garamond"/>
          <w:i/>
          <w:sz w:val="24"/>
        </w:rPr>
        <w:t xml:space="preserve"> », Les autres, les apocryphes, sont mélangées ; de faits et de mensonges </w:t>
      </w:r>
      <w:r>
        <w:rPr>
          <w:rFonts w:ascii="Garamond" w:hAnsi="Garamond"/>
          <w:sz w:val="24"/>
        </w:rPr>
        <w:t>. « Mais en ce qui concerne les Écritures canoniques, il faut suivre l'autorité du plus grand nombre des Églises catholiques, parmi lesquelles doivent être assurément celles qui ont mérité d'avoir des chaires apostoliques et de recevoir des Épîtres. On se conduira donc à l'égard des Écritures canoniques de façon à préférer celles qui sont reçues dans toutes les Églises catholiques, à celles qui ne sont pas reçues de quelques-unes de ces Églises ; parmi celles qui ne sont pas reçues de toutes, celles que reçoivent les plus nombreuses et les plus importantes à celles que retiennent les Églises moins nombreuses et de moindre autorité, Si l'on en trouve qui soient gardées par les plus nombreuses, et d'autres par les plus importantes, bien que cela ne puisse facilement se rencontrer, je ne crois pas qu'il faut leur attribuer une égale autorité. » Toutefois saint Augustin ne s'astreint pas à suivre rigoureusement les règles qu'il vient de poser, car son catalogue ne contient qu'une série de livres ; pour son propre compte, il emploie indifféremment protocanoniques et deutérocanoniques, et il reconnaît à tous la même autorité infaillible. Il avoue cependant que, dans les “controverses, on peut « alléguer avec autant d'assurance » les livres contestés.</w:t>
      </w:r>
    </w:p>
    <w:p>
      <w:pPr>
        <w:spacing w:after="120" w:before="0" w:line="360" w:lineRule="auto"/>
        <w:ind w:firstLine="283"/>
        <w:jc w:val="both"/>
      </w:pPr>
      <w:r>
        <w:rPr>
          <w:rFonts w:ascii="Garamond" w:hAnsi="Garamond"/>
          <w:sz w:val="24"/>
        </w:rPr>
        <w:t>« Tout le canon des Écritures, continue-t-il, sur lequel nous disons que cet examen doit porter, comprend les livres suivants : les cinq livres de Moïse..., le livre de Josué, les Juges..., Ruth, les quatre livres des Rois et les deux des Paralipomènes..., Job, Tobie, les deux livres des Macchabées et les deux d'Esdras. » Ce sont les livres historiques ; pour les prophétiques, l'évêque d'Hippone compte « le livre des Psaumes, les trois livres de Salomon, les Proverbes, le Cantique des Cantiques et l'Ecclesiaste. Car ces deux livres, dont l'un est intitulé Sagesse et l'autre Ecclésiastique, sont dits de Salomon à cause d'une certaine ressemblance, vu que Jésus Sirach est constamment présenté comme leur auteur ; mais ayant mérité d'être reçus comme autorité, ils doivent être comptés parmi les livres prophétiques.</w:t>
      </w:r>
    </w:p>
    <w:p>
      <w:pPr>
        <w:spacing w:after="120" w:before="0" w:line="360" w:lineRule="auto"/>
        <w:ind w:firstLine="283"/>
        <w:jc w:val="both"/>
      </w:pPr>
      <w:r>
        <w:rPr>
          <w:rFonts w:ascii="Garamond" w:hAnsi="Garamond"/>
          <w:sz w:val="24"/>
        </w:rPr>
        <w:t>Viennent ensuite les livres de ceux qui sont proprement appelés prophètes : les douze..., Isaïe, Jérémie, Daniel, Ezéchiel. Tels sont les quarante-quatre livres qui font autorité pour l'Ancien Testament.</w:t>
      </w:r>
    </w:p>
    <w:p>
      <w:pPr>
        <w:spacing w:after="120" w:before="0" w:line="360" w:lineRule="auto"/>
        <w:ind w:firstLine="283"/>
        <w:jc w:val="both"/>
      </w:pPr>
      <w:r>
        <w:rPr>
          <w:rFonts w:ascii="Garamond" w:hAnsi="Garamond"/>
          <w:sz w:val="24"/>
        </w:rPr>
        <w:t>Saint Augustin n'a jamais varié dans son opinion sur le canon des Écritures. Son prestige et son influence en Afrique ne pouvaient contrebalancer tout à fait celui de saint Jérôme, dont la nouvelle traduction de la Vulgate pénétrait en Occident. Trois conciles se réunirent : à Hippone, en 393, à Carthage, en 397 et à Carthage de nouveau en 419, dans lesquels l'épiscopat africain recommanda « qu'on ne lise rien dans l'Église sous le nom d'Écritures divines, en dehors des Écritures canoniques. Or, ajoutent-ils, les Écritures canoniques sont : la Genèse, etc. » et les trois conciles présentèrent le catalogue des Livres saints, catalogue semblable à celui de saint Augustin, sauf quelques variantes dans la désignation et l'arrangement des livres. La distribution des livres est généralement conforme à celle des canons de Damase et d'Innocent Ier ; toutefois, à Rome, on plaçait Job dans la dernière série, avec Tobie, Judith, Esther, Esdras et les Macchabées, tandis qu'en Afrique on le mettait avant les Psaumes, comme il est maintenant dans la Vulgate. Dans les deux premiers conciles, le décret se limitait par cette clause : « Pour la confirmation de ce canon on consultera l'Église transmarine. Qu'il soit permis aussi de lire les passions des martyrs quand on célèbre leur anniversaire. » Dans le troisième concile, on ajouta : « On fera savoir à notre frère et coévêque, saint Boniface, évêque de la ville de Rome, ou aux autres évêques de ces contrées, pour la confirmation de ce canon, que nous avons reçus ces livres des Pères pour être lus dans l'Église. » En Espagne nous possédons un écrit de Priscillien, intitulé Liber de fide et apocryphis, malheureusement incomplet. L'auteur défend les apocryphes, mais ne les met pas au-dessus des livres canoniques. Selon lui, la Sagesse, l'Ecclésiastique et les autres livres contestés appartiennent au canon ; il ne semble pas soupçonner que ces livres puissent faire l'objet d'un doute. Mais il déplore le discrédit qui frappe les apocryphes. Toute son argumentation suppose que la tradition de l'Église d'Espagne et, en général, de l'Église latine, était en possession d'un canon fermé, exclusif où les apocryphes étaient inadmissiblement écartés et dont toutes les parties, y compris les deutérocanoniques, jouissaient d'une égale considération. Se servant de la citation que saint Jude fait d'Hénoch, il dit : « N'avait-il pas d'autre prophète pour qu'il ait cité la prophétie d'un homme que, si l'on dit vrai, il aurait condamné en dressant le canon ? » Priscillien fait état d'un texte de Tobie d'après lequel Noé, Abraham, Isaac et Jacob auraient laissé des écrits, et « si Tobie les a lus et a mérité comme prophète une place dans le canon, comment ce qui est pour lui un titre de recommandation serait-il imputé à d'autres comme un motif de juste condamnation ? » « Oncroit, dit-il encore d'après les livres du canon ( ?) que les Livres saints avaient été brûlés, et l'on admet aussi qu'ils ont été recomposés de nouveau par Esdras, bien que cela ne soit pas dans le canon : puisque les livres brûlés ne pouvaient être rendus s'ils avaient été écrits, nous avons raison de nous fier au IVe livre d'Esdras, où la chose est racontée. » Si l'on observe que cet apocryphe d'Esdras est, de tous les ouvrages du même genre, celui qui a été en Occident le plus connu et le plus estimé, on n'hésitera pas à reconnaître que l'Église latine tout entière, bien avant les décisions officielles que nous avons rapportées, séparait très nettement les livres canoniques des apocryphes. Plus Priscillien multiplie les arguments, plus il est clair que la question du canon est nettement résolue en Occident, que la cause des Apocryphes est désespérée, et que l'autorité des deutérocanoniques n'y a jamais rencontré de grave objection.</w:t>
      </w:r>
    </w:p>
    <w:p>
      <w:pPr>
        <w:spacing w:after="120" w:before="0" w:line="360" w:lineRule="auto"/>
        <w:ind w:firstLine="283"/>
        <w:jc w:val="both"/>
      </w:pPr>
      <w:r>
        <w:rPr>
          <w:rFonts w:ascii="Garamond" w:hAnsi="Garamond"/>
          <w:sz w:val="24"/>
        </w:rPr>
        <w:t>Vers l'an 616, Paul de Tella fit une version syrienne qui deutérocanoniques.</w:t>
      </w:r>
    </w:p>
    <w:p>
      <w:pPr>
        <w:spacing w:after="120" w:before="0" w:line="360" w:lineRule="auto"/>
        <w:ind w:firstLine="283"/>
        <w:jc w:val="both"/>
      </w:pPr>
      <w:r>
        <w:rPr>
          <w:rFonts w:ascii="Garamond" w:hAnsi="Garamond"/>
          <w:sz w:val="24"/>
        </w:rPr>
        <w:t>Au début du VIIe, Léonce de Byzance dresse un catalogue des Écritures qui est, pour l'Ancien Testament, identique à celui de saint Athanase et qui contient tous les protocanoniques, sauf Esther ; néanmoins, il cite comme Écriture la Sagesse et l'Ecclésiastique.</w:t>
      </w:r>
    </w:p>
    <w:p>
      <w:pPr>
        <w:spacing w:after="120" w:before="0" w:line="360" w:lineRule="auto"/>
        <w:ind w:firstLine="283"/>
        <w:jc w:val="both"/>
      </w:pPr>
      <w:r>
        <w:rPr>
          <w:rFonts w:ascii="Garamond" w:hAnsi="Garamond"/>
          <w:sz w:val="24"/>
        </w:rPr>
        <w:t>A la fin de ce même siècle, le concile in Trullo (692) énuméra les autorités qui font loi dans l'Église, et il compta parmi elles les quatre-vingt-cinq canons apostoliques, les conciles de Laodicée et de Carthage, saint Athanase et quelques autres Pères. En Occident. — A la fin du Ve, Denys le Petit inséra dans sa collection les canons du concile de Carthage, en 419, et reproduit le catalogue des Écritures qui fut dressé. Il introduisit aussi dans sa collection le concile de Laodicée, mais sans rapporter la liste des Livres saints du 60e canon.</w:t>
      </w:r>
    </w:p>
    <w:p>
      <w:pPr>
        <w:spacing w:after="120" w:before="0" w:line="360" w:lineRule="auto"/>
        <w:ind w:firstLine="283"/>
        <w:jc w:val="both"/>
      </w:pPr>
      <w:r>
        <w:rPr>
          <w:rFonts w:ascii="Garamond" w:hAnsi="Garamond"/>
          <w:sz w:val="24"/>
        </w:rPr>
        <w:t>Le canon de Carthage susdit se retrouve dans la collection Quesnel, faite en Gaule vers le milieu du VIe.</w:t>
      </w:r>
    </w:p>
    <w:p>
      <w:pPr>
        <w:spacing w:after="120" w:before="0" w:line="360" w:lineRule="auto"/>
        <w:ind w:firstLine="283"/>
        <w:jc w:val="both"/>
      </w:pPr>
      <w:r>
        <w:rPr>
          <w:rFonts w:ascii="Garamond" w:hAnsi="Garamond"/>
          <w:sz w:val="24"/>
        </w:rPr>
        <w:t>Saint Léon écrivit à Turribius, condamna l'usage des apocryphes et prescrivit de jeter ces livres au feu.</w:t>
      </w:r>
    </w:p>
    <w:p>
      <w:pPr>
        <w:spacing w:after="120" w:before="0" w:line="360" w:lineRule="auto"/>
        <w:ind w:firstLine="283"/>
        <w:jc w:val="both"/>
      </w:pPr>
      <w:r>
        <w:rPr>
          <w:rFonts w:ascii="Garamond" w:hAnsi="Garamond"/>
          <w:sz w:val="24"/>
        </w:rPr>
        <w:t>Cassiodore dresse à l'usage des moines de Vivarium trois catalogues de Livres saints ; le premier est celui du Prologus galeatus de saint Jérôme ; le deuxième est celui du De doctrina christiana de saint Augustin ; le troisième ne diffère du précédent que par la place assignée à certains livres. Cassiodore aboutit à 44 livres qu'il additionna aux 26 livres du Nouveau Testament, ce qui donne 70, le nombre des palmiers d'Élim, et ce total mystique le satisfait. Quel excellent homme, et comme on voit que la distance qui le sépare de saint Jérôme ne sera jamais comblée !</w:t>
      </w:r>
    </w:p>
    <w:p>
      <w:pPr>
        <w:spacing w:after="120" w:before="0" w:line="360" w:lineRule="auto"/>
        <w:ind w:firstLine="283"/>
        <w:jc w:val="both"/>
      </w:pPr>
      <w:r>
        <w:rPr>
          <w:rFonts w:ascii="Garamond" w:hAnsi="Garamond"/>
          <w:sz w:val="24"/>
        </w:rPr>
        <w:t>Pendant ce temps, la nouvelle Vulgate se répandait en Occident ; on la trouve en Gaule, dans les mains mêmes de M —— € o ——— TR ET AO NE NO EE EP RE PP PO GT NE D APCE Uem CE ES RE nee ep</w:t>
      </w:r>
    </w:p>
    <w:p/>
    <w:p>
      <w:pPr>
        <w:spacing w:after="120" w:before="240" w:line="240" w:lineRule="auto"/>
        <w:ind w:firstLine="0"/>
        <w:jc w:val="left"/>
      </w:pPr>
      <w:r>
        <w:rPr>
          <w:rFonts w:ascii="Garamond" w:hAnsi="Garamond"/>
          <w:b/>
          <w:sz w:val="28"/>
        </w:rPr>
        <w:t>1507 LIVRES CANONIQUES 1808 .</w:t>
      </w:r>
    </w:p>
    <w:p>
      <w:pPr>
        <w:spacing w:after="120" w:before="0" w:line="360" w:lineRule="auto"/>
        <w:ind w:firstLine="283"/>
        <w:jc w:val="both"/>
      </w:pPr>
      <w:r>
        <w:rPr>
          <w:rFonts w:ascii="Garamond" w:hAnsi="Garamond"/>
          <w:sz w:val="24"/>
        </w:rPr>
        <w:t>d'Eucher de Lyon, de Vincent de Lérins, de Prosper d'Aquitaine, plus tard de Claudien Mamert, d'Avit de Vienne, de Césaire d'Arles. A Rome au Ve et au VIe, on préférait l'ancienne version, mais saint Léon et saint Hilaire les emploient toutes deux, et Jean III, Benoit Ier et Pélage II ne citèrent plus que la version de saint Jérôme. Sous le pontificat de saint Grégoire le Grand, l'Église romaine usait des deux traductions, et le pape donna la préférence à la version de saint Jérôme. Au commencement du VIIe, celle-ci avait partie gagnée dans les Églises, nous assure saint Isidore de Séville. Celui-ci resta personnellement plus fidèle à la tradition occidentale. Dans les trois catalogues scripturaires contenus dans ses ouvrages, il donna d'après le Prologus galeatus, le canon hébreu en vingt-deux livres, et distingua quatre classes : livres historiques, prophétiques, hagiographiques et enfin « une quatrième série fournie par les livres qui ne sont pas dans le canon hébreu. Le premier de ces livres est la Sagesse, le second, l'Ecclésiastique, le troisième, Tobie, le quatrième, Judith, le cinquième et le sixième, les Macchabées. Bien que les Juifs les détournent parmi les apocryphes, l'Église du Christ les honore et les célèbre parmi les livres divins ». Isidore n'admit dans sa Bible qu'un seul livre d'Esdras, c'est-à-dire Esdras et Néhémie réunis « parce que, dit-il, le second, le troisième et le quatrième ne se trouvent point chez les Hébreux, mais sont comptés parmi les apocryphes ». Isidore ne sembla pas s'être aperçu que si on faisait un seul livre avec Esdras et Néhémie, il n'y avait plus que trois livres en tout ; peut-être aura-t-il compté à part, soit les chapitres trois et quatre du IIIe livre, soit les deux premiers du IVe livre, comme cela se voit dans certains manuscrits.</w:t>
      </w:r>
    </w:p>
    <w:p>
      <w:pPr>
        <w:spacing w:after="120" w:before="0" w:line="360" w:lineRule="auto"/>
        <w:ind w:firstLine="283"/>
        <w:jc w:val="both"/>
      </w:pPr>
      <w:r>
        <w:rPr>
          <w:rFonts w:ascii="Garamond" w:hAnsi="Garamond"/>
          <w:sz w:val="24"/>
        </w:rPr>
        <w:t>Isidore omet Baruch dans ses trois catalogues. Il est difficile de croire que Baruch soit reçu avec Jérémie, car les notices consacrées à ce livre sont assez développées. Un de ces catalogues, celui du Liber procmiorum, contient une véritable analyse des œuvres de Jérémie : il ne mentionne pas Baruch ni l'Épître. C'est l'influence de la Vulgate de saint Jérôme, Eugène, évêque de Tolède, mort en 657, et saint Ildefonse, qui occupa le même siège, mort en 669, ont laissé chacun un catalogue des Écritures. Celui de saint Eugène reproduit en vers le canon de saint Isidore. Quant au canon de saint Ildefonse, il est emprunté à saint Augustin.</w:t>
      </w:r>
    </w:p>
    <w:p>
      <w:pPr>
        <w:spacing w:after="120" w:before="0" w:line="360" w:lineRule="auto"/>
        <w:ind w:firstLine="283"/>
        <w:jc w:val="both"/>
      </w:pPr>
      <w:r>
        <w:rPr>
          <w:rFonts w:ascii="Garamond" w:hAnsi="Garamond"/>
          <w:sz w:val="24"/>
        </w:rPr>
        <w:t>Jusqu'au IXe, — a). En Orient. — Saint Léon Damascène retint encore le canon de vingt-deux livres ; il le partagea en quatre pentateuques avec deux livres supplémentaires. Le premier pentateuque était formé par les livres de Moïse, le second par les livres historiques : Josué, les Juges avec Ruth, les quatre livres des Rois et les Paralipomènes, le troisième par les livres poétiques : Job, les Psaumes, les Proverbes, l'Ecclésiaste et le Cantique ; le quatrième par les livres prophétiques : petits prophètes, Isaïe, Jérémie, Ézéchiel et Daniel ; venaient ensuite Esdras et Esther. A la fin du catalogue, il était fait mention de la Sagesse et de l'Ecclésiastique comme « excellents et fort beaux », mais qui ne sont pas au nombre des canoniques et qui n'étaient pas conservés dans l'arche. On retrouvait l'influence de saint Épiphane.</w:t>
      </w:r>
    </w:p>
    <w:p>
      <w:pPr>
        <w:spacing w:after="120" w:before="0" w:line="360" w:lineRule="auto"/>
        <w:ind w:firstLine="283"/>
        <w:jc w:val="both"/>
      </w:pPr>
      <w:r>
        <w:rPr>
          <w:rFonts w:ascii="Garamond" w:hAnsi="Garamond"/>
          <w:sz w:val="24"/>
        </w:rPr>
        <w:t>Nicéphore, patriarche de Constantinople, au commencement du VIIIe, donna un catalogue plus complet qui, cependant, n'en était pas moins conçu dans l'esprit de l'antiquité. L'Ancien Testament contenant vingt-deux livres canoniques, avec cette particularité que Baruch était compté à part, et le livre d'Esther passé sous silence. A la suite du canon du Nouveau Testament, venait une liste d'antilegomena où étaient compris les Macchabées, la Sagesse, l'Ecclésiastique, les Psaumes de Salomon, Esther, Judith, Suzanne et Tobie. Les livres contestés du Nouveau Testament étaient rattachés à la même série ; ce sont : les apocalypses de Jean et de Pierre, l'Épître de Barnabé et l'Évangile des Hébreux.</w:t>
      </w:r>
    </w:p>
    <w:p>
      <w:pPr>
        <w:spacing w:after="120" w:before="0" w:line="360" w:lineRule="auto"/>
        <w:ind w:firstLine="283"/>
        <w:jc w:val="both"/>
      </w:pPr>
      <w:r>
        <w:rPr>
          <w:rFonts w:ascii="Garamond" w:hAnsi="Garamond"/>
          <w:sz w:val="24"/>
        </w:rPr>
        <w:t>Nonobstant la forme de catalogue dans laquelle il se présentait, ce document devait être antérieur à l'époque de Nicéphore, car il mentionnait les apocryphes, en particulier l'Évangile des Hébreux dont il marquait que la stichométrie, bien que cet écrit n'eût plus cours au IXe. D'après cela, on avait vu dans ce document utilisé par Nicéphore la trace d'une Synopsis dite de saint Athanase qui reproduisait et développait les idées du grand patriarche d'Alexandrie.</w:t>
      </w:r>
    </w:p>
    <w:p>
      <w:pPr>
        <w:spacing w:after="120" w:before="0" w:line="360" w:lineRule="auto"/>
        <w:ind w:firstLine="283"/>
        <w:jc w:val="both"/>
      </w:pPr>
      <w:r>
        <w:rPr>
          <w:rFonts w:ascii="Garamond" w:hAnsi="Garamond"/>
          <w:sz w:val="24"/>
        </w:rPr>
        <w:t>La Synopsis comptait vingt-deux livres canoniques de l'Ancien Testament ; elle omettait le livre d'Esther et faisait de Ruth un livre séparé des Juges. « En dehors de ces livres, écrivait l'auteur, il y a encore d'autres livres de l'Ancien Testament qui ne sont pas canoniques, mais qui sont lus seulement aux chaleumes, à savoir : la Sagesse de Salomon..., la Sagesse de Jésus, fils de Sirach..., Esther, Judith..., Tobie. Tels sont les livres de l'Ancien Testament qui ne sont pas canoniques. Quelques-uns des anciens ont dit que le livre d'Esther était regardé comme canonique chez les Hébreux, et que Ruth ne comptait que pour un livre avec les Juges. » On notait que la Sagesse et les autres deutérocanoniques dont il était ici question, étaient exclus du canon, mais non pas du corps des Écritures. L'auteur les analysait ensuite comme les protocanoniques. A la fin, il donnait une liste des livres contestés et apocryphes. Parmi les livres contestés figuraient les deutérocanoniques déjà mentionnés, auxquels venaient se joindre quatre livres des Macchabées, les Psaumes de Salomon et Suzanne. La liste des apocryphes était conforme à celle de Nicéphore.</w:t>
      </w:r>
    </w:p>
    <w:p>
      <w:pPr>
        <w:spacing w:after="120" w:before="0" w:line="360" w:lineRule="auto"/>
        <w:ind w:firstLine="283"/>
        <w:jc w:val="both"/>
      </w:pPr>
      <w:r>
        <w:rPr>
          <w:rFonts w:ascii="Garamond" w:hAnsi="Garamond"/>
          <w:sz w:val="24"/>
        </w:rPr>
        <w:t xml:space="preserve">La Synopse dépend de la Lettre festale d'Athanase de l'année 367, mais ne dépend pas de ce seul document, car l'auteur parle d'Esther, des Macchabées, des apocryphes dont saint Athanase ne dit rien ; en outre, il a puisé dans saint Épiphane ; mais on ne peut assigner une date certaine à la composition de cette Synopse. La parenté de la Synopse et du catalogue de Nicéphore est incontestable, leur accord touchant les livres canoniques et sur les livres contestés ou apocryphes est concluant : toutefois le catalogue n'est pas une reproduction pure et simple de la Synopse, car les livres canoniques ne s'y présentent pas dans le même ordre ; de plus le catalogue rejette l'Apocalypse que la Synopse reçoit et quelques autres particularités, Nicéphore a reproduit un document ancien, mais il y a pu l'augmenter ou le modifier afin de le mettre en rapport avec la croyance officielle de son Église, laquelle, au IXe, en ce qui regarde l'emploi des deutérocanoniques, ne devait pas être celle de cette Église au IVe. b). En Occident, — Au début du Ve, nous rencontrons, en 716, le codex Amiatinus, copié au VIIe, après cela chez les Juifs est raconté d'après les livres des Macchabées et les écrits de Josèphe et de l'Africain, qui ont ensuite continué l'histoire jusqu'à l'époque romaine !. Cette notice est empruntée à la Chronique d'Eusèbe </w:t>
      </w:r>
      <w:r>
        <w:rPr>
          <w:rFonts w:ascii="Garamond" w:hAnsi="Garamond"/>
          <w:i/>
          <w:sz w:val="24"/>
        </w:rPr>
        <w:t xml:space="preserve">. Dans son explication de l'Apocalypse, Bède rencontre une allusion aux vingt-quatre livres de l'Ancien Testament. L'abbé Ambroise Autpert parle également de vingt-quatre livres canoniques de l'Ancien Testament </w:t>
      </w:r>
      <w:r>
        <w:rPr>
          <w:rFonts w:ascii="Garamond" w:hAnsi="Garamond"/>
          <w:sz w:val="24"/>
        </w:rPr>
        <w:t>, et Agobard de Lyon de vingt-deux seulement ; Tous ces écrivains ne sont pas à considérer comme des adversaires des deutérocanoniques : ils ont répété, peut-être sans toujours bien comprendre, les dires des anciens Pères et, en particulier, de saint Jérôme.</w:t>
      </w:r>
    </w:p>
    <w:p>
      <w:pPr>
        <w:spacing w:after="120" w:before="0" w:line="360" w:lineRule="auto"/>
        <w:ind w:firstLine="283"/>
        <w:jc w:val="both"/>
      </w:pPr>
      <w:r>
        <w:rPr>
          <w:rFonts w:ascii="Garamond" w:hAnsi="Garamond"/>
          <w:sz w:val="24"/>
        </w:rPr>
        <w:t>L'auteur du traité De mirabilibus Scripturæ sacræ, adopte les idées de saint Jérôme : il écarte l'histoire de Bel et du dragon, parce que ce récit n'est pas canonique, et il n'a pas d'autre raison pour se refuser à faire aucun emprunt aux livres des Macchabées ; L'auteur de la disputatio puerorum, insérée parmi les œuvres d'Alcuin, quoiqu'elle ne soit pas de lui, reproduit au sujet du canon, des livres canoniques et de leurs auteurs, les notes de saint Isidore dans les Étymologies.</w:t>
      </w:r>
    </w:p>
    <w:p>
      <w:pPr>
        <w:spacing w:after="120" w:before="0" w:line="360" w:lineRule="auto"/>
        <w:ind w:firstLine="283"/>
        <w:jc w:val="both"/>
      </w:pPr>
      <w:r>
        <w:rPr>
          <w:rFonts w:ascii="Garamond" w:hAnsi="Garamond"/>
          <w:sz w:val="24"/>
        </w:rPr>
        <w:t>Enfin Alcuin a rédigé des catalogues en vers pour ses manuscrits de la Vulgate ; nous y voyons qu'il recevait des livres deutérocanoniques comme inspirés *, mais il n'est pas certain qu'il leur ait attribué la même autorité qu'aux autres livres. À Voilà la raison pour laquelle les fondateurs de l'Église se trouvèrent avoir pourvu aux nécessités des siècles futurs, en établissant des chefs de communautés chargés, sous la garantie de l'assistance promise par le Saint-Esprit, de conserver et de transmettre fidèlement le dépôt de la doctrine. C'est pour cette même raison qu'il existe une histoire des livres canoniques du Nouveau Testament. Ces livres n'ont pas fait l'objet d'une rédaction et d'un groupement exécutés sous la dictée et en la présence d'un quelconque ou de plusieurs apôtres, ils ont apparu à leur heure, ils se sont conservés dans des conditions diverses jusqu'au moment où ils ont formé un corps dont il est possible de ressaisir les vicissitudes.</w:t>
      </w:r>
    </w:p>
    <w:p>
      <w:pPr>
        <w:spacing w:after="120" w:before="0" w:line="360" w:lineRule="auto"/>
        <w:ind w:firstLine="283"/>
        <w:jc w:val="both"/>
      </w:pPr>
      <w:r>
        <w:rPr>
          <w:rFonts w:ascii="Garamond" w:hAnsi="Garamond"/>
          <w:sz w:val="24"/>
        </w:rPr>
        <w:t>Ces vicissitudes participent naturellement de l'obscurité dans laquelle plonge tout ce qui fait partie de la période des origines chrétiennes, lorsqu'on essaie de ressaisir la formation du canon du Nouveau Testament. À défaut de renseignements directs sur l'état des collections pendant le Ier siècle, nous devons tâcher d'y suppléer par les témoignages des anciens auteurs chrétiens, qui ont cité dans leurs écrits le Nouveau Testament, ou bien qui se sont inspirés de lui. a). Période de formation jusque vers l'an 130, — Ici encore nous allons retrouver la distinction entre proto-canoniques et deutérocanoniques. Ceux-ci sont les livres que l'antiquité n'a pas reçu universellement : l'Épître aux Hébreux, celle de saint Jacques, la nouvelle de saint Pierre, la 1re et la 2e de saint Jean, l'Épître de saint Jude et l'Apocalypse, il faut y ajouter quelques fragments des Évangiles : la finale de saint Marc (XIX, 9-20), la sueur de sang (Luc., XXIV, 43-44) ; la femme adultère (Joh., VIII, 53-VIII, 11).</w:t>
      </w:r>
    </w:p>
    <w:p>
      <w:pPr>
        <w:spacing w:after="120" w:before="0" w:line="360" w:lineRule="auto"/>
        <w:ind w:firstLine="283"/>
        <w:jc w:val="both"/>
      </w:pPr>
      <w:r>
        <w:rPr>
          <w:rFonts w:ascii="Garamond" w:hAnsi="Garamond"/>
          <w:sz w:val="24"/>
        </w:rPr>
        <w:t>Le classement des livres du Nouveau Testament n'est pas rigoureusement conforme à l'ordre chronologique. Les Évangiles, qui viennent en premier lieu, ont été devancés par plusieurs épîtres : l'ordre suivant lequel ils sont disposés est conforme aux données traditionnelles, sur l'antiquité relative de leur composition. Outre la dignité du sujet, le caractère historique de ces livres fait d'eux comme la base de tout ce qui suivra. Le livre des Actes est, d'une certaine façon, le complément des Évangiles. Après cette exposition, il devient plus facile de comprendre la doctrine christologique de saint Paul dont les épîtres forment des groupes distincts où la chronologie n'est pas suivie. Un premier groupe réunit les épîtres aux Romains, aux Corinthiens et aux Galates, écrites à des dates très rapprochées ; un deuxième groupe rapproche des épîtres de moindre étendue adressées à différentes Églises : un troisième groupe comprend les épîtres destinées à des particuliers ; Les épîtres catholiques forment une sorte de supplément à celles qu'on vient de nommer ; l'Épître aux Hébreux n'a pas été admise dans le canon dès la première heure par l'Église latine. L'Apocalypse, par son objet comme par son style, se distingue de tout le reste.</w:t>
      </w:r>
    </w:p>
    <w:p>
      <w:pPr>
        <w:spacing w:after="120" w:before="0" w:line="360" w:lineRule="auto"/>
        <w:ind w:firstLine="283"/>
        <w:jc w:val="both"/>
      </w:pPr>
      <w:r>
        <w:rPr>
          <w:rFonts w:ascii="Garamond" w:hAnsi="Garamond"/>
          <w:sz w:val="24"/>
        </w:rPr>
        <w:t>Nous n'entrons pas ici dans l'exposition et dans la discussion des dates attribuées à la composition de ces différents écrits : il suffit à notre sujet de dire que tous prennent place au cours d'une période d'une cinquantaine d'années environ, période qui forme la seconde moitié du Ier siècle.</w:t>
      </w:r>
    </w:p>
    <w:p>
      <w:pPr>
        <w:spacing w:after="120" w:before="0" w:line="360" w:lineRule="auto"/>
        <w:ind w:firstLine="283"/>
        <w:jc w:val="both"/>
      </w:pPr>
      <w:r>
        <w:rPr>
          <w:rFonts w:ascii="Garamond" w:hAnsi="Garamond"/>
          <w:sz w:val="24"/>
        </w:rPr>
        <w:t>Tous ces écrits sont nés d'une circonstance qui en a provoqué la composition ; cependant il faut retenir que saint Jean nous dit avoir écrit son Évangile afin d'étendre le nombre des fidèles. On ne voit nulle part que, dès le temps des apôtres, ceux-ci ou les hommes qui jouissaient de leur confiance et qu'ils avaient établis à la tête des Églises, aient pris leurs dispositions pour que des récits historiques, des lettres disciplinaires et des doctrines aient été rassemblés et communiqués méthodiquement, aussitôt après leur rédaction et leur réception par les destinataires.</w:t>
      </w:r>
    </w:p>
    <w:p>
      <w:pPr>
        <w:spacing w:after="120" w:before="0" w:line="360" w:lineRule="auto"/>
        <w:ind w:firstLine="283"/>
        <w:jc w:val="both"/>
      </w:pPr>
      <w:r>
        <w:rPr>
          <w:rFonts w:ascii="Garamond" w:hAnsi="Garamond"/>
          <w:sz w:val="24"/>
        </w:rPr>
        <w:t>Ce qui ne peut être honnêtement contesté, c'est le témoignage mutuel que se rendent les différents livres du Nouveau Testament. Saint Luc avoue avoir connu de nombreux récits contenant la vie mortelle de Jésus, mais il ne nous dit pas s'il vise par ces paroles les Évangiles canoniques de saint Matthieu et de saint Marc, de même il existe un lien de dépendance entre les Évangiles de Matthieu et de Marc, et aussi entre ceux de Matthieu et de Luc. Le fait de cette dépendance mutuelle suffit à notre recherche. Pour l'Évangile de saint Jean, il est hors de question que son auteur connaissait des récits de la vie du Sauveur, et qu'il destinait son livre à des lecteurs également informés.</w:t>
      </w:r>
    </w:p>
    <w:p>
      <w:pPr>
        <w:spacing w:after="120" w:before="0" w:line="360" w:lineRule="auto"/>
        <w:ind w:firstLine="283"/>
        <w:jc w:val="both"/>
      </w:pPr>
      <w:r>
        <w:rPr>
          <w:rFonts w:ascii="Garamond" w:hAnsi="Garamond"/>
          <w:sz w:val="24"/>
        </w:rPr>
        <w:t>Le témoignage de Papias ou du presbytere dont Papias fut le disciple, et qui appartenait à la génération apostolique, nous apprend que saint Jean connaissait l'Évangile hébreu de saint Matthieu et l'Évangile de saint Marc. Il ne les cite pas explicitement, mais il les complète sans cesse sans les démentir ni les critiquer, mais.</w:t>
      </w:r>
    </w:p>
    <w:p>
      <w:pPr>
        <w:spacing w:after="120" w:before="0" w:line="360" w:lineRule="auto"/>
        <w:ind w:firstLine="283"/>
        <w:jc w:val="both"/>
      </w:pPr>
      <w:r>
        <w:rPr>
          <w:rFonts w:ascii="Garamond" w:hAnsi="Garamond"/>
          <w:sz w:val="24"/>
        </w:rPr>
        <w:t>Pour les épîtres de saint Paul, nous pouvons recueillir quelques indices utiles, par exemple, lorsqu'il prescrit aux Colossiens de communiquer sa lettre aux Laodicéens, et réciproquement, de réclamer copie de celle qu'il a adressée aux Laodicéens *. Cette dernière s'est perdue, si incroyable que la chose nous paraisse, d'autres auront peut-être eu le même sort. Nous n'avons aucune preuve ni aucun indice que ces lettres aient dès lors commencé à former des noyaux de collections, surtout la preuve n'est pas faite que saint Paul en adressant sa recommandation aux Colossiens, ait envisagé la constitution d'un recueil d'Écritures.</w:t>
      </w:r>
    </w:p>
    <w:p>
      <w:pPr>
        <w:spacing w:after="120" w:before="0" w:line="360" w:lineRule="auto"/>
        <w:ind w:firstLine="283"/>
        <w:jc w:val="both"/>
      </w:pPr>
      <w:r>
        <w:rPr>
          <w:rFonts w:ascii="Garamond" w:hAnsi="Garamond"/>
          <w:sz w:val="24"/>
        </w:rPr>
        <w:t xml:space="preserve">Saint Jacques vise à différentes reprises l'Épître aux Romains ; or Jacques est à Jérusalem, on pourrait dire qu'il y est rivé, c'est donc que la lettre de Paul a circulé dans d'autres Églises que celle à laquelle elle était adressée. Saint Pierre paraît instruit du contenu de l'Épître aux Éphésiens </w:t>
      </w:r>
      <w:r>
        <w:rPr>
          <w:rFonts w:ascii="Garamond" w:hAnsi="Garamond"/>
          <w:i/>
          <w:sz w:val="24"/>
        </w:rPr>
        <w:t xml:space="preserve">, et même de plusieurs autres </w:t>
      </w:r>
      <w:r>
        <w:rPr>
          <w:rFonts w:ascii="Garamond" w:hAnsi="Garamond"/>
          <w:sz w:val="24"/>
        </w:rPr>
        <w:t xml:space="preserve"> bien qu'on ne sache pas au juste lesquels. Lorsque Pierre dit « dans toutes les Épîtres », il ne désigne pas nécessairement un recueil, - mais cela paraît probable. La 2e épître de Pierre - paraît aussi avoir fait allusion à l'Épître de Jude, qui l'aurait précédée.</w:t>
      </w:r>
    </w:p>
    <w:p>
      <w:pPr>
        <w:spacing w:after="120" w:before="0" w:line="360" w:lineRule="auto"/>
        <w:ind w:firstLine="283"/>
        <w:jc w:val="both"/>
      </w:pPr>
      <w:r>
        <w:rPr>
          <w:rFonts w:ascii="Garamond" w:hAnsi="Garamond"/>
          <w:sz w:val="24"/>
        </w:rPr>
        <w:t>Ce que nous devons retenir de tout cela, c'est la diffusion des écrits apostoliques avant la disparition des apôtres, et une tendance à la formation des premiers recueils, au moins de recueils partiels qui furent — consultés d'assez bonne heure. Cette constatation — nous suffit, puisque aller au-delà serait faire dire aux textes plus qu'ils ne disent. Rien ne permet de soutenir l'existence d'un recueil complet des lettres de saint Paul avant la mort de l'apôtre. Les Évangiles, non plus, n'ont pas dû former dès leur apparition un petit volume, contenant Matthieu, Marc et Luc, rapprochés et réunis, en attendant qu'on leur adjoignît Jean. Quand on veut se représenter un très lointain passé, il faut se garder de le voir tel que le temps où nous vivons. Les premières générations chrétiennes n'ont rien eu qui, de près ni de loin, ressemblât à nos — commodes petits éditions qui ramassent un Nouveau dans un format minuscule. Il a dû exister bien des fidèles qui n'ont jamais lu ni connu l'existence de plus d'un évangile, car la diffusion des quatre récits et leur rapprochement exigeaient qu'on surmontât bien des difficultés : transcription, transport, achat. Tel se sera estimé privilégié d'avoir quatre ou cinq lettres de Paul, tel autre de posséder un ou deux, peut-être les trois Évangiles.</w:t>
      </w:r>
    </w:p>
    <w:p>
      <w:pPr>
        <w:spacing w:after="120" w:before="0" w:line="360" w:lineRule="auto"/>
        <w:ind w:firstLine="283"/>
        <w:jc w:val="both"/>
      </w:pPr>
      <w:r>
        <w:rPr>
          <w:rFonts w:ascii="Garamond" w:hAnsi="Garamond"/>
          <w:sz w:val="24"/>
        </w:rPr>
        <w:t>Nous venons de montrer la place très large, mais indispensable, qu'il faut laisser à l'incertitude : cependant, il n'est pas impossible de lui tracer des limites. 1813 rence, semble-t-il, dans saint Matthieu, mais qui sont faites de mémoire et ne visent pas à être littérales : on peut différer d'avis sur le procédé, ce sont des citations à la manière familière aux prédicateurs. Clément ne cite pas l'Évangile de saint Jean qui était composé en Asie, vers le même temps où le pape écrivait à Rome, et néanmoins on a relevé des rapports d'idées et d'expressions entre les deux écrits, rapports qui tendent à établir que le fond doctrinal du dernier Évangile appartenait en grande partie à l'enseignement commun des Apôtres, S'adressant aux Corinthiens, Clément leur rappelle les lettres que l'apôtre Paul leur adressait. C'est donc que les lettres sont connues à Rome. Clément mentionne de façon particulière la première lettre qui fut écrite « au début de l'Évangile », c'est-à-dire dès les origines de la prédication apostolique. Clément avait aussi sous la main l'Épître aux Romains ; il met à contribution (I, XXXVI) l'Épître aux Hébreux : enfin il se sert de la première Épître de saint Pierre (I, XLIX).</w:t>
      </w:r>
    </w:p>
    <w:p>
      <w:pPr>
        <w:spacing w:after="120" w:before="0" w:line="360" w:lineRule="auto"/>
        <w:ind w:firstLine="283"/>
        <w:jc w:val="both"/>
      </w:pPr>
      <w:r>
        <w:rPr>
          <w:rFonts w:ascii="Garamond" w:hAnsi="Garamond"/>
          <w:sz w:val="24"/>
        </w:rPr>
        <w:t>Le texte longtemps désigné sous le nom de Seconde épître de Clément est une homélie du IVe, et il n'y a pas de raisons de la supposer d'origine romaine ; on est, à vrai dire, quelqu'un peu embarrassé à lui donner un lieu d'origine.</w:t>
      </w:r>
    </w:p>
    <w:p>
      <w:pPr>
        <w:spacing w:after="120" w:before="0" w:line="360" w:lineRule="auto"/>
        <w:ind w:firstLine="283"/>
        <w:jc w:val="both"/>
      </w:pPr>
      <w:r>
        <w:rPr>
          <w:rFonts w:ascii="Garamond" w:hAnsi="Garamond"/>
          <w:sz w:val="24"/>
        </w:rPr>
        <w:t>Quoi qu'il en soit, cet écrit ne peut être, à raison de son témoignage, passé sous silence, car on y trouve citées un assez grand nombre de paroles du Sauveur. La plupart des citations se retrouvent dans saint Matthieu et dans saint Luc ; mais ce ne sont pas les seuls emprunts, d'autres sont pris à des textes non canoniques ou dans la tradition orale. Troisième évangile *, mais il ne s'agit pas d'emprunt, et on peut admettre que ces prières contiennent des paroles qui ont été prononcées par le Sauveur et que l'évangéliste nous a conservées. Quant à saint Marc, la médiocre étendue des parties qui lui sont propres fait qu'il est rarement cité, ou plutôt qu'on est rarement certain qu'il ait été employé.</w:t>
      </w:r>
    </w:p>
    <w:p>
      <w:pPr>
        <w:spacing w:after="120" w:before="0" w:line="360" w:lineRule="auto"/>
        <w:ind w:firstLine="283"/>
        <w:jc w:val="both"/>
      </w:pPr>
      <w:r>
        <w:rPr>
          <w:rFonts w:ascii="Garamond" w:hAnsi="Garamond"/>
          <w:sz w:val="24"/>
        </w:rPr>
        <w:t>1814 Le Protévangile de Jacques emprunte aux Évangiles de Matthieu et de Luc les récits concernant l'enfance du Seigneur, afin de les expliquer et de les compléter.</w:t>
      </w:r>
    </w:p>
    <w:p>
      <w:pPr>
        <w:spacing w:after="120" w:before="0" w:line="360" w:lineRule="auto"/>
        <w:ind w:firstLine="283"/>
        <w:jc w:val="both"/>
      </w:pPr>
      <w:r>
        <w:rPr>
          <w:rFonts w:ascii="Garamond" w:hAnsi="Garamond"/>
          <w:sz w:val="24"/>
        </w:rPr>
        <w:t xml:space="preserve">Basilide, qui enseignait à Alexandrie vers l'an 120, avait écrit vingt-quatre livres d'une sorte de commentaire sur l'Évangile </w:t>
      </w:r>
      <w:r>
        <w:rPr>
          <w:rFonts w:ascii="Garamond" w:hAnsi="Garamond"/>
          <w:i/>
          <w:sz w:val="24"/>
        </w:rPr>
        <w:t xml:space="preserve">. Cet ouvrage est cité par Clément d'Alexandrie et dans les Acta disputationis Archelai </w:t>
      </w:r>
      <w:r>
        <w:rPr>
          <w:rFonts w:ascii="Garamond" w:hAnsi="Garamond"/>
          <w:sz w:val="24"/>
        </w:rPr>
        <w:t xml:space="preserve">. D'après ce dernier écrit, le commentaire de Basilide commençait par une explication de la parabole de Lazare et du mauvais riche, récit qui appartient exclusivement à saint Luc </w:t>
      </w:r>
      <w:r>
        <w:rPr>
          <w:rFonts w:ascii="Garamond" w:hAnsi="Garamond"/>
          <w:i/>
          <w:sz w:val="24"/>
        </w:rPr>
        <w:t xml:space="preserve">. Clément d'Alexandrie cite un passage où Basilide explique un texte de saint Matthieu (3, 13), Clément reproduit aussi trois passages tirés du XXIIIe livre des Exégétiques, dans lesquels Basilide expose le rapport du péché et de la douleur, et rend compte des souffrances des enfants par la doctrine de la préexistence des âmes. Si cette théorie se rattachait comme explication à un texte évangélique, aucun ne convenait mieux que l'histoire de l'aveugle-né dans saint Jean. Il paraît certain d'ailleurs que la secte basilidienne se servait du quatrième Évangile. Enfin les basilidiens plaçaient le baptême de Jésus dans la quinzième année du règne de Tibère, et sa mort dans la seizième </w:t>
      </w:r>
      <w:r>
        <w:rPr>
          <w:rFonts w:ascii="Garamond" w:hAnsi="Garamond"/>
          <w:sz w:val="24"/>
        </w:rPr>
        <w:t xml:space="preserve"> ; ils avaient probablement calculé ces dates d'après l'Évangile de saint Luc. D'où l'on peut inférer que Basilide a connu les Évangiles de saint Matthieu, de saint Luc et de saint Jean. Il s'est également servi des Épîtres de saint Paul ; il a cité l'Épître aux Romains </w:t>
      </w:r>
      <w:r>
        <w:rPr>
          <w:rFonts w:ascii="Garamond" w:hAnsi="Garamond"/>
          <w:i/>
          <w:sz w:val="24"/>
        </w:rPr>
        <w:t xml:space="preserve"> et son fils Isidore la F</w:t>
      </w:r>
      <w:r>
        <w:rPr>
          <w:rFonts w:ascii="Garamond" w:hAnsi="Garamond"/>
          <w:sz w:val="24"/>
        </w:rPr>
        <w:t xml:space="preserve"> aux Corinthiens +</w:t>
      </w:r>
      <w:r>
        <w:rPr>
          <w:rFonts w:ascii="Garamond" w:hAnsi="Garamond"/>
          <w:i/>
          <w:sz w:val="24"/>
        </w:rPr>
        <w:t xml:space="preserve">. Une allusion très probable à la première épître de saint Pierre se rencontrait au XXIIIe livre des Exégétiques </w:t>
      </w:r>
      <w:r>
        <w:rPr>
          <w:rFonts w:ascii="Garamond" w:hAnsi="Garamond"/>
          <w:sz w:val="24"/>
        </w:rPr>
        <w:t>.</w:t>
      </w:r>
    </w:p>
    <w:p>
      <w:pPr>
        <w:spacing w:after="120" w:before="0" w:line="360" w:lineRule="auto"/>
        <w:ind w:firstLine="283"/>
        <w:jc w:val="both"/>
      </w:pPr>
      <w:r>
        <w:rPr>
          <w:rFonts w:ascii="Garamond" w:hAnsi="Garamond"/>
          <w:sz w:val="24"/>
        </w:rPr>
        <w:t xml:space="preserve">1815 Il paraît aussi avoir eu sous les yeux le livre des Actes !. Saint Polycarpe, dans sa lettre aux Philippiens, fait quelques emprunts à saint Matthieu </w:t>
      </w:r>
      <w:r>
        <w:rPr>
          <w:rFonts w:ascii="Garamond" w:hAnsi="Garamond"/>
          <w:i/>
          <w:sz w:val="24"/>
        </w:rPr>
        <w:t xml:space="preserve"> ; il lui arrive même, dans un passage, de combiner les textes de Matthieu et de Luc</w:t>
      </w:r>
      <w:r>
        <w:rPr>
          <w:rFonts w:ascii="Garamond" w:hAnsi="Garamond"/>
          <w:sz w:val="24"/>
        </w:rPr>
        <w:t>. Il s'est également servi des Actes</w:t>
      </w:r>
      <w:r>
        <w:rPr>
          <w:rFonts w:ascii="Garamond" w:hAnsi="Garamond"/>
          <w:i/>
          <w:sz w:val="24"/>
        </w:rPr>
        <w:t xml:space="preserve">. Mais son témoignage importe surtout pour les Épîtres de saint Paul aux Romains, aux Corinthiens, aux Galates, aux Éphésiens, aux Philippiens, de la première aux Thessaloniciens, de la première et de la seconde à Timothée, de la première épître de saint Pierre </w:t>
      </w:r>
      <w:r>
        <w:rPr>
          <w:rFonts w:ascii="Garamond" w:hAnsi="Garamond"/>
          <w:sz w:val="24"/>
        </w:rPr>
        <w:t xml:space="preserve"> et de la première épître de saint Jean. De cette dernière circonstance on peut conclure qu'il connaissait aussi le quatrième Évangile.</w:t>
      </w:r>
    </w:p>
    <w:p>
      <w:pPr>
        <w:spacing w:after="120" w:before="0" w:line="360" w:lineRule="auto"/>
        <w:ind w:firstLine="283"/>
        <w:jc w:val="both"/>
      </w:pPr>
      <w:r>
        <w:rPr>
          <w:rFonts w:ascii="Garamond" w:hAnsi="Garamond"/>
          <w:sz w:val="24"/>
        </w:rPr>
        <w:t>Papias d'Hierapolis composa vers l'an 125 ses Explications des discours du Seigneur, pour lesquels il ne s'est pas seulement adressé à la tradition écrite, mais encore à la tradition orale. Son livre était une exposition de l'Évangile tel qu'il le connaissait par les textes, c'est-à-dire les Évangiles qui sont le thème de ses « explications » et par la transmission orale *. Quels étaient les Évangiles qui servaient à Papias ? Ceux de Marc et de Matthieu. Une critique saine et prudente n'hésitera pas à admettre, d'après le texte de Papias, rapporté par Eusèbe, que l'Évangile de Marc était connu à Éphèse, vers l'an 80 ou 90, que saint Jean s'en est servi et l'a recommandé à ses disciples, que cet évangile était celui que nous avons encore, et non un proto-Marc dont l'existence ne s'appuie sur aucun témoignage historique. En ce qui concerne saint Matthieu qui avait écrit dans le dialecte araméen, communément appelé syro-chaldéen, ce langage faisait obstacle à sa diffusion ou la retardait beaucoup, puisqu'il fallait recourir à des traductions ou à des interprètes, et que ceux-ci étaient plus ou moins instruits dans le grec. On y renonça donc, selon toute vraisemblance, Papias lui-même n'employant pas l'Évangile araméen, mais une recension grecque, laquelle ne peut-être que notre évangile de saint Matthieu, celui-là même que nous avons trouvé entre les mains de saint Ignace et de saint Polycarpe, et que nous trouvions dans les mains de saint Irénée. Cette recension grecque ne fut peut-être que la fixation par écrit de l'interprétation orale donnée dans quelle que Église, pendant un certain laps de temps, par un ou plusieurs missionnaires d'origine palestinienne.</w:t>
      </w:r>
    </w:p>
    <w:p>
      <w:pPr>
        <w:spacing w:after="120" w:before="0" w:line="360" w:lineRule="auto"/>
        <w:ind w:firstLine="283"/>
        <w:jc w:val="both"/>
      </w:pPr>
      <w:r>
        <w:rPr>
          <w:rFonts w:ascii="Garamond" w:hAnsi="Garamond"/>
          <w:sz w:val="24"/>
        </w:rPr>
        <w:t>Papias connaissait donc les Évangiles de saint Matthieu et de saint Marc ; en ce qui regarde saint Luc et saint Jean, on n'en saurait rien dire.</w:t>
      </w:r>
    </w:p>
    <w:p>
      <w:pPr>
        <w:spacing w:after="120" w:before="0" w:line="360" w:lineRule="auto"/>
        <w:ind w:firstLine="283"/>
        <w:jc w:val="both"/>
      </w:pPr>
      <w:r>
        <w:rPr>
          <w:rFonts w:ascii="Garamond" w:hAnsi="Garamond"/>
          <w:sz w:val="24"/>
        </w:rPr>
        <w:t>1816 Le prestige personnel de Jean valait toutes les recommandations et fit accepter partout son Évangile. Dans les temps reculés dont nous parlons et à l'époque qui suivit, nous ne relevons nulle part la trace d'une hésitation sur le nombre des Évangiles autorisés : ce fait, suivant une remarque fort juste, ne s'expliquerait pas s'il y avait eu à l'origine une période de confusion, durant laquelle on eût employé indistinctement les quatre Évangiles que l'Église a retenus comme canoniques, et les autres ouvrages du même genre dont saint Luc ailleurs l'existence et qui se sont perdus.</w:t>
      </w:r>
    </w:p>
    <w:p>
      <w:pPr>
        <w:spacing w:after="120" w:before="0" w:line="360" w:lineRule="auto"/>
        <w:ind w:firstLine="283"/>
        <w:jc w:val="both"/>
      </w:pPr>
      <w:r>
        <w:rPr>
          <w:rFonts w:ascii="Garamond" w:hAnsi="Garamond"/>
          <w:sz w:val="24"/>
        </w:rPr>
        <w:t>3. Jusqu'à l'an 130. — C'est pendant cette même période correspondant au premier quart du IIe que nous voyons les Épîtres de saint Paul répandues partout. Nous rencontrons la première aux Corinthiens et l'Épître aux Romains, à Rome, à Corinthe, à Antioche, à Smyrne, à Philippes, à Alexandrie ; l'Épître aux Éphésiens est connue à Rome, à Antioche, à Smyrne, à Éphèse, à Philippes ; de même la première à Timothée. Nous voyons que Clément de Rome, Ignace d'Antioche et Polycarpe de Smyrne avaient chacun leur collection d'épîtres de saint Paul, et, selon toute vraisemblance, cette collection était la même dans les Églises de Rome, de Corinthe, d'Antioche, de Smyrne et de Philippes. Si elle n'était pas identiquement semblable, elle offrait d'étroites ressemblances et, probablement, renfermait les treize épîtres que la tradition chrétienne a constamment attribuées à saint Paul. Si quelqu'un recueil partiel avait été essayé de son vivant, ce fut plus probablement après sa mort qu'il fut formé et arrêté dans telle ou telle Église, particulièrement dévouée au souvenir de l'Apôtre. Saint Clément et saint Polycarpe supposent que les communautés auxquelles ils s'adressent possèdent, comme eux-mêmes, la correspondance de saint Paul : cette conjecture serait bien hasardeuse de leur part s'ils n'avaient quelque raison de penser que les Églises possédaient un recueil comprenant un nombre de pièces déterminé. Nous avons relevé certains indices qui donnent à penser que le recueil d'épîtres fut d'abord constitué à Corinthe, d'où il aura pu facilement se répandre en Macédoine, en Asie Mineure, à Alexandrie et à Rome.</w:t>
      </w:r>
    </w:p>
    <w:p>
      <w:pPr>
        <w:spacing w:after="120" w:before="0" w:line="360" w:lineRule="auto"/>
        <w:ind w:firstLine="283"/>
        <w:jc w:val="both"/>
      </w:pPr>
      <w:r>
        <w:rPr>
          <w:rFonts w:ascii="Garamond" w:hAnsi="Garamond"/>
          <w:sz w:val="24"/>
        </w:rPr>
        <w:t>En dehors des Évangiles et des Épîtres pauliniennes, les autres écrits, entrés depuis dans le canon du Nouveau Testament, ne devaient pas, dès le premier quart du IIe, former une collection parfaitement déterminée. Cependant on est fondé à croire que les Actes des apôtres suivaient les destinées de l'Évangile de Luc, et les Épîtres de Jean celles de l'Évangile qui se recommandait de son nom.</w:t>
      </w:r>
    </w:p>
    <w:p>
      <w:pPr>
        <w:spacing w:after="120" w:before="0" w:line="360" w:lineRule="auto"/>
        <w:ind w:firstLine="283"/>
        <w:jc w:val="both"/>
      </w:pPr>
      <w:r>
        <w:rPr>
          <w:rFonts w:ascii="Garamond" w:hAnsi="Garamond"/>
          <w:sz w:val="24"/>
        </w:rPr>
        <w:t>L'Apocalypse trouvait plus facilement son chemin en Asie Mineure.</w:t>
      </w:r>
    </w:p>
    <w:p>
      <w:pPr>
        <w:spacing w:after="120" w:before="0" w:line="360" w:lineRule="auto"/>
        <w:ind w:firstLine="283"/>
        <w:jc w:val="both"/>
      </w:pPr>
      <w:r>
        <w:rPr>
          <w:rFonts w:ascii="Garamond" w:hAnsi="Garamond"/>
          <w:sz w:val="24"/>
        </w:rPr>
        <w:t>Les épîtres pastorales laissent à grand'peine relever leur trace. La première de Pierre fut, de bonne heure, connue à Rome et en Asie Mineure, probablement aussi à Alexandrie. La première, les épîtres de Jacques et de Jude sont malaisées à entrevoir.</w:t>
      </w:r>
    </w:p>
    <w:p>
      <w:pPr>
        <w:spacing w:after="120" w:before="0" w:line="360" w:lineRule="auto"/>
        <w:ind w:firstLine="283"/>
        <w:jc w:val="both"/>
      </w:pPr>
      <w:r>
        <w:rPr>
          <w:rFonts w:ascii="Garamond" w:hAnsi="Garamond"/>
          <w:sz w:val="24"/>
        </w:rPr>
        <w:t>L'épître aux Hébreux irait sa voie séparée. A Rome, on ne la donnait pas à saint Paul ; mais à Alexandrie, où il faut se rappeler aux témoignages de Clément et d'Origène, on ne la séparait pas de la correspondance de saint Paul.</w:t>
      </w:r>
    </w:p>
    <w:p>
      <w:pPr>
        <w:spacing w:after="120" w:before="0" w:line="360" w:lineRule="auto"/>
        <w:ind w:firstLine="283"/>
        <w:jc w:val="both"/>
      </w:pPr>
      <w:r>
        <w:rPr>
          <w:rFonts w:ascii="Garamond" w:hAnsi="Garamond"/>
          <w:sz w:val="24"/>
        </w:rPr>
        <w:t>Somme toute, à cette date de l'année 130, le Nouveau Testament est tout entier écrit et reçu ; il se présente à nous sous la forme de deux collections déjà solidement coagulées, la collection des Évangiles et la collection des Épîtres : autour de ces deux groupes, diverses pièces s'en approchent et tendent à s'y rattacher par l'effet d'affinités de genre littéraire : les Actes se dirigent dans le sillage des Évangiles, les lettres diverses gravitent dans l'orbite des Épîtres pauliniennes.</w:t>
      </w:r>
    </w:p>
    <w:p>
      <w:pPr>
        <w:spacing w:after="120" w:before="0" w:line="360" w:lineRule="auto"/>
        <w:ind w:firstLine="283"/>
        <w:jc w:val="both"/>
      </w:pPr>
      <w:r>
        <w:rPr>
          <w:rFonts w:ascii="Garamond" w:hAnsi="Garamond"/>
          <w:sz w:val="24"/>
        </w:rPr>
        <w:t>D'autres écrits semblent devoir faire une brillante carrière, en se recommandant du Canon et en s'y rattachant : ce sont la première épître de Clément, le Pasteur d'Hermas, les correspondances d'Ignace et de Polycarpe, et même quelques apocryphes, mais ils tomberont en chemin.</w:t>
      </w:r>
    </w:p>
    <w:p>
      <w:pPr>
        <w:spacing w:after="120" w:before="0" w:line="360" w:lineRule="auto"/>
        <w:ind w:firstLine="283"/>
        <w:jc w:val="both"/>
      </w:pPr>
      <w:r>
        <w:rPr>
          <w:rFonts w:ascii="Garamond" w:hAnsi="Garamond"/>
          <w:sz w:val="24"/>
        </w:rPr>
        <w:t>6. De l'an 130 à l'an 170. — Pendant cette période, les livres du Nouveau Testament n'apparaissent pas encore bien nettement comme constituant le complément nécessaire du recueil inspiré, dont l'Ancien Testament forme la première partie.</w:t>
      </w:r>
    </w:p>
    <w:p>
      <w:pPr>
        <w:spacing w:after="120" w:before="0" w:line="360" w:lineRule="auto"/>
        <w:ind w:firstLine="283"/>
        <w:jc w:val="both"/>
      </w:pPr>
      <w:r>
        <w:rPr>
          <w:rFonts w:ascii="Garamond" w:hAnsi="Garamond"/>
          <w:sz w:val="24"/>
        </w:rPr>
        <w:t>Saint Justin décrit le repas eucharistique de son temps, disant que l'institution vient du Christ lui-même selon ce qui est raconté « dans les mémoires des Apôtres, qu'on appelle Évangiles ». Ces mémoires sont lus dans les assemblées chrétiennes avec les écrits des prophètes*. Ainsi le terme employé dès lors dans l'Église est celui qui s'est transmis jusqu'à nous. Le nom désignait d'abord le contenu de chaque livre, et avait fini par s'appliquer aux livres eux-mêmes et à chacun d'eux.</w:t>
      </w:r>
    </w:p>
    <w:p>
      <w:pPr>
        <w:spacing w:after="120" w:before="0" w:line="360" w:lineRule="auto"/>
        <w:ind w:firstLine="283"/>
        <w:jc w:val="both"/>
      </w:pPr>
      <w:r>
        <w:rPr>
          <w:rFonts w:ascii="Garamond" w:hAnsi="Garamond"/>
          <w:sz w:val="24"/>
        </w:rPr>
        <w:t>Les Évangiles en question sont évidemment un corps d'ouvrages aussi déterminé que la collection des écrits prophétiques de l'Ancien Testament ; ils sont employés par l'Église universelle de ce temps, et ce sont les quatre dont nous nous servons encore aujourd'hui. Dans le Dialogue avec Tryphon*, Justin dit que les « Mémoires » ont été écrits, soit par les Apôtres (Matthieu et Jean) soit par les disciples des apôtres (Marc et Luc). Qu'il les ait connus tous les quatre, c'est ce dont on ne peut douter, puisqu'on constate qu'il s'est servi de tous les quatre. S'il lui est arrivé de citer des sources apocryphes, il s'est bien gardé de les confondre jamais avec les « Mémoires des Apôtres ». », titre qu'il réserve aux Évangiles.</w:t>
      </w:r>
    </w:p>
    <w:p>
      <w:pPr>
        <w:spacing w:after="120" w:before="0" w:line="360" w:lineRule="auto"/>
        <w:ind w:firstLine="283"/>
        <w:jc w:val="both"/>
      </w:pPr>
      <w:r>
        <w:rPr>
          <w:rFonts w:ascii="Garamond" w:hAnsi="Garamond"/>
          <w:sz w:val="24"/>
        </w:rPr>
        <w:t>On ne conteste pas que Justin ait connu et cité le texte de saint Matthieu, bien que, dans la première Apologie et dans le Dialogue avec Tryphon, il remanie les citations qu'il en fait pour les rendre plus intelligibles à ses lecteurs ou plus applicables à son dessein. L'évangile de saint Marc se rencontre plus rarement, quoi que dans certains passages les textes cités par Justin soient plus proches de la lettre de saint Marc que de la lettre des deux autres Synoptiques. On a admis, avec la plus grande vraisemblance, que le nom de « Mémoires » de Pierre s'appliquait à l'évangile de Marc. La mention de la sueur de sang au Jardin des Oliviers est tirée nécessairement du seul évangile qui en parle, saint Luc ; et saint Justin lui emprunte quelques autres particularités relatives à la naissance du Précurseur, à celle du Sauveur, au début de sa vie publique*, particularités qu'on ne rencontre ni dans les deux autres Synoptiques ni dans saint Jean. C'est dans l'Évangile de saint Jean que Justin a pu et dû apprendre que Jésus est le fils unique du Père, son Verbe, qu'il s'est fait homme en naissant d'une Vierge et qu'il s'est fait chair. C'est également dans l'évangile de saint Jean que Justin prend de nombreuses comparaisons ou expressions caractéristiques.</w:t>
      </w:r>
    </w:p>
    <w:p>
      <w:pPr>
        <w:spacing w:after="120" w:before="0" w:line="360" w:lineRule="auto"/>
        <w:ind w:firstLine="283"/>
        <w:jc w:val="both"/>
      </w:pPr>
      <w:r>
        <w:rPr>
          <w:rFonts w:ascii="Garamond" w:hAnsi="Garamond"/>
          <w:sz w:val="24"/>
        </w:rPr>
        <w:t xml:space="preserve">Des autres écrits du Nouveau Testament, Justin ne cite expressément que l'Apocalypse qu'il reconnait comme l'œuvre de Jean ; enfin, on relrouve quel que trace dans ses écrits de la Ir épitre de Jean. Il parait avoir connu la première épitre de saint Pierre ? et l'épitre de saint Jacques </w:t>
      </w:r>
      <w:r>
        <w:rPr>
          <w:rFonts w:ascii="Garamond" w:hAnsi="Garamond"/>
          <w:i/>
          <w:sz w:val="24"/>
        </w:rPr>
        <w:t xml:space="preserve">. En plusieurs endroits, il s'inspire de l'Épitre aux Hébreux </w:t>
      </w:r>
      <w:r>
        <w:rPr>
          <w:rFonts w:ascii="Garamond" w:hAnsi="Garamond"/>
          <w:sz w:val="24"/>
        </w:rPr>
        <w:t xml:space="preserve"> et des Actes des apôtres. Ajoutons qu'il a sans doute employé la Didaché ; peut-être méme en a-t-il contenu comme apostoli que.</w:t>
      </w:r>
    </w:p>
    <w:p>
      <w:pPr>
        <w:spacing w:after="120" w:before="0" w:line="360" w:lineRule="auto"/>
        <w:ind w:firstLine="283"/>
        <w:jc w:val="both"/>
      </w:pPr>
      <w:r>
        <w:rPr>
          <w:rFonts w:ascii="Garamond" w:hAnsi="Garamond"/>
          <w:sz w:val="24"/>
        </w:rPr>
        <w:t>Tatien, disciple de saint Justin, publia à Home, vers l'an 160, son Discours aux Grecs, dans lequel on ne relève auc une citation formelle des Evangi les, bien que l'auteur les connaisse évidemment, s'en soit pénétré et qu'il ait particulièrement fait usage de l'Évangile de saint Jean. Tatien est l'auteur d'un Diatessaron (voir Dictionn., à ce mot} ou harmonie des quatre évangi les qui demeure, semble-t-il, la lecture officielle dans l'Église syrienne jusqu'au v* siécle, épo que oü la lecture des quatre textes distincls prévalut.</w:t>
      </w:r>
    </w:p>
    <w:p>
      <w:pPr>
        <w:spacing w:after="120" w:before="0" w:line="360" w:lineRule="auto"/>
        <w:ind w:firstLine="283"/>
        <w:jc w:val="both"/>
      </w:pPr>
      <w:r>
        <w:rPr>
          <w:rFonts w:ascii="Garamond" w:hAnsi="Garamond"/>
          <w:sz w:val="24"/>
        </w:rPr>
        <w:t>Tatien avait donc eu entre les mains les quaire évangi les. I] est permis de se demander s'il avait également traduit en svria que les Actes des apôtres et les Épitres de saint Paul. On lit dans la Doctrine d'Addaï, écrile dans la seconde moitié du ni siècle, ces paro les mises sur les livres d'Addaï lui-même : * La Loi, les Prophètes et l'Évangile, dans lesquels vous faites cha que jour des lectures au peuple, et les Épitres de Paul que Simon-Pierre nous a envoyées de la ville de Rome et les Ac les des apôtres que Jean, fils de Zébédée, nous a envoyés d'Éphése, tels sont les écrits que vous devez lire dans les Églises du Christ, et vous ne devez pas lire autre chose !^, » L'identité de l'Évangile avec le Diatessaron se trouve attestée, mais en outre le recueil syrien du Nouveau seulement l'harmonie évangéli que de Tatien, les Actes des apôtres et les Épiîlres de saint Paul. I n'est pas question de l'Apocalypse ni des Épîtres catholiques.</w:t>
      </w:r>
    </w:p>
    <w:p>
      <w:pPr>
        <w:spacing w:after="120" w:before="0" w:line="360" w:lineRule="auto"/>
        <w:ind w:firstLine="283"/>
        <w:jc w:val="both"/>
      </w:pPr>
      <w:r>
        <w:rPr>
          <w:rFonts w:ascii="Garamond" w:hAnsi="Garamond"/>
          <w:sz w:val="24"/>
        </w:rPr>
        <w:t>La lettre de l'Église de Smyrne, sur le martyre de saint Polycarpe, renferme quelques allusions aux récits évangéliques el des emprunts à certaines épitres de saint Paul.</w:t>
      </w:r>
    </w:p>
    <w:p>
      <w:pPr>
        <w:spacing w:after="120" w:before="0" w:line="360" w:lineRule="auto"/>
        <w:ind w:firstLine="283"/>
        <w:jc w:val="both"/>
      </w:pPr>
      <w:r>
        <w:rPr>
          <w:rFonts w:ascii="Garamond" w:hAnsi="Garamond"/>
          <w:sz w:val="24"/>
        </w:rPr>
        <w:t>Les Anciens (xpgoboucepot) qui dirigeaient les Églises d'Asie Mineure vers le milieu du n° siècle, usaient certainement des mêmes Évangi les que nous aussi emplové le retrouvons entre les mains de leur disciple, saint Irénée. Les citations relevées parmi les écrits de ce dernier nous montrent de facon évidente, qu'ils employaient dans leur enseignement des paro les du sauveur, prises dans nos Évangi les et qu'ils se servaient des Épitres de saint Paul.</w:t>
      </w:r>
    </w:p>
    <w:p>
      <w:pPr>
        <w:spacing w:after="120" w:before="0" w:line="360" w:lineRule="auto"/>
        <w:ind w:firstLine="283"/>
        <w:jc w:val="both"/>
      </w:pPr>
      <w:r>
        <w:rPr>
          <w:rFonts w:ascii="Garamond" w:hAnsi="Garamond"/>
          <w:sz w:val="24"/>
        </w:rPr>
        <w:t>On a vu déjà leur témoignage concernant lXpocalypse et les autres écrits de saint Jean.</w:t>
      </w:r>
    </w:p>
    <w:p>
      <w:pPr>
        <w:spacing w:after="120" w:before="0" w:line="360" w:lineRule="auto"/>
        <w:ind w:firstLine="283"/>
        <w:jc w:val="both"/>
      </w:pPr>
      <w:r>
        <w:rPr>
          <w:rFonts w:ascii="Garamond" w:hAnsi="Garamond"/>
          <w:sz w:val="24"/>
        </w:rPr>
        <w:t>Le livre composé par Méliton de Sar des sur l'Xpocalypse est perdu ! ;quant à Hégésippe, nous savons qu'il entreprit, vers l'an 150, une excursion dans les principa les Églises chrétiennes, notamment à Corinthe et à Rome' ?, Lorsqu'il consigna ses souvenirs, il témoigna avoir trouvé dans toutes les Eglises un 1819 enseignement conforme « à la Loi, aux Prophètes et au Seigneur », Cela permet d'induire à tout le moins qu'il n'avait pas observée, ntre les diverses communautés, de graves dissentiments sur certaines parties essentiel les des livres canoniques du Nouveau Testament !.</w:t>
      </w:r>
    </w:p>
    <w:p>
      <w:pPr>
        <w:spacing w:after="120" w:before="0" w:line="360" w:lineRule="auto"/>
        <w:ind w:firstLine="283"/>
        <w:jc w:val="both"/>
      </w:pPr>
      <w:r>
        <w:rPr>
          <w:rFonts w:ascii="Garamond" w:hAnsi="Garamond"/>
          <w:sz w:val="24"/>
        </w:rPr>
        <w:t>Les Teslamenis des Douze Palriarches, écrit de provenance judeo-chrélienne, composé au plus tard vers le milieu du 11</w:t>
      </w:r>
      <w:r>
        <w:rPr>
          <w:rFonts w:ascii="Garamond" w:hAnsi="Garamond"/>
          <w:i/>
          <w:sz w:val="24"/>
        </w:rPr>
        <w:t xml:space="preserve"> siècle, font des emprunts ou contiennent des allusions aux Svnoptiques et à saint Jean, aux Actes, aux Épitres de saint Paul et probablement aussi à l'Apocalypse </w:t>
      </w:r>
      <w:r>
        <w:rPr>
          <w:rFonts w:ascii="Garamond" w:hAnsi="Garamond"/>
          <w:sz w:val="24"/>
        </w:rPr>
        <w:t>.</w:t>
      </w:r>
    </w:p>
    <w:p>
      <w:pPr>
        <w:spacing w:after="120" w:before="0" w:line="360" w:lineRule="auto"/>
        <w:ind w:firstLine="283"/>
        <w:jc w:val="both"/>
      </w:pPr>
      <w:r>
        <w:rPr>
          <w:rFonts w:ascii="Garamond" w:hAnsi="Garamond"/>
          <w:sz w:val="24"/>
        </w:rPr>
        <w:t>Les Actes de sainte Thécle, écrils en Asie Mineure vers le milieu du 1° siècle, sont en rapport étroit avec les Actes des apótres ?. Dans le corps du livre, un discours prété à saint Paul imite le début du Sermon sur la montagne* ; on y fait aussi divers emprunts aux épitres de saint Paul.</w:t>
      </w:r>
    </w:p>
    <w:p>
      <w:pPr>
        <w:spacing w:after="120" w:before="0" w:line="360" w:lineRule="auto"/>
        <w:ind w:firstLine="283"/>
        <w:jc w:val="both"/>
      </w:pPr>
      <w:r>
        <w:rPr>
          <w:rFonts w:ascii="Garamond" w:hAnsi="Garamond"/>
          <w:sz w:val="24"/>
        </w:rPr>
        <w:t>Durant cette période, qui s'étend de 130 à 170, nous pouvons constater que l'usage ecclésiasti que esL en possession des quatre Évangi les avec les Actes et les Épitres de saint Paul. L'Apocalypse élargit son domaine, encore peu d'années et elle s'imposera comme prophétie et œuvre reconnue de saint Jean. Quant aux Épiîtres catholiques, el les ne paraissent pas former encore une collection -uniforme et bien déterminée.</w:t>
      </w:r>
    </w:p>
    <w:p>
      <w:pPr>
        <w:spacing w:after="120" w:before="0" w:line="360" w:lineRule="auto"/>
        <w:ind w:firstLine="283"/>
        <w:jc w:val="both"/>
      </w:pPr>
      <w:r>
        <w:rPr>
          <w:rFonts w:ascii="Garamond" w:hAnsi="Garamond"/>
          <w:sz w:val="24"/>
        </w:rPr>
        <w:t>L'étude des hérésies de Valentin et de Marcion apporte quelques traits dignes d'attention. Le séjour à Home de Valentin se prolongea une vingtaine d'années, de 140 à 160. Cet héréti que et son école recevaient toutes les Écritures qui étaient en usage dans l'Église, aussi bien l'Ancien que le Nouveau Testament. Comme il ne pouvait leur convenir de penser eL de parler comme les autres, les valentiniens soutenaient que le sens véritable des Écritures avait été révélé à Valentin par Théodas, disciple de saint Paul 5. La secte marquait une préférence particuliére pour l'Évangile de saint Jean, mais elle ne négligeait pas pour cela les Synoptiques. Marc, Héracléon et Ptolémée interprétaient à leur facon divers passages de saint Luc *, et ils se servaient du texte dont se sert l'Église. Les Évangi les de saint Matthieu et de saint Marc étaient également mis à contribution par Valentin et par ses discip les. Les Épitres de saint Paul fournissaient à ces réveurs des textes qui leur paraisils avec intempérance les Épitres aux Colossiens et aux Éphésiens, méme certains passages de la Er aux Corinthiens. Enfin, les Épitres aux Romains, aux Galates, aux Philippiens et la Ile aux Corinthiens apportaient leur contingent à l'hérésie. L'Épitre aux Hébreux, la Ie épitre de saint Pierre et l'Apocalypse n'étaient pas oubliées, mais il semble que les Actes des apôtres aient été négligés. Les valentiniens abondaient surtout en réciis apocryphes et, à vrai dire, ils | ne faisaient pas la distinction entre le canoni que et l'apocrvphe ; peut-être et, sans doute même, ce dernier avait-il leurs préféren ces.</w:t>
      </w:r>
    </w:p>
    <w:p>
      <w:pPr>
        <w:spacing w:after="120" w:before="0" w:line="360" w:lineRule="auto"/>
        <w:ind w:firstLine="283"/>
        <w:jc w:val="both"/>
      </w:pPr>
      <w:r>
        <w:rPr>
          <w:rFonts w:ascii="Garamond" w:hAnsi="Garamond"/>
          <w:sz w:val="24"/>
        </w:rPr>
        <w:t>Marcion (voir ce nom) est contemporain de saint 1820 Justin et de Valentin : il fit un séjour à Rome vers. le milieu du n° siècle. Le système de Marcion consisteen une opposition absolue entre la Loi et l'Évangile : la conséquence est qu'il rejette en bloc l'Ancien Teslament pour n'admettre que la révélation chrétienne.. Comme celle-ci atteste maintes fois, et méme cile l'Ancien Testament, Marcion se trouve amené à épurer le Nouveau ;il inculpe les apôtres judaisants,. et saint Paul est seul à trouver grâce devant lui. Ce : qui, au point de vue du présent travail, fait la grande originalité de Marcion, c'est qu'il est le premier deLous qui ait osé décider quels sont les livres qui contiennent la vérité divine, qui en ait publié, revu et corrigé le texte. Il crée ainsi une Bible à sa manière : qu'il compose de l'Évangile et du [livre] Apostoli que.</w:t>
      </w:r>
    </w:p>
    <w:p>
      <w:pPr>
        <w:spacing w:after="120" w:before="0" w:line="360" w:lineRule="auto"/>
        <w:ind w:firstLine="283"/>
        <w:jc w:val="both"/>
      </w:pPr>
      <w:r>
        <w:rPr>
          <w:rFonts w:ascii="Garamond" w:hAnsi="Garamond"/>
          <w:sz w:val="24"/>
        </w:rPr>
        <w:t xml:space="preserve">L' </w:t>
      </w:r>
      <w:r>
        <w:rPr>
          <w:rFonts w:ascii="Garamond" w:hAnsi="Garamond"/>
          <w:i/>
          <w:sz w:val="24"/>
        </w:rPr>
        <w:t xml:space="preserve">vangile, d'après saint Irénée </w:t>
      </w:r>
      <w:r>
        <w:rPr>
          <w:rFonts w:ascii="Garamond" w:hAnsi="Garamond"/>
          <w:sz w:val="24"/>
        </w:rPr>
        <w:t xml:space="preserve"> et Tertullien *.. qui en ont vu des exemplaires, est comme une édition mutilée de saint Luc.</w:t>
      </w:r>
    </w:p>
    <w:p>
      <w:pPr>
        <w:spacing w:after="120" w:before="0" w:line="360" w:lineRule="auto"/>
        <w:ind w:firstLine="283"/>
        <w:jc w:val="both"/>
      </w:pPr>
      <w:r>
        <w:rPr>
          <w:rFonts w:ascii="Garamond" w:hAnsi="Garamond"/>
          <w:sz w:val="24"/>
        </w:rPr>
        <w:t xml:space="preserve">L'Apostoli que était une édition incompléle et abrégée des Épîtres de saint Paul. Il contenait l'Épitre aux Galates, les deux aux Corinthiens. l'Épitre aux Romains, les deux aux Thessaloniciens,. l'Épitre aux Laodicéens (notre Épitre aux Éphésiens), les Epitres aux Colossiens, aux Philippiens et à Philémon. Les Épitres pastora les étaient écartées et cel les qui étaient admises que nous venons de nommer. présentaient un iexie moins étendu que celui qui nous a été conservé. Les évangi les de Matthieu, Mare et Jean, les Actes des apôtres et l'Épitre aux Hébreux, ainsi que les Épitres catholiques et l'Apocalypse étaient pareillement exclus du recueil mar- cionit e. i Le canon ainsi formé est purement arbitraire et formé sous l'influence d'un système préconçu, Marcion n'a aucunement songé à donner une édition correcte des Épiîtres de saint Paul : une certaine préoccupation de l'ordre chronologi que semble avoir présidé au classement des dix Épitres, admises par l'héréti que en qui les anciens ont vu, non sans raisort, un audacieux faussaire. E Chez les autres sectes héré'iquers, nous voyons loutes les variétés de la fantaisie. Les ébionites ne se servaient que de saint Matthieu et regardaient saint Paul comme un apostat, parce qu'il avait proclamé l'abrogation de la Loi mosaï que </w:t>
      </w:r>
      <w:r>
        <w:rPr>
          <w:rFonts w:ascii="Garamond" w:hAnsi="Garamond"/>
          <w:i/>
          <w:sz w:val="24"/>
        </w:rPr>
        <w:t>. Les barbelosiens donnaient leurs préféren ces à l'Évangile de saint Jean !^. Les ophites tenaient pour saint Luc '</w:t>
      </w:r>
      <w:r>
        <w:rPr>
          <w:rFonts w:ascii="Garamond" w:hAnsi="Garamond"/>
          <w:sz w:val="24"/>
        </w:rPr>
        <w:t xml:space="preserve"> et admettaient l'autorité de la Irc Épitre aux Corinthiens.</w:t>
      </w:r>
    </w:p>
    <w:p>
      <w:pPr>
        <w:spacing w:after="120" w:before="0" w:line="360" w:lineRule="auto"/>
        <w:ind w:firstLine="283"/>
        <w:jc w:val="both"/>
      </w:pPr>
      <w:r>
        <w:rPr>
          <w:rFonts w:ascii="Garamond" w:hAnsi="Garamond"/>
          <w:sz w:val="24"/>
        </w:rPr>
        <w:t>Il faut accorder encore une menlion aux Actes apocryphes de Jean, de Thomas et d'André, mis sous le nom de Leucius Charinus et qui ne sauraient être postérieurs à l'an 160, Les Actes de Jean sont particulièrement instructifs, en ce que l'Apôtre y apparait comme l'auteur du quatrième Évangile.</w:t>
      </w:r>
    </w:p>
    <w:p>
      <w:pPr>
        <w:spacing w:after="120" w:before="0" w:line="360" w:lineRule="auto"/>
        <w:ind w:firstLine="283"/>
        <w:jc w:val="both"/>
      </w:pPr>
      <w:r>
        <w:rPr>
          <w:rFonts w:ascii="Garamond" w:hAnsi="Garamond"/>
          <w:sz w:val="24"/>
        </w:rPr>
        <w:t>A cette date de la moitié du 11° siècle, tous ces hérétiques ont trouvé l'Église en possession de ses quatre Évangi les canoniques, et de sa collection d'Épitres pauliniennes. Leur témoignage est pariiculièrement significatif en ce qui regarde l'antiquité 1821 'et l'autorité de l'évangile de saint Jean. Alors que la littérature ecclésiasti que nous fournit une seule citation directe et textuelle de saint Jean, nous le voyons constamment allégué par les docteurs de la gnose alexandrine, et son plus ancien commentateur connu est le valentinien Héracléon. Cependant l'ortho-doxie catholi que n'opposa pas un canon déterminé à ceux qui amplifiaient, par le moyen de nombreux - apoervphes, le recueil des Écritures chrétiennes, ni à Marcion qui le diminuait et le remaniait arbitrairement. Aux entreprises de l'hérésie, elle opposait sa — tradition.</w:t>
      </w:r>
    </w:p>
    <w:p>
      <w:pPr>
        <w:spacing w:after="120" w:before="0" w:line="360" w:lineRule="auto"/>
        <w:ind w:firstLine="283"/>
        <w:jc w:val="both"/>
      </w:pPr>
      <w:r>
        <w:rPr>
          <w:rFonts w:ascii="Garamond" w:hAnsi="Garamond"/>
          <w:sz w:val="24"/>
        </w:rPr>
        <w:t>7. L'autorité du Nouveau Teslament. — Chez les anciens auteurs ecclésiastiques, on observe des différen ces dans la manière de citer les deux Testaments, — et une sorte de révérence plus marquée quand il — s'agit d'introduire ou de citer les textes de l'Ancien | — Testament. De là, on s'est hâté de conclure à une | derniers n'étant que des œuvres édifiantes que la | - inégalité entre les écrits dont se compose l'Ancien et ceux qui font partie du Nouveau Testament ; ces lecture liturgi que réussit, petit à petit, à faire assi— miler aux premiers, véritable Écriture inspirée. Cette opinion se trouve contredite par les faits. C'est ainsi  »que là II* épitre de saint Pierre place les lettres de - saint Paul au rang des Écritures ; saint Clément de Home dit que saint Paul écrivit aux Corinthiens sous saint Justin introduit par les mêmes mots : « il est - écrit » les citations évangéliques et cel les de Ancien Testament. Enfin, avec Théophile d'Antioche, saint Irénée et Clément d'Alexandrie, la place éminente - des livres du Nouveau Testament leur est acquise.</w:t>
      </w:r>
    </w:p>
    <w:p>
      <w:pPr>
        <w:spacing w:after="120" w:before="0" w:line="360" w:lineRule="auto"/>
        <w:ind w:firstLine="283"/>
        <w:jc w:val="both"/>
      </w:pPr>
      <w:r>
        <w:rPr>
          <w:rFonts w:ascii="Garamond" w:hAnsi="Garamond"/>
          <w:sz w:val="24"/>
        </w:rPr>
        <w:t>Ces témoignages d'une conviclion générale n'en laissent pas moins subsister une différence réelle dans lanpréciation faite, primitivement entre les deux c. égories d'écrits dont nous parlons. Ceux de FAncien Testament jouissaient d'emblée d'une auto— rité et d'un prestige inséparab les du souvenir des | circonstan ces qui avaient présidé à leur admission - dans le canon ; au contraire, on avait, pour ainsi dire, vu naître ceux du Nouveau Testament, on les avait — vu se répandre, s'imposer, se grouper, on n'avait pas — perdu partout le souvenir du travail de leur composi- tion, et si hautement vénérés que fussent leurs auteurs, — si respectab les que fussent leurs ouvrages, on devait — hésiter quel que temps à regarder ceux-ci comme l'expression divinement suggérée d'une révélation — immédiate et directe. C'est pour quoi, pendant un - lemps assez long, le nom d'Écriture fut à peu près - que l'impression, pour ainsi dire actuelle, de la publication des livres el des épilres s'émoussa parmi ceux qui en avaient été les témoins, lors que le prestige de leur origine apostoli que demeura seul pour les recom- | mander, l'égalité s'établit dans le langage entre les | sour ces de la révélation, et on cessa peu à peu de réserver aux plus anciennes des témoignages exclusifs . de vénération ; aussi cette différence, réelle au début, n'alaissé auc une trace dans la tradition postérieure.</w:t>
      </w:r>
    </w:p>
    <w:p>
      <w:pPr>
        <w:spacing w:after="120" w:before="0" w:line="360" w:lineRule="auto"/>
        <w:ind w:firstLine="283"/>
        <w:jc w:val="both"/>
      </w:pPr>
      <w:r>
        <w:rPr>
          <w:rFonts w:ascii="Garamond" w:hAnsi="Garamond"/>
          <w:sz w:val="24"/>
        </w:rPr>
        <w:t>La diffusion des apocryphes ne prouve pas que, dans les premiers temps, l'Église les ait acceptés sans contrôle et reçus au même titre que les écrits apostoliques. Sous ce nom d'apocryphes, il faut avoir soin d'établir une distinction nécessaire entre la littérature pseudo-apostolique et certains écrits, qui n'ont à 1822 aucun degré le caractère de falsification : tels sont l'Épitre de saint Clément de Rome, la Didaché, l'Épitre de Pseudo-Barnabé, le Pasteur d'Hermas. Au point de vue de l'autorité canoni que, la situation de ces livres ne semble pas très différente de celle où se trouvaient des livres du Nouveau Testament, tels que l'Épitre aux Hébreux, la II* Épitre de saint Pierre, l'Épitre de saint Jacques. Les uns comme les autres sont lus dans certaines Églises, non dans toutes. Le fait de la lecture officielle de ces livres n'entrainait pas une attestation de l'influence de l'Esprit-saint sur la composition de ce livre. Des ouvrages tels que l'Épitre de saint Clément et le Pasteur d'Hermas qui s'annoncent eux-mêmes comme composés sous l'influence du Saint-Esprit, et qui ont été communiqués au public d'une manière officielle, n'étaient sans doute pas, pour ceux qui les employaient, des livres purement humains. Mais les livres du Nouveau Testament avaient sur ceux-ci l'avantage de leur origine apostolique.</w:t>
      </w:r>
    </w:p>
    <w:p>
      <w:pPr>
        <w:spacing w:after="120" w:before="0" w:line="360" w:lineRule="auto"/>
        <w:ind w:firstLine="283"/>
        <w:jc w:val="both"/>
      </w:pPr>
      <w:r>
        <w:rPr>
          <w:rFonts w:ascii="Garamond" w:hAnsi="Garamond"/>
          <w:sz w:val="24"/>
        </w:rPr>
        <w:t>A l'égard des apocryphes proprement dits, la situation est très différente. Si tel d'entre eux a été lu officiellement dans une Église particulière, c'est toujours un cas exceptionnel. Ces sortes d'ouvrages n'étaient pas destinés par leurs auteurs à pareil usage, et d'ailleurs ils n'eussent guère réussi à l'obtenir généralement en raison du vice originel de ces écrits, auxquels manquait la recommandation authenti que d'un apôtre ou le suffrage traditionnel d'une Église.</w:t>
      </w:r>
    </w:p>
    <w:p>
      <w:pPr>
        <w:spacing w:after="120" w:before="0" w:line="360" w:lineRule="auto"/>
        <w:ind w:firstLine="283"/>
        <w:jc w:val="both"/>
      </w:pPr>
      <w:r>
        <w:rPr>
          <w:rFonts w:ascii="Garamond" w:hAnsi="Garamond"/>
          <w:sz w:val="24"/>
        </w:rPr>
        <w:t>Ces livres suspects circulaient sous le manteau, mauvaise recommandation à coup sûr, et ceux qui en faisaient usage, si grand cas qu'ils en fissent, ne se hasardaient pas à les mettre sur le même rang que les livres du Nouveau Testament. Quant à l'Église, représentée par les écrivains orthodoxes, elle les écarte ou les repousse. Cette prévention n'empêche pas les apocryphes de pulluler, car il se trouvait toujours des esprits aventureux pour leur faire bon accueil, ou du moins pour ne pas leur témoigner aversion ni défiance.</w:t>
      </w:r>
    </w:p>
    <w:p>
      <w:pPr>
        <w:spacing w:after="120" w:before="0" w:line="360" w:lineRule="auto"/>
        <w:ind w:firstLine="283"/>
        <w:jc w:val="both"/>
      </w:pPr>
      <w:r>
        <w:rPr>
          <w:rFonts w:ascii="Garamond" w:hAnsi="Garamond"/>
          <w:sz w:val="24"/>
        </w:rPr>
        <w:t>a) Rome. — Au début du IIIe, le prêtre Caius et saint Hippolyte ne s'accordaient pas sur l'Apocalypse. Caius refusait de la recevoir : en conséquence, il la retirait à saint Jean pour l'attribuer à Cérinthe*. Hippolyte soutenait l'authenticité johannique de ce écrit ; d'ailleurs, tous deux tombaient d'accord pour exclure l'Épitre aux Hébreux.</w:t>
      </w:r>
    </w:p>
    <w:p>
      <w:pPr>
        <w:spacing w:after="120" w:before="0" w:line="360" w:lineRule="auto"/>
        <w:ind w:firstLine="283"/>
        <w:jc w:val="both"/>
      </w:pPr>
      <w:r>
        <w:rPr>
          <w:rFonts w:ascii="Garamond" w:hAnsi="Garamond"/>
          <w:sz w:val="24"/>
        </w:rPr>
        <w:t>Hippolyte n'a fait usage nulle part de l'Épitre à Philémon et de la II</w:t>
      </w:r>
      <w:r>
        <w:rPr>
          <w:rFonts w:ascii="Garamond" w:hAnsi="Garamond"/>
          <w:i/>
          <w:sz w:val="24"/>
        </w:rPr>
        <w:t xml:space="preserve"> Épitre de saint Jean, du moins dans les ouvrages qui sont certainement de lui ; cependant il les tenait pour Écritures inspirées. Quand il parle des écrits du Nouveau Testament, il emploie constamment le nom d'Écritures, ou Écritures saintes ; il fait surtout usage de l'Évangile de saint Jean et de l'Apocalypse</w:t>
      </w:r>
      <w:r>
        <w:rPr>
          <w:rFonts w:ascii="Garamond" w:hAnsi="Garamond"/>
          <w:sz w:val="24"/>
        </w:rPr>
        <w:t>. Parfois il s'inspire de l'Épitre aux Hébreux : et il semble avoir connu la II* Petri 5.</w:t>
      </w:r>
    </w:p>
    <w:p>
      <w:pPr>
        <w:spacing w:after="120" w:before="0" w:line="360" w:lineRule="auto"/>
        <w:ind w:firstLine="283"/>
        <w:jc w:val="both"/>
      </w:pPr>
      <w:r>
        <w:rPr>
          <w:rFonts w:ascii="Garamond" w:hAnsi="Garamond"/>
          <w:sz w:val="24"/>
        </w:rPr>
        <w:t>Saint Hippolyte est encore, très probablement, l'auteur des Philosophumena, ouvrage qui contient des citations prises dans les quatre Évangiles, les Actes, les Épîtres de saint Paul (sauf les Épîtres aux Thessaloniciens), à Tite, à Philémon, la II* à Timothée et l'Épitre aux Hébreux !.</w:t>
      </w:r>
    </w:p>
    <w:p>
      <w:pPr>
        <w:spacing w:after="120" w:before="0" w:line="360" w:lineRule="auto"/>
        <w:ind w:firstLine="283"/>
        <w:jc w:val="both"/>
      </w:pPr>
      <w:r>
        <w:rPr>
          <w:rFonts w:ascii="Garamond" w:hAnsi="Garamond"/>
          <w:sz w:val="24"/>
        </w:rPr>
        <w:t>L'auteur du traité De alealoribus (voir Dictionn., t. IV, col. 679-682) cite les Évangiles de saint Matthieu et de saint Jean, l'Épitre aux Romains, la II</w:t>
      </w:r>
      <w:r>
        <w:rPr>
          <w:rFonts w:ascii="Garamond" w:hAnsi="Garamond"/>
          <w:i/>
          <w:sz w:val="24"/>
        </w:rPr>
        <w:t xml:space="preserve"> aux Corinthiens, les Épîtres aux Galates et aux Éphésiens, les deux à Timothée, la Ie épitre de saint Jean et l'Apocalypse</w:t>
      </w:r>
      <w:r>
        <w:rPr>
          <w:rFonts w:ascii="Garamond" w:hAnsi="Garamond"/>
          <w:sz w:val="24"/>
        </w:rPr>
        <w:t>. Il allègue le Pasteur d'Hermas comme un Écriture divine</w:t>
      </w:r>
      <w:r>
        <w:rPr>
          <w:rFonts w:ascii="Garamond" w:hAnsi="Garamond"/>
          <w:i/>
          <w:sz w:val="24"/>
        </w:rPr>
        <w:t xml:space="preserve"> et intercale un passage de la Didachè parmi des citations de saint Paul</w:t>
      </w:r>
      <w:r>
        <w:rPr>
          <w:rFonts w:ascii="Garamond" w:hAnsi="Garamond"/>
          <w:sz w:val="24"/>
        </w:rPr>
        <w:t>.</w:t>
      </w:r>
    </w:p>
    <w:p>
      <w:pPr>
        <w:spacing w:after="120" w:before="0" w:line="360" w:lineRule="auto"/>
        <w:ind w:firstLine="283"/>
        <w:jc w:val="both"/>
      </w:pPr>
      <w:r>
        <w:rPr>
          <w:rFonts w:ascii="Garamond" w:hAnsi="Garamond"/>
          <w:sz w:val="24"/>
        </w:rPr>
        <w:t>Le document célèbre appelé Muraforianum est d'origine romaine, de la fin du IIIe ou le début du IVe ; l'auteur a voulu dresser un catalogue des Livres saints du Nouveau Testament et les distinguer des livres apocryphes et non apostoliques. (Voir Dictionn., au mot MURATORIANUM.) On doit admettre que, vers l'an 200, la collection du Nouveau Testament, telle qu'on la recevait, et lisait officiellement dans l'Église romaine, comprenait les quatre Évangiles, les Actes, treize épitres de saint Paul, l'Épitre de saint Jude, les trois Épitres de saint Jean, sans doute aussi la Ie Épitre de saint Pierre, et enfin l'Apocalypse. Elle ne contenait pas l'Épitre aux Hébreux, ni l'Épitre de saint Jacques, ni probablement la II* épitre de saint Pierre.</w:t>
      </w:r>
    </w:p>
    <w:p>
      <w:pPr>
        <w:spacing w:after="120" w:before="0" w:line="360" w:lineRule="auto"/>
        <w:ind w:firstLine="283"/>
        <w:jc w:val="both"/>
      </w:pPr>
      <w:r>
        <w:rPr>
          <w:rFonts w:ascii="Garamond" w:hAnsi="Garamond"/>
          <w:sz w:val="24"/>
        </w:rPr>
        <w:t>b) Gaule. — Saint Irénée, à Lyon, a eu entre les mains un recueil à peu près semblable. La lettre célèbre de l'année 177, adressée aux communautés d'Asie Mineure, est probablement son ouvrage ; on y trouve des emprunts ou des allusions aux évangiles de saint Luc et de saint Jean, aux Actes des Apôtres, aux Épîtres de saint Paul, aux Romains et aux Philippiens, à la II* épitre à Timothée, à la Ie épitre de saint Pierre et à l'Apocalypse.</w:t>
      </w:r>
    </w:p>
    <w:p>
      <w:pPr>
        <w:spacing w:after="120" w:before="0" w:line="360" w:lineRule="auto"/>
        <w:ind w:firstLine="283"/>
        <w:jc w:val="both"/>
      </w:pPr>
      <w:r>
        <w:rPr>
          <w:rFonts w:ascii="Garamond" w:hAnsi="Garamond"/>
          <w:sz w:val="24"/>
        </w:rPr>
        <w:t>Dans le traité d'Irénée, Adversus haereses, il insiste longuement sur le symbolisme que présente le nombre des Évangiles : on peut, sans doute, ne prendre ces considérations que pour des subtilités, mais ce qu'il faut en retenir, c'est que pour s'y arrêter comme il fait, c'est que saint Irénée, pas plus que ses contemporains, ne se posait, à propos de ces mêmes Évangiles, la question d'authenticité. Comment en eût-il été autrement pour un homme qui avait fréquenté les disciples immédiats de Jean, et tenait d'eux-mêmes ce Évangile qu'ils avaient reçu des mains de leur maître ? Il avait appris d'eux que la première forme de cet évangile venait de l'apôtre Matthieu, une autre de Pierre par l'intermédiaire de Marc, une autre de Paul par l'intermédiaire de Luc. Dès que l'œuvre de Jean avait été écrite, la collection des quatre s'était trouvée constituée. Dans ces conditions, s'il composait les quatre, c'était pour y découvrir une chaîne impossible à rompre et une évidence impossible à nier.</w:t>
      </w:r>
    </w:p>
    <w:p>
      <w:pPr>
        <w:spacing w:after="120" w:before="0" w:line="360" w:lineRule="auto"/>
        <w:ind w:firstLine="283"/>
        <w:jc w:val="both"/>
      </w:pPr>
      <w:r>
        <w:rPr>
          <w:rFonts w:ascii="Garamond" w:hAnsi="Garamond"/>
          <w:sz w:val="24"/>
        </w:rPr>
        <w:t>1824 sans constatation dans l'Église dès le temps où il avait été lui-même instruit dans la foi, et par les hommes qui lui avaient donné leurs leçons. Or ces hommes, dont quelques-uns avaient connu saint Jean, savaient, aussi bien que personne au monde et mieux que les critiques modernes, ce que l'Église apostolique avait pensé des Évangiles. Saint Irénée demeure en tout point leur disciple. Le témoignage d'Irénée ne se limite pas aux Évangiles ; il fait valoir l'autorité du livre des Actes ; il cite douze épitres de saint Paul sur treize, n'omettant que le billet à Philémon ; il a connu l'Épitre aux Hébreux, mais il ne l'a reçue ni comme Écriture inspirée, ni comme ouvrage de saint Paul. Des deux épitres de saint Pierre, il est certain qu'il a connu et employé la Ie ; il semble ne pas connaître la II*, pas plus que l'Épitre de Jude et celle de Jacques, mais il a cité les deux premières épitres de Jean et fait grand cas de l'Apocalypse.</w:t>
      </w:r>
    </w:p>
    <w:p>
      <w:pPr>
        <w:spacing w:after="120" w:before="0" w:line="360" w:lineRule="auto"/>
        <w:ind w:firstLine="283"/>
        <w:jc w:val="both"/>
      </w:pPr>
      <w:r>
        <w:rPr>
          <w:rFonts w:ascii="Garamond" w:hAnsi="Garamond"/>
          <w:sz w:val="24"/>
        </w:rPr>
        <w:t>En ce qui regarde les livres alors rattachés au canon, il cite comme Écriture le Pasteur d'Hermas, et s'il cite l'Épitre de Clément aux Corinthiens, on ne voit pas cependant qu'il la joigne aux Écritures.</w:t>
      </w:r>
    </w:p>
    <w:p>
      <w:pPr>
        <w:spacing w:after="120" w:before="0" w:line="360" w:lineRule="auto"/>
        <w:ind w:firstLine="283"/>
        <w:jc w:val="both"/>
      </w:pPr>
      <w:r>
        <w:rPr>
          <w:rFonts w:ascii="Garamond" w:hAnsi="Garamond"/>
          <w:sz w:val="24"/>
        </w:rPr>
        <w:t>c) Afrique. — Ici, c'est Tertullien qui représente la tradition de l'Église africaine ; et son témoignage conserve sa valeur même après sa rupture, car celle-ci n'a pas modifié son attitude par rapport aux Écritures. Tertullien accepte comme un héritage apostolique les quatre Évangiles ; il n'attache pas une grande importance aux circonstances qui ont accompagné la confection et la publication de chacun de ces Évangiles. Ce qui est un point capital à ses yeux, et indiscutable, car il l'oppose aux hérétiques comme serait une fin de non-recevoir à toutes leurs prétentions, c'est que l'Église est en possession des quatre Évangiles depuis l'époque apostolique : In summa, si constat id verius quod prius, id prius quod et ab initio, id ab initio quod ab apostolis : pariter uli que constabit, id vir nib a cs Ho MR onu To esse ab apostolis traditum quod apud Ecclesias apostce lorum [uerit sacrosanctum</w:t>
      </w:r>
      <w:r>
        <w:rPr>
          <w:rFonts w:ascii="Garamond" w:hAnsi="Garamond"/>
          <w:i/>
          <w:sz w:val="24"/>
        </w:rPr>
        <w:t>. Tertullien maintient, contre Marcion également, l'autorité du livre des Actes</w:t>
      </w:r>
      <w:r>
        <w:rPr>
          <w:rFonts w:ascii="Garamond" w:hAnsi="Garamond"/>
          <w:sz w:val="24"/>
        </w:rPr>
        <w:t>. Il reçoit treize Épitres de saint Paul et les Épîtres pastorales comme les autres, tout en admettant, avec le Muratorianum, la distinction entre les Épitres adressées à des Églises et les Épîtres adressées à des particuliers. Tertullien met l'Épitre aux Hébreux à l'actif de Barnabé, mais il en parle comme d'un écrit que l'Église d'Occident ne recevait pas dans le recueil du Nouveau Testament : sans doute, quelques communautés la recevaient, mais c'était une pièce assez peu répandue* ; il cite plusieurs fois la Ie épitre de saint Jean, mais ne mentionne pas les deux autres ; enfin, il vénère l'Apocalypse comme prophétie et comme écrit de saint Jean. Tertullien invoque l'Épitre de Jude en faveur du livre d'Hénoch ; il a employé la Ie épitre de saint Pierre, mais ne paraît pas avoir connu la seconde, ni l'Épitre de saint Jacques.</w:t>
      </w:r>
    </w:p>
    <w:p>
      <w:pPr>
        <w:spacing w:after="120" w:before="0" w:line="360" w:lineRule="auto"/>
        <w:ind w:firstLine="283"/>
        <w:jc w:val="both"/>
      </w:pPr>
      <w:r>
        <w:rPr>
          <w:rFonts w:ascii="Garamond" w:hAnsi="Garamond"/>
          <w:sz w:val="24"/>
        </w:rPr>
        <w:t>Après avoir, dans ses premiers ouvrages, cité le Pasteur comme un livre inspiré, il le rejette avec mépris et atteste que l'Église catholique le rangeait parmi les apocryphes.</w:t>
      </w:r>
    </w:p>
    <w:p>
      <w:pPr>
        <w:spacing w:after="120" w:before="0" w:line="360" w:lineRule="auto"/>
        <w:ind w:firstLine="283"/>
        <w:jc w:val="both"/>
      </w:pPr>
      <w:r>
        <w:rPr>
          <w:rFonts w:ascii="Garamond" w:hAnsi="Garamond"/>
          <w:sz w:val="24"/>
        </w:rPr>
        <w:t>d) Alexandrie. — Clément d'Alexandrie enseigna dans cette ville entre l'an 180 et l'an 202 environ. Sa tolérance pour les livres apocryphes va jusqu'à la bienveillance ; or, à propos d'un passage de l'Évangile des Égyptiens, il fait observer que ce texte « ne se trouve pas dans les quatre Évangiles qui nous dorénavant* 1 Eu 2l dnte«  | T ont été transmis » 1, et il s'efforce de lui donner une IE signification orthodoxe. Aux yeux de Clément, les seuls Évangiles canoniques et traditionnels jouissent d'une autorité indiscutable ; mais il n'est guère difficile pour les autres écrits qu'il accepte sans examen suffisant et sur le IE vu de leurs étiquettes. Clément tient les Actes des apôtres pour Écriture divine et œuvre de saint Luc ; mais ici encore, il attache volontiers à la suite des écrits suspects tels que les Actes de saint Jean et la Prédication de Pierre. Clément cite souvent ce dernier livre, mais ne le désigne pas expressément comme.</w:t>
      </w:r>
    </w:p>
    <w:p>
      <w:pPr>
        <w:spacing w:after="120" w:before="0" w:line="360" w:lineRule="auto"/>
        <w:ind w:firstLine="283"/>
        <w:jc w:val="both"/>
      </w:pPr>
      <w:r>
        <w:rPr>
          <w:rFonts w:ascii="Garamond" w:hAnsi="Garamond"/>
          <w:sz w:val="24"/>
        </w:rPr>
        <w:t>— Écriture. Clément connaît et reçoit comme étant de — saint Paul les treize épitres et l'épitre aux Hébreux. - Eusèbe de Césarée nous apprend que Clément d'Alexandrie, dans ses Hypotyposes donnait une explication, abrégée de toutes les Écritures des deux Testaments, — y compris même celles qui sont controversées, telles les 1 — que « l'épitre de Jude et les autres épitres catholiques, | - celle de Barnabé et l'Apocalypse attribuée à Pierre ». | - Le commentaire de la r</w:t>
      </w:r>
      <w:r>
        <w:rPr>
          <w:rFonts w:ascii="Garamond" w:hAnsi="Garamond"/>
          <w:i/>
          <w:sz w:val="24"/>
        </w:rPr>
        <w:t xml:space="preserve"> épitre de saint Pierre, de celle de Jude et des r° et n° de saint Jean, nous a été conservé dans une traduction latine faite par les | — soins de Cassiodore </w:t>
      </w:r>
      <w:r>
        <w:rPr>
          <w:rFonts w:ascii="Garamond" w:hAnsi="Garamond"/>
          <w:sz w:val="24"/>
        </w:rPr>
        <w:t xml:space="preserve">. On ne rencontre dans les écrits de Clément que de vagues et douteuses allusions à « l'épitre de saint Jacques, moins encore relative- &gt; ment à la ne de saint Pierre et à la re de saint Jean ; - cependant le témoignage d'Eusèbe et celui de Pho- - tius </w:t>
      </w:r>
      <w:r>
        <w:rPr>
          <w:rFonts w:ascii="Garamond" w:hAnsi="Garamond"/>
          <w:i/>
          <w:sz w:val="24"/>
        </w:rPr>
        <w:t xml:space="preserve">, qui a lu aussi les Hypolyposes ne permettent, - pas de douter que Clément ait connu ces épitres. Enfin, Clément recoit l'Apocalypse de Jean, qui jouissait à Alexandrie d'un crédit plus grand que l'Apocalypse de Pierre ; néanmoins, celle-ci passait aux yeux de Clément pour une Écriture divine. A ses yeux, le Pasleur aussi est une œuvre inspirée, - l'Église d'Alexandrie le recevait comme telle et en » fit longtemps usage officiel. L'épitre de Clément et - celle du pseudo-Barnabé avaient leur place parmi les livres canoniques. Clément d'Alexandrie, dans son estime pour Clément le Romain, va jusqu'à lui donner — le nom d'apótre. Il est vraisemblable que l'homélie - connue sous le nom de seconde épitre de Clément [— aux Corinthiens et la Didachè, qui se maintenait encore |— au temps de saint Athanase, faisaient dés lors partie au canon alexandrin. — e) Antioche. — Vers 180-185, Théophile, évêque — d'Antioche, écrit à Autolycus que la doctrine des prophètes s'accorde avec celle des Evangiles « parce — que tous les hommes inspirés ont parlé sous l'influence — du même esprit divin </w:t>
      </w:r>
      <w:r>
        <w:rPr>
          <w:rFonts w:ascii="Garamond" w:hAnsi="Garamond"/>
          <w:sz w:val="24"/>
        </w:rPr>
        <w:t xml:space="preserve">. » Théophile mentionne l'évangile de saint Jean comme Écriture sacrée </w:t>
      </w:r>
      <w:r>
        <w:rPr>
          <w:rFonts w:ascii="Garamond" w:hAnsi="Garamond"/>
          <w:i/>
          <w:sz w:val="24"/>
        </w:rPr>
        <w:t xml:space="preserve">, et il fait — plusieurs emprunts aux Synoptiques, notamment m à saint Matthieu et à saint Luc </w:t>
      </w:r>
      <w:r>
        <w:rPr>
          <w:rFonts w:ascii="Garamond" w:hAnsi="Garamond"/>
          <w:sz w:val="24"/>
        </w:rPr>
        <w:t xml:space="preserve"> ; on ne doute pas “qu'il ait connu aussi l'évangile de saint Marc. - Théophile emploie souvent les épitres de saint - Paul qu'il nomme « Écritures saintes » ; il use égale- — ment de l'épitre aux Hébreux ; il a connu la r'</w:t>
      </w:r>
      <w:r>
        <w:rPr>
          <w:rFonts w:ascii="Garamond" w:hAnsi="Garamond"/>
          <w:i/>
          <w:sz w:val="24"/>
        </w:rPr>
        <w:t xml:space="preserve"> et E probablement aussi la rte épître de saint Pierre ; ~ enfin il a employé comme Écriture l'Apocalypse de E saint Jean </w:t>
      </w:r>
      <w:r>
        <w:rPr>
          <w:rFonts w:ascii="Garamond" w:hAnsi="Garamond"/>
          <w:sz w:val="24"/>
        </w:rPr>
        <w:t>. E 9. Les livres canoniques au début du 111</w:t>
      </w:r>
      <w:r>
        <w:rPr>
          <w:rFonts w:ascii="Garamond" w:hAnsi="Garamond"/>
          <w:i/>
          <w:sz w:val="24"/>
        </w:rPr>
        <w:t xml:space="preserve"> siècle. — — L'effort tenté par Marcion, pour rompre le lien entre — TAncien Testament et le Nouveau, produisit cet effet — heureux de mettre en garde contre toute prévention, — et de proclamer l'union étroite qui doit subsister entre les deux parties de la Bible, sour ces égaleMn ment autorisées de la révélation divine. La Bible M apparut comme un tout indivisible, concordant et k infaillible dans ses différentes parties. Irénée, Clé- </w:t>
      </w:r>
      <w:r>
        <w:rPr>
          <w:rFonts w:ascii="Garamond" w:hAnsi="Garamond"/>
          <w:i/>
          <w:sz w:val="24"/>
        </w:rPr>
        <w:t>DICT, D'ARCH. CHRÉT,</w:t>
      </w:r>
      <w:r>
        <w:rPr>
          <w:rFonts w:ascii="Garamond" w:hAnsi="Garamond"/>
          <w:i/>
          <w:sz w:val="24"/>
        </w:rPr>
      </w:r>
    </w:p>
    <w:p>
      <w:pPr>
        <w:spacing w:after="120" w:before="0" w:line="360" w:lineRule="auto"/>
        <w:ind w:firstLine="283"/>
        <w:jc w:val="both"/>
      </w:pPr>
      <w:r>
        <w:rPr>
          <w:rFonts w:ascii="Garamond" w:hAnsi="Garamond"/>
          <w:sz w:val="24"/>
        </w:rPr>
        <w:t>ment, Tertullien donnent sans distinction le nom d'Écritures divines aux différents livres, quels qu'ils soient, de l'Ancien comme du Nouveau Testament, qui sont tous les Écritures du Seigneur. i Les désignations employées : la Loi et les Prophètes, le Christ et les Apôtres, sont empruntées à l'usage courant ; la première est accréditée par l'usage qu'en font les Évangi les, la seconde est improvisée par l'usage quotidien. Pour abréger, on arrive à cette distinction qui marque que la différence, non l'opposition des deux Testaments : la Loi et l'Évangile. Cette locution servait à désigner aussi bien les deux révélations, les deux alliances, comme dans saint Paul, que les deux parties de la Bible, De même, le mot Testament commençait à s'employer dans les deux sens, Méliton et Irénée l'emploient uniquement dans le sens d'alliance ; Clément d'Alexandrie et Tertullien s'en servent pour désigner les livres de la révélation juive et de la révélation chrétienne.</w:t>
      </w:r>
    </w:p>
    <w:p>
      <w:pPr>
        <w:spacing w:after="120" w:before="0" w:line="360" w:lineRule="auto"/>
        <w:ind w:firstLine="283"/>
        <w:jc w:val="both"/>
      </w:pPr>
      <w:r>
        <w:rPr>
          <w:rFonts w:ascii="Garamond" w:hAnsi="Garamond"/>
          <w:sz w:val="24"/>
        </w:rPr>
        <w:t>, Cette terminologie en usage dans l'Église, vers l'an 200, atteste l'existence d'un corps d'écrits apocryphiques placé, dés lors, au même rang que l'ensemble des anciens livres juifs ; toutefois, ce serait une erreur de croire que l'étendue de ces collections fut déterminée partout avec précision et d'une. manière uniforme. Le dessin du canon de l'Ancien Testament offrait un trait plus arrété, mais qui allait encore faire l'objet de contestations. Le canon du Nouveau Testament n'avait pas la même étendue dans les différentes Églises ; d'ailleurs ces mots eux-mêmes de canon et canonique n'étaient pas encore employés pour désigner les Écritures. La lecture liturgique demeurait la désignation équivalente des livres inspirés, et cet usage n'était pas le même partout.</w:t>
      </w:r>
    </w:p>
    <w:p>
      <w:pPr>
        <w:spacing w:after="120" w:before="0" w:line="360" w:lineRule="auto"/>
        <w:ind w:firstLine="283"/>
        <w:jc w:val="both"/>
      </w:pPr>
      <w:r>
        <w:rPr>
          <w:rFonts w:ascii="Garamond" w:hAnsi="Garamond"/>
          <w:sz w:val="24"/>
        </w:rPr>
        <w:t>Les quatre Évangiles étaient seuls reçus dans toute l'Église. Les Actes des Apôtres étaient acceptés partout comme œuvre de saint Luc, et ils tendaient dés lors à occuper le rang qui leur est resté entre les évangiles et. les épitres de saint Paul. Celui-ci était au nombre de treize, dont neuf adressées à des Églises et quatre à des particuliers. L'Église d'Alexandrie associait l'épitre aux Hébreux à cette collection, nous le savons par Pantène, Clément et Origène. Cette tradition se maintint dans les temps postérieurs : l'épître aux Hébreux avait sa place dans le recueil alexandrin parmi les lettres adressées à des communautés.</w:t>
      </w:r>
    </w:p>
    <w:p>
      <w:pPr>
        <w:spacing w:after="120" w:before="0" w:line="360" w:lineRule="auto"/>
        <w:ind w:firstLine="283"/>
        <w:jc w:val="both"/>
      </w:pPr>
      <w:r>
        <w:rPr>
          <w:rFonts w:ascii="Garamond" w:hAnsi="Garamond"/>
          <w:sz w:val="24"/>
        </w:rPr>
        <w:t>Des deux épitres de saint Pierre, la première était connue et acceptée universellement comme Écriture : toutefois le Muratorianum n'en fait pas mention dans l'Église romaine, mais nous savons que l'Église de Lyon et l'Église d'Afrique la vénéraient à l'égal des épitres de saint Paul. La n° épitre était reçue à Alexandrie, bien qu'avec quel que hésitation, elle était reçue probablement à Antioche ; les Églises d'Afrique, de Lyon et de Rome ne semblent pas l'avoir connue, Mais l'épitre de Jude était très répandue et considérée à Rome, à Alexandrie et en Afrique comme un écrit apostolique. Par contre, l'Épitre de saint Jacques ne se trouve que dans le recueil alexandrin, d'où elle avait pu pénétrer en Orient, mais elle manquait dans le canon romain et dans le canon africain. Saint Irénée ne paraît pas l'avoir connue. Saint Clément de Rome et Hermas l'ont réellement employée, il faudrait croire que l'Église romaine l'a écartée de la lecture publique, ce qui serait assez surprenant.</w:t>
      </w:r>
    </w:p>
    <w:p>
      <w:pPr>
        <w:spacing w:after="120" w:before="0" w:line="360" w:lineRule="auto"/>
        <w:ind w:firstLine="283"/>
        <w:jc w:val="both"/>
      </w:pPr>
      <w:r>
        <w:rPr>
          <w:rFonts w:ascii="Garamond" w:hAnsi="Garamond"/>
          <w:sz w:val="24"/>
        </w:rPr>
        <w:t>La r'* épitre de saint Jean, grâce à son étendue et à son importance, est plus naturellement citée que</w:t>
      </w:r>
    </w:p>
    <w:p/>
    <w:p>
      <w:pPr>
        <w:spacing w:after="120" w:before="240" w:line="240" w:lineRule="auto"/>
        <w:ind w:firstLine="0"/>
        <w:jc w:val="left"/>
      </w:pPr>
      <w:r>
        <w:rPr>
          <w:rFonts w:ascii="Garamond" w:hAnsi="Garamond"/>
          <w:b/>
          <w:sz w:val="28"/>
        </w:rPr>
        <w:t>IX, — 58</w:t>
      </w:r>
    </w:p>
    <w:p>
      <w:pPr>
        <w:spacing w:after="120" w:before="0" w:line="360" w:lineRule="auto"/>
        <w:ind w:firstLine="283"/>
        <w:jc w:val="both"/>
      </w:pPr>
      <w:r>
        <w:rPr>
          <w:rFonts w:ascii="Garamond" w:hAnsi="Garamond"/>
          <w:sz w:val="24"/>
        </w:rPr>
        <w:t>1827 les deux autres ; il est possible que dans certaines communautés, on n'ait lu que celle-là bien qu'on les eût possédées toutes les trois au même titre, comme œuvres authentiques de saint Jean. A Alexandrie, on les recevait toutes les trois ; saint Irénée, qui en cite deux, a pu connaître la troisième... Rome les avait toutes les trois dans son canon, et sans doute aussi l'Afrique, bien que Tertullien ne cite que la première.</w:t>
      </w:r>
    </w:p>
    <w:p>
      <w:pPr>
        <w:spacing w:after="120" w:before="0" w:line="360" w:lineRule="auto"/>
        <w:ind w:firstLine="283"/>
        <w:jc w:val="both"/>
      </w:pPr>
      <w:r>
        <w:rPr>
          <w:rFonts w:ascii="Garamond" w:hAnsi="Garamond"/>
          <w:sz w:val="24"/>
        </w:rPr>
        <w:t>L'Apocalypse de saint Jean se trouve à Rome, à Lyon, à Carthage, à Alexandrie, à Antioche, en Asie Mineure, connue et reçue partout comme œuvre de saint Jean.</w:t>
      </w:r>
    </w:p>
    <w:p>
      <w:pPr>
        <w:spacing w:after="120" w:before="0" w:line="360" w:lineRule="auto"/>
        <w:ind w:firstLine="283"/>
        <w:jc w:val="both"/>
      </w:pPr>
      <w:r>
        <w:rPr>
          <w:rFonts w:ascii="Garamond" w:hAnsi="Garamond"/>
          <w:sz w:val="24"/>
        </w:rPr>
        <w:t>En fait de livres apocryphes, Clément connaissait l'Évangile des Égyptiens et celui des Hébreux, les Traditions de Mathias, les Actes de Jean, la Prédication et l'Apocalypse de Pierre. Athénagore a mis à contribution un évangile apocryphe. Sérapion d'Antioche a dû condamner l'évangile de Pierre. Tertullien a rencontré des gens qui pensaient pouvoir se servir des Actes de Paul et de Thècle, Le Muratorianum réprouve deux lettres faussement attribuées à Paul. Aucun de ces livres ne paraît avoir été considéré comme Écriture dans quelle que Église importante.</w:t>
      </w:r>
    </w:p>
    <w:p>
      <w:pPr>
        <w:spacing w:after="120" w:before="0" w:line="360" w:lineRule="auto"/>
        <w:ind w:firstLine="283"/>
        <w:jc w:val="both"/>
      </w:pPr>
      <w:r>
        <w:rPr>
          <w:rFonts w:ascii="Garamond" w:hAnsi="Garamond"/>
          <w:sz w:val="24"/>
        </w:rPr>
        <w:t>Un groupe de quatre écrits a joui d'un rang distingué, ce sont l'épitre de saint Clément, celle de pseudo-Barnabé, la Didachè et le Pasteur. A Alexandrie, l'épitre de Barnabé figurait au nombre des épitres catholiques, et Origène lui en donne encore expressément le titre. A Alexandrie et à Corinthe, l'épitre de saint Clément était mise à peu prés sur le pied d'un écrit apostolique. Il semble qu'il en fut de même pour la Didachè en Égypte seulement. Vers la fin dans les Églises d'Occident home.</w:t>
      </w:r>
    </w:p>
    <w:p>
      <w:pPr>
        <w:spacing w:after="120" w:before="0" w:line="360" w:lineRule="auto"/>
        <w:ind w:firstLine="283"/>
        <w:jc w:val="both"/>
      </w:pPr>
      <w:r>
        <w:rPr>
          <w:rFonts w:ascii="Garamond" w:hAnsi="Garamond"/>
          <w:sz w:val="24"/>
        </w:rPr>
        <w:t>Cette situation favorable ne dura pas pour lui. Un jugement des Églises fit écarter le Pasteur de la lecture publique, car le Muratorianum et Tertullien, dans son traité De pudicitia, sont d'accord pour rejeter Hermas au rang des apocryphes qui ne font pas partie des lectures officielles. Dès lors, son crédit fut ruiné en Occident, mais non en Orient, car Clément d'Alexandrie continue à y puiser comme dans un recueil de révélations divines. Origène y prend des arguments théologiques et, sous l'épiscopat de saint Athanase, le Pasteur voisine avec la Didachè et les deutérocanoniques de l'Ancien Testament dans la Bible alexandrine. a) Origène. — Origène s'efforce de mettre d'accord les traditions de l'Église d'Alexandrie et les traditions divergentes : en outre, il crée la terminologie qui sera employée au tiv</w:t>
      </w:r>
      <w:r>
        <w:rPr>
          <w:rFonts w:ascii="Garamond" w:hAnsi="Garamond"/>
          <w:i/>
          <w:sz w:val="24"/>
        </w:rPr>
        <w:t xml:space="preserve"> et au v</w:t>
      </w:r>
      <w:r>
        <w:rPr>
          <w:rFonts w:ascii="Garamond" w:hAnsi="Garamond"/>
          <w:sz w:val="24"/>
        </w:rPr>
        <w:t xml:space="preserve"> siècles par ceux qui s'appliqueront à fixer le recueil des livres canoniques. Il n'a dressé nulle part un catalogue des livres du Nouveau Testament, mais il a exposé sa manière de voir, et la division qu'il propose est celle que nous avons rencontrée chez les auteurs du re siècle : Les Évangiles et les Apôtres. L'Église a quatre évangiles traditionnels et qui doivent être acceptés sans contestation dans l'Église de Dieu’. Origène a quatorze épitres de saint Paul, mais son opinion n'est pas ferme touchant l'Épitre aux Hébreux ; il recoit deux épitres de saint Pierre et trois épitres de saint Jean, mais il fait observer que, si la r° de Pierre et la rre de Jean sont acceptées universellement, il n'en est pas ainsi des autres. Les épitres qui sont reçues partout, il les nomme « catholiques », Les épitres de Jude et de Jacques lui paraissent canoniques, mais il sait que d'autres les tiennent pour suspectes. Enfin, il n'éprouve : en Gaule, en Afrique, à</w:t>
      </w:r>
    </w:p>
    <w:p/>
    <w:p>
      <w:pPr>
        <w:spacing w:after="120" w:before="240" w:line="240" w:lineRule="auto"/>
        <w:ind w:firstLine="0"/>
        <w:jc w:val="left"/>
      </w:pPr>
      <w:r>
        <w:rPr>
          <w:rFonts w:ascii="Garamond" w:hAnsi="Garamond"/>
          <w:b/>
          <w:sz w:val="28"/>
        </w:rPr>
        <w:t>LIVRES CANONIQUES</w:t>
      </w:r>
    </w:p>
    <w:p>
      <w:pPr>
        <w:spacing w:after="120" w:before="0" w:line="360" w:lineRule="auto"/>
        <w:ind w:firstLine="283"/>
        <w:jc w:val="both"/>
      </w:pPr>
      <w:r>
        <w:rPr>
          <w:rFonts w:ascii="Garamond" w:hAnsi="Garamond"/>
          <w:sz w:val="24"/>
        </w:rPr>
        <w:t>| mais dont le texte a été notablement corrompu.</w:t>
      </w:r>
    </w:p>
    <w:p>
      <w:pPr>
        <w:spacing w:after="120" w:before="0" w:line="360" w:lineRule="auto"/>
        <w:ind w:firstLine="283"/>
        <w:jc w:val="both"/>
      </w:pPr>
      <w:r>
        <w:rPr>
          <w:rFonts w:ascii="Garamond" w:hAnsi="Garamond"/>
          <w:sz w:val="24"/>
        </w:rPr>
        <w:t>| l'Épitre de saint Jean » dans le catalogue des livres canoni- - | | ques. : du 11* siècle, le Pasteur était compté comme Écriture | | Épitres pastorales, a été collationné sur un exemplaire - | el copié par Pamphile lui-même.</w:t>
      </w:r>
    </w:p>
    <w:p>
      <w:pPr>
        <w:spacing w:after="120" w:before="0" w:line="360" w:lineRule="auto"/>
        <w:ind w:firstLine="283"/>
        <w:jc w:val="both"/>
      </w:pPr>
      <w:r>
        <w:rPr>
          <w:rFonts w:ascii="Garamond" w:hAnsi="Garamond"/>
          <w:sz w:val="24"/>
        </w:rPr>
        <w:t>| nent la prescription suivante (l. II, e. LVII} : « Après aucun doute touchant l'Apocalypse et son attribution à saint Jean. Origène se montre favorable au Pasteur d'Hermas, à l'épitre de Barnabé et à celle de saint Clément. Il cite comme Écriture, la lettre de Barnabé. A l'égard des apocryphes, il ne leur est pas hostile ; il en cite quelques-uns avec un certain respect : toutefois, il ne se fie guère à eux et si parfois la doctrine de tel ou tel semble erronée ou peu sûre, il ne manque pas de faire observer que « ce ne sont pas des livres ecclésiastiques, ni émanant d'apôtres ou d'hommes inspirés », Origène distingue trois sortes d'écritures : les « authentiques : les apocryphes, les mixtes ; ces deux dernières classes sont privées du témoignage de l'Église, mais les apocryphes sont des œuvres purement humaines, tandis que les mixtes sont des livres dont la rédaction première a été divinement inspirée, Denys d'Alexandrie cite l'épitre aux Hébreux comme œuvre de saint Paul : il fait usage de l'épitre de saint Jacques et donne à la première des épitres de saint Jean le nom de catholique : les deux autres lui ont paru moins sûrement de Jean, et il les sépare nettement de la première, Quant à l'Apocalypse, Denys s'efforce de la retirer à saint Jean. « L'auteur de l'Apocalypse était inspiré, dit-il, mais ce n'est pas un apôtre, ce n'est pas Jean-Marc, c'est un autre ; Jean, un disciple, dont le tombeau est à l'Église. » - Cette opinion ne triompha pas puisque, un siècle plus tard, saint Athanase met sans hésiter « l'Apocalypse » dans le catalogue des livres canoniques. Vers la fin du 4e siècle, Théognoste, chef de l'École d'Alexandrie, cite l'épitre aux Hébreux. L'évêque Pierre, martyrisé en 311, l'attribue à saint Paul ; son successeur Alexandre invoque contre Arius l'épitre aux Hébreux et la 2e épitre de saint Jean. La bibliothèque organisée par Pamphile à Césarée contient cela, qu'on lise nos Actes, et les épitres que Paul, notre collaborateur, a envoyées aux Églises par la suggestion du Saint-Esprit ; puis un diacre ou un prêtre lira les Évangiles que moi, Matthieu, et Jean nous avons transmis, et que les collaborateurs de Paul, Luc et Marc, vous ont laissés. » Il n'est pas question des Épitres catholiques ni de l'Apocalypse ; l'auteur ne donne pas le nombre des épitres de saint Paul parmi lesquelles il compte, probablement, l'épitre aux Hébreux. : b) Eusèbe. — Voici ses propres paroles : « Il semble opportun, au point où nous sommes arrivés, de dresser la liste des Écritures du Nouveau Testament qui sont d'un usage public : et certes, il faut mettre en première ligne la sainte lecture des Évangiles : puis le livre des Actes des Apôtres : il faut y joindre les épitres de Paul, que l'on fera suivre de celle qui est dite la 1re de Jean, et pareillement de l'épitre de Pierre. On y ajoutera si l'on veut (elle vaut mieux), l'Apocalypse de Jean, sur laquelle nous reviendrons en temps opportun. Voilà les livres qui sont communément reçus. Parmi les (livres) contestés, mais connus du plus grand nombre, on place l'épitre dite 2e de Jacques, celle de Jude, la seconde épitre de Pierre et celles qu'on appelle seconde et troisième de Jean, - Fnel les viennent de l'évangéliste ou bien d'un homonyme de celui-ci. Parmi les apocryphes, il faut mettre le livre des Actes de Paul, celui qu'on nomme le Pasteur, l'Apocalypse de Pierre, et, de plus, l'épitre dite de Barnabé, et ce qu'on appelle les - Instructions des Apôtres (tov &amp;TOGTÓACW Aeyóuevar calypse de Jean, que quelques-uns rejettent, ainsi que je l'ai observé, tandis que d'autres la comptent parmi les livres communément reçus. Quelques-uns placent encore dans cette catégorie l'évangile des Hébreux, dont les Juifs qui croient au Christ se servent de préférence. Tous ces livres peuvent être rangés parmi ceux qui sont contestés. Nous avons cru devoir en dresser ainsi le catalogue, distinguant les Écritures, qui, selon la tradition ecclésiastique, sont vraies et authentiques, et qui sont universellement reçues, et les autres, qui n'appartiennent pas au recueil sacré, anais qui sont contestées, bien qu'elles soient connues du plus grand nombre des auteurs ecclésiastiques ; afin que nous puissions reconnaitre ces écrits, et ceux qui ont cours chez les hérétiques, sous des noms d'apôtres, soit qu'ils s'annoncent comme évangiles de Pierre, de Thomas, de Mathias, ou d'autres encore, soit comme Actes d'André, de Jean et des autres apôtres, écrits dont aucun représentant de la tradition ecclésiastique n'a daigné citer le témoignage. Leur style même est tout différent de la manière apostolique ; leur contenu et les tendances de leur enseignement, presque toujours en opposition avec la vraie foi, montrent clairement que ce sont des ‘inventions d'hérétiques. C'est pour quoi il ne faut pas même les ranger parmi les apocryphes, mais les rejeter comme tout à fait ab sur des et impies. » Eusèbe ne marque pas le nombre des Épitres pauliniennes : il devait y faire entrer l'épitre aux Hébreux, puisqu'il ne fait pas mention d'elle parmi les livres contestés. Dans un autre passage de son Hist. eccl., jn TII, c. 111, il écrit que les « quatorze épitres de saint Paul sont connues et publiques ; on ne doit pas ignorer cependant que quelques-uns ont rejeté l'épitre “aux Hébreux, disant qu'elle est contestée dans l'Église de Rome, comme n'étant pas de Paul. A propos de l'épitre de saint Jacques, Eusèbe se trouve amené à en parler à l'occasion du supplice de Jacques qu'il raconte (ur, 25) : « On lui attribue la “première des épitres qui sont appelées catholiques. - Or, il faut savoir qu'elle est apocryphe ; car, il n'y a pas beaucoup d'anciens qui en aient fait mention, - non plus que de celle qui est attribuée à Jude, et qui est pareillement une des sept qu'on appelle catholiques. Nous savons pourtant qu'elles sont avec les “autres, d'usage public dans la plupart des Églises. » — À propos des écrits de Pierre, Eusèbe dit encore : « Une seule épitre de Pierre, celle qui est dite la première, est universellement reçue ; les anciens en ont usé dans leurs écrits comme d'une œuvre authentique ; quant à celle qui est dite la seconde, on a enseigné qu'elle n'appartient pas au recueil sacré : cependant, jugée utile pour un grand nombre, elle a été lue — avec les autres Ecritures. Mais les Actes qu'on lui attribue, l'Évangile qui porte son nom, la Prédication, et le livre qu'on désigne sous le nom d'Apocalypse, ne nous ont point été transmis, que nous sachions, parmi les (Écritures) catholiques, vu que Aiax) ; enfin, comme je l'ai dit, si l'on veut, V Aponul écrivain ecclésiastique, soit parmi les anciens soit parmi les modernes, n'y a puisé de témoignages. : Eusèbe est le plus ancien auteur qui fasse mention de doutes relatifs à la finale du second évangile Dans ses « Questions à Marinus » il indique le moyen de concilier les deux récits que saint Matthieu et saint Marc nous ont laissés de la résurrection du Christ : pour lui, il faudrait rejeter la finale de saint Marc qui ne se trouve pas dans tous les exemplaires et qui, dans les manuscrits corrects ne dépasse pas les mots : « car elles craignaient. » La suite serait superflue. Mais si on se fait scrupule de rien rejeter du texte évangélique, il reste possible de concilier les deux textes. Il ne se prononce pas sur la question d'authenticité, bien qu'il incline, semble-t-il, à ne pas attribuer à saint Marc les versets contestés : il en est de même, semble-t-il, pour la péricope de la femme adultère, dans laquelle il ne voit pas une partie authentique du quatrième évangile. c) Alexandrie et Jérusalem. — Nous avons eu déjà occasion de rappeler la lettre festale xxxix</w:t>
      </w:r>
      <w:r>
        <w:rPr>
          <w:rFonts w:ascii="Garamond" w:hAnsi="Garamond"/>
          <w:i/>
          <w:sz w:val="24"/>
        </w:rPr>
        <w:t xml:space="preserve"> de saint Athanase, qui contient l'énumération des livres canoniques ; ce sont, pour le Nouveau Testament : « Les quatre Évangiles, selon Matthieu, Marc, Luc et Jean : puis les Actes des Apôtres et les sept épitres des Apôtres qui sont nommées catholiques, à savoir une de Jacques, deux de Pierre, trois de Jean et une de Jude ; de plus, quatorze épitres de l'apôtre Paul, disposées comme il suit : Romains, Corinthiens, Galates, Éphésiens, Philippiens, Colossiens, Thessaloniciens, Hébreux, Timothée, Tite, Philémon et l'Apocalypse de Jean ! » L'ordre suivant lequel sont énumérées les épitres est celui qui a prévalu, il est antérieur à Athanase, remonte sans doute à la seconde moitié du 4e siècle et se sera répandu partout dès le commencement du 5e. Un contemporain et concitoyen de saint Athanase, Didyme, nous dit qu' « on ne doit pas ignorer que la 1re épitre de saint Pierre est apocryphe : bien qu'elle soit d'usage public, elle n'est pas dans le canon </w:t>
      </w:r>
      <w:r>
        <w:rPr>
          <w:rFonts w:ascii="Garamond" w:hAnsi="Garamond"/>
          <w:sz w:val="24"/>
        </w:rPr>
        <w:t xml:space="preserve"> ». Didyme cite avec honneur l'Apocalypse ; il est admis sans opposition par saint Cyrille d'Alexandrie </w:t>
      </w:r>
      <w:r>
        <w:rPr>
          <w:rFonts w:ascii="Garamond" w:hAnsi="Garamond"/>
          <w:i/>
          <w:sz w:val="24"/>
        </w:rPr>
        <w:t xml:space="preserve"> . Saint Cyrille de Jérusalem recoit comme Écritures du Nouveau Testament : les quatre Évangiles, à l'exclusion de tous les évangiles apocryphes et de « l'évangile selon Thomas, qui a été composé par les manichéens » ; les Actes des Apôtres, avec les sept épitres catholiques, et les quatorze épitres de Paul </w:t>
      </w:r>
      <w:r>
        <w:rPr>
          <w:rFonts w:ascii="Garamond" w:hAnsi="Garamond"/>
          <w:sz w:val="24"/>
        </w:rPr>
        <w:t xml:space="preserve"> . Il ne parle pas de l'Apocalypse, il évite même de citer ce livre. Saint Grégoire de Nazianze énumère les livres dans l'ordre suivant : les quatre Évangiles, les quatorze épitres de saint Paul, les Actes des Apôtres et les sept épitres catholiques. L'Apocalypse est passée sous silence et rejetée implicitement au nombre des livres « qui ne sont pas authentiques </w:t>
      </w:r>
      <w:r>
        <w:rPr>
          <w:rFonts w:ascii="Garamond" w:hAnsi="Garamond"/>
          <w:i/>
          <w:sz w:val="24"/>
        </w:rPr>
        <w:t xml:space="preserve"> ». Saint Épiphane adopte l'ordre suivant : les quatre Évangiles, les quatorze épitres de saint Paul, les Actes des Apôtres, les sept épitres catholiques et Apocalypse </w:t>
      </w:r>
      <w:r>
        <w:rPr>
          <w:rFonts w:ascii="Garamond" w:hAnsi="Garamond"/>
          <w:sz w:val="24"/>
        </w:rPr>
        <w:t>, d) Antioche. — L'Apocalypse traverse alors une période peu favorable, à raison de son obscurité, des difficultés que son interprétation soulève : en Cappadoce, on ne la rejette pas absolument, mais on ne l'admet pas à l'honneur de la lecture publique. Les docteurs d'Antioche ne lui sont pas plus cléments, et l'excluent du canon avec les quatre petites épitres catholiques. Les écrits de saint Jean Chrysostome ne contiennent aucune mention ni même aucune trace de l'Apocalypse et des quatre petites épitres catholiques ?. Théodoret de même et cette attitude s'explique par les tendances de l'Ecole étroitement soumise à l'interprétation littérale des textes. Les allégories de l'Apocalypse jetaient ses interprètes cappadociens dans un grand embarras ; la doctrine théologique leur paraissait insaisissable, hésitante, ils trouvaient plus sûr et plus rapide de la récuser. Quant aux petites épitres catholiques, leur peu d'étendue, leur peu d'originalité doctrinale, leur omission dans l'usage liturgique ne parlaient pas en leur faveur. En Syrie, Aphraates emploie les écrits du Nouveau Testament « qui ont fourni le canon primitif de l'Église d'Édesse. Il cite « l'Évangile du Christ », sans mentionner aucun des quatre évangiles, ni le nom d'un évangéliste ; sans doute parce qu'il se servait du Dialessaron de Tatien. Il cite les Actes des Apôtres et toutes les épitres de saint Paul, sauf la 11e aux Thessaloniciens et le billet à Philémon. Il tient l'épitre aux Hébreux pour paulinienne et ne dit mot de l'Apocalypse ni des Épitres catholiques. Saint Éphrem a commenté toutes les épitres de saint Paul, y compris l'Épitre aux Hébreux ; il accepte l'Apocalypse, la 2e épitre de saint Pierre, les 3e et 4e épitres de saint Jean et l'épitre de saint Jude : dans son ardeur il admet une lettre des Corinthiens à saint Paul et sa prétendue réponse qui sont parfaitement apocryphes. Le palimpseste de saint Éphrem contenait tout le Nouveau Testament, dans le même ordre que dans le ms. alexandrin.</w:t>
      </w:r>
    </w:p>
    <w:p>
      <w:pPr>
        <w:spacing w:after="120" w:before="0" w:line="360" w:lineRule="auto"/>
        <w:ind w:firstLine="283"/>
        <w:jc w:val="both"/>
      </w:pPr>
      <w:r>
        <w:rPr>
          <w:rFonts w:ascii="Garamond" w:hAnsi="Garamond"/>
          <w:sz w:val="24"/>
        </w:rPr>
        <w:t>Dans l'ancienne version syriaque, il manquait l'Apocalypse et les Épîtres catholiques. La version dite Peschilo, qui paraît un peu postérieure à la précédente, contenait les trois grandes Épîtres catholiques, mais non pas, à ce qu'il semble, les quatre petites, ni l'Apocalypse. Le canon syrien était donc identique à celui d'Antioche. Les versions coptes sont de date incertaine. Tout porte à croire que les deux plus importantes, la version memphitique et la version sahidique sont fort anciennes, sans toutefois remonter au 1er siècle, ainsi qu'on l'a supposé. La version memphitique comprend les Hébreux. Rou les livres canoniques du Nouveau Testament. L'Épitre aux Hébreux est comptée parmi les Épîtres de saint Paul et précède les Épîtres pastorales. Les H Actes sont unis aux sept Épîtres catholiques. De la version sahidique ou thébaine il ne reste que des « fragments ; son contenu était le même que celui de la version memphitique.</w:t>
      </w:r>
    </w:p>
    <w:p>
      <w:pPr>
        <w:spacing w:after="120" w:before="0" w:line="360" w:lineRule="auto"/>
        <w:ind w:firstLine="283"/>
        <w:jc w:val="both"/>
      </w:pPr>
      <w:r>
        <w:rPr>
          <w:rFonts w:ascii="Garamond" w:hAnsi="Garamond"/>
          <w:sz w:val="24"/>
        </w:rPr>
        <w:t>La version éthiopienne contenait tous les livres du Nouveau Testament et les huit livres des Constitutions M apostoliques.</w:t>
      </w:r>
    </w:p>
    <w:p>
      <w:pPr>
        <w:spacing w:after="120" w:before="0" w:line="360" w:lineRule="auto"/>
        <w:ind w:firstLine="283"/>
        <w:jc w:val="both"/>
      </w:pPr>
      <w:r>
        <w:rPr>
          <w:rFonts w:ascii="Garamond" w:hAnsi="Garamond"/>
          <w:sz w:val="24"/>
        </w:rPr>
        <w:t>La version gothique se rattache à l'Orient par ses origines, il n'en reste que des fragments. On y trouve Matthieu, Jean, Luc et Marc ; rien ne subsiste des M Actes, de l'Épitre aux Hébreux, des Épîtres catholiques et de l'Apocalypse. La version arménienne contient tous les livres canoniques ; l'Apocalypse n'y est peut-être entrée que plus tard.</w:t>
      </w:r>
    </w:p>
    <w:p>
      <w:pPr>
        <w:spacing w:after="120" w:before="0" w:line="360" w:lineRule="auto"/>
        <w:ind w:firstLine="283"/>
        <w:jc w:val="both"/>
      </w:pPr>
      <w:r>
        <w:rPr>
          <w:rFonts w:ascii="Garamond" w:hAnsi="Garamond"/>
          <w:sz w:val="24"/>
        </w:rPr>
        <w:t>D La tradition occidentale. — La première traduction latine des Écritures fut probablement faite en Afrique, à une date impossible à fixer avec précision, mais probablement entre le temps de Tertullien qui paraît avoir lu la Bible en grec, et saint Cyprien qui la lisait en latin. Si on examine les écrits de saint Cyprien qui cite longuement et fréquemment les Livres saints, on est en mesure de dire que, vers le milieu du même siècle, le canon africain comprenait tous les livres du Nouveau Testament, sauf l'Épitre aux Hébreux, la 11e Épitre de saint Pierre et l'Épitre de saint Jacques. On doit remarquer, en effet, que l'Épître de saint Jude est citée dans un traité contre Novatien, contemporain de saint Cyprien.</w:t>
      </w:r>
    </w:p>
    <w:p>
      <w:pPr>
        <w:spacing w:after="120" w:before="0" w:line="360" w:lineRule="auto"/>
        <w:ind w:firstLine="283"/>
        <w:jc w:val="both"/>
      </w:pPr>
      <w:r>
        <w:rPr>
          <w:rFonts w:ascii="Garamond" w:hAnsi="Garamond"/>
          <w:sz w:val="24"/>
        </w:rPr>
        <w:t>Commodien emploie fréquemment les livres du Nouveau Testament, notamment les quatre Évangiles, les Actes, presque toutes les Épîtres de saint Paul et l'Épitre aux Hébreux, l'Épitre de saint Jacques, la 2e Épître de saint Pierre et la 2e Épître de saint Jean. Il s'inspire très souvent de l'Apocalypse.</w:t>
      </w:r>
    </w:p>
    <w:p>
      <w:pPr>
        <w:spacing w:after="120" w:before="0" w:line="360" w:lineRule="auto"/>
        <w:ind w:firstLine="283"/>
        <w:jc w:val="both"/>
      </w:pPr>
      <w:r>
        <w:rPr>
          <w:rFonts w:ascii="Garamond" w:hAnsi="Garamond"/>
          <w:sz w:val="24"/>
        </w:rPr>
        <w:t>Le clergé romain écrivit deux lettres à saint Cyprien pendant la vacance du Siège apostolique qui suivit le martyre du pape Fabien ; dans ces lettres on trouve cités saint Matthieu, l'Épitre aux Romains et l'Apocalypse.</w:t>
      </w:r>
    </w:p>
    <w:p>
      <w:pPr>
        <w:spacing w:after="120" w:before="0" w:line="360" w:lineRule="auto"/>
        <w:ind w:firstLine="283"/>
        <w:jc w:val="both"/>
      </w:pPr>
      <w:r>
        <w:rPr>
          <w:rFonts w:ascii="Garamond" w:hAnsi="Garamond"/>
          <w:sz w:val="24"/>
        </w:rPr>
        <w:t>Le traité bien connu De rebaptismate, qui reflète l'opinion romaine dans la querelle de la rebaptisation, mentionne, pour la condamner comme apocryphe, la « Prédication de saint Paul ».</w:t>
      </w:r>
    </w:p>
    <w:p>
      <w:pPr>
        <w:spacing w:after="120" w:before="0" w:line="360" w:lineRule="auto"/>
        <w:ind w:firstLine="283"/>
        <w:jc w:val="both"/>
      </w:pPr>
      <w:r>
        <w:rPr>
          <w:rFonts w:ascii="Garamond" w:hAnsi="Garamond"/>
          <w:sz w:val="24"/>
        </w:rPr>
        <w:t>Le De Trinitate de Novatien présente plusieurs citations des Écritures incontestées du Nouveau Testament et une allusion certaine à l'Épitre aux Hébreux ; en outre, quelques allusions probables à l'Apocalypse, composé à ce qu'il semble par un évêque d'Afrique. Le Nouveau Testament : les quatre Évangiles (Matthieu, Marc, Jean, Luc), treize Épîtres de saint Paul, les Actes, l'Apocalypse, les trois Épîtres de Jean, les deux Épîtres de Pierre. Après chacun des deux derniers articles, on lit ces mots : una sola. Il est difficile de ne pas voir là une correction dont l'auteur ne veut recevoir au canon qu'une seule Épître de Jean et une seule de Pierre. L'Épitre aux Hébreux, les Épîtres de Jacques et de Jude, ne sont même pas mentionnées. Ce document est d'origine africaine et a dû être rédigé en 359. Ainsi, un siècle environ après la mort de saint Cyprien, l'Église d'Afrique conservait son canon scripturaire à peu près sans changements. Saint Optat de Milève ne cite pas l'Épitre aux Hébreux.</w:t>
      </w:r>
    </w:p>
    <w:p/>
    <w:p>
      <w:pPr>
        <w:spacing w:after="120" w:before="240" w:line="240" w:lineRule="auto"/>
        <w:ind w:firstLine="0"/>
        <w:jc w:val="left"/>
      </w:pPr>
      <w:r>
        <w:rPr>
          <w:rFonts w:ascii="Garamond" w:hAnsi="Garamond"/>
          <w:b/>
          <w:sz w:val="28"/>
        </w:rPr>
        <w:t>4833 ECTS. e.</w:t>
      </w:r>
    </w:p>
    <w:p>
      <w:pPr>
        <w:spacing w:after="120" w:before="0" w:line="360" w:lineRule="auto"/>
        <w:ind w:firstLine="283"/>
        <w:jc w:val="both"/>
      </w:pPr>
      <w:r>
        <w:rPr>
          <w:rFonts w:ascii="Garamond" w:hAnsi="Garamond"/>
          <w:sz w:val="24"/>
        </w:rPr>
        <w:t>L'Ambrosiaster et l'hérésiarque Pélage (avant 410) citent l'Épitre aux Hébreux comme Écritures dans des commentaires sur saint Paul, et s'en tiennent aux treize Épîtres pauliniennes de l'ancien canon romain. Mais vers ce temps les idées orientales envahissent l'Occident et lui font remanier ses recueils.</w:t>
      </w:r>
    </w:p>
    <w:p>
      <w:pPr>
        <w:spacing w:after="120" w:before="0" w:line="360" w:lineRule="auto"/>
        <w:ind w:firstLine="283"/>
        <w:jc w:val="both"/>
      </w:pPr>
      <w:r>
        <w:rPr>
          <w:rFonts w:ascii="Garamond" w:hAnsi="Garamond"/>
          <w:sz w:val="24"/>
        </w:rPr>
        <w:t>Saint Jérôme. — Il a été dans la destinée de l'Occident de subir l'influence de l'Orient au point de vue religieux, philosophique et artistique. Cet intarissable réservoir d'idées, de mots et de formes a périodiquement précipité sur des peuples d'esprit doux :</w:t>
      </w:r>
    </w:p>
    <w:p/>
    <w:p>
      <w:pPr>
        <w:spacing w:after="120" w:before="240" w:line="240" w:lineRule="auto"/>
        <w:ind w:firstLine="0"/>
        <w:jc w:val="left"/>
      </w:pPr>
      <w:r>
        <w:rPr>
          <w:rFonts w:ascii="Garamond" w:hAnsi="Garamond"/>
          <w:b/>
          <w:sz w:val="28"/>
        </w:rPr>
        <w:t>C EFE</w:t>
      </w:r>
    </w:p>
    <w:p>
      <w:pPr>
        <w:spacing w:after="120" w:before="0" w:line="360" w:lineRule="auto"/>
        <w:ind w:firstLine="283"/>
        <w:jc w:val="both"/>
      </w:pPr>
      <w:r>
        <w:rPr>
          <w:rFonts w:ascii="Garamond" w:hAnsi="Garamond"/>
          <w:sz w:val="24"/>
        </w:rPr>
        <w:t>ingénieux, souvent novateurs et profonds, mais tous les séduisants de son activité. L'Occident ne s'en trouva pas mal, il fit subir à ces dons surabondants une discipline, il endigua ce torrent et fertilisa sa propre fécondité un peu tardive à s'éveiller et à produire.</w:t>
      </w:r>
    </w:p>
    <w:p>
      <w:pPr>
        <w:spacing w:after="120" w:before="0" w:line="360" w:lineRule="auto"/>
        <w:ind w:firstLine="283"/>
        <w:jc w:val="both"/>
      </w:pPr>
      <w:r>
        <w:rPr>
          <w:rFonts w:ascii="Garamond" w:hAnsi="Garamond"/>
          <w:sz w:val="24"/>
        </w:rPr>
        <w:t>On peut voir dans un passage de saint Philastre de Brescia (T 387), la tradition orientale en train de se fondre dans le moule latin, sans qu'on rencontre encore entre la tradition orientale et l'occidentale une formule conciliatrice. « Il a été établi, dit Philastre, par les Apôtres et leurs successeurs, qu'on ne doit rien lire dans l'Église catholique, sinon la Loi, les Prophètes, les Évangiles, les Actes, les treize Épîtres de Paul et les sept autres : les deux de Pierre, les trois de Jean, celle de Jude et celle de Jacques, qui (toutes) sept sont jointes aux Actes ». Nulle mention de l'Épitre aux Hébreux ou de l'Apocalypse, ce qui permet de se demander si Philastre n'a pas choisi un terrain de conciliation qui lui aura paru incomparable ; la tradition orientale et la tradition occidentale se mettent d'accord en supprimant la matière de leurs divergences. Ailleurs, Philastre parle de gens dont l'hérésie consistait à rejeter l'évangile de saint Jean et l'Apocalypse ; il connaît en outre une « hérésie de quelques-uns touchant l'Épitre de Paul aux Hébreux ». « Il y en a, dit-il, qui disent que l'Épitre aux Hébreux n'est pas de Paul, mais de l'Apôtre Barnabé, ou de l'évêque Clément, ou bien encore de l'évangéliste Luc. Quelques-uns veulent lire aussi l'Épitre du bienheureux Apôtre aux Laodicéens ; mais parce que des gens mal pensants y ont ajouté certaines choses, on ne la lit pas dans l'Église. Elle est bien lue par quelques-uns ; toutefois on ne lit au peuple dans l'Église, que ses treize Épîtres et l'Épitre aux Hébreux, quelquefois. Comme celle-ci est écrite en langage élégant, selon la rhétorique, on pense qu'elle n'est pas de l'Apôtre. Il y est dit que le Christ a été fait : c'est pour cela qu'on ne la lit pas, et aussi à cause des novations, pour ce qu'on y dit de la pénitence ». Évidemment celui qui a écrit cette page était un homme très embarrassé ; il prend toutes mains et voudrait mettre tout le monde d'accord.</w:t>
      </w:r>
    </w:p>
    <w:p>
      <w:pPr>
        <w:spacing w:after="120" w:before="0" w:line="360" w:lineRule="auto"/>
        <w:ind w:firstLine="283"/>
        <w:jc w:val="both"/>
      </w:pPr>
      <w:r>
        <w:rPr>
          <w:rFonts w:ascii="Garamond" w:hAnsi="Garamond"/>
          <w:sz w:val="24"/>
        </w:rPr>
        <w:t>Rufin d'Aquilée embrasse la tradition orientale, telle qu'elle est formulée par saint Athanase. Son catalogue du Nouveau Testament est complet ; il comprend les quatre Évangiles, les Actes, les quatorze Épîtres de Paul, les deux Épîtres de Pierre, celle de Jacques, celle de Jude, les trois Épîtres et l'Apocalypse de Jean.</w:t>
      </w:r>
    </w:p>
    <w:p>
      <w:pPr>
        <w:spacing w:after="120" w:before="0" w:line="360" w:lineRule="auto"/>
        <w:ind w:firstLine="283"/>
        <w:jc w:val="both"/>
      </w:pPr>
      <w:r>
        <w:rPr>
          <w:rFonts w:ascii="Garamond" w:hAnsi="Garamond"/>
          <w:sz w:val="24"/>
        </w:rPr>
        <w:t>Saint Jérôme, dans sa lettre à Paulin de Nole, énumère tous les livres du Nouveau Testament : les Évangiles, les Épîtres de Paul aux sept Églises « car l'Épitre aux Hébreux est mise par la plupart en dehors du nombre fixé », les Épîtres pastorales, les Actes des Apôtres, les sept Épîtres catholiques et l'Apocalypse.</w:t>
      </w:r>
    </w:p>
    <w:p>
      <w:pPr>
        <w:spacing w:after="120" w:before="0" w:line="360" w:lineRule="auto"/>
        <w:ind w:firstLine="283"/>
        <w:jc w:val="both"/>
      </w:pPr>
      <w:r>
        <w:rPr>
          <w:rFonts w:ascii="Garamond" w:hAnsi="Garamond"/>
          <w:sz w:val="24"/>
        </w:rPr>
        <w:t>« plus réfléchi. les résultats parfois aventureux et 1834 On remarquera que l'Épitre aux Hébreux est reconnue comme canonique, attribuée à saint Paul et néanmoins distinguée des treize Épîtres de l'Apôtre. Ce chiffre de treize Épîtres de l'Apôtre était tellement bien admis en Occident, que plutôt d'en changer et de dire quatorze, on préférait treize et une. Saint Jérôme écrit encore : « On conteste que l'Épitre aux Hébreux soit de Paul, à cause de la différence du style. Elle serait de Barnabé, selon Tertullien, ou de l'évangéliste Luc, selon d'autres, ou de Clément, qui devint plus tard évêque de Rome..., ou bien Paul, écrivant aux Hébreux, aura écrit en hébreu... ; et ce qui avait été éloquemment composé en cette langue, aura été traduit plus éloquemment en grec de là viendrait que l'Épitre aux Hébreux paraît différer des autres écrits de Paul. » Quelle que soit la valeur de l'argumentation, il est clair que Jérôme est favorable à la tradition orientale et qu'il combat l'opinion des Occidentaux. « Il faut dire à nos veux, écrit-il à Dardanus, que cette Épitre est reçue comme étant de l'apôtre Paul, non seulement par les Églises d'Orient, mais encore par tous les anciens auteurs qui ont écrit en grec, bien que la plupart l'attribuent à Barnabé ou à Clément ; et qu'il importe peu de qui elle soit, puisqu'elle est d'un auteur ecclésiastique, et qu'elle est lue journellement dans les églises. Que si la coutume des Latins ne la reçoit point parmi les Écritures canoniques, et si les Églises grecques rejettent l'Apocalypse avec la même liberté, nous ne laissons pas cependant de les recevoir l'une et l'autre, ne nous attachant pas à la coutume actuelle, mais à l'autorité des anciens ». Cette lettre à Dardanus est de l'année 414 ; ainsi donc à cette date, on n'avait pas encore partie gagnée en Occident où l'ancienne coutume latine conservait des parties sans. Certains continuaient à entretenir des doutes sur l'autorité du livre nouvellement admis, d'autres hésitaient à le mettre sous le nom de saint Paul. À cela saint Jérôme répond : « Peu importe l'auteur, que ce soit Paul ou un homme apôtre, le livre est au canon ». De cette façon il donnait satisfaction aux Orientaux et aux Occidentaux. Une fois n'est pas coutume !</w:t>
      </w:r>
    </w:p>
    <w:p>
      <w:pPr>
        <w:spacing w:after="120" w:before="0" w:line="360" w:lineRule="auto"/>
        <w:ind w:firstLine="283"/>
        <w:jc w:val="both"/>
      </w:pPr>
      <w:r>
        <w:rPr>
          <w:rFonts w:ascii="Garamond" w:hAnsi="Garamond"/>
          <w:sz w:val="24"/>
        </w:rPr>
        <w:t>Pour l'Apocalypse, la situation est excellente : les Occidentaux n'en ont jamais suspecté l'authenticité, les Orientaux les plus anciens non plus, aussi saint Jérôme l'emploie sans la moindre hésitation ; mais il n'en fait pas de même à l'égard des autres deutérocanoniques.</w:t>
      </w:r>
    </w:p>
    <w:p>
      <w:pPr>
        <w:spacing w:after="120" w:before="0" w:line="360" w:lineRule="auto"/>
        <w:ind w:firstLine="283"/>
        <w:jc w:val="both"/>
      </w:pPr>
      <w:r>
        <w:rPr>
          <w:rFonts w:ascii="Garamond" w:hAnsi="Garamond"/>
          <w:sz w:val="24"/>
        </w:rPr>
        <w:t>« Pierre, dit-il, a écrit deux Épîtres, qui sont appelées catholiques, et dont la seconde lui est contée par le plus grand nombre, à cause de la différence de style qui existe entre celle-ci et la première ». « Jude, frère de Jacques, a laissé une petite lettre qui est parmi les sept Épîtres catholiques. Et parce qu'il y apporte un témoignage du livre de Jéthénoch, qui est apocryphe, elle est rejetée par le plus grand nombre : elle a cependant acquis de l'autorité, avec le temps et par l'usage, et elle est comptée parmi les saintes Écritures ». Jean... a écrit une lettre... qui est approuvée par tous les auteurs ecclésiastiques et les hommes doctes.</w:t>
      </w:r>
    </w:p>
    <w:p>
      <w:pPr>
        <w:spacing w:after="120" w:before="0" w:line="360" w:lineRule="auto"/>
        <w:ind w:firstLine="283"/>
        <w:jc w:val="both"/>
      </w:pPr>
      <w:r>
        <w:rPr>
          <w:rFonts w:ascii="Garamond" w:hAnsi="Garamond"/>
          <w:sz w:val="24"/>
        </w:rPr>
        <w:t>1835 LIVRES CANONIQUES Les deux autres... sont attribuées à Jean l'Ancien, dont on montre encore aujourd'hui, à Éphèse, le tombeau distinct (de celui de l'Apôtre), quoi que d'après certaines personnes les deux monuments appartiennent à Jean l'Évangéliste ». Dans ces divers passages on peut discuter la finesse du sens critique de saint Jérôme, on doit reconnaître qu'il traite les questions d'authenticité avec un esprit d'indépendance, Les données fournies par la tradition ne lui semblent pas avoir la rigueur des affirmations dogmatiques, mais la flexibilité des opinions historiques : il les examine, les discute ; il comprend qu'on ne soit pas de son avis ; il ne invoque pas une règle d'orthodoxie.</w:t>
      </w:r>
    </w:p>
    <w:p>
      <w:pPr>
        <w:spacing w:after="120" w:before="0" w:line="360" w:lineRule="auto"/>
        <w:ind w:firstLine="283"/>
        <w:jc w:val="both"/>
      </w:pPr>
      <w:r>
        <w:rPr>
          <w:rFonts w:ascii="Garamond" w:hAnsi="Garamond"/>
          <w:sz w:val="24"/>
        </w:rPr>
        <w:t>III. FIXATION DU CANON. — Le Décret gélasien (voir ce nom) contient tous les livres du Nouveau Testament ; il peut appartenir au pape Damase. Le pape Innocent I</w:t>
      </w:r>
      <w:r>
        <w:rPr>
          <w:rFonts w:ascii="Garamond" w:hAnsi="Garamond"/>
          <w:i/>
          <w:sz w:val="24"/>
        </w:rPr>
        <w:t xml:space="preserve"> adresse à Exupère de Toulouse le canon du Nouveau Testament. Saint Augustin dans le II</w:t>
      </w:r>
      <w:r>
        <w:rPr>
          <w:rFonts w:ascii="Garamond" w:hAnsi="Garamond"/>
          <w:sz w:val="24"/>
        </w:rPr>
        <w:t xml:space="preserve"> livre du De doctrina christiana reçoit tous nos livres canoniques, et admet l'origine paulinienne de l'épitre aux Hébreux. Ce canon est sanctionné par les trois conciles africains de 393, 397 et 419. Vers la fin du IV</w:t>
      </w:r>
      <w:r>
        <w:rPr>
          <w:rFonts w:ascii="Garamond" w:hAnsi="Garamond"/>
          <w:i/>
          <w:sz w:val="24"/>
        </w:rPr>
        <w:t xml:space="preserve"> siècle, le canon reçu dans l'Église d'Espagne est le même que celui des Églises de Rome et d'Afrique, Cassien emploie en Gaule tous les livres du Nouveau Testament. En sorte qu'on peut dire que, dans le dernier quart du V</w:t>
      </w:r>
      <w:r>
        <w:rPr>
          <w:rFonts w:ascii="Garamond" w:hAnsi="Garamond"/>
          <w:sz w:val="24"/>
        </w:rPr>
        <w:t xml:space="preserve"> siècle, les livres canoniques du Nouveau Testament étaient désignés en Occident d'une manière définitive.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 découverte récente d'un ouvrage inédit de Nicéphore, patriarche de Constantinople, a permis de retrouver le texte original grec de certains témoignages invoqués par les Livres Carolins ; ces témoignages seraient empruntés à des écrits de propagande iconoclaste, composés à Constantinople au VIIe, et qui, sans doute, furent expédiés en Occident par les Grecs désireux de faire surgir un dissentiment entre le « pape de Rome et les Francs, ainsi qu'ils le tentèrent encore sous Louis le Débonnaire +.</w:t>
      </w:r>
    </w:p>
    <w:p>
      <w:pPr>
        <w:spacing w:after="120" w:before="0" w:line="360" w:lineRule="auto"/>
        <w:ind w:firstLine="283"/>
        <w:jc w:val="both"/>
      </w:pPr>
      <w:r>
        <w:rPr>
          <w:rFonts w:ascii="Garamond" w:hAnsi="Garamond"/>
          <w:sz w:val="24"/>
        </w:rPr>
        <w:t>Une nouvelle édition a été donnée dans la collection des Monumenta Germaniae historica, Legum sectio III, Concilia, t. III, Supplém. ; Libri Carolini sive Caroli Magni capitulare de imaginibus, recensuit H. Bastgen, M in-4*, Hannoveræ, 1924, VIII-231, X p. L'ouvrage est généralement mis au compte d'Alcuin ; en tout cas, il offre un résumé utile de la théologie franque et anglo-saxonne de l'époque de Charlemagne. Il offre un vaste champ de recherches à l'historien et à l'exégète, à cause des nombreuses citations bibliques qu'il renferme. Ce point de vue a fait l'objet d'une étude attentive dans laquelle on a examiné les citations des psaumes.</w:t>
      </w:r>
    </w:p>
    <w:p>
      <w:pPr>
        <w:spacing w:after="120" w:before="0" w:line="360" w:lineRule="auto"/>
        <w:ind w:firstLine="283"/>
        <w:jc w:val="both"/>
      </w:pPr>
      <w:r>
        <w:rPr>
          <w:rFonts w:ascii="Garamond" w:hAnsi="Garamond"/>
          <w:sz w:val="24"/>
        </w:rPr>
        <w:t>On en a relevé environ deux cents, dont quelques-unes très étendues. En les comparant au texte de quelques psautiers anciens : psautier romain, psautier gallican, psautier mozarabe, on a pu constater que les citations des Livres Carolins se rapprochent manifestement du texte du psautier mozarabe, et que l'auteur doit avoir utilisé un psautier tel qu'il était en usage dans les Églises d'Espagne. Par conséquent, ou cet auteur était espagnol, ou le psautier mozarabe était également utilisé hors d'Espagne. D'autre part, il est à remarquer que, dans ses premiers écrits, Alcuin donne des citations de psaumes très différentes de celles qu'on trouve dans les Livres Carolins. On hésite donc à lui maintenir l'attribution de ces Livres, quoiqu'il ait pu changer de psautier. A son défaut, parmi les théologiens de la cour de Charlemagne, on pourrait songer à Théodulphe d'Orléans *. La question reste pendante. H. LECLERCQ.</w:t>
      </w:r>
    </w:p>
    <w:p/>
    <w:p>
      <w:pPr>
        <w:spacing w:after="120" w:before="240" w:line="240" w:lineRule="auto"/>
        <w:ind w:firstLine="0"/>
        <w:jc w:val="left"/>
      </w:pPr>
      <w:r>
        <w:rPr>
          <w:rFonts w:ascii="Garamond" w:hAnsi="Garamond"/>
          <w:b/>
          <w:sz w:val="28"/>
        </w:rPr>
        <w:t>LIVRES DES CÉRÉMONIES. — Voir</w:t>
      </w:r>
    </w:p>
    <w:p>
      <w:pPr>
        <w:spacing w:after="120" w:before="0" w:line="360" w:lineRule="auto"/>
        <w:ind w:firstLine="283"/>
        <w:jc w:val="both"/>
      </w:pPr>
      <w:r>
        <w:rPr>
          <w:rFonts w:ascii="Garamond" w:hAnsi="Garamond"/>
          <w:sz w:val="24"/>
        </w:rPr>
        <w:t>LIVRES D'HEURES. — I. Histoire. II. Composition. III. Ornementation. IV. Livre d'heures de Jean, duc de Bedford. V. Livre d'heures de Maître Estienne Chevalier. VI. Livre d'heures de Marguerite de Rohan. VII. Livre d'heures du duc de Berry. VIII. Livre d'heures d'Anne de Bretagne. IX. Livre d'heures dit de Jeanne la Folle ou Hennessy. X. Livre d'heures d'un Tournaisien.</w:t>
      </w:r>
    </w:p>
    <w:p>
      <w:pPr>
        <w:spacing w:after="120" w:before="0" w:line="360" w:lineRule="auto"/>
        <w:ind w:firstLine="283"/>
        <w:jc w:val="both"/>
      </w:pPr>
      <w:r>
        <w:rPr>
          <w:rFonts w:ascii="Garamond" w:hAnsi="Garamond"/>
          <w:sz w:val="24"/>
        </w:rPr>
        <w:t>I. HISTOIRE. — A l'époque du haut Moyen Âge, on trouve des livres de dévotion privée, libelli precum, à l'usage des laïques qui n'ont pas le loisir, la dévotion, ni l'obligation de réciter l'office imposé aux prêtres et aux religieux. A vrai dire, ces livres appartiennent à la piété individuelle qui ne trouve pas alors de plus vive satisfaction que dans les prières supplémentaires. L'anecdote des deux prêtres occupés à la récitation alternée du bréviaire et le fermant aussitôt qu'ils entendent gronder l'orage afin de réciter leur chapelet 1836 + Midi nee, mE 11337 ET h — pourrait remonter à une date assez ancienne. Au Moyen Âge, clercs et moines, après avoir expédié l'office canonique, s'empressent d'y ajouter des prières qu'ils estiment plus savoureuses ou plus effectives : petit office de la Vierge, psaumes graduels, psaumes pénitentiels, litanies, suffrages, office des morts. Au début du IXe, saint Benoit d'Aniane implante à Cornelimünster la coutume de réciter les quinze psaumes graduels avant matines, et probablement aussi la récitation quotidienne de l'office des défunts.</w:t>
      </w:r>
    </w:p>
    <w:p>
      <w:pPr>
        <w:spacing w:after="120" w:before="0" w:line="360" w:lineRule="auto"/>
        <w:ind w:firstLine="283"/>
        <w:jc w:val="both"/>
      </w:pPr>
      <w:r>
        <w:rPr>
          <w:rFonts w:ascii="Garamond" w:hAnsi="Garamond"/>
          <w:sz w:val="24"/>
        </w:rPr>
        <w:t>C'est également au IXe que s'introduit l'usage de faire suivre l'office de prime des sept psaumes de la pénitence et des litanies des saints. Vers la fin du Xe, ce sera le tour du petit office de la sainte Vierge. Cluny adopta ces coutumes et leur donna une expansion si large dès la fin du XIe, que la résistance de Cîteaux et de Prémontré ne purent empêcher l'élan. Monastères, chapitres, collégiales, clercs séculiers s'étaient tous laissés entraîner, et, au XIIe, l'usage d'ajouter à l'office canonique des prières supplémentaires, sans avoir été l'objet d'aucune prescription, avait force de loi dans tout l'Occident. A l'époque carolingienne et jusqu'au XIe, le livre de prières des fidèles était le psautier ; des additions successives groupèrent autour du psautier les principaux éléments du Livre d'heures : d'abord seulement les litanies des saints ; un peu plus tard, les litanies, les prières et l'office des morts ; enfin, au déclin du XIe, le petit office de la Vierge, les litanies des saints et les suffrages, les prières et l'office des morts.</w:t>
      </w:r>
    </w:p>
    <w:p>
      <w:pPr>
        <w:spacing w:after="120" w:before="0" w:line="360" w:lineRule="auto"/>
        <w:ind w:firstLine="283"/>
        <w:jc w:val="both"/>
      </w:pPr>
      <w:r>
        <w:rPr>
          <w:rFonts w:ascii="Garamond" w:hAnsi="Garamond"/>
          <w:sz w:val="24"/>
        </w:rPr>
        <w:t>Ainsi, psautier et Livre d'heures sont entrés dans la composition des Heures dont la vogue fut si générale du XIe au XVIe. Le psautier est à la base, il fournit la partie la plus importante ; le Livre d'heures n'est d'abord qu'un appendice qui va s'accroître peu à peu et, finalement, se détacher du psautier délaissé. Les deux plus anciens types de cette catégorie remontent à la fin du XIe. La combinaison du psautier et du Livre d'heures durera pendant tout le XIIIe, mais c'est au XIVe qu'on voit apparaitre les premiers Livres d'heures isolés du psautier. Ce type nouveau, nous venons de le dire, a répondu au besoin de la piété des fidèles depuis le XIe. Il a satisfait cette piété, il lui a procuré le moyen indispensable à l'âme chrétienne et dévote, désireuse de converser de manière intime avec Dieu. On ne peut donc pas s'étonner qu'après avoir été abandonnés, les Livres d'heures se comptent, aujourd'hui encore, par millions, dans les bibliothèques publiques et les collections privées. Certains fonds, comme celui de la Bibliothèque nationale, sont d'une richesse presque décourageante.</w:t>
      </w:r>
    </w:p>
    <w:p>
      <w:pPr>
        <w:spacing w:after="120" w:before="0" w:line="360" w:lineRule="auto"/>
        <w:ind w:firstLine="283"/>
        <w:jc w:val="both"/>
      </w:pPr>
      <w:r>
        <w:rPr>
          <w:rFonts w:ascii="Garamond" w:hAnsi="Garamond"/>
          <w:sz w:val="24"/>
        </w:rPr>
        <w:t>II. COMPOSITION. — Les Livres d'heures sont des manuscrits destinés à des particuliers et, comme tels, pouvant offrir d'un exemplaire à l'autre une grande variété ; d'autant plus qu'ils appartiennent à un genre en voie de formation, d'où une complexité parfois très grande et la difficulté de distinguer le Livre d'heures de recueils analogues qui ont nom : missels, psautiers, bréviaires, diurnaux, etc. Cette difficulté est surtout grande lorsqu'il s'agit de distinguer le Livre d'heures du livre de prières, celui-ci composé de formules où la piété individuelle se satisfait. Il existe toutefois un moyen de faire la distinction à coup sûr : les livres de prières ne contiennent ni le calendrier, ni les heures de la Vierge, ni l'office des morts, ni la plupart du temps les psaumes de la pénitence et les litanies, ni aucun des éléments caractéristiques du Livre d'heures.</w:t>
      </w:r>
    </w:p>
    <w:p>
      <w:pPr>
        <w:spacing w:after="120" w:before="0" w:line="360" w:lineRule="auto"/>
        <w:ind w:firstLine="283"/>
        <w:jc w:val="both"/>
      </w:pPr>
      <w:r>
        <w:rPr>
          <w:rFonts w:ascii="Garamond" w:hAnsi="Garamond"/>
          <w:sz w:val="24"/>
        </w:rPr>
        <w:t>La confusion entre le Livre d'heures, le diurnal et le bréviaire est fréquente ; elle s'explique par des analogies frappantes, mais contre lesquelles il est bon de se tenir en garde et, pour cela, il faut savoir ce que veut être et doit être le Livre d'heures. « Tout en se rattachant au bréviaire comme à sa source, tout en lui empruntant ses principaux éléments : calendrier, petit office de la Vierge, psaumes de la pénitence, litanies, suffrages, et office des morts, il s'en écarte nettement par un certain nombre de caractéristiques. La principale c'est son entière indépendance du cycle liturgique. Le Livre d'heures ignore la succession des fêtes de l'année chrétienne, les fêtes des martyrs et des saints, les anniversaires de dédicace d'église ou de translation de reliques. De plus, il ne revêt aucun caractère obligatoire : sa récitation est affaire de dévotion privée et n'engage pas en conscience. Sa composition échappe au contrôle de l'Église ; s'il emprunte une partie de ses éléments au bréviaire, l'éditeur ou le copiste les disposent à leur façon ; ils y ajoutent des prières à leur choix, parfois même des textes purement profanes. Enfin, si le bréviaire est le livre du prêtre ou du religieux, le Livre d'heures est le livre du fidèle, du laïque. Qu'est-ce donc qu'un Livre d'heures ? C'est un recueil d'offices et de prières à l'usage des fidèles : un bréviaire à l'usage des laïques. Cette définition ne laisse pas d'être un peu vague. Son imprécision tient à l'extrême variété des Livres d'heures manuscrits. Sous une apparente uniformité se cache une diversité prodigieuse, à ce point qu'il est très malaisé de trouver la formule adéquate s'appliquant à tous et à chacun. Là, comme ailleurs, le Moyen Âge a pratiqué ce dédain magnifique pour l'uniformité et l'alignement qui le caractérisent. Pas plus qu'il n'existe deux cathédrales semblables, on peut dire qu'il n'y a pas deux Livres d'heures identiques.</w:t>
      </w:r>
    </w:p>
    <w:p>
      <w:pPr>
        <w:spacing w:after="120" w:before="0" w:line="360" w:lineRule="auto"/>
        <w:ind w:firstLine="283"/>
        <w:jc w:val="both"/>
      </w:pPr>
      <w:r>
        <w:rPr>
          <w:rFonts w:ascii="Garamond" w:hAnsi="Garamond"/>
          <w:sz w:val="24"/>
        </w:rPr>
        <w:t>Une des premières questions qu'on se pose en abordant un Livre d'heures, c'est la question d'origine. En général, le calendrier, où les saints foisonnent, apprend peu de chose ; on est mieux et plus sûrement instruit en étudiant la composition des offices de la Vierge et des Morts, c'est ainsi qu'on a pu déterminer les caractères particuliers de l'usage de Rome, de Paris, de Hôuen, de Metz, de Liège, etc., et arriver à une répartition géographique satisfaisante.</w:t>
      </w:r>
    </w:p>
    <w:p>
      <w:pPr>
        <w:spacing w:after="120" w:before="0" w:line="360" w:lineRule="auto"/>
        <w:ind w:firstLine="283"/>
        <w:jc w:val="both"/>
      </w:pPr>
      <w:r>
        <w:rPr>
          <w:rFonts w:ascii="Garamond" w:hAnsi="Garamond"/>
          <w:sz w:val="24"/>
        </w:rPr>
        <w:t>Il s'agit donc d'un genre mal délimité, d'un type qui peut se combiner avec beaucoup d'autres tout en comprenant des éléments fort divers. Parmi ces derniers, il peut se trouver des prières fantaisistes, superstitieuses ou même tout simplement ridicules, comme l'introduction dans un calendrier de saint Soufflet et de sainte Pantoufle. Mais ce sont là des tares minuscules qui ne doivent pas compter pour rien, et qui sont effacées par d'autres prières d'un accent profondément chrétien, et qui respirent une confiance touchante et une saisissante élévation de sentiment.</w:t>
      </w:r>
    </w:p>
    <w:p>
      <w:pPr>
        <w:spacing w:after="120" w:before="0" w:line="360" w:lineRule="auto"/>
        <w:ind w:firstLine="283"/>
        <w:jc w:val="both"/>
      </w:pPr>
      <w:r>
        <w:rPr>
          <w:rFonts w:ascii="Garamond" w:hAnsi="Garamond"/>
          <w:sz w:val="24"/>
        </w:rPr>
        <w:t>III. ORNEMENTATION. — Les Livres d'heures appartiennent à la période du XIIe au XVIe, et les exemplaires qui nous ont été conservés sont d'une richesse et d'une splendeur qui en font les monuments les plus somptueux des bibliothèques. La longue et glorieuse dynastie à laquelle la France doit sa grandeur et sa force, lui a aussi prodigué l'éclat que les arts répandent sur une nation. Après l'évangéliaire écrit en lettres d'or sur velin pourpre pour Charlemagne et l'impératrice Hildegarde, après le Livre de prières de d'heures manuscrits de la Bibliothèque nationale, in-4, Paris, 1927, t. I, p. VI.</w:t>
      </w:r>
    </w:p>
    <w:p>
      <w:pPr>
        <w:spacing w:after="120" w:before="0" w:line="360" w:lineRule="auto"/>
        <w:ind w:firstLine="283"/>
        <w:jc w:val="both"/>
      </w:pPr>
      <w:r>
        <w:rPr>
          <w:rFonts w:ascii="Garamond" w:hAnsi="Garamond"/>
          <w:sz w:val="24"/>
        </w:rPr>
        <w:t>1339 Char les le Chauve et l'évangéliaire de Lothaire, viennent les psautiers célèbres de saint Louis. Le plus ancien des deux avait appartenu à Blanche de Castille qui le tenait de son mari et le roi Char les V y apposa sa signature. Char les V, Char les VI, le duc de Berry ont possédé d'incomparables Livres d'heures et jusqu'à Louis XVI lui-même, nos rois et nos princes se plurent à faire usage de livres de prières d'une rare magnificence. Non seulement la noblesse de cour imita ces exemples, mais la noblesse de province tint à honneur de prier Dieu dans des livres dont la beauté flattait le goût et, sans doute un peu aussi, la vanité de leurs possesseurs ; la bourgeoisie eut la prétention de ne pas rester en arrière. Le Livre d'heures s'apparenta ainsi au Livre de famille ou Livre de raison ; on le transmit comme un héritage, comme une richesse et aussi comme un témoin. N'était-ce pas sur ses marges que, parfois, une main inexperte avait tracé un noni, une date, le souvenir d'un événement joyeux ou affligeant, quel que mention touchante, telle que la naissance d'un premier-né, le mariage d'une fille bien-aimée, la mort d'une épouse chérie ou celle des vieux parents, ou bien encore quel que événement public dont la gravité avait ému les esprits.</w:t>
      </w:r>
    </w:p>
    <w:p>
      <w:pPr>
        <w:spacing w:after="120" w:before="0" w:line="360" w:lineRule="auto"/>
        <w:ind w:firstLine="283"/>
        <w:jc w:val="both"/>
      </w:pPr>
      <w:r>
        <w:rPr>
          <w:rFonts w:ascii="Garamond" w:hAnsi="Garamond"/>
          <w:sz w:val="24"/>
        </w:rPr>
        <w:t>Mais c'est l'art qui tient la première place, et un art en voie de transformation et de rajeunissement, combien différent de l'art d'autrefois. Voici plusieurs épisodes de la vie de saint Pierre. Jadis on ne le montrait guère que recevant la Loi, reniant son Maître tenant un livre et une ou deux clefs, rarement il est habillé en pape, la tiare en tête. Les Grandes Heures du duc de Berry (lat. 919, fol. 98) et les Petites Heures (lat. 18014, fol. 74) le montrent célébrant la messe devant un petit groupe de fidèles, et prêchant sous l'inspiration du Saint-Esprit. Le même sujet a été traité dans les Heures de Marguerite d'Orléans (lat. 11568, fol. 148). Les Heures de Louise de Savoie montrent saint Pierre délivré de prison par l'ange (lat. 9473, fol. 10), ou encore au lit de mort de sainte Pétronille (fol. 7). La vision de saint Pierre (Act. x, 5-10) a été retracée par le maître des Heures de Henri II (lat. 7429, fol. 40). Enfin, dans les Grandes Heures du duc de Berry (lat. 919, fol. 96) l'apôtre introduit Jean de Berry au paradis.</w:t>
      </w:r>
    </w:p>
    <w:p>
      <w:pPr>
        <w:spacing w:after="120" w:before="0" w:line="360" w:lineRule="auto"/>
        <w:ind w:firstLine="283"/>
        <w:jc w:val="both"/>
      </w:pPr>
      <w:r>
        <w:rPr>
          <w:rFonts w:ascii="Garamond" w:hAnsi="Garamond"/>
          <w:sz w:val="24"/>
        </w:rPr>
        <w:t>Les Livres d'heures héritèrent de la tradition luxueuse des évangéliaires, ils reçurent une enveloppe aussi riche d'aspect que les arts purent l'exécuter. Une fois sortis des mains du liéreur, le livre était cousu, rien de plus. L'or et l'argent, pouvaient être employés en plaques massives pour la couverture, on ne s'avisait pas de faire entrer ces métal dans l'ornementation du cuir, autrement que sous forme de riches fermoirs, avec leurs ombilici, ou boutons, et les clous ouvrés qui parsemaient le plat de velours ou de cuir. Le luxe du cuir de Cordoue, doré, argenté, figuré, frisé de figures, ne fut que tardivement appliqué aux livres, il était réservé à l'ameublement. A supposer que Sous Char les VI, l'argentier du duc d'Orléans, Denis Mariotte, délivre à Josset d'Esture 3 francs 10 sols tournois « pour tissus de soie » fournis par lui et deslinés à la couverture de « vingt des livres de la librairie de mondit seigneur » Ge Josset d'Esture était un orfèvre parisien qui avait façonné les « fermouers », semblant d'argent doré, et les avait « esmaillez » aux armes du duc ; ce pour quoi il avait reçu la somme de 80 francs 5 sols et 4 deniers. Les monastères échappaient à ces entraves et pouvaient procéder à la confection d'un manuscrit, depuis l'étirage du parchemin jusqu'à la somptueuse ornementation dorée, émaillée, gemmée des plats de la reliure. De même les princes, assez intelligents et assez riches pour entretenir à leur service un atelier de calligraphes et de relieurs. On lit dans l'Inventaire de la librairie du duc de Berry, frère de Char les V : « Mes belles Heures très bien et richement « historiées, couvertes de veluyau (velours) vermeil à deux fermoirs d'or es quels sont les armes de M. S. (Monseigneur) de haute taille... lesquelles Heures monseigneur a fait faire par ses ouvriers. » à Des mains du « liéreur » qui l'avait cousu et vêtu de cuir « à ampraintes » ou à gaufrures, le livre passait par les mains de l'orfèvre qui avait seul droit de l'orner d'un fermoir, de le parsemer de clous d'or, d'argent ou de laiton sur le dos ou sur les plats. Cela fait, le livre revenait quelquefois entre les mains du « relieur qui lui faconnait une chemisette », sorte de boitier simple fait de « chevrotin » sorte de cuir très léger, ou de soie pelucheuse appelée « cendal ». Les Heures de saint Louis ont conservé leur chemisette de cendal. Sur la couverture se voyaient, parfois, de petits tableaux en facon de camaïeu, c'est-à-dire enluminés de blanc et de noir, recouverts d'une feuille transparente de feldspath, faisant office de vitre et dont on faisait usage parfois pour couvrir la plaque « seconde cassette ou étui, qui ne servait pas seulement à garantir le livre contre les heurts quotidiens, mais qui rendait différents services au propriétaire du livre. - Cette enveloppe, en effet, dépassait souvent le double du format de volume ; l’on glissait dans sa ceinture la partie demeurée vide, et le livre ainsi soutenu pesait moins que s'il eût fallu le tenir à la main ou sous le bras.</w:t>
      </w:r>
    </w:p>
    <w:p>
      <w:pPr>
        <w:spacing w:after="120" w:before="0" w:line="360" w:lineRule="auto"/>
        <w:ind w:firstLine="283"/>
        <w:jc w:val="both"/>
      </w:pPr>
      <w:r>
        <w:rPr>
          <w:rFonts w:ascii="Garamond" w:hAnsi="Garamond"/>
          <w:sz w:val="24"/>
        </w:rPr>
        <w:t>Quelques livres d'usage quotidien, de taille assez réduite pour être logés dans la poche, ne recevaient pas cette enveloppe embarrassante. On les maniait dans leur reliure assez peu ornée, pour n'avoir rien à redouter du frottement. Le duc Philippe le Hardi possédait ainsi un petit livre de prières, ou Heurel les, qu'il employait sans couverture. Sur l'un des côtés, il se trouvait un ingénieux accessoire. C'était une platine d'argent doré, avec une petite niche pour y mettre lunettes, afin qu'elles ne fussent cassées.</w:t>
      </w:r>
    </w:p>
    <w:p>
      <w:pPr>
        <w:spacing w:after="120" w:before="0" w:line="360" w:lineRule="auto"/>
        <w:ind w:firstLine="283"/>
        <w:jc w:val="both"/>
      </w:pPr>
      <w:r>
        <w:rPr>
          <w:rFonts w:ascii="Garamond" w:hAnsi="Garamond"/>
          <w:sz w:val="24"/>
        </w:rPr>
        <w:t>Il y a d'autres combinaisons, d'autres accessoires de reliure, d'un usage plus fréquent, ainsi les pippes, tiges légères faites de métal ou de pierre précieuse, qui sont aujourd'hui fixés au tranche-fil. Il y en avait d'argent doré « à plusieurs signeaux de soye », d'autres faits « d'une grosse perle » avec signets d'un camocas de plusieurs sortes. Quelquefois les signets avaient eux-mêmes leur richesse ; on y attachait à l'extrémité une perle ou un rubis, de même qu'aux lanières ou « tiroirs » qui terminaient les fermoirs, et qui étaient ou des rubans de soie ou des furent données en présent par Marguerite d'Autriche à l'évêque de Paris, en 1515, nous offrent un magnifique spécimen de ce luxe de livres « frétés » de perles comme on disait « chappitulés de plusieurs soles », et ayant une pierre précieuse en guise de « pippe » pour tenir le registre des signets. « Elles étaient toutes garnies d'or ; il y avait sur les fermoirs deux superbes tableaux de dyamant, et pour tenir le registre un grand balay, longuet, tout à jour, que l'on estimait plus de mille florins, et auquel étaient attachés les cordonnets de soye, au nombre de vingt-cinq, garnis chacun d'une perle. » Il y a loin de cette richesse à la pauvreté du bon Er</w:t>
      </w:r>
    </w:p>
    <w:p/>
    <w:p>
      <w:pPr>
        <w:spacing w:after="120" w:before="240" w:line="240" w:lineRule="auto"/>
        <w:ind w:firstLine="0"/>
        <w:jc w:val="left"/>
      </w:pPr>
      <w:r>
        <w:rPr>
          <w:rFonts w:ascii="Garamond" w:hAnsi="Garamond"/>
          <w:b/>
          <w:sz w:val="28"/>
        </w:rPr>
        <w:t>SAINT</w:t>
      </w:r>
    </w:p>
    <w:p>
      <w:pPr>
        <w:spacing w:after="120" w:before="0" w:line="360" w:lineRule="auto"/>
        <w:ind w:firstLine="283"/>
        <w:jc w:val="both"/>
      </w:pPr>
      <w:r>
        <w:rPr>
          <w:rFonts w:ascii="Garamond" w:hAnsi="Garamond"/>
          <w:sz w:val="24"/>
        </w:rPr>
        <w:t>ler, al vre d'heures d’ Li po 7152 RATION GES J9.— LA TRINITÉ OU L'INTRONISATION DE LA SAINTE VIERGE /102. — ADORATION DES MAGES ‘199 La TRINITI J LINTI ISATI I I ERGI (Miniature du Livre d'heures d'Etienne Cheva E | ia 1841 — prêtre dont parle Molinet, lequel n'avait que des fleurs sèches pour marquer les pages de son bréviaire : Dom prieur, vers l'apres-disnée, Si trouva à sa sainlurelte, Deux ou trois brins de violelte, Qu'il porloit pour seigner ses Heures, IV. LIVRE D'HEURES DE JEAN, DUC DE penpan : — Ce manuscrit mesure 0 m. 26 de hauteur sur 0 m. 18 de largeur ; il se compose de 2v0 feuillets. Le fol. 1 ro commence par le calendrier, au mois de janvier et débute ainsi : S Janvier ha 31 jours, la l une, 30.</w:t>
      </w:r>
    </w:p>
    <w:p>
      <w:pPr>
        <w:spacing w:after="120" w:before="0" w:line="360" w:lineRule="auto"/>
        <w:ind w:firstLine="283"/>
        <w:jc w:val="both"/>
      </w:pPr>
      <w:r>
        <w:rPr>
          <w:rFonts w:ascii="Garamond" w:hAnsi="Garamond"/>
          <w:sz w:val="24"/>
        </w:rPr>
        <w:t>Sur une première colonne, à gauche, on voit les calendes, nones et i des à la manière romaine ; sur la deuxième colonne, la succession des notes numérales qui marquent les révolutions de la lune, ou nombre d'or ; la troisième colonne contient le cycle des lettres dominicales qui sert à déterminer les jours de la semaine ; enfin la quatrième est réservée au nom des saints avec un blanc sur la droite et dans l'interligne pour recevoir des notes de famille.</w:t>
      </w:r>
    </w:p>
    <w:p>
      <w:pPr>
        <w:spacing w:after="120" w:before="0" w:line="360" w:lineRule="auto"/>
        <w:ind w:firstLine="283"/>
        <w:jc w:val="both"/>
      </w:pPr>
      <w:r>
        <w:rPr>
          <w:rFonts w:ascii="Garamond" w:hAnsi="Garamond"/>
          <w:sz w:val="24"/>
        </w:rPr>
        <w:t>A droite de cette page, se voient deux médaillons montrant, dans le ciel, Janvier, sous la forme d'un Pèlerin, le bâton à la main. De l'autre main, il met une clef dans une serrure et dit : « J'ai vu l'an passé, je regarde l'an qui commence. » A sa droite, un docteur assis, disant : « Je exposserai les propriétés de l'an. « Au-dessous de ce médaillon, un autre : Janvier à table, il a trois visages, une face et deux profils ; il mange de l'un et boit de l'autre. A ses côtés, un homme nu verse de l’eau ; rébus du « verseau, » Le bas de la page est rempli par cette légende, dont le premier alinéa est écrit en or, l'autre en bleu.</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sz w:val="24"/>
        </w:rPr>
        <w:t>— cinq peintures à pleine page qui représentent : et puis les Heures. La devise du duc est : ; celle de la duchesse est : jen suis contente. Ce livre a « Comment Janvier porte la clé de l'an et ouvre la porte de l'an en quatre-temps (en or). Gest assavoir print Temps, Esté, Automne et Hiver » (en bleu).</w:t>
      </w:r>
    </w:p>
    <w:p>
      <w:pPr>
        <w:spacing w:after="120" w:before="0" w:line="360" w:lineRule="auto"/>
        <w:ind w:firstLine="283"/>
        <w:jc w:val="both"/>
      </w:pPr>
      <w:r>
        <w:rPr>
          <w:rFonts w:ascii="Garamond" w:hAnsi="Garamond"/>
          <w:sz w:val="24"/>
        </w:rPr>
        <w:t>Au verso, un premier médaillon contenant deux hommes nus, celui de gauche dit : Bon an ! Bon an ! » ; celui de droite : Salve jesta dies ; un deuxième médaillon contenant un astronome tenant un astrolabe et une sphère. Au bas de la page : « Comme on se souloit saluer le 1er jour de l'an. Comme par astrologie, Janus enseigne les propriétés de l'an, selon le cours des étoiles — et s'entre-bailloient les mains tous nus aux autres, en signe d'amour. » Suivent les douze mois du calendrier et après cela fol. 14 E Dus terrestre ; fol. 15 ve, Parche de Noé ; fol. 16 ve. Ja sortie de l'arche ; 17 vo, construction de la tour de Babel. Le fol. 15 ro aujour d'hui masqué par un repeint — devait être rempli par les armes, blasons et attributs de Jean, duc de Bedford et de sa femme, Anne de Bourgogne.</w:t>
      </w:r>
    </w:p>
    <w:p>
      <w:pPr>
        <w:spacing w:after="120" w:before="0" w:line="360" w:lineRule="auto"/>
        <w:ind w:firstLine="283"/>
        <w:jc w:val="both"/>
      </w:pPr>
      <w:r>
        <w:rPr>
          <w:rFonts w:ascii="Garamond" w:hAnsi="Garamond"/>
          <w:sz w:val="24"/>
        </w:rPr>
        <w:t>Fol. 19. Évangile selon saint Jean : In principio, etc., ü vous entier, dà être confectionné en 1423 à l’occasion de leur mariage, ‘et offert par le duc à sa fiancée ou à sa femme.</w:t>
      </w:r>
    </w:p>
    <w:p>
      <w:pPr>
        <w:spacing w:after="120" w:before="0" w:line="360" w:lineRule="auto"/>
        <w:ind w:firstLine="283"/>
        <w:jc w:val="both"/>
      </w:pPr>
      <w:r>
        <w:rPr>
          <w:rFonts w:ascii="Garamond" w:hAnsi="Garamond"/>
          <w:sz w:val="24"/>
        </w:rPr>
        <w:t>Fol. 256 ve, miniature à pleine page représentant Jean duc de Bedford, à genoux dans son oratoire, en robe à ramages et tête nue. A côté de lui, son Livre d'heures ouvert sur un prie-Dieu, Il se tourne vers saint Georges, celui-ci debout, armé et suivi de son écuyer. Saint Georges porte le manteau de l'ordre de la Jarretière ?</w:t>
      </w:r>
    </w:p>
    <w:p>
      <w:pPr>
        <w:spacing w:after="120" w:before="0" w:line="360" w:lineRule="auto"/>
        <w:ind w:firstLine="283"/>
        <w:jc w:val="both"/>
      </w:pPr>
      <w:r>
        <w:rPr>
          <w:rFonts w:ascii="Garamond" w:hAnsi="Garamond"/>
          <w:sz w:val="24"/>
        </w:rPr>
        <w:t>Fol. 288 ve, miniature représentant « Comment Nostre-Seigneur par son ange, envoya les trois fleurs de lys d'or et un escu d'aseur au roi Clovys ?. » Au plus 1842 haut du ciel et de la page siège le Père éternel, barbu, couronné en empereur, à diadémes fermés, nimbé d'or, dans un cercle de séraphins vermeils, cercle ravonnant, Il envoie un ange qui porte dans ses mains, en volant à travers l'espace, un pan d'étoffe bleu, orné de trois fleurs de lys d'or. Au-dessous un joli paysage. Sainte Clotilde parcourt pédestrement le pays. Trois dames d'honneur, l'accompagnent. Une soutient la traîne du manteau, une autre porte le Livre d'heures, une troisième le chapelet de la reine qui s'agenouille devant un ermite nimbé, à genoux lui-même, qui présente à la reine le panonceau fleurdelisé. Dans le registre inférieur de la composition, un intérieur royal. Clovis prête à partir en guerre se fait armer par deux chambellans ; un chausse les éperons, un autre lie les courroies et boucle la serrurerie de l'armure. Le heaume est prêt et Clotilde lui apporte son écu portant le blason prêt à être revêtu par le roi ?. C'est la légende capétienne de la fleur de lys, depuis son origine consignée vers le xir siècle dans les Chroniques de Saint-Denis. Le fol. 256 r° porte une inscription qui permet d'induire que le Livre d'heures fut exécuté de 1423 à 1430 ; à cette date, le 24 décembre 1430, il fut offert par Bedfort à son neveu le roi Henri VI et après le départ de ce roi, le livre resta probablement à Rouen où il dut être trouvé par les Français et reçut une nouvelle destination, comme l'indique le repeint du fol. 15 où le blason de Bedford fut remplacé par l'écu de France et celui de Catherine de Médicis. Le volume fut acheté en 1786, par Edwards pour £ 213, 3 sh. ; en 1815 par le duc de Marlborough pour £ 687, 15 sh., en 1833 par sir John Toqie, pour £ 1 100 et en 1852 par le British Museum pour £ 1 500 : il porte le n° 1585560, V. LIVRE D'HEURES. D'ÉTIENNE CHEVALIER. — Quarante feuillets découpés à la fin du XVIe dans un Livre d'heures somptueusement enluminé, vers 1455. Le ciseau a suivi exactement le pourtour de l'enluminure ; le verso de chaque feuillet, couvert d'écriture, est adhérent à une plaque de chêne. Une main barbare a détruit, au bas de certaines images, les lignes inscrites à côté des grands initiales, cachant les unes sous de médiocres fleurettes peintes, collant sur d'autres des fragments de décoration d'une époque plus ancienne. Depuis les environs de l'année 1700, où a eu lieu le dépécement du livre et l'année 1805, on perd sa trace. Cette année-là, un marchand de Bâle vend les quarante miniatures au sieur Georges Brentano-Laroche, de Francfort, pour la somme de 5 000 francs ; en 1891, le duc d'Aumale achète du sieur Louis Brentano les quarante miniatures pour la somme de 250 000 francs, et les fait « rentrer en France » où elles occupent une place de choix dans le Santuario du musée Condé à Chantilly. « Esprit, les psaumes de la pénitence et les litanies des saints, l'office des morts, les suffrages des saints. Ceci paraît fort clair, aussi le Catalogue préparé par le duc 1843 LIVRES d'Aumale donne une liste des miniatures « en suivant l'ordre probable du texte » M. Gruyer lui préfère l'ordre chronologique des événements, et M. H. Martin revient à « l'ordre dans lequel [les miniatures] étaient vraisemblablement placées lorsqu'Étienne Chevalier feuilletait son Livre d'heures. » Cet ordre diffère de celui du Catalogue que nous suivons ici.</w:t>
      </w:r>
    </w:p>
    <w:p>
      <w:pPr>
        <w:spacing w:after="120" w:before="0" w:line="360" w:lineRule="auto"/>
        <w:ind w:firstLine="283"/>
        <w:jc w:val="both"/>
      </w:pPr>
      <w:r>
        <w:rPr>
          <w:rFonts w:ascii="Garamond" w:hAnsi="Garamond"/>
          <w:sz w:val="24"/>
        </w:rPr>
        <w:t>1 et 2, Étienne Chevalier, assisté de son patron saint Étienne, est agenouillé devant la Vierge et l'Enfant Jésus (fig. 7151). Ce sujet occupait deux pages qui se faisaient face et qui formaient probablement comme le frontispice du Livre d'heures.</w:t>
      </w:r>
    </w:p>
    <w:p>
      <w:pPr>
        <w:spacing w:after="120" w:before="0" w:line="360" w:lineRule="auto"/>
        <w:ind w:firstLine="283"/>
        <w:jc w:val="both"/>
      </w:pPr>
      <w:r>
        <w:rPr>
          <w:rFonts w:ascii="Garamond" w:hAnsi="Garamond"/>
          <w:sz w:val="24"/>
        </w:rPr>
        <w:t>3. Saint Jean dans l'île de Pathmos. Dans tous les Livres d'heures, ce sujet est peint en tête de l'extrait des quatre Évangiles.</w:t>
      </w:r>
    </w:p>
    <w:p>
      <w:pPr>
        <w:spacing w:after="120" w:before="0" w:line="360" w:lineRule="auto"/>
        <w:ind w:firstLine="283"/>
        <w:jc w:val="both"/>
      </w:pPr>
      <w:r>
        <w:rPr>
          <w:rFonts w:ascii="Garamond" w:hAnsi="Garamond"/>
          <w:sz w:val="24"/>
        </w:rPr>
        <w:t>Heures de la très sainte Vierge.</w:t>
      </w:r>
    </w:p>
    <w:p>
      <w:pPr>
        <w:spacing w:after="120" w:before="0" w:line="360" w:lineRule="auto"/>
        <w:ind w:firstLine="283"/>
        <w:jc w:val="both"/>
      </w:pPr>
      <w:r>
        <w:rPr>
          <w:rFonts w:ascii="Garamond" w:hAnsi="Garamond"/>
          <w:sz w:val="24"/>
        </w:rPr>
        <w:t>4. Le mariage de la Vierge.</w:t>
      </w:r>
    </w:p>
    <w:p>
      <w:pPr>
        <w:spacing w:after="120" w:before="0" w:line="360" w:lineRule="auto"/>
        <w:ind w:firstLine="283"/>
        <w:jc w:val="both"/>
      </w:pPr>
      <w:r>
        <w:rPr>
          <w:rFonts w:ascii="Garamond" w:hAnsi="Garamond"/>
          <w:sz w:val="24"/>
        </w:rPr>
        <w:t>5. L'Annonciation.</w:t>
      </w:r>
    </w:p>
    <w:p>
      <w:pPr>
        <w:spacing w:after="120" w:before="0" w:line="360" w:lineRule="auto"/>
        <w:ind w:firstLine="283"/>
        <w:jc w:val="both"/>
      </w:pPr>
      <w:r>
        <w:rPr>
          <w:rFonts w:ascii="Garamond" w:hAnsi="Garamond"/>
          <w:sz w:val="24"/>
        </w:rPr>
        <w:t>6. La Visitation.</w:t>
      </w:r>
    </w:p>
    <w:p>
      <w:pPr>
        <w:spacing w:after="120" w:before="0" w:line="360" w:lineRule="auto"/>
        <w:ind w:firstLine="283"/>
        <w:jc w:val="both"/>
      </w:pPr>
      <w:r>
        <w:rPr>
          <w:rFonts w:ascii="Garamond" w:hAnsi="Garamond"/>
          <w:sz w:val="24"/>
        </w:rPr>
        <w:t>7. La naissance de saint Jean-Baptiste.</w:t>
      </w:r>
    </w:p>
    <w:p>
      <w:pPr>
        <w:spacing w:after="120" w:before="0" w:line="360" w:lineRule="auto"/>
        <w:ind w:firstLine="283"/>
        <w:jc w:val="both"/>
      </w:pPr>
      <w:r>
        <w:rPr>
          <w:rFonts w:ascii="Garamond" w:hAnsi="Garamond"/>
          <w:sz w:val="24"/>
        </w:rPr>
        <w:t>8. La Nativité du Sauveur et l'Adoration des Bergers.</w:t>
      </w:r>
    </w:p>
    <w:p>
      <w:pPr>
        <w:spacing w:after="120" w:before="0" w:line="360" w:lineRule="auto"/>
        <w:ind w:firstLine="283"/>
        <w:jc w:val="both"/>
      </w:pPr>
      <w:r>
        <w:rPr>
          <w:rFonts w:ascii="Garamond" w:hAnsi="Garamond"/>
          <w:sz w:val="24"/>
        </w:rPr>
        <w:t>9. L'Adoration des Mages ; le premier des Mages est le roi Charles VII, frappant de ressemblance. (fig. 7152).</w:t>
      </w:r>
    </w:p>
    <w:p>
      <w:pPr>
        <w:spacing w:after="120" w:before="0" w:line="360" w:lineRule="auto"/>
        <w:ind w:firstLine="283"/>
        <w:jc w:val="both"/>
      </w:pPr>
      <w:r>
        <w:rPr>
          <w:rFonts w:ascii="Garamond" w:hAnsi="Garamond"/>
          <w:sz w:val="24"/>
        </w:rPr>
        <w:t>Psaumes de la Pénitence.</w:t>
      </w:r>
    </w:p>
    <w:p>
      <w:pPr>
        <w:spacing w:after="120" w:before="0" w:line="360" w:lineRule="auto"/>
        <w:ind w:firstLine="283"/>
        <w:jc w:val="both"/>
      </w:pPr>
      <w:r>
        <w:rPr>
          <w:rFonts w:ascii="Garamond" w:hAnsi="Garamond"/>
          <w:sz w:val="24"/>
        </w:rPr>
        <w:t>Office des morts.</w:t>
      </w:r>
    </w:p>
    <w:p>
      <w:pPr>
        <w:spacing w:after="120" w:before="0" w:line="360" w:lineRule="auto"/>
        <w:ind w:firstLine="283"/>
        <w:jc w:val="both"/>
      </w:pPr>
      <w:r>
        <w:rPr>
          <w:rFonts w:ascii="Garamond" w:hAnsi="Garamond"/>
          <w:sz w:val="24"/>
        </w:rPr>
        <w:t>Suffrages des saints.</w:t>
      </w:r>
    </w:p>
    <w:p>
      <w:pPr>
        <w:spacing w:after="120" w:before="0" w:line="360" w:lineRule="auto"/>
        <w:ind w:firstLine="283"/>
        <w:jc w:val="both"/>
      </w:pPr>
      <w:r>
        <w:rPr>
          <w:rFonts w:ascii="Garamond" w:hAnsi="Garamond"/>
          <w:sz w:val="24"/>
        </w:rPr>
        <w:t>Pour les légendes des enluminures, il n'y a de contestation que pour le n° 15 qui représente soit l'intronisation de la Vierge ; soit la Trinité (fig. 7153) ; pour le n° 36, il n'est pas question de saint Thomas d'Aquin, comme l'ont dit le P. Ch. Cahier et M. F.-^ Gruyer, mais de saint Bernard. Le costume est celui des cisterciens et l'épisode est tiré de la vie de saint Bernard, vie légendaire cela va sans dire. Le démon ayant dit à saint Bernard qu'il connaissait neuf versets du psautier qu'il suffirait de réciter quotidiennement pour être sauvé, le saint demande lesquels ; le démon refuse de répondre, alors le saint récite chaque jour tout le psautier pour être sûr de les dire, et le démon se décide à les lui désigner pour empêcher le saint d'acquérir de plus grands mérites par une plus longue récitation.</w:t>
      </w:r>
    </w:p>
    <w:p>
      <w:pPr>
        <w:spacing w:after="120" w:before="0" w:line="360" w:lineRule="auto"/>
        <w:ind w:firstLine="283"/>
        <w:jc w:val="both"/>
      </w:pPr>
      <w:r>
        <w:rPr>
          <w:rFonts w:ascii="Garamond" w:hAnsi="Garamond"/>
          <w:sz w:val="24"/>
        </w:rPr>
        <w:t>Cette légende est agréablement racontée dans le Livre d'heures illustré par Jean de Montluçon, conservé à la Bibliothèque de l'Arsenal, ms. n. 438, fol. 13 v°. Au XVe, cette historiette obtint une vogue très grande, et nous voyons alors apparaître « dans nombre de Livres d'heures les « Neuf vers saint Bernard », quelquefois les « Huit vers », plus souvent encore les « Sept vers » dont les premiers mots sont : Illumina oculos meos... En tête, les miniaturistes ont fréquemment représenté saint Bernard, soit discutant avec le diable, soit le tenant enchaîné. Il n'est pas douteux que c'est la scène des Neuf vers qu'a voulu figurer l'artiste dans le feuillet dont nous parlons.</w:t>
      </w:r>
    </w:p>
    <w:p>
      <w:pPr>
        <w:spacing w:after="120" w:before="0" w:line="360" w:lineRule="auto"/>
        <w:ind w:firstLine="283"/>
        <w:jc w:val="both"/>
      </w:pPr>
      <w:r>
        <w:rPr>
          <w:rFonts w:ascii="Garamond" w:hAnsi="Garamond"/>
          <w:sz w:val="24"/>
        </w:rPr>
        <w:t>Le classement adopté dans le Catalogue donne la dernière place, n° 40, à une grande et belle miniature intitulée la « Toussaint » ; c'est aussi la place que lui assigne M. F.-A. Gruyer, tandis que M. H. Martin en fait le frontispice des complies aux Heures du Saint-Esprit et lui donne le titre inattendu d' « Ascension du Saint-Esprit » ; nous croyons préférable de maintenir la première désignation : la Toussaint.</w:t>
      </w:r>
    </w:p>
    <w:p>
      <w:pPr>
        <w:spacing w:after="120" w:before="0" w:line="360" w:lineRule="auto"/>
        <w:ind w:firstLine="283"/>
        <w:jc w:val="both"/>
      </w:pPr>
      <w:r>
        <w:rPr>
          <w:rFonts w:ascii="Garamond" w:hAnsi="Garamond"/>
          <w:sz w:val="24"/>
        </w:rPr>
        <w:t>On sait que les Livres d'heures s'ouvrent invariablement par un calendrier dont la décoration se prête à toutes les fantaisies de l'imagination. Aucun feuillet du calendrier des Heures d'Étienne Chevalier n'a été retrouvé.</w:t>
      </w:r>
    </w:p>
    <w:p>
      <w:pPr>
        <w:spacing w:after="120" w:before="0" w:line="360" w:lineRule="auto"/>
        <w:ind w:firstLine="283"/>
        <w:jc w:val="both"/>
      </w:pPr>
      <w:r>
        <w:rPr>
          <w:rFonts w:ascii="Garamond" w:hAnsi="Garamond"/>
          <w:sz w:val="24"/>
        </w:rPr>
        <w:t>A la suite du calendrier, viennent des passages des quatre évangélistes, toujours disposés dans l'ordre suivant : Jean, 1, 1-14 ; Luc., 1, 26-38 ; Matthieu, 11, 1-12 ; Marc, xiv, 14-20. Ici, nous n'avons qu'une figure, celle de saint Jean à Pathmos ; les trois autres manquent, ce qui porte déjà le chiffre des miniatures manquantes à quinze. Après viennent deux oraisons à la Vierge : Obsecro te, Domina et O intemerata. L'enluminure de l'oraison Obsecro nous est conservée, elle occupe deux pages et forme un seul tableau. L'entablement se continue d'une page à l'autre. A droite, la Vierge, assise dans une niche qui ressemble assez à un portail d'église, allaite son Fils tout nu ; au fond des anges adorateurs, chanteurs — et musiciens. Étienne Chevalier est agenouillé parmi les musiciens, il est accompagné par son patron à son supplice. — L'enluminure de O intemerata, ce qui porte le nombre à seize.</w:t>
      </w:r>
    </w:p>
    <w:p>
      <w:pPr>
        <w:spacing w:after="120" w:before="0" w:line="360" w:lineRule="auto"/>
        <w:ind w:firstLine="283"/>
        <w:jc w:val="both"/>
      </w:pPr>
      <w:r>
        <w:rPr>
          <w:rFonts w:ascii="Garamond" w:hAnsi="Garamond"/>
          <w:sz w:val="24"/>
        </w:rPr>
        <w:t>Ensuite, commencent les Heures proprement dites. Ici il devient moins facile de préciser ce qui manque, faute de savoir exactement le contenu primitif du livre et tenant compte de certaine latitude que prenaient les décorateurs. De plus, Jean Fouquet paraît avoir été très disposé à s'affranchir des règles traditionnelles qui avaient fait leur temps. En plus des seize miniatures manquantes, on peut estimer qu'il en manque une quinzaine d'autres dont il serait par trop arbitraire de désigner les sujets.</w:t>
      </w:r>
    </w:p>
    <w:p>
      <w:pPr>
        <w:spacing w:after="120" w:before="0" w:line="360" w:lineRule="auto"/>
        <w:ind w:firstLine="283"/>
        <w:jc w:val="both"/>
      </w:pPr>
      <w:r>
        <w:rPr>
          <w:rFonts w:ascii="Garamond" w:hAnsi="Garamond"/>
          <w:sz w:val="24"/>
        </w:rPr>
        <w:t>Étienne Chevalier, qui lui pose la main gauche sur l'épaule et, de la main droite, tient une des pierres qui servirent à En. 247, porte, à la fin du tome 1°, une note écrite entre le 17 avril 1488 et le 8 octobre 1503, par un sieur E. gerancois Robertet qui atteste que ses miniatures sont de la main du bon peintre et enlumineur du roi Dry : XIe, Jean Fouquet, natif de Tours. Nous ne voulons esquisser ici l'histoire de ce grand artiste à qui on a de nos jours, après un long oubli, rendu la justice et l'hommage qui lui étaient dus. Son œuvre artistique est considérable, mais nous devons nous y attacher au seul Livre d'heures d'Étienne Chevalier. Celui-ci, haut fonctionnaire et homme d'État français, naquit vers 1410 et mourut le 3 septembre 1474.</w:t>
      </w:r>
    </w:p>
    <w:p>
      <w:pPr>
        <w:spacing w:after="120" w:before="0" w:line="360" w:lineRule="auto"/>
        <w:ind w:firstLine="283"/>
        <w:jc w:val="both"/>
      </w:pPr>
      <w:r>
        <w:rPr>
          <w:rFonts w:ascii="Garamond" w:hAnsi="Garamond"/>
          <w:sz w:val="24"/>
        </w:rPr>
        <w:t>Il fut secrétaire du roi, conseiller maître des comptes en 1449, et trésorier de France, le 3 mars 1453. Dans cette suite, il reçut des missions diplomatiques et jouit de la pleine confiance de Charles VII et de Louis XI. Étienne Chevalier fut un des exécuteurs testamentaires d'Agnès Sorel, morte en 1450. D'origine française, Étienne Chevalier eut le bon goût de s'interdire toujours un blason ou plutôt, en guise d'armoiries, il adopta un écusson à fond violet portant son nom en lettres d'or : Maistre Eslienne Chevalier, ou son chiffre consistant en deux E réunis par un lac. Dans le somptueux Livre d'heures qu'il fit exécuter pour lui, le nom ou le chiffre du propriétaire revient avec une prodigalité un peu excessive. Ce soin ne suffit pas à sauver le précieux volume qui resta sans doute dans la descendance masculine jusqu'à Nicolas Chevalier, baron de Crissé, mort en 1630. On ne sait entre quels mains il se trouvait, lorsqu'il fut vu par Gaignières vers la fin du XVIIe ou le début du XVIIIe. Nous avons dit, au début de cette notice, comment quarante miniatures furent retrouvées et entrèrent à Chantilly en 1891.</w:t>
      </w:r>
    </w:p>
    <w:p>
      <w:pPr>
        <w:spacing w:after="120" w:before="0" w:line="360" w:lineRule="auto"/>
        <w:ind w:firstLine="283"/>
        <w:jc w:val="both"/>
      </w:pPr>
      <w:r>
        <w:rPr>
          <w:rFonts w:ascii="Garamond" w:hAnsi="Garamond"/>
          <w:sz w:val="24"/>
        </w:rPr>
        <w:t>Depuis lors, quatre autres morceaux du Livre d'heures d'Étienne Chevalier ont été retrouvés. Un feuillet représentant Le roi David en prière, a été reconnu, dès 1833, par Passavant, dans la collection du poète Rogers. Après avoir traversé la collection du marquis de Breadalbane, il fut acquis, en 1886, à la vente Baillie-Hamilton par le British Museum (addit. ms. E 37421).</w:t>
      </w:r>
    </w:p>
    <w:p>
      <w:pPr>
        <w:spacing w:after="120" w:before="0" w:line="360" w:lineRule="auto"/>
        <w:ind w:firstLine="283"/>
        <w:jc w:val="both"/>
      </w:pPr>
      <w:r>
        <w:rPr>
          <w:rFonts w:ascii="Garamond" w:hAnsi="Garamond"/>
          <w:sz w:val="24"/>
        </w:rPr>
        <w:t>Un autre feuillet, sur lequel on peintes les figures de sainte Anne, de ses filles, les « trois Maries » et de leur descendance, a été acheté en 1881 par la Bibliothèque nationale (nouv. acq. lat. 1416) avec le généreux concours du duc de la Trémoille.</w:t>
      </w:r>
    </w:p>
    <w:p>
      <w:pPr>
        <w:spacing w:after="120" w:before="0" w:line="360" w:lineRule="auto"/>
        <w:ind w:firstLine="283"/>
        <w:jc w:val="both"/>
      </w:pPr>
      <w:r>
        <w:rPr>
          <w:rFonts w:ascii="Garamond" w:hAnsi="Garamond"/>
          <w:sz w:val="24"/>
        </w:rPr>
        <w:t>Un troisième feuillet, dont la miniature est consacrée à saint Martin, appartenait au baron Feuillet de Conches et fut acheté à ses héritiers, en 1889, par le Musée du Louvre.</w:t>
      </w:r>
    </w:p>
    <w:p>
      <w:pPr>
        <w:spacing w:after="120" w:before="0" w:line="360" w:lineRule="auto"/>
        <w:ind w:firstLine="283"/>
        <w:jc w:val="both"/>
      </w:pPr>
      <w:r>
        <w:rPr>
          <w:rFonts w:ascii="Garamond" w:hAnsi="Garamond"/>
          <w:sz w:val="24"/>
        </w:rPr>
        <w:t>Presque en même temps, le comte P. Durrieu découvrit, au Louvre, une miniature entrée au musée avec la collection Sauvageot, portant le chiffre E E et la miniature relative à un épisode de la vie de sainte Marguerite.</w:t>
      </w:r>
    </w:p>
    <w:p>
      <w:pPr>
        <w:spacing w:after="120" w:before="0" w:line="360" w:lineRule="auto"/>
        <w:ind w:firstLine="283"/>
        <w:jc w:val="both"/>
      </w:pPr>
      <w:r>
        <w:rPr>
          <w:rFonts w:ascii="Garamond" w:hAnsi="Garamond"/>
          <w:sz w:val="24"/>
        </w:rPr>
        <w:t>Étienne Chevalier retrouvé au musée du Louvre, dans Bulletin des musées, nov. 1801.</w:t>
      </w:r>
    </w:p>
    <w:p>
      <w:pPr>
        <w:spacing w:after="120" w:before="0" w:line="360" w:lineRule="auto"/>
        <w:ind w:firstLine="283"/>
        <w:jc w:val="both"/>
      </w:pPr>
      <w:r>
        <w:rPr>
          <w:rFonts w:ascii="Garamond" w:hAnsi="Garamond"/>
          <w:sz w:val="24"/>
        </w:rPr>
        <w:t>Le feuillet mesure 203 millimètres de hauteur sur 142 millimètres de largeur. Le texte est écrit sur seize lignes à la page, avec une justification ne mesurant que 93 millimètres de haut sur 58 millimètres 1/2 de large, ce qui laisse de très grandes marges tout à l'entour. Le texte occupe un recto. Sur sa marge latérale extérieure se déroule une bordure d'ornement, où des palmes frisées, bleu et or, alternent avec des tiges de roses. Le chiffre E. E. est deux fois introduit dans cette bordure en haut et en bas. Quant à la miniature elle occupe le verso du feuillet et couvre un espace très supérieur à celui réservé pour la justification du texte, car elle mesure, y compris un filet d'encadrement en or variant de 1 millimètre à 1 millimètre 1/2 d'épaisseur, une hauteur de 157 millimètres, sur une largeur de 120 millimètres. Le texte, écrit au recto, contient la fin d'une prière, inspirée, comme point de départ de l'histoire de la maladie du roi Ézéchias, telle qu'elle est racontée dans la Bible (Is., XXXVIII).</w:t>
      </w:r>
    </w:p>
    <w:p>
      <w:pPr>
        <w:spacing w:after="120" w:before="0" w:line="360" w:lineRule="auto"/>
        <w:ind w:firstLine="283"/>
        <w:jc w:val="both"/>
      </w:pPr>
      <w:r>
        <w:rPr>
          <w:rFonts w:ascii="Garamond" w:hAnsi="Garamond"/>
          <w:sz w:val="24"/>
        </w:rPr>
        <w:t>Le chef-d'œuvre de Jehan Foucquet, le Livre d'heures de maître Estienne Chevalier, porte la marque d'une exécution personnelle et attentive, sans intervention d'élèves. Une clarté générale, à la fois tourangelle et toscane, illumine ces tableautins. Un coloris doux et vif qui se pose sur les visages, sur les étoffes, sur les architectures, qui pénètre l'atmosphère et qui illumine le paysage. L'ordonnance est, à la fois, simple et savante, les figures principales se dégagent au premier coup d'œil, et la foule des assistants et des comparses n'encombre rien, n'obscurcit rien. De son voyage en Italie et de la fréquentation assidue des fresques florentines, Foucquet a rapporté le goût de gravité et de sobriété dans le choix discret des accessoires, la suppression des détails superflus, la simplification des draperies. C'est la même recherche de vraisemblance dans la perspective des figures et des lieux, par l'exactitude des traits linéaires et des dégradations atmosphériques.</w:t>
      </w:r>
    </w:p>
    <w:p>
      <w:pPr>
        <w:spacing w:after="120" w:before="0" w:line="360" w:lineRule="auto"/>
        <w:ind w:firstLine="283"/>
        <w:jc w:val="both"/>
      </w:pPr>
      <w:r>
        <w:rPr>
          <w:rFonts w:ascii="Garamond" w:hAnsi="Garamond"/>
          <w:sz w:val="24"/>
        </w:rPr>
        <w:t>Ce qui surprend et ce qui révèle la robuste personnalité de Foucquet, c'est que la docile admiration qu'il a ressentie pour les Toscans ne laisse voir nulle part la trace d'un servage consenti. L'imitation de ses modèles se réduit à l'emploi de quelques détails matériels dans l'architecture, le mobilier, l'ornement, cette imitation n'est jamais et nulle part une imitation. C'est à la fois dans la composition, l'observation, l'expression, l'exécution, que Foucquet déploie son originalité, qu'il pressent et essaie toutes les ressources du génie national. Sans rien perdre des traditions franco-flamandes de l'âge précédent, qui avaient éveillé en lui l'amour naïf et profond de la nature et de la vie, il choisit, dans les enseignements de l'Italie nouvelle, avec un tact admirable, seulement tout ce qui peut éclairer et épurer cet amour. Cette double assimilation, en regardant tantôt le Nord, tantôt le Midi, qui deviendra la règle pour les peintres français, s'opère déjà chez lui avec une aisance et une liberté exemplaires.</w:t>
      </w:r>
    </w:p>
    <w:p>
      <w:pPr>
        <w:spacing w:after="120" w:before="0" w:line="360" w:lineRule="auto"/>
        <w:ind w:firstLine="283"/>
        <w:jc w:val="both"/>
      </w:pPr>
      <w:r>
        <w:rPr>
          <w:rFonts w:ascii="Garamond" w:hAnsi="Garamond"/>
          <w:sz w:val="24"/>
        </w:rPr>
        <w:t>Il suffit, pour s'en convaincre, d'analyser les deux premières feuillets, le frontispice du Livre d'heures. Cette composition est double des autres par ses dimensions puisqu'elle s'étend sur deux feuillets qui, dans le Livre d'heures, devaient se faire face. À droite (fig. 7151), un portail d'église, en style flamboyant, avec des statuettes dorées de rois, saints, prophètes, anges, s'étageant dans les montants et voussures, sous des dais fleuris. Dans la baie du portail, une niche cintrée, à coquille antique, soutenue par deux colonnettes corinthiennes en lapis lazuli, sur un fond de panne aux rectangulaires, dans la même matière. Là se tient la Vierge Marie, assise, drapée en un grand manteau d'azur, dont les plis abondants ondoient, s'accumulent et s'étalent avec une sorte de magnificence boursoufflure.</w:t>
      </w:r>
    </w:p>
    <w:p>
      <w:pPr>
        <w:spacing w:after="120" w:before="0" w:line="360" w:lineRule="auto"/>
        <w:ind w:firstLine="283"/>
        <w:jc w:val="both"/>
      </w:pPr>
      <w:r>
        <w:rPr>
          <w:rFonts w:ascii="Garamond" w:hAnsi="Garamond"/>
          <w:sz w:val="24"/>
        </w:rPr>
        <w:t>La Vierge est blonde, saine et fraîche, bien portante, néanmoins naïve et vivante comme le modèle qui aura posé devant le peintre, et à qui la haute couronne de perles sert à la fois de parure divine et humaine. Jésus est un gros nourrisson occupé à lécher, et qui est tout à son affaire devant ce sein où il puise la vie et la force. Le groupe est charmant et cette fonction naturelle de l'allaitement n'offre ni affectation, ni pruderie, c'est la joie contenue d'une mère, la gaieté pétulante d'un enfant joyeux, mais ce portail, ces anges musiciens, ces adorateurs agenouillés n'ont pas plus d'hésitation que nous-mêmes devant ce groupe dans lequel ils reconnaissent la Mère de Dieu et son Fils. La scène est vivante, c'est un concert dans une chapelle lambrissée de boiseries, avec pilastres cannelés à chapiteaux fleuronnés, encadrant des plaques de lapis autour d'un pavement de marbres précieux.</w:t>
      </w:r>
    </w:p>
    <w:p>
      <w:pPr>
        <w:spacing w:after="120" w:before="0" w:line="360" w:lineRule="auto"/>
        <w:ind w:firstLine="283"/>
        <w:jc w:val="both"/>
      </w:pPr>
      <w:r>
        <w:rPr>
          <w:rFonts w:ascii="Garamond" w:hAnsi="Garamond"/>
          <w:sz w:val="24"/>
        </w:rPr>
        <w:t>Sur la corniche classique gambadent, tenant les écussons de maître Chevalier, avec de longues guirlandes de feuilles de laurier suspendues à leurs épaules, des enfants nus et ailés qui remplissent le rôle qui appartiendrait à des anges. Un ciel pur, d'un bleu profond, éclaire la scène. Tout ce décor, portail, statues, lambris, est encore avivé par une pluie d'or, rehauts, hachures, pointillés, qui, en certains endroits, couvre des parties entières. Les cheveux de la Vierge, sa couronne, les cordons de sa robe, sont en or pur ; sur les plis de son manteau, les clairs éclatent dans un piquage d'or. Il en est de même pour les autres figures : dans leurs cheveux, sur leurs vêtements, même semis d'or, répandu et distribué d'une main si délicate que, tout d'abord, on le remarque à peine.</w:t>
      </w:r>
    </w:p>
    <w:p>
      <w:pPr>
        <w:spacing w:after="120" w:before="0" w:line="360" w:lineRule="auto"/>
        <w:ind w:firstLine="283"/>
        <w:jc w:val="both"/>
      </w:pPr>
      <w:r>
        <w:rPr>
          <w:rFonts w:ascii="Garamond" w:hAnsi="Garamond"/>
          <w:sz w:val="24"/>
        </w:rPr>
        <w:t>Étienne Chevalier, le donateur, échappe seul à cette prodigalité parce qu'il est, dans la pensée de l'artiste, le seul personnage terrestre assistant au spectacle. On retrouve, dans toutes les miniatures de Foucquet, cet emploi constant de l'or, qui, réparti avec une délicatesse unique, leur donne le brillant et la solidité des émaux. Tandis que les nouvelles Toscans dédaignent et suppriment tout à fait, comme des surcharges inutiles, les placages d'or massif chers aux peintres gothiques, Foucquet conserve la tradition, mais en la modifiant et l'utilisant de telle façon qu'entre ses mains, la vieille formule devient une innovation charmante. L'école de Tours conservera, quel que temps après Fouquet, l'habitude de ces rehauts d'or, mais personne n'en saura user comme lui.</w:t>
      </w:r>
    </w:p>
    <w:p>
      <w:pPr>
        <w:spacing w:after="120" w:before="0" w:line="360" w:lineRule="auto"/>
        <w:ind w:firstLine="283"/>
        <w:jc w:val="both"/>
      </w:pPr>
      <w:r>
        <w:rPr>
          <w:rFonts w:ascii="Garamond" w:hAnsi="Garamond"/>
          <w:sz w:val="24"/>
        </w:rPr>
        <w:t>La même hardiesse à poétiser la réalité et humaniser l'idéal, avec le même charme de spontanéité et de naturel, se retrouve dans tout le reste de la scène, le concert donné à la Vierge. Dans l'encoignure de la salle (un morceau parfait de perspective), le long des lambris, se tiennent debout six anges musiciens, accompagnant le chant de cinq anges choristes et de six enfants de chœur, rangés à la suite, voisins de la Vierge. Deux anges, plus âgés, agenouillés à gauche, balancent leurs encensoirs, en se tenant le coude par un geste pris sur le vif, tout à fait gracieux. Près d'eux, au premier plan, se tiennent Chevalier en robe rouge, les notations des miniatures sont du P. Ch. Cahier « à qui, disait justement Phil. Burty, l'archéologie est plus familière que l'art et qui s'est montré aussi dur qu'inintelligent : » en outre les études du comte Aug. de Bastard, du marquis L. de Laborde, de Vallet (de Viriville) de Ferdinand Denis, d'Anatole de Montaiglon ; les chromolithographies sont de Pralon, de Regamey et de Daumont ; les entourages de Henri Gard.</w:t>
      </w:r>
    </w:p>
    <w:p>
      <w:pPr>
        <w:spacing w:after="120" w:before="0" w:line="360" w:lineRule="auto"/>
        <w:ind w:firstLine="283"/>
        <w:jc w:val="both"/>
      </w:pPr>
      <w:r>
        <w:rPr>
          <w:rFonts w:ascii="Garamond" w:hAnsi="Garamond"/>
          <w:sz w:val="24"/>
        </w:rPr>
        <w:t>La liste des souscripteurs est piquante comme une épigramme, les surnoms étant rangés d'après la date de souscription ; on lit : n. 1. Mgr le duc d'Aumale ; n. 116. L'empereur Napoléon III ; n. 412, le pape Pie IX. Sur cette publication, cf. Phil. Burty, dans Gazette des Beaux-Arts, 1866, t. xx, p. 395-397. — G. Duplessis, dans Bulletin de la Société nationale des antiquaires de France, 1881, Deux miniatures — p. 273-281, 416-426. — P. Durrieu, dans Bulletin de la Société des antiquaires de France, 1888, p. 230, séance du 5 juin 1888 ; Une peinture historique de Jean Foucquet : Mémoires de la Société nationale des antiquaires de London, 1903, complément de la publication du même auteur intitulée : Fac-similés de deux « histoires » par Jean laissant deux petites fillettes : nées entre 1420 et 1428. L'ainée, au semble à peine avoir droit au titre de personnage.</w:t>
      </w:r>
    </w:p>
    <w:p>
      <w:pPr>
        <w:spacing w:after="120" w:before="0" w:line="360" w:lineRule="auto"/>
        <w:ind w:firstLine="283"/>
        <w:jc w:val="both"/>
      </w:pPr>
      <w:r>
        <w:rPr>
          <w:rFonts w:ascii="Garamond" w:hAnsi="Garamond"/>
          <w:sz w:val="24"/>
        </w:rPr>
        <w:t>D'HEURES 1850 de reproduction de manuscrits à peintures, 1911, t. 1,</w:t>
      </w:r>
    </w:p>
    <w:p>
      <w:pPr>
        <w:spacing w:after="120" w:before="0" w:line="360" w:lineRule="auto"/>
        <w:ind w:firstLine="283"/>
        <w:jc w:val="both"/>
      </w:pPr>
      <w:r>
        <w:rPr>
          <w:rFonts w:ascii="Garamond" w:hAnsi="Garamond"/>
          <w:sz w:val="24"/>
        </w:rPr>
        <w:t>Wreck est-ce le manuscrit qui nous a été conservé ? En ce cas le vêtement sombre de la princesse n'indiquerait pas son veuvage, mais son affiliation à quelle confrérie ou à un ordre religieux. Mais le manuscrit de Marguerite de Rohan ne semble pas avoir été écrit pendant la période 1450-1460, car les miniatures offrent certaines ressemblances qui inclinent à croire que l'artiste a eu connaissance des Heures d'Étienne Chevalier, et que cet artiste pourrait être Jean Fouquet lui-même, mais ce point semble douteux. Sans donc insister sur une identification qui soulève plus d'objections qu'elle n'entraîne d'adhésions, il semble qu'il faille chercher la France du centre comme pays d'origine.</w:t>
      </w:r>
    </w:p>
    <w:p>
      <w:pPr>
        <w:spacing w:after="120" w:before="0" w:line="360" w:lineRule="auto"/>
        <w:ind w:firstLine="283"/>
        <w:jc w:val="both"/>
      </w:pPr>
      <w:r>
        <w:rPr>
          <w:rFonts w:ascii="Garamond" w:hAnsi="Garamond"/>
          <w:sz w:val="24"/>
        </w:rPr>
        <w:t>Les types sont moyens et à peu près tels que devaient s'offrir les acteurs employés dans les mystères, isolés les uns des autres dans une action commune, parce qu'ils ont appris séparément et jouent individuellement leur rôle. Ils sont peu nombreux et reviennent chacun plusieurs fois dans les scènes différentes ; notamment Jésus est un bel adulte au front découvert, à la barbe blonde tirant sur la roux, d'un Lype berrichon bien marqué. Henri Bouchot a imaginé découvrir dans la miniature du fol. 21, représentant l'Annonciation, le portrait du fils de Marguerite, le jeune Charles d'Orléans, âgé d'une douzaine d'années, et, dans la suite, père de François Ier, mais c'est faire la part bien large à l'imagination.</w:t>
      </w:r>
    </w:p>
    <w:p>
      <w:pPr>
        <w:spacing w:after="120" w:before="0" w:line="360" w:lineRule="auto"/>
        <w:ind w:firstLine="283"/>
        <w:jc w:val="both"/>
      </w:pPr>
      <w:r>
        <w:rPr>
          <w:rFonts w:ascii="Garamond" w:hAnsi="Garamond"/>
          <w:sz w:val="24"/>
        </w:rPr>
        <w:t>D'ailleurs tels les miniatures témoignent d'une observation aiguë, à laquelle ni les Flamands ni les Italiens ne sauraient prétendre et qui appartient exclusivement à l'École française. Le fol. 56 r°, représentant la Mise en croix, dépasse la perfection de Fouquet lui-même. Le Sauveur a été couché sur la croix et ses bourreaux l'ont trouvé trop bas, un soldat romain le saisit sous les bras et le tire en arrière. C'est un geste naturel dont la sincérité ferait pâmer, si on l'observait sur une grande toile de Rubens. Le miniaturiste s'est montré ici l'égal des grands maîtres, et son tableautin pourrait prendre les dimensions d'une vaste toile. Sa science du corps humain a peu de critiques à redouter ; l'anatomie du corps du Christ, celle du cadavre de la comtesse déposé en présence du souverain Juge n'ont rien que de parfait (fol. 85 recto). ; supérieur à Fouquet pour l'anatomie, inférieur pour la représentation des animaux, on n'a pas de raisons suffisantes pour attribuer à ce maître célèbre le Livre d'heures de Marguerite de Rohan ; d'autre part, on sait trop peu de chose touchant le fils de Fouquet pour s'attarder à une hypothèse sans vérification possible, et il n'y a pas de raison d'accueillir le nom de Golinet de Merties sur le compte « duquel nous ne savons rien !.</w:t>
      </w:r>
    </w:p>
    <w:p>
      <w:pPr>
        <w:spacing w:after="120" w:before="0" w:line="360" w:lineRule="auto"/>
        <w:ind w:firstLine="283"/>
        <w:jc w:val="both"/>
      </w:pPr>
      <w:r>
        <w:rPr>
          <w:rFonts w:ascii="Garamond" w:hAnsi="Garamond"/>
          <w:sz w:val="24"/>
        </w:rPr>
        <w:t>H. Bouchot s'est avisé qu'au fol. 114 recto, le voile de la Sainte-Face porte ces mots : SALVE FACIES et, plus bas, AVE REX IVDEORVM... ; puis au-dessous : DOMINO LAVDAT...OM...BS. Or, sur le fauteuil du grand prêtre Caïphe, au fol. 43, après un mot perdu dans la draperie où l'on croit apercevoir JAS, on lit dis- Linctement COVA... La mode se plaisait à ces devinettes, à ces rébus proposés au lecteur. Mais que peut signifier cora ? Est-ce un nom propre, une décoration, ou bien faut-il lire COVA... ? Ce qui pourrait le faire croire, c'est la mention suivante lue par A. Jal, dans le registre KK 55, fol. 81 du Trésor des chartes : « A Jehan Couart, enlumineur, demourant à Bourges, la somme de IX livres VI deniers tournois que ladicte dame (Marie d'Anjou, reine de France, femme de Charles VII) lui a fait paier comptant par ledit trésorier pour unes petites heures à l'usage de Paris escriptes en lettre bastarde bien enluminées et historiées, achetées de luy ledit pris, France, lys sur azur, brisé d'un lambel d'argent à trois fleurs de lys. » Le maître enlumineur, à qui on payait neuf livres six deniers son travail, était classé parmi les maîtres, puisqu'à la même époque Bourdichon recevait à la cour un traitement annuel de vingt livres. Les armes de Marguerite de Rohan, de gueules à neuf macles d'or, accolées à celles de son mari, de pendants qui est d'Orléans avec sous-brisure d'un croissant de gueules sur chacun des pendants, commençant branche d'Angoulême, se trouvent sur les deux premières miniatures. Deux fois l'artiste s'est trompé dans le blason de Rohan. Sur une des courtines en arrière du portrait de la princesse, au lieu de clécher en rouge les macles d'or, il a cléché les macles rouges en or, mais dans l'Annonciation et dans les Vendeurs chassés du Temple, il n'a plus commis cette faute.</w:t>
      </w:r>
    </w:p>
    <w:p>
      <w:pPr>
        <w:spacing w:after="120" w:before="0" w:line="360" w:lineRule="auto"/>
        <w:ind w:firstLine="283"/>
        <w:jc w:val="both"/>
      </w:pPr>
      <w:r>
        <w:rPr>
          <w:rFonts w:ascii="Garamond" w:hAnsi="Garamond"/>
          <w:sz w:val="24"/>
        </w:rPr>
        <w:t>Marguerite de Rohan, comtesse d'Angoulême, « mourut en 1496 ; son fils Charles mourut l'année suivante. » Dans un inventaire dressé à Angoulême au mois d'avril 1497, on lit ceci : « En la chambre haute à parer, en un coffre de cuir ferré : unes heures à deux fermaux d'or ; extimées lesdits fermaux à dix écus. Le Livre d'heures de Marguerite de Rohan est orné de quinze miniatures, de bordures et de lettres dont deux au moins renferment de gracieuses figures. Il a 0 m. 175 sur 0 m. 120 de largeur. Voici une rapide description à leur sujet :</w:t>
      </w:r>
    </w:p>
    <w:p>
      <w:pPr>
        <w:spacing w:after="120" w:before="0" w:line="360" w:lineRule="auto"/>
        <w:ind w:firstLine="283"/>
        <w:jc w:val="both"/>
      </w:pPr>
      <w:r>
        <w:rPr>
          <w:rFonts w:ascii="Garamond" w:hAnsi="Garamond"/>
          <w:sz w:val="24"/>
        </w:rPr>
        <w:t>Fol. 15 re. Le Christ dans la gloire et le symbole des évangélistes ;</w:t>
      </w:r>
    </w:p>
    <w:p>
      <w:pPr>
        <w:spacing w:after="120" w:before="0" w:line="360" w:lineRule="auto"/>
        <w:ind w:firstLine="283"/>
        <w:jc w:val="both"/>
      </w:pPr>
      <w:r>
        <w:rPr>
          <w:rFonts w:ascii="Garamond" w:hAnsi="Garamond"/>
          <w:sz w:val="24"/>
        </w:rPr>
        <w:t>Fol. 21 re. L'Annonciation ;</w:t>
      </w:r>
    </w:p>
    <w:p>
      <w:pPr>
        <w:spacing w:after="120" w:before="0" w:line="360" w:lineRule="auto"/>
        <w:ind w:firstLine="283"/>
        <w:jc w:val="both"/>
      </w:pPr>
      <w:r>
        <w:rPr>
          <w:rFonts w:ascii="Garamond" w:hAnsi="Garamond"/>
          <w:sz w:val="24"/>
        </w:rPr>
        <w:t>Fol. 30 ve, L'adoration des bergers ; le fond du paysage rappelle la Seine et la cour du Louvre ;</w:t>
      </w:r>
    </w:p>
    <w:p>
      <w:pPr>
        <w:spacing w:after="120" w:before="0" w:line="360" w:lineRule="auto"/>
        <w:ind w:firstLine="283"/>
        <w:jc w:val="both"/>
      </w:pPr>
      <w:r>
        <w:rPr>
          <w:rFonts w:ascii="Garamond" w:hAnsi="Garamond"/>
          <w:sz w:val="24"/>
        </w:rPr>
        <w:t>Fol. 40 re. Le baiser de Judas ; effet de nuit, remarquer le travail de l'armure de Malchus ;</w:t>
      </w:r>
    </w:p>
    <w:p>
      <w:pPr>
        <w:spacing w:after="120" w:before="0" w:line="360" w:lineRule="auto"/>
        <w:ind w:firstLine="283"/>
        <w:jc w:val="both"/>
      </w:pPr>
      <w:r>
        <w:rPr>
          <w:rFonts w:ascii="Garamond" w:hAnsi="Garamond"/>
          <w:sz w:val="24"/>
        </w:rPr>
        <w:t>Fol. 41 v ». Le jugement des réprouvés ;</w:t>
      </w:r>
    </w:p>
    <w:p>
      <w:pPr>
        <w:spacing w:after="120" w:before="0" w:line="360" w:lineRule="auto"/>
        <w:ind w:firstLine="283"/>
        <w:jc w:val="both"/>
      </w:pPr>
      <w:r>
        <w:rPr>
          <w:rFonts w:ascii="Garamond" w:hAnsi="Garamond"/>
          <w:sz w:val="24"/>
        </w:rPr>
        <w:t>Fol. 43 r°. Jésus devant Caïphe ; sur le fauteuil on lit GOYA (pl. ir) ;</w:t>
      </w:r>
    </w:p>
    <w:p>
      <w:pPr>
        <w:spacing w:after="120" w:before="0" w:line="360" w:lineRule="auto"/>
        <w:ind w:firstLine="283"/>
        <w:jc w:val="both"/>
      </w:pPr>
      <w:r>
        <w:rPr>
          <w:rFonts w:ascii="Garamond" w:hAnsi="Garamond"/>
          <w:sz w:val="24"/>
        </w:rPr>
        <w:t>Fol. 48 ve. Jésus dans le prétoire (pl. 111) ;</w:t>
      </w:r>
    </w:p>
    <w:p>
      <w:pPr>
        <w:spacing w:after="120" w:before="0" w:line="360" w:lineRule="auto"/>
        <w:ind w:firstLine="283"/>
        <w:jc w:val="both"/>
      </w:pPr>
      <w:r>
        <w:rPr>
          <w:rFonts w:ascii="Garamond" w:hAnsi="Garamond"/>
          <w:sz w:val="24"/>
        </w:rPr>
        <w:t>Fol. 52 ve. Le portement de croix ; une ville de Touraine fortifiée ;</w:t>
      </w:r>
    </w:p>
    <w:p>
      <w:pPr>
        <w:spacing w:after="120" w:before="0" w:line="360" w:lineRule="auto"/>
        <w:ind w:firstLine="283"/>
        <w:jc w:val="both"/>
      </w:pPr>
      <w:r>
        <w:rPr>
          <w:rFonts w:ascii="Garamond" w:hAnsi="Garamond"/>
          <w:sz w:val="24"/>
        </w:rPr>
        <w:t>Fol. 56 r°. La mise en croix ; remarquer le soldat qui attire en arrière le corps du Christ (pl. 1v) ;</w:t>
      </w:r>
    </w:p>
    <w:p>
      <w:pPr>
        <w:spacing w:after="120" w:before="0" w:line="360" w:lineRule="auto"/>
        <w:ind w:firstLine="283"/>
        <w:jc w:val="both"/>
      </w:pPr>
      <w:r>
        <w:rPr>
          <w:rFonts w:ascii="Garamond" w:hAnsi="Garamond"/>
          <w:sz w:val="24"/>
        </w:rPr>
        <w:t>Fol. 60 re, Préparatifs de la descente de croix ; les larrons sont omis ;</w:t>
      </w:r>
    </w:p>
    <w:p>
      <w:pPr>
        <w:spacing w:after="120" w:before="0" w:line="360" w:lineRule="auto"/>
        <w:ind w:firstLine="283"/>
        <w:jc w:val="both"/>
      </w:pPr>
      <w:r>
        <w:rPr>
          <w:rFonts w:ascii="Garamond" w:hAnsi="Garamond"/>
          <w:sz w:val="24"/>
        </w:rPr>
        <w:t>Fol. 66 re. La résurrection ;</w:t>
      </w:r>
    </w:p>
    <w:p>
      <w:pPr>
        <w:spacing w:after="120" w:before="0" w:line="360" w:lineRule="auto"/>
        <w:ind w:firstLine="283"/>
        <w:jc w:val="both"/>
      </w:pPr>
      <w:r>
        <w:rPr>
          <w:rFonts w:ascii="Garamond" w:hAnsi="Garamond"/>
          <w:sz w:val="24"/>
        </w:rPr>
        <w:t>Fol. 71. Feuillet blanc qui devait peut-être recevoir le portrait du mari ;</w:t>
      </w:r>
    </w:p>
    <w:p>
      <w:pPr>
        <w:spacing w:after="120" w:before="0" w:line="360" w:lineRule="auto"/>
        <w:ind w:firstLine="283"/>
        <w:jc w:val="both"/>
      </w:pPr>
      <w:r>
        <w:rPr>
          <w:rFonts w:ascii="Garamond" w:hAnsi="Garamond"/>
          <w:sz w:val="24"/>
        </w:rPr>
        <w:t>Fol. 72 r°, Jésus chassant les marchands du Temple ;</w:t>
      </w:r>
    </w:p>
    <w:p>
      <w:pPr>
        <w:spacing w:after="120" w:before="0" w:line="360" w:lineRule="auto"/>
        <w:ind w:firstLine="283"/>
        <w:jc w:val="both"/>
      </w:pPr>
      <w:r>
        <w:rPr>
          <w:rFonts w:ascii="Garamond" w:hAnsi="Garamond"/>
          <w:sz w:val="24"/>
        </w:rPr>
        <w:t>Fol. 86 r°. Jugement de Marguerite de Rohan, étendue nue devant le Christ trônant entre la Vierge, Madeleine (ou sainte Marguerite), et saint Jean (pl. 1) ;</w:t>
      </w:r>
    </w:p>
    <w:p>
      <w:pPr>
        <w:spacing w:after="120" w:before="0" w:line="360" w:lineRule="auto"/>
        <w:ind w:firstLine="283"/>
        <w:jc w:val="both"/>
      </w:pPr>
      <w:r>
        <w:rPr>
          <w:rFonts w:ascii="Garamond" w:hAnsi="Garamond"/>
          <w:sz w:val="24"/>
        </w:rPr>
        <w:t>Fol. 113 v ». Portrait de Marguerite de Rohan, dans son oratoire, devant son prie-Dieu (fig. 7155) ;</w:t>
      </w:r>
    </w:p>
    <w:p>
      <w:pPr>
        <w:spacing w:after="120" w:before="0" w:line="360" w:lineRule="auto"/>
        <w:ind w:firstLine="283"/>
        <w:jc w:val="both"/>
      </w:pPr>
      <w:r>
        <w:rPr>
          <w:rFonts w:ascii="Garamond" w:hAnsi="Garamond"/>
          <w:sz w:val="24"/>
        </w:rPr>
        <w:t>Fol. 114 r°. Le Christ en Sainte-Face (pl. v) ;</w:t>
      </w:r>
    </w:p>
    <w:p>
      <w:pPr>
        <w:spacing w:after="120" w:before="0" w:line="360" w:lineRule="auto"/>
        <w:ind w:firstLine="283"/>
        <w:jc w:val="both"/>
      </w:pPr>
      <w:r>
        <w:rPr>
          <w:rFonts w:ascii="Garamond" w:hAnsi="Garamond"/>
          <w:sz w:val="24"/>
        </w:rPr>
        <w:t>Relié au xiv</w:t>
      </w:r>
      <w:r>
        <w:rPr>
          <w:rFonts w:ascii="Garamond" w:hAnsi="Garamond"/>
          <w:i/>
          <w:sz w:val="24"/>
        </w:rPr>
        <w:t xml:space="preserve"> siècle, acquis par Charles Sauvageot, vendu en 1860 (307 francs), entré dans le cabinet  »Marcel Thévenin, vendu en 1903. Bibl. — H. Bouchot, Catalogue des livres anciens, « rares et précieux. Heures de Marguerite de Rohan, comtesse d'Angoulême provenant du cabinet de M. M[arcel] Thévenin], in-8</w:t>
      </w:r>
      <w:r>
        <w:rPr>
          <w:rFonts w:ascii="Garamond" w:hAnsi="Garamond"/>
          <w:sz w:val="24"/>
        </w:rPr>
        <w:t>, Paris, 1903, p. 3-23 ; pl. 1-vr.</w:t>
      </w:r>
    </w:p>
    <w:p>
      <w:pPr>
        <w:spacing w:after="120" w:before="0" w:line="360" w:lineRule="auto"/>
        <w:ind w:firstLine="283"/>
        <w:jc w:val="both"/>
      </w:pPr>
      <w:r>
        <w:rPr>
          <w:rFonts w:ascii="Garamond" w:hAnsi="Garamond"/>
          <w:sz w:val="24"/>
        </w:rPr>
        <w:t>XII. LIVRE D'HEURES DU DUC DE BERRY. — On conserve au musée Condé à Chantilly un petit in-folio mesurant 0,29 sur 0,21, sur vélin, des premières années du xv* siècle, comptant 206 feuillets, dont 5 blancs, fol. 15, 16, 24, 205, 206 ; il doit manquer un feuillet entre les ff. 157 et 158 (fin des vêpres de la Passion), deux entre les ff. 189 et 190 (fin de la messe du Saint-Sacrement, commencement de la messe de l'Assomption) à 2 colonnes, 66 grandes (à page entière) et 65 petites miniatures à quart de page, lettres ornées et fleurons. Le texte, écrit en belle gothique de forme, d'une seule et même écriture comprend (après le calendrier et l'extrait des quatre évangiles) les heures de la Vierge, les sept psaumes de la pénitence, les litanies des saints, les heures de la Croix, celles du Saint-Esprit, l'office des morts, les heures de la Passion, divers messes et offices pour les sept jours de la semaine, Noël, les dimanches de Carême, de la Passion, de Pâques, les jours de l'Ascension, de la Pentecôte, de la Trinité, de l'Assomption, les messes de la Vierge, de l'Exaltation de la Sainte-Croix, de la saint Michel, de la Toussaint, des Morts, de la saint André, de la Purification. Les rubriques, comme il va de soi, sont en rouge ; elles ne sont pas terminées. Acheté par le duc d'Aumale en décembre 1855 pour une somme totale de 19 280 francs.</w:t>
      </w:r>
    </w:p>
    <w:p>
      <w:pPr>
        <w:spacing w:after="120" w:before="0" w:line="360" w:lineRule="auto"/>
        <w:ind w:firstLine="283"/>
        <w:jc w:val="both"/>
      </w:pPr>
      <w:r>
        <w:rPr>
          <w:rFonts w:ascii="Garamond" w:hAnsi="Garamond"/>
          <w:sz w:val="24"/>
        </w:rPr>
        <w:t>- exactions et abus de pouvoir dont il se rendit coupable, mais sa mémoire restera toujours en honneur, comme celle d'un protecteur éclairé et magnifique des lettres et des arts. Ses manuscrits forment encore la parure de nos bibliothèques ; le seul dont nous devons parler ici est celui qu'on trouve mentionné dans l'inventaire, dressé après le décès du prince, sous l'intitulé suivant :</w:t>
      </w:r>
    </w:p>
    <w:p>
      <w:pPr>
        <w:spacing w:after="120" w:before="0" w:line="360" w:lineRule="auto"/>
        <w:ind w:firstLine="283"/>
        <w:jc w:val="both"/>
      </w:pPr>
      <w:r>
        <w:rPr>
          <w:rFonts w:ascii="Garamond" w:hAnsi="Garamond"/>
          <w:sz w:val="24"/>
        </w:rPr>
        <w:t>Item, en une layelle plusieurs cahiers d'une très riche heures que faisoient Pol (Paul de Limbourg) et ses frères, très richement historiés et enluminez, prisés. Ve L. t.</w:t>
      </w:r>
    </w:p>
    <w:p>
      <w:pPr>
        <w:spacing w:after="120" w:before="0" w:line="360" w:lineRule="auto"/>
        <w:ind w:firstLine="283"/>
        <w:jc w:val="both"/>
      </w:pPr>
      <w:r>
        <w:rPr>
          <w:rFonts w:ascii="Garamond" w:hAnsi="Garamond"/>
          <w:sz w:val="24"/>
        </w:rPr>
        <w:t>Ce sont bien les Heures de Chantilly que vise l'inventaire cité de 1416, car aucun autre Livre d'heures inachevé ne figure sur cet inventaire, et 1854 pour qu'un livre encore inachevé fût évalué 500 livres tournois, il fallait qu'il se présentât dans des conditions vraiment extraordinaires. Lors de la prisée à laquelle furent soumis les livres du feu duc de Berry, deux articles seulement furent estimés plus de 200 livres tournois. « Les très riches Heures », aujourd'hui manuscrit latin 979 de la Bibliothèque nationale, qui furent évalués 4 000 livres, et les Heures très bien et richement historiées, devenues la propriété du baron Edm. de Rothschild, qui furent évaluées 875 livres tournois. Encore, pour arriver à ces chiffres de 4 000 et de 875 livres, avait-on fait entrer en ligne de compte l'or, les balais et les perles des pipes et des fermoirs. Un livre inachevé et non relié qu'on estimait 500 livres, était nécessairement l'une des œuvres d'art les plus précieuses de la succession du duc de Berry.</w:t>
      </w:r>
    </w:p>
    <w:p>
      <w:pPr>
        <w:spacing w:after="120" w:before="0" w:line="360" w:lineRule="auto"/>
        <w:ind w:firstLine="283"/>
        <w:jc w:val="both"/>
      </w:pPr>
      <w:r>
        <w:rPr>
          <w:rFonts w:ascii="Garamond" w:hAnsi="Garamond"/>
          <w:sz w:val="24"/>
        </w:rPr>
        <w:t>C'était l'ouvrage de Pol de Limbourg et de ses deux frères qui étaient au service du prince, à qui ils offrirent des étrennes le 1er janvier 1411 (nouveau style). Après le mort du duc, le livre aura été retiré des mains de Pol de Limbourg, envoyé en Savoie, et c'est là qu'il fut achevé, mais à une date et dans des conditions mal connues. Au fol. 75, premier des heures de la Croix, on voit au milieu d'un paysage assez piémontais de lacs et de collines boisées, un prince et une princesse à genoux ; au-dessus de ces portraits, les écus accolés de Savoie et de Montferrat. De la disposition des armoiries, il résulte que les personnages représentés sont Charles le Guerrier, duc de Savoie, né en 1468, et Blanche de Montlerrat, qu'il avait épousée en 1485. Or Bonne de Berry, fille du duc Jean, mère de Jeanne, maria celle-ci à Jean-Jacques Paléologue, comte d'Aquasana, fils de Théodore Paléologue, marquis de Montferrat. Ainsi s'explique que le transfert du livre en Italie, et son achèvement après un laps de soixante-dix ans au moins, pour un membre de la famille de Savoie-Montferrat. Désormais, le manuscrit demeura dans les environs de la Savoie ; il fut ensuite la propriété, par achat ou par héritage, du célèbre banquier et capitaine Spinola, puis il passa entre les mains du marquis J.-B. Derra, enfin du baron Félix de Margherito de Turin qui le vendit au duc d'Aumale.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ut autant du Livre d'heures dont nous parlons ici. Si toutes les peintures de ce livre sont exquises, la supériorité des pages achevées au commencement du xv</w:t>
      </w:r>
      <w:r>
        <w:rPr>
          <w:rFonts w:ascii="Garamond" w:hAnsi="Garamond"/>
          <w:i/>
          <w:sz w:val="24"/>
        </w:rPr>
        <w:t xml:space="preserve"> siècle est incontestable. Dans beaucoup de manuscrits, nous avons l'équivalent des peintures qu'on a ajoutées vers le milieu du xv</w:t>
      </w:r>
      <w:r>
        <w:rPr>
          <w:rFonts w:ascii="Garamond" w:hAnsi="Garamond"/>
          <w:sz w:val="24"/>
        </w:rPr>
        <w:t xml:space="preserve"> siècle aux Heures de Chantilly ; mais rien n'est supérieur aux tableaux de la partie primitive, ni pour l'élévation de la pensée, ni pour l'originalité de la composition, ni pour la délicatesse de l'exécution.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verso de chacun des feuillets 1 à 12 est occupé par une enluminure placée dans un simple filet d'or rectangulaire sans autre ornement, mesurant 0,170 sur 0,153, et surmontée de plusieurs demi-cercles en or, dont les graduations expriment les divisions du zodiaque, des mois lunaires et solaires ; ces cercles sont séparés entre eux par une bande d'azur où sont figurés les signes du zodiaque ; dans le segment compris entre le demi-cercle intérieur et le sommet de l'enluminure, on voit la représentation du char du soleil peinte en bleu sur bleu.</w:t>
      </w:r>
    </w:p>
    <w:p>
      <w:pPr>
        <w:spacing w:after="120" w:before="0" w:line="360" w:lineRule="auto"/>
        <w:ind w:firstLine="283"/>
        <w:jc w:val="both"/>
      </w:pPr>
      <w:r>
        <w:rPr>
          <w:rFonts w:ascii="Garamond" w:hAnsi="Garamond"/>
          <w:sz w:val="24"/>
        </w:rPr>
        <w:t>Au recto des feuillets 2 à 13, en face des granades enluminures, on lit le calendrier de chaque mois, toujours précédé des lettres K L richement et diversement historiées. La légende indiquant le nombre des jours, ete., est presque toujours en français, quelquefois en latin ; le nombre d'heures et de minutes « de chaque jour est mentionné, ainsi que le nombre d'or, les nones, les ides, les calendes. Les noms des saints et des fêtes en lettres bleues et rouges, sont tous en français ; quelques-uns sont écrits en lettres d'or.</w:t>
      </w:r>
    </w:p>
    <w:p>
      <w:pPr>
        <w:spacing w:after="120" w:before="0" w:line="360" w:lineRule="auto"/>
        <w:ind w:firstLine="283"/>
        <w:jc w:val="both"/>
      </w:pPr>
      <w:r>
        <w:rPr>
          <w:rFonts w:ascii="Garamond" w:hAnsi="Garamond"/>
          <w:sz w:val="24"/>
        </w:rPr>
        <w:t>Le recto du fol 1 est blanc ; au verso, Janvier, — Le duc de Berry assis, suivant la tradition « le dos au feu, le ventre à table » ; il est coiffé d'un bonnet de fourrure ; sa robe est longue et bleue, fourrée et brodée d'or. Le dais qui abrite sa tête est d'étoupe rouge, chargé d'écussons semés de France, à la bordure engraissée de gueules et parsemée d'ours et de cygnes blessés décorant la salle et qui présentent les mêmes des tableaux complets, sujets de guerres traités avec le plus grand soin, château fort, rencontres d'hommes d'armes à cheval ou à pied, boucliers et bannières armoriés, etc. Au premier plan, écuyers tranchants, | valets du gobelet, lévriers. Tous les costumes sont pittoresques et l'harmonie des couleurs charmante. | Au bout de l'estrade où siège le duc, un personnage, qu'à son manteau rouge et son costume ecclésiastique on prendrait pour un cardinal, s'assoit humblement et semble remercier le prince de l'honneur qui lui est fait. Cette figure, très étudiée et pleine d'expression, est certainement un portrait qui fait pendant à celui du duc. On l'a identifiée selon toute vraisemblance avec un évêque de Chartres, Martin Gouge. Est-ce à ce prêtre, pèlerin ou cardinal, que s'adresse le chambellan, qui, se promenant avec sa chaîne et son bâton d'office, jette ces mots écrits au-dessus de M * approche, approche » ? Encore une figure sa tête : qui peut bien être peinte d'après nature. Au second plan, des seigneurs ou écuyers se chauffent au feu qui pétille dans une cheminée de pierre, et se protègent contre son ardeur en tournant la tête et en étendant les mains. Un écran circulaire en jonc abrite le dos du duc de Berry. .</w:t>
      </w:r>
    </w:p>
    <w:p>
      <w:pPr>
        <w:spacing w:after="120" w:before="0" w:line="360" w:lineRule="auto"/>
        <w:ind w:firstLine="283"/>
        <w:jc w:val="both"/>
      </w:pPr>
      <w:r>
        <w:rPr>
          <w:rFonts w:ascii="Garamond" w:hAnsi="Garamond"/>
          <w:sz w:val="24"/>
        </w:rPr>
        <w:t>A mainte page du volume, les armes de Beny à | décrites ci-dessus, les emblèmes, les cygnes, les ours, auxquels s'ajoute parfois le monogramme V E, sont 1856 + (souvenir d'une dame, dit-on, VRSINE). Armes et emblèmes sont répétés dans la bordure des tapisseries qui sont souvent répétés, combinés avec art et sous les formes — les plus diverses. Les fleurs de lys sont tantôt en nombre, tantôt réduites à trois : ce mélange fixe bien — l'époque où le livre a été décoré ; c'est le moment de la transformation des armes de France, soit les | dernières années du xiv</w:t>
      </w:r>
      <w:r>
        <w:rPr>
          <w:rFonts w:ascii="Garamond" w:hAnsi="Garamond"/>
          <w:i/>
          <w:sz w:val="24"/>
        </w:rPr>
        <w:t xml:space="preserve"> siècle et les premières du xv</w:t>
      </w:r>
      <w:r>
        <w:rPr>
          <w:rFonts w:ascii="Garamond" w:hAnsi="Garamond"/>
          <w:sz w:val="24"/>
        </w:rPr>
        <w:t>. z : Cette miniature initiale, disait le duc d'Aumale que nous avons cité dans cette description qu'il en donne, arrête les yeux de quiconque ouvre le livre ; elle se présente comme un type, comme la préface imaginée du volume. Les douze tableaux du calendrier sont de la même dimension. Celui de novembre, la glandée, appartient à la seconde époque ; celui de septembre a dû être tracé dans les premiers temps et achevé plus tard. Les autres sont de la première | manière ancienne. Sauf le second (février), qui reproduit un effet de neige et divers incidents de la vie rustique pendant l'hiver, ils sont consacrés à des vues dont nous identifions un certain nombre. Au mois de mars, on s'emploie à tailler les vignes. Près de la vaste forteresse de Lusignan sur la Vienne. La fée Mélusine, ayant pris l'apparence d'un dragon d'or, vient, à travers les airs, retrouver son mari Raymondin.</w:t>
      </w:r>
    </w:p>
    <w:p>
      <w:pPr>
        <w:spacing w:after="120" w:before="0" w:line="360" w:lineRule="auto"/>
        <w:ind w:firstLine="283"/>
        <w:jc w:val="both"/>
      </w:pPr>
      <w:r>
        <w:rPr>
          <w:rFonts w:ascii="Garamond" w:hAnsi="Garamond"/>
          <w:sz w:val="24"/>
        </w:rPr>
        <w:t>Au mois de juin, les foins se font et on voit le « Logis du Roi », aujour d'hui Palais de Justice, avec sa façade extérieure dont il ne reste plus trace ; au fond, on reconnait les deux tours dites de la Conciergerie, avec le bâtiment qui les touche, le beffroi, la Sainte-Chapelle.</w:t>
      </w:r>
    </w:p>
    <w:p>
      <w:pPr>
        <w:spacing w:after="120" w:before="0" w:line="360" w:lineRule="auto"/>
        <w:ind w:firstLine="283"/>
        <w:jc w:val="both"/>
      </w:pPr>
      <w:r>
        <w:rPr>
          <w:rFonts w:ascii="Garamond" w:hAnsi="Garamond"/>
          <w:sz w:val="24"/>
        </w:rPr>
        <w:t>Au mois de juillet, la moisson se fait devant le château de Poitiers bâti en forme de triangle entre le Clain et la Boivre, avec ses trois tours et ses dépendances extérieures. Au mois d'août, le château d'Étampes.</w:t>
      </w:r>
    </w:p>
    <w:p>
      <w:pPr>
        <w:spacing w:after="120" w:before="0" w:line="360" w:lineRule="auto"/>
        <w:ind w:firstLine="283"/>
        <w:jc w:val="both"/>
      </w:pPr>
      <w:r>
        <w:rPr>
          <w:rFonts w:ascii="Garamond" w:hAnsi="Garamond"/>
          <w:sz w:val="24"/>
        </w:rPr>
        <w:t>En septembre, on vendange sous les murs du château de Bicêtre.</w:t>
      </w:r>
    </w:p>
    <w:p>
      <w:pPr>
        <w:spacing w:after="120" w:before="0" w:line="360" w:lineRule="auto"/>
        <w:ind w:firstLine="283"/>
        <w:jc w:val="both"/>
      </w:pPr>
      <w:r>
        <w:rPr>
          <w:rFonts w:ascii="Garamond" w:hAnsi="Garamond"/>
          <w:sz w:val="24"/>
        </w:rPr>
        <w:t>Au mois d'octobre, c'est le mois des labours devant le Louvre de Charles V, la Seine et le Pré-aux-Clercs.</w:t>
      </w:r>
    </w:p>
    <w:p>
      <w:pPr>
        <w:spacing w:after="120" w:before="0" w:line="360" w:lineRule="auto"/>
        <w:ind w:firstLine="283"/>
        <w:jc w:val="both"/>
      </w:pPr>
      <w:r>
        <w:rPr>
          <w:rFonts w:ascii="Garamond" w:hAnsi="Garamond"/>
          <w:sz w:val="24"/>
        </w:rPr>
        <w:t>Au mois de décembre, lhallali sonne dans la forêt de Vincennes dont on aperçoit le château.</w:t>
      </w:r>
    </w:p>
    <w:p>
      <w:pPr>
        <w:spacing w:after="120" w:before="0" w:line="360" w:lineRule="auto"/>
        <w:ind w:firstLine="283"/>
        <w:jc w:val="both"/>
      </w:pPr>
      <w:r>
        <w:rPr>
          <w:rFonts w:ascii="Garamond" w:hAnsi="Garamond"/>
          <w:sz w:val="24"/>
        </w:rPr>
        <w:t>|. 3 J'ai frentes questions, notamment celle des relations — qui existent entre ce volume et le Bréviaire Grimani, conservé à la bibliothèque Marcienne de Venise. Celui-ci s'inspire, pour les occupations et les plaisirs — des mois, du livre du duc de Berry, il lui arrive même — de copier purement et simplement, par exemple, pour “le tableau de l'hallali du sanglier dans la forêt de ue Les tableaux des mois de février, mai — et octobre, ont été imités et légèrement modifiés ; E  »d'autres fois l'interprétation est plus libre. Le Bré3 FA n Le Ne :</w:t>
      </w:r>
    </w:p>
    <w:p>
      <w:pPr>
        <w:spacing w:after="120" w:before="0" w:line="360" w:lineRule="auto"/>
        <w:ind w:firstLine="283"/>
        <w:jc w:val="both"/>
      </w:pPr>
      <w:r>
        <w:rPr>
          <w:rFonts w:ascii="Garamond" w:hAnsi="Garamond"/>
          <w:sz w:val="24"/>
        </w:rPr>
        <w:t>« piaire Grimani n'est pas seul dans ce cas. Le Livre “d'heures qui fut successivement désigné sous les noms de Jeanne la Folle et de ou dont nous “dirons quelques mots plus loin, a également fait des “emprunts aux « Très riches Heures » notamment le | tableau de la curée ; enfin il reparait encore dans des E - fragments d'un livre d'heures analogue conservé au — British Museum, addit. ms. 18855.</w:t>
      </w:r>
    </w:p>
    <w:p>
      <w:pPr>
        <w:spacing w:after="120" w:before="0" w:line="360" w:lineRule="auto"/>
        <w:ind w:firstLine="283"/>
        <w:jc w:val="both"/>
      </w:pPr>
      <w:r>
        <w:rPr>
          <w:rFonts w:ascii="Garamond" w:hAnsi="Garamond"/>
          <w:sz w:val="24"/>
        </w:rPr>
        <w:t>- Un point acquis est l'autorité des « Très riches - Heures de Chantilly », car on sait qu'elles ont été “illustrées en deux fois, la première série avant 1416, la deuxième série vers 1485, et ces deux séries sont également représentées parmi les peintures du calendrier. Dans le Bréviaire Grimani, l'imitation a été “faite sans distinction. Ainsi, dans les « Trés riches - Heures », les premiers plans de la peinture du mois de septembre (la Vendange) et la peinture entière du - mois de novembre (la Glandée) sont de la deuxième - série, or dans le Bréviaire Grimani ces deux tableaux - ont été pris comme modèle et cette juxtaposition des images de dates différentes est un cas spécial au - Trés riches Heures », due à des circonstances que nous connaissons, et qui n'ont pu se reproduire dans - précédent. En outre, il dépend de celui-ci non tel qu'il était vers 1416, mais à partir de 1485.</w:t>
      </w:r>
    </w:p>
    <w:p>
      <w:pPr>
        <w:spacing w:after="120" w:before="0" w:line="360" w:lineRule="auto"/>
        <w:ind w:firstLine="283"/>
        <w:jc w:val="both"/>
      </w:pPr>
      <w:r>
        <w:rPr>
          <w:rFonts w:ascii="Garamond" w:hAnsi="Garamond"/>
          <w:sz w:val="24"/>
        </w:rPr>
        <w:t>- Voici donc deux manuscrits : le Bréviaire Grimani et les Heures de Hennessy ou de Jeanne la Folle qui sont tributaires des « Très riches Heures », et ces deux manuscrits sont dus à des artistes flamands ; on peut donc soutenir par de bonnes raisons que le calendrier du Livre d'heures de Chantilly a exercé une influence - profonde sur les miniaturistes flamands. Reste à - savoir comme ce Livre d'heures a été connu en Flandre ? On a parlé d'un intermédiaire, mais on n'en a apporté aucune preuve. On a supposé qu'un miniaturiste flamand, venu en France, y prit connaissance des « Trés riches Heures » et c'est là une supposition très admissible, car les Flamands ont été de tout temps disposés aux voyages. Enfin, il a paru plus - tard, conservé dans les Pays-Bas.</w:t>
      </w:r>
    </w:p>
    <w:p>
      <w:pPr>
        <w:spacing w:after="120" w:before="0" w:line="360" w:lineRule="auto"/>
        <w:ind w:firstLine="283"/>
        <w:jc w:val="both"/>
      </w:pPr>
      <w:r>
        <w:rPr>
          <w:rFonts w:ascii="Garamond" w:hAnsi="Garamond"/>
          <w:sz w:val="24"/>
        </w:rPr>
        <w:t>St dE a DL 1853 de l'Apocalypse figurée n'est pas unique. Un autre volume, conservé aujourd'hui à la bibliothèque royale de Bruxelles, n. 9503, renferme une partie de l'Histoire universelle et porte au frontispice des armoiries qui semblent être celles d'un oncle de Philibert le Beau, Jean-Louis de Savoie, évêque de Genève de 1459 à 1482. Il fut ensuite la propriété de Marguerite d'Autriche et fit partie de sa « librairie » de Malines. La princesse voulut mettre son nom, de sa propre main, sur le feuillet de garde ; en outre on indiqua la cote du volume et c'est celle que nous retrouvons sur l'inventaire de la princesse ? : le .47* du premier pupitre au-dessus de la porte ; qui est précisément une partie de l'Histoire universelle.</w:t>
      </w:r>
    </w:p>
    <w:p>
      <w:pPr>
        <w:spacing w:after="120" w:before="0" w:line="360" w:lineRule="auto"/>
        <w:ind w:firstLine="283"/>
        <w:jc w:val="both"/>
      </w:pPr>
      <w:r>
        <w:rPr>
          <w:rFonts w:ascii="Garamond" w:hAnsi="Garamond"/>
          <w:sz w:val="24"/>
        </w:rPr>
        <w:t>Les livres de la librairie de Malines portaient des cotes, mais non pas tous, notamment les livres de dévotion, dispersés pour le service de la princesse, Les « Trés riches Heures » n'ont pas de cote, elles n'auront pas fait partie de la librairie, mais d'un lot de Livres d'heures, missels et bréviaires répartis entre la chapelle et la chambre de Marguerite d'Autriche. qu'à l'état de simples cahiers détachés, conservés dans une boîte ou layette. L'examen minutieux du livre prouve que cet état de choses subsistait encore en 1485, à l'époque où le duc de Savoie fit compléter l'illustration ; car, à ce moment, il a été possible de faire jouer les feuillets entre eux et de modifier les cahiers. Voilà donc un livre qui, au temps de Marguerite d'Autriche, ou venait d'être tout nouvellement relié ou même pouvait ne pas l'être encore. Enfin, après la mort de Marguerite d'Autriche, la plupart de ses livres arrivèrent, par voie d'héritage, à la maison royale d'Autriche-Espagne. Ce ne fut pas le cas pour les « Trés riches Heures » qui portent une reliure du xvii siècle, aux armes de la famille génoise de Spinola. Par conséquent, si le livre a été chez Marguerite d'Autriche, il faudrait qu'à sa mort il eût été distrait de l'ensemble de sa succession.</w:t>
      </w:r>
    </w:p>
    <w:p>
      <w:pPr>
        <w:spacing w:after="120" w:before="0" w:line="360" w:lineRule="auto"/>
        <w:ind w:firstLine="283"/>
        <w:jc w:val="both"/>
      </w:pPr>
      <w:r>
        <w:rPr>
          <w:rFonts w:ascii="Garamond" w:hAnsi="Garamond"/>
          <w:sz w:val="24"/>
        </w:rPr>
        <w:t>Fol. 6 ve, Juin. Les foins, dans le fond la pointe ouest de la Cité de Paris, le Palais et la Sainte-Chapelle (pl. vi) ;</w:t>
      </w:r>
    </w:p>
    <w:p>
      <w:pPr>
        <w:spacing w:after="120" w:before="0" w:line="360" w:lineRule="auto"/>
        <w:ind w:firstLine="283"/>
        <w:jc w:val="both"/>
      </w:pPr>
      <w:r>
        <w:rPr>
          <w:rFonts w:ascii="Garamond" w:hAnsi="Garamond"/>
          <w:sz w:val="24"/>
        </w:rPr>
        <w:t>Fol. 7 v ». Juillet. La moisson devant le cháteau de Poitiers, bâti en forme de triangle entre le Clain et la Boivre (pl. vir) ;</w:t>
      </w:r>
    </w:p>
    <w:p>
      <w:pPr>
        <w:spacing w:after="120" w:before="0" w:line="360" w:lineRule="auto"/>
        <w:ind w:firstLine="283"/>
        <w:jc w:val="both"/>
      </w:pPr>
      <w:r>
        <w:rPr>
          <w:rFonts w:ascii="Garamond" w:hAnsi="Garamond"/>
          <w:sz w:val="24"/>
        </w:rPr>
        <w:t>Fol..8 v ». Août. Le départ pour la chasse au faucon, au fond le château d'Étampes (pl. VIII) ;</w:t>
      </w:r>
    </w:p>
    <w:p>
      <w:pPr>
        <w:spacing w:after="120" w:before="0" w:line="360" w:lineRule="auto"/>
        <w:ind w:firstLine="283"/>
        <w:jc w:val="both"/>
      </w:pPr>
      <w:r>
        <w:rPr>
          <w:rFonts w:ascii="Garamond" w:hAnsi="Garamond"/>
          <w:sz w:val="24"/>
        </w:rPr>
        <w:t>Fol. 9 v ». Septembre. Les vendanges, en vue du château de Bicétre (pl. IX) ;</w:t>
      </w:r>
    </w:p>
    <w:p>
      <w:pPr>
        <w:spacing w:after="120" w:before="0" w:line="360" w:lineRule="auto"/>
        <w:ind w:firstLine="283"/>
        <w:jc w:val="both"/>
      </w:pPr>
      <w:r>
        <w:rPr>
          <w:rFonts w:ascii="Garamond" w:hAnsi="Garamond"/>
          <w:sz w:val="24"/>
        </w:rPr>
        <w:t>Fol. 10 v », Octobre. Les semail les, vue prise de la rive gauche de la Seine, à l'endroit qu'occupait l'hôtel de Nesle, logis du duc de Berry à Paris, et offrant le Louvre de Char les V (pl. x) ;</w:t>
      </w:r>
    </w:p>
    <w:p>
      <w:pPr>
        <w:spacing w:after="120" w:before="0" w:line="360" w:lineRule="auto"/>
        <w:ind w:firstLine="283"/>
        <w:jc w:val="both"/>
      </w:pPr>
      <w:r>
        <w:rPr>
          <w:rFonts w:ascii="Garamond" w:hAnsi="Garamond"/>
          <w:sz w:val="24"/>
        </w:rPr>
        <w:t>Fol. 11 v ». Movembre. La glandée (miniature de la 2* épo que) (pl. x) ; derrière la futaie (pl. xi1) ;</w:t>
      </w:r>
    </w:p>
    <w:p>
      <w:pPr>
        <w:spacing w:after="120" w:before="0" w:line="360" w:lineRule="auto"/>
        <w:ind w:firstLine="283"/>
        <w:jc w:val="both"/>
      </w:pPr>
      <w:r>
        <w:rPr>
          <w:rFonts w:ascii="Garamond" w:hAnsi="Garamond"/>
          <w:sz w:val="24"/>
        </w:rPr>
        <w:t>Fol. 14 v ». Le Zodia que (pl. X111) ;</w:t>
      </w:r>
    </w:p>
    <w:p>
      <w:pPr>
        <w:spacing w:after="120" w:before="0" w:line="360" w:lineRule="auto"/>
        <w:ind w:firstLine="283"/>
        <w:jc w:val="both"/>
      </w:pPr>
      <w:r>
        <w:rPr>
          <w:rFonts w:ascii="Garamond" w:hAnsi="Garamond"/>
          <w:sz w:val="24"/>
        </w:rPr>
        <w:t>Fol. 17 vo. Saint Jean dans l'ile de Pathmos (pl xiv) ;</w:t>
      </w:r>
    </w:p>
    <w:p>
      <w:pPr>
        <w:spacing w:after="120" w:before="0" w:line="360" w:lineRule="auto"/>
        <w:ind w:firstLine="283"/>
        <w:jc w:val="both"/>
      </w:pPr>
      <w:r>
        <w:rPr>
          <w:rFonts w:ascii="Garamond" w:hAnsi="Garamond"/>
          <w:sz w:val="24"/>
        </w:rPr>
        <w:t>L'hallali dans la forét de Vincennes dont on voit le donjon et les sept tours | Fol. 17 v ». Martyre de saint Marc (pl. xvi) ; Fol. 22 r</w:t>
      </w:r>
      <w:r>
        <w:rPr>
          <w:rFonts w:ascii="Garamond" w:hAnsi="Garamond"/>
          <w:i/>
          <w:sz w:val="24"/>
        </w:rPr>
        <w:t>. La sibylle de Tibur montrant et faisant Fol 25 re. Le paradis terrestre : condamnation, expulsion (pl. xvin) ; Fol. 26 r</w:t>
      </w:r>
      <w:r>
        <w:rPr>
          <w:rFonts w:ascii="Garamond" w:hAnsi="Garamond"/>
          <w:sz w:val="24"/>
        </w:rPr>
        <w:t>. L'annonciation (pl. xix) ;</w:t>
      </w:r>
    </w:p>
    <w:p>
      <w:pPr>
        <w:spacing w:after="120" w:before="0" w:line="360" w:lineRule="auto"/>
        <w:ind w:firstLine="283"/>
        <w:jc w:val="both"/>
      </w:pPr>
      <w:r>
        <w:rPr>
          <w:rFonts w:ascii="Garamond" w:hAnsi="Garamond"/>
          <w:sz w:val="24"/>
        </w:rPr>
        <w:t>Fol. 26 ve. DUIS prophétisant la venue du Messie (pl. xx) ; Fol.</w:t>
      </w:r>
    </w:p>
    <w:p>
      <w:pPr>
        <w:spacing w:after="120" w:before="0" w:line="360" w:lineRule="auto"/>
        <w:ind w:firstLine="283"/>
        <w:jc w:val="both"/>
      </w:pPr>
      <w:r>
        <w:rPr>
          <w:rFonts w:ascii="Garamond" w:hAnsi="Garamond"/>
          <w:sz w:val="24"/>
        </w:rPr>
        <w:t>Dieu (pl xxi) ;</w:t>
      </w:r>
    </w:p>
    <w:p>
      <w:pPr>
        <w:spacing w:after="120" w:before="0" w:line="360" w:lineRule="auto"/>
        <w:ind w:firstLine="283"/>
        <w:jc w:val="both"/>
      </w:pPr>
      <w:r>
        <w:rPr>
          <w:rFonts w:ascii="Garamond" w:hAnsi="Garamond"/>
          <w:sz w:val="24"/>
        </w:rPr>
        <w:t>Fol. 28 r ». La prédication des apótres (pl xxi) ; d L'arche d'alliance introduite dans le.</w:t>
      </w:r>
    </w:p>
    <w:p>
      <w:pPr>
        <w:spacing w:after="120" w:before="0" w:line="360" w:lineRule="auto"/>
        <w:ind w:firstLine="283"/>
        <w:jc w:val="both"/>
      </w:pPr>
      <w:r>
        <w:rPr>
          <w:rFonts w:ascii="Garamond" w:hAnsi="Garamond"/>
          <w:sz w:val="24"/>
        </w:rPr>
        <w:t>Fol, 29 re, Temple (pl. xxim) ;</w:t>
      </w:r>
    </w:p>
    <w:p>
      <w:pPr>
        <w:spacing w:after="120" w:before="0" w:line="360" w:lineRule="auto"/>
        <w:ind w:firstLine="283"/>
        <w:jc w:val="both"/>
      </w:pPr>
      <w:r>
        <w:rPr>
          <w:rFonts w:ascii="Garamond" w:hAnsi="Garamond"/>
          <w:sz w:val="24"/>
        </w:rPr>
        <w:t>Fol. 31 r°. Mariage mysti que du Christ avec l'Église (pl. xxr) ; Fol. 32. r°. Les fils de Coré remercient Dieu de ne.</w:t>
      </w:r>
    </w:p>
    <w:p>
      <w:pPr>
        <w:spacing w:after="120" w:before="0" w:line="360" w:lineRule="auto"/>
        <w:ind w:firstLine="283"/>
        <w:jc w:val="both"/>
      </w:pPr>
      <w:r>
        <w:rPr>
          <w:rFonts w:ascii="Garamond" w:hAnsi="Garamond"/>
          <w:sz w:val="24"/>
        </w:rPr>
        <w:t>1860 Fol. 18 r</w:t>
      </w:r>
      <w:r>
        <w:rPr>
          <w:rFonts w:ascii="Garamond" w:hAnsi="Garamond"/>
          <w:i/>
          <w:sz w:val="24"/>
        </w:rPr>
        <w:t xml:space="preserve"> et ve. Saint Luc ; saint Matthieu (pl. xv) D vénérer à l'empereur Auguste la Vierge mère (pl. xvi) ; |. | tentation, faute, | 27 re à v</w:t>
      </w:r>
      <w:r>
        <w:rPr>
          <w:rFonts w:ascii="Garamond" w:hAnsi="Garamond"/>
          <w:sz w:val="24"/>
        </w:rPr>
        <w:t>, David proclamant la gloire de P. pas avoir été engloutis dans la terre avec leur père | (pl. xxiv) ;</w:t>
      </w:r>
    </w:p>
    <w:p>
      <w:pPr>
        <w:spacing w:after="120" w:before="0" w:line="360" w:lineRule="auto"/>
        <w:ind w:firstLine="283"/>
        <w:jc w:val="both"/>
      </w:pPr>
      <w:r>
        <w:rPr>
          <w:rFonts w:ascii="Garamond" w:hAnsi="Garamond"/>
          <w:sz w:val="24"/>
        </w:rPr>
        <w:t>Fol. 32 ve. David et l'Église triomphante (pl. xxiv) ; Fol 34 r°. Le Christ venant juger le monde ~ (pl. xxv) ;</w:t>
      </w:r>
    </w:p>
    <w:p>
      <w:pPr>
        <w:spacing w:after="120" w:before="0" w:line="360" w:lineRule="auto"/>
        <w:ind w:firstLine="283"/>
        <w:jc w:val="both"/>
      </w:pPr>
      <w:r>
        <w:rPr>
          <w:rFonts w:ascii="Garamond" w:hAnsi="Garamond"/>
          <w:sz w:val="24"/>
        </w:rPr>
        <w:t>Fol. 34 v ». La résurrection des morts (pl xxv) ;</w:t>
      </w:r>
    </w:p>
    <w:p>
      <w:pPr>
        <w:spacing w:after="120" w:before="0" w:line="360" w:lineRule="auto"/>
        <w:ind w:firstLine="283"/>
        <w:jc w:val="both"/>
      </w:pPr>
      <w:r>
        <w:rPr>
          <w:rFonts w:ascii="Garamond" w:hAnsi="Garamond"/>
          <w:sz w:val="24"/>
        </w:rPr>
        <w:t>Fol 35 ve. La construction du Temple (pl. xxv1) ; Fol. 39 r°. Hommage des souverains des nations à Dieu, le Souverain Seigneur (pl. xxvi) ;</w:t>
      </w:r>
    </w:p>
    <w:p>
      <w:pPr>
        <w:spacing w:after="120" w:before="0" w:line="360" w:lineRule="auto"/>
        <w:ind w:firstLine="283"/>
        <w:jc w:val="both"/>
      </w:pPr>
      <w:r>
        <w:rPr>
          <w:rFonts w:ascii="Garamond" w:hAnsi="Garamond"/>
          <w:sz w:val="24"/>
        </w:rPr>
        <w:t>Fol. 37 v*. Le baptême de saint Augustin célébré par saint Ambroise (pl. XXVII) ; Fol 38 ve. La Visitation (pl. xxvii) ; Fol. 39 re. David en prière (pl. xxix) ;</w:t>
      </w:r>
    </w:p>
    <w:p>
      <w:pPr>
        <w:spacing w:after="120" w:before="0" w:line="360" w:lineRule="auto"/>
        <w:ind w:firstLine="283"/>
        <w:jc w:val="both"/>
      </w:pPr>
      <w:r>
        <w:rPr>
          <w:rFonts w:ascii="Garamond" w:hAnsi="Garamond"/>
          <w:sz w:val="24"/>
        </w:rPr>
        <w:t>Fol. 39 ve. David ayant prescience de la résurrec- tion du Christ (pl. XXIX) ; Fol 40 ve. (pl xxx) ;</w:t>
      </w:r>
    </w:p>
    <w:p>
      <w:pPr>
        <w:spacing w:after="120" w:before="0" w:line="360" w:lineRule="auto"/>
        <w:ind w:firstLine="283"/>
        <w:jc w:val="both"/>
      </w:pPr>
      <w:r>
        <w:rPr>
          <w:rFonts w:ascii="Garamond" w:hAnsi="Garamond"/>
          <w:sz w:val="24"/>
        </w:rPr>
        <w:t>Fol 41 ve. Dieu planant sur la terre et sur les [| e aux (pl xxxi) ;</w:t>
      </w:r>
    </w:p>
    <w:p>
      <w:pPr>
        <w:spacing w:after="120" w:before="0" w:line="360" w:lineRule="auto"/>
        <w:ind w:firstLine="283"/>
        <w:jc w:val="both"/>
      </w:pPr>
      <w:r>
        <w:rPr>
          <w:rFonts w:ascii="Garamond" w:hAnsi="Garamond"/>
          <w:sz w:val="24"/>
        </w:rPr>
        <w:t>Fol. 43 v ». L'ange du Seigneur apparaissant à Zacharie auprés de l'autel des parfums (pl. XXXI) ; 3 Fol. 44 ve. La Nativité (pl. xxxii) ;</w:t>
      </w:r>
    </w:p>
    <w:p>
      <w:pPr>
        <w:spacing w:after="120" w:before="0" w:line="360" w:lineRule="auto"/>
        <w:ind w:firstLine="283"/>
        <w:jc w:val="both"/>
      </w:pPr>
      <w:r>
        <w:rPr>
          <w:rFonts w:ascii="Garamond" w:hAnsi="Garamond"/>
          <w:sz w:val="24"/>
        </w:rPr>
        <w:t>Fol 45 re et v », David chantant ses psaumes et ` l'action de grâ ces aprés la Victoire (pl. xxx) ; . Fol 46 ve. David implorant Dieu (pl xxxiv) ; Fol. 48 vo. La prière (pl. xxxiv) ;</w:t>
      </w:r>
    </w:p>
    <w:p>
      <w:pPr>
        <w:spacing w:after="120" w:before="0" w:line="360" w:lineRule="auto"/>
        <w:ind w:firstLine="283"/>
        <w:jc w:val="both"/>
      </w:pPr>
      <w:r>
        <w:rPr>
          <w:rFonts w:ascii="Garamond" w:hAnsi="Garamond"/>
          <w:sz w:val="24"/>
        </w:rPr>
        <w:t>Fol 48 r ». L'annonce aux bergers de la naissance du Christ (pl. xxxv) ;</w:t>
      </w:r>
    </w:p>
    <w:p>
      <w:pPr>
        <w:spacing w:after="120" w:before="0" w:line="360" w:lineRule="auto"/>
        <w:ind w:firstLine="283"/>
        <w:jc w:val="both"/>
      </w:pPr>
      <w:r>
        <w:rPr>
          <w:rFonts w:ascii="Garamond" w:hAnsi="Garamond"/>
          <w:sz w:val="24"/>
        </w:rPr>
        <w:t>Fol. 49 r » et ve, La délivrance des captifs (pl. xx Trav aux de construction à Jérusalem (pl xxxv) ; | Fol. 51 ve. Fol. 52 re, Fol. 54 vo. Fol. 60 v ». Fol. 64 ve. (fig. 7157). Fol. 71 v » et 72 re. La procession du pape saint Grégoire le Grand pour obtenir la cessation de la yx La rencontre des mages (pl. XXxxvir) ; L'adoration des mages (pl.</w:t>
      </w:r>
    </w:p>
    <w:p>
      <w:pPr>
        <w:spacing w:after="120" w:before="0" w:line="360" w:lineRule="auto"/>
        <w:ind w:firstLine="283"/>
        <w:jc w:val="both"/>
      </w:pPr>
      <w:r>
        <w:rPr>
          <w:rFonts w:ascii="Garamond" w:hAnsi="Garamond"/>
          <w:sz w:val="24"/>
        </w:rPr>
        <w:t>La purification (pl XXXIX) ; Le couronnement de la Vierge (pl. XL) ; La chute des anges rebel les (pl. xr1) ;</w:t>
      </w:r>
    </w:p>
    <w:p>
      <w:pPr>
        <w:spacing w:after="120" w:before="0" w:line="360" w:lineRule="auto"/>
        <w:ind w:firstLine="283"/>
        <w:jc w:val="both"/>
      </w:pPr>
      <w:r>
        <w:rPr>
          <w:rFonts w:ascii="Garamond" w:hAnsi="Garamond"/>
          <w:sz w:val="24"/>
        </w:rPr>
        <w:t>| de Home, en 590 (pl. XLII, XLIII) ;</w:t>
      </w:r>
    </w:p>
    <w:p>
      <w:pPr>
        <w:spacing w:after="120" w:before="0" w:line="360" w:lineRule="auto"/>
        <w:ind w:firstLine="283"/>
        <w:jc w:val="both"/>
      </w:pPr>
      <w:r>
        <w:rPr>
          <w:rFonts w:ascii="Garamond" w:hAnsi="Garamond"/>
          <w:sz w:val="24"/>
        </w:rPr>
        <w:t>Fol. 75 re. Le Christ de Pitié ; i Fol. 86 v ». L'enterrement de Raymond Diocrès | (pl. XLV) ; 4 Fol. 90 ve, L'apparition du Cavalier de la mort « tation (pl. L) ; Fol 143 ve. Fol. 144 ve, Le Christ au prétoire (plzr) ; La flagellation (pl. LII) ;</w:t>
      </w:r>
    </w:p>
    <w:p>
      <w:pPr>
        <w:spacing w:after="120" w:before="0" w:line="360" w:lineRule="auto"/>
        <w:ind w:firstLine="283"/>
        <w:jc w:val="both"/>
      </w:pPr>
      <w:r>
        <w:rPr>
          <w:rFonts w:ascii="Garamond" w:hAnsi="Garamond"/>
          <w:sz w:val="24"/>
        </w:rPr>
        <w:t>Les trois Hébreux dans la fournaise 4</w:t>
      </w:r>
    </w:p>
    <w:p/>
    <w:p>
      <w:pPr>
        <w:spacing w:after="120" w:before="240" w:line="240" w:lineRule="auto"/>
        <w:ind w:firstLine="0"/>
        <w:jc w:val="left"/>
      </w:pPr>
      <w:r>
        <w:rPr>
          <w:rFonts w:ascii="Garamond" w:hAnsi="Garamond"/>
          <w:b/>
          <w:sz w:val="28"/>
        </w:rPr>
        <w:t>XXXVII) ; M</w:t>
      </w:r>
    </w:p>
    <w:p>
      <w:pPr>
        <w:spacing w:after="120" w:before="0" w:line="360" w:lineRule="auto"/>
        <w:ind w:firstLine="283"/>
        <w:jc w:val="both"/>
      </w:pPr>
      <w:r>
        <w:rPr>
          <w:rFonts w:ascii="Garamond" w:hAnsi="Garamond"/>
          <w:sz w:val="24"/>
        </w:rPr>
        <w:t>Fol 146 v ». La sortie du prétoire (pl. Lim) ; Fol. 147 rè. La marche au Calvaire (pl. Liv) ; — Fol 153 re. Les ténèbres ou la mort du Christ — (pl. 1v) ; | dis Fol. 156 v ». La descente de Croix (pl. LVI) ;</w:t>
      </w:r>
    </w:p>
    <w:p>
      <w:pPr>
        <w:spacing w:after="120" w:before="0" w:line="360" w:lineRule="auto"/>
        <w:ind w:firstLine="283"/>
        <w:jc w:val="both"/>
      </w:pPr>
      <w:r>
        <w:rPr>
          <w:rFonts w:ascii="Garamond" w:hAnsi="Garamond"/>
          <w:sz w:val="24"/>
        </w:rPr>
        <w:t>E Dol 158 re. La messe dans une chapelle (pl. LVII) ; ^g Fol 161 ve. La tentation du Christ au désert r à pl. tvr) ; au premier plan, le cháteau de Mehun-sur— YXévre où se trouvait le trésor du duc de Berry.</w:t>
      </w:r>
    </w:p>
    <w:p>
      <w:pPr>
        <w:spacing w:after="120" w:before="0" w:line="360" w:lineRule="auto"/>
        <w:ind w:firstLine="283"/>
        <w:jc w:val="both"/>
      </w:pPr>
      <w:r>
        <w:rPr>
          <w:rFonts w:ascii="Garamond" w:hAnsi="Garamond"/>
          <w:sz w:val="24"/>
        </w:rPr>
        <w:t>| — Fol. 166 r°. Guérison d'un possédé (pl. LIX) ;</w:t>
      </w:r>
    </w:p>
    <w:p>
      <w:pPr>
        <w:spacing w:after="120" w:before="0" w:line="360" w:lineRule="auto"/>
        <w:ind w:firstLine="283"/>
        <w:jc w:val="both"/>
      </w:pPr>
      <w:r>
        <w:rPr>
          <w:rFonts w:ascii="Garamond" w:hAnsi="Garamond"/>
          <w:sz w:val="24"/>
        </w:rPr>
        <w:t>—— Fol. 168 ve. Multiplication des pains et des poisf sons (pl Lx) ;</w:t>
      </w:r>
    </w:p>
    <w:p>
      <w:pPr>
        <w:spacing w:after="120" w:before="0" w:line="360" w:lineRule="auto"/>
        <w:ind w:firstLine="283"/>
        <w:jc w:val="both"/>
      </w:pPr>
      <w:r>
        <w:rPr>
          <w:rFonts w:ascii="Garamond" w:hAnsi="Garamond"/>
          <w:sz w:val="24"/>
        </w:rPr>
        <w:t>Fol 171 r » La résurrection de Lazare (pl LXI) ; Fol. 172 v », Entrée triomphale du Christ à Jérup salem (pl. LXII) ; z Fol 193 r°. Exaltation de la sainte Croix (pl.</w:t>
      </w:r>
    </w:p>
    <w:p/>
    <w:p>
      <w:pPr>
        <w:spacing w:after="120" w:before="240" w:line="240" w:lineRule="auto"/>
        <w:ind w:firstLine="0"/>
        <w:jc w:val="left"/>
      </w:pPr>
      <w:r>
        <w:rPr>
          <w:rFonts w:ascii="Garamond" w:hAnsi="Garamond"/>
          <w:b/>
          <w:sz w:val="28"/>
        </w:rPr>
        <w:t>— XIII) ;</w:t>
      </w:r>
    </w:p>
    <w:p>
      <w:pPr>
        <w:spacing w:after="120" w:before="0" w:line="360" w:lineRule="auto"/>
        <w:ind w:firstLine="283"/>
        <w:jc w:val="both"/>
      </w:pPr>
      <w:r>
        <w:rPr>
          <w:rFonts w:ascii="Garamond" w:hAnsi="Garamond"/>
          <w:sz w:val="24"/>
        </w:rPr>
        <w:t>* Fol. 195 r ». Victoire de l'archange sur le démon (pl. rxiv), au-dessus du Mont-Saint-Michel. t Il faut ajouter que des reproductions d'une qualité - plus soignée ont été données dans la Gazette des Be auxAris, 1894, pour les planches x, VI, xir et xvii ;</w:t>
      </w:r>
    </w:p>
    <w:p>
      <w:pPr>
        <w:spacing w:after="120" w:before="0" w:line="360" w:lineRule="auto"/>
        <w:ind w:firstLine="283"/>
        <w:jc w:val="both"/>
      </w:pPr>
      <w:r>
        <w:rPr>
          <w:rFonts w:ascii="Garamond" w:hAnsi="Garamond"/>
          <w:sz w:val="24"/>
        </w:rPr>
        <w:t>Eus la pl. xxxix n'a pas été donnée, quoiqu'en ait — dit le duc d'Aumale. Dans Chantilly, Le cabinet des | livres, 1900, t. r. on trouve les planches, I1, IX, LXIV, — xLr de la publication du comte P. Durrieu. Celle-ci comprend une introduction de 128 pages format  »gr. in-4° et, un commentaire de une ou deux pages à chac une des soixante-quatre planches ; introduc- “tion et commentaire d'où toute banalité se trouve - Dans ce merveilleux ensemble il est malaisé de faire un choix. Peut-être, en suivant l'ordre de la pagination, pourra-t-on indiquer le Paradis terrestre (fol. 25 v*) ou l'on peut suivre dans un paysage exquis quatre scènes distinctes formant un drame uni que : Ja tentation d'E ve par le serpent, la séduction d'Adam, la condamnation de nos premiers parents el leur pension du paradis. Dans ce tableau, dont la conption contraste avec la banalité trop ordinaire de l'imagerie du Moyen Age, tout est traité avec « un goüt, une expression de sentiment et une habileté de main qui dénotent un artiste de premier ordre.</w:t>
      </w:r>
    </w:p>
    <w:p>
      <w:pPr>
        <w:spacing w:after="120" w:before="0" w:line="360" w:lineRule="auto"/>
        <w:ind w:firstLine="283"/>
        <w:jc w:val="both"/>
      </w:pPr>
      <w:r>
        <w:rPr>
          <w:rFonts w:ascii="Garamond" w:hAnsi="Garamond"/>
          <w:sz w:val="24"/>
        </w:rPr>
        <w:t>Fol. 51 v ». Les mages guidés par l'étoile. L'artiste “à donné une miniature qui fait songer à l'art hindou, —et il a néanmoins placé la scène dans un paysage qui rappelle le chemin de Paris à Saint-Denis, prés d'un — des édicu les élevés par Char les V pour les pèlerins | et appelés « Montjoies ». Dans le fond, Notre-Dame, la Sainte-Chapelle dominent les toits de la ville de P aris ; sur les hauteurs on voit se dessiner la tour de — Montlhéry, l'abbaye de Montmartre.</w:t>
      </w:r>
    </w:p>
    <w:p>
      <w:pPr>
        <w:spacing w:after="120" w:before="0" w:line="360" w:lineRule="auto"/>
        <w:ind w:firstLine="283"/>
        <w:jc w:val="both"/>
      </w:pPr>
      <w:r>
        <w:rPr>
          <w:rFonts w:ascii="Garamond" w:hAnsi="Garamond"/>
          <w:sz w:val="24"/>
        </w:rPr>
        <w:t>— Fol. 54 v », La Purification de la Vierge et la Présene tation de Notre-Seigneur au Temple rappellent d'une manière frappante, par l'ordonnance et par plusieurs - détails d'exécution, la fres que peinte par Taddeo — Gaddi sur les murs de la chapelle Baroncelli à SantaCroce, Florence. Il eût été difficile de mieux disposer les groupes, de donner plus de vie aux personnages, “de les draper avec plus d'ampleur, et de tirer un meilleur parti d'une architecture à la fois simple et majestueuse.</w:t>
      </w:r>
    </w:p>
    <w:p>
      <w:pPr>
        <w:spacing w:after="120" w:before="0" w:line="360" w:lineRule="auto"/>
        <w:ind w:firstLine="283"/>
        <w:jc w:val="both"/>
      </w:pPr>
      <w:r>
        <w:rPr>
          <w:rFonts w:ascii="Garamond" w:hAnsi="Garamond"/>
          <w:sz w:val="24"/>
        </w:rPr>
        <w:t>— Fol. 60. Le couronnement de la sainte Vierge. Toutes les figures sont d'une délicatesse exquise. Le | Christ, blond, superbe et doux, dans sa longue robe -ja une et lilas, recouverte d'un épais manteau bleu —&amp;à galon d'or, reçoit sa mère, qui arrive à genoux sur les nuages, portée par les anges. Un long manteau rouge couvre sa robe blanche. Elle est nu-téte. La — couronne, le voile, portés par les chérubins, se confonE Hs philosophi que et sévère. Au 1862 dent dans l'azur du ciel, où l'on distingue à peine d'autres chérubins, soutenant au-dessus du Fils des étages de couronnes. Dans les coins, des anges, des saints en extase. Cette composition suave, harmonieuse, attrayante, forme un contraste complet avec :</w:t>
      </w:r>
    </w:p>
    <w:p>
      <w:pPr>
        <w:spacing w:after="120" w:before="0" w:line="360" w:lineRule="auto"/>
        <w:ind w:firstLine="283"/>
        <w:jc w:val="both"/>
      </w:pPr>
      <w:r>
        <w:rPr>
          <w:rFonts w:ascii="Garamond" w:hAnsi="Garamond"/>
          <w:sz w:val="24"/>
        </w:rPr>
        <w:t>Fol. 64. La chute des anges, composition savante, sommet, limposante figure de la sainte Sagesse, la Toute-Puissance éternelle, qui prononce la sentence ; au-dessus du tróne, les puissan ces célestes en armes. Les chaires d'or au banc d'œuvre des anges se vident sur un signe du Tout-Puissant. Lucifer, précipité, couronne en tête, beau comme le jour, prend feu en touchant la terre. Les grappes d'anges détrónés comme lui, enveloppés dans leurs longues robes bleues, se détachent sur les demi-teintes du ciel habilement graduées, et se déroulent en descendant vers la terre avec une sorte de symétrie. Nous ne connaissons rien d'analogue (fig. 7157).</w:t>
      </w:r>
    </w:p>
    <w:p>
      <w:pPr>
        <w:spacing w:after="120" w:before="0" w:line="360" w:lineRule="auto"/>
        <w:ind w:firstLine="283"/>
        <w:jc w:val="both"/>
      </w:pPr>
      <w:r>
        <w:rPr>
          <w:rFonts w:ascii="Garamond" w:hAnsi="Garamond"/>
          <w:sz w:val="24"/>
        </w:rPr>
        <w:t>Le miracle de saint Grégoire couvre les fol. 71 v* et 72 r°. La « grande peste » de 589-590 achève de désoler Home ; le pontife conduit la procession le long des murs ; la mort frappe encore quelques-uns de ceux qui le suivent. L'ange exterminateur apparait sur le móle Adrien : il remet au fourreau son épée sanglante. On entend un chœur céleste qui entonne Regina cœli, lælare, quia quem meruisti portare, resurrexit sicul dixit, alleluia. Et de sa voix sonore, les bras levés au ciel, le pontife répond : Ora pro nobis Deum, alleluia. Outre le móle, qui, de ce jour, prend le nom de Château Saint-Ange, on reconnait les murs de Bélisaire, le Vatican et, parmi les campani les, les châte aux du Moyen Age qui ont depuis longlemps disparu.</w:t>
      </w:r>
    </w:p>
    <w:p>
      <w:pPr>
        <w:spacing w:after="120" w:before="0" w:line="360" w:lineRule="auto"/>
        <w:ind w:firstLine="283"/>
        <w:jc w:val="both"/>
      </w:pPr>
      <w:r>
        <w:rPr>
          <w:rFonts w:ascii="Garamond" w:hAnsi="Garamond"/>
          <w:sz w:val="24"/>
        </w:rPr>
        <w:t>Fol. 137. La Vierge enfant gravit les marches du Temple, qui nous présente la facade de la cathédrale de Bourges ; ce sont bien les lignes, l'élévation de l'édifice, avec la couleur de grés rouge de Strasbourg. Comme la vue de Bicétre, ce tableau commencé au temps du duc de Berry, paraît avoir été achevé plus tard.</w:t>
      </w:r>
    </w:p>
    <w:p>
      <w:pPr>
        <w:spacing w:after="120" w:before="0" w:line="360" w:lineRule="auto"/>
        <w:ind w:firstLine="283"/>
        <w:jc w:val="both"/>
      </w:pPr>
      <w:r>
        <w:rPr>
          <w:rFonts w:ascii="Garamond" w:hAnsi="Garamond"/>
          <w:sz w:val="24"/>
        </w:rPr>
        <w:t>Fol. 141. Rome, plan cavalier dont nous aurons peut-être l’occasion de reparler dans le Dictionnaire.</w:t>
      </w:r>
    </w:p>
    <w:p>
      <w:pPr>
        <w:spacing w:after="120" w:before="0" w:line="360" w:lineRule="auto"/>
        <w:ind w:firstLine="283"/>
        <w:jc w:val="both"/>
      </w:pPr>
      <w:r>
        <w:rPr>
          <w:rFonts w:ascii="Garamond" w:hAnsi="Garamond"/>
          <w:sz w:val="24"/>
        </w:rPr>
        <w:t>Fol. 142 ve, Jésus au jardin des Oliviers. A la voix du Christ tous tombent à la renverse ; il est seul debout dans un fond d'obscurité opa que où brille son nimbe d'or.</w:t>
      </w:r>
    </w:p>
    <w:p>
      <w:pPr>
        <w:spacing w:after="120" w:before="0" w:line="360" w:lineRule="auto"/>
        <w:ind w:firstLine="283"/>
        <w:jc w:val="both"/>
      </w:pPr>
      <w:r>
        <w:rPr>
          <w:rFonts w:ascii="Garamond" w:hAnsi="Garamond"/>
          <w:sz w:val="24"/>
        </w:rPr>
        <w:t>Fol. 153. La mort du Sauveur, et les ténèbres envahissent la terre. Effet du méme ordre. La téte du divin crucifié semble émerger de l'obscurité et se détache sur un nimbe d'or. Au-dessus le Père éternel dans sa gloire. Trois médaillons de grisaille dans une dentelle d'or et de couleur ; les morts sortent de leurs tombe aux, le voile du temple se déchire, visions des sages.</w:t>
      </w:r>
    </w:p>
    <w:p>
      <w:pPr>
        <w:spacing w:after="120" w:before="0" w:line="360" w:lineRule="auto"/>
        <w:ind w:firstLine="283"/>
        <w:jc w:val="both"/>
      </w:pPr>
      <w:r>
        <w:rPr>
          <w:rFonts w:ascii="Garamond" w:hAnsi="Garamond"/>
          <w:sz w:val="24"/>
        </w:rPr>
        <w:t>Fol. 157 ve. Le sermon sur la montagne. Fond bleu lapis, paysage archaï que. Trés belle composition symétri que. En haut, Dieu le Pére ; le Saint-Esprit descend vers le Fils. Le Christ, vétu d'une tuni que hyacinthe, avec de longues bouc les de cheveux expression sublime. La foule diversement émue, les docteurs indifférents, les pauvres enthousiastes. Un enfant présente les poissons, un homme tient les pains. Gracieuse bordure d'ancolies et de limacons. Fol. 161 ve. La tentation du Christ. Le sujet est relégué dans le fond, où l'on voit le Christ et Satan sur un rocher. Au premier plan, beau cháteau d'un blanc éclatant, tout en dentelle de pierre, avec tours à étages ajourés, flèche élancée, riche toiture de fer, pennons aux armes de Berry. C'est le château de Mehun-sur-Yévre où le duc de Berry avait son trésor.</w:t>
      </w:r>
    </w:p>
    <w:p>
      <w:pPr>
        <w:spacing w:after="120" w:before="0" w:line="360" w:lineRule="auto"/>
        <w:ind w:firstLine="283"/>
        <w:jc w:val="both"/>
      </w:pPr>
      <w:r>
        <w:rPr>
          <w:rFonts w:ascii="Garamond" w:hAnsi="Garamond"/>
          <w:sz w:val="24"/>
        </w:rPr>
        <w:t>Fol. 171. La résurrection de Lazare. Il s'asseoit, superbe, dans son tombeau, à l'appel du Christ. Madeleine en extase contemple le Sauveur. La tombe est au milieu d'une église en ruines ; le fond est sommbre, la foule étonnée.</w:t>
      </w:r>
    </w:p>
    <w:p>
      <w:pPr>
        <w:spacing w:after="120" w:before="0" w:line="360" w:lineRule="auto"/>
        <w:ind w:firstLine="283"/>
        <w:jc w:val="both"/>
      </w:pPr>
      <w:r>
        <w:rPr>
          <w:rFonts w:ascii="Garamond" w:hAnsi="Garamond"/>
          <w:sz w:val="24"/>
        </w:rPr>
        <w:t>Fol. 192. Le duc d'Aumale donne å cette composiLion le titre d'Exaltacio sanctissime crucis. Le fond est bleu à stries d'or. La croix byzantine à deux branches, en or, chargée de pierreries, s'éléve au milieu du tableau ; un serpent roulé dans un plateau lui | sert de base. Abritée par un édicule de style roman | et de couleur claire, elle est placée sur un autel que recouvre une nappe à croisettes rouges, bordée de bleu et d'or. Des pié ces de monnaie sont jetées sur l'autel, que gardent deux sages, l'un vétu comme un Pére du désert, l'autre comme un nécromancien, avec le haut bonnet pointu. Ce dernier tient un ostensoir | d'or qui doit contenir des reliques ou des morce aux de la vraie croix. A gauche, l'empereur Constantin et sa mère, l'impératrice Hélène, à genoux, en riche costume de voyage, accompagnés d'un eunu que noir, A droite, trois moines négres, vétus de bure noire et gris-bleutée, Composition symétri que trés savante, grande originalité dans les détails, exécution charmante, seconde main de la premiére épo que. Dans lordonnance et la composition de ce tableau, on respire un parfum oriental. A bien d'autres pages, on`) peut se convaincre que certains décorateurs de sur les costumes, les usages, les types de l'Orient. Étaient-ils instruits par ouï-dire ? Avaient-ils sous les yeux des notes, des croquis rapportés de Venise ou d'ailleurs ?</w:t>
      </w:r>
    </w:p>
    <w:p>
      <w:pPr>
        <w:spacing w:after="120" w:before="0" w:line="360" w:lineRule="auto"/>
        <w:ind w:firstLine="283"/>
        <w:jc w:val="both"/>
      </w:pPr>
      <w:r>
        <w:rPr>
          <w:rFonts w:ascii="Garamond" w:hAnsi="Garamond"/>
          <w:sz w:val="24"/>
        </w:rPr>
        <w:t>Fol. 195. Dans le ciel, saint Michel combat le dragon. Sur la grève s'étale le « Mont » ou la « Merveille » comme on dit en Normandie. Tout le détail de l'abbaye, des maisons, des murailles, est reproduit avec le plus grand soin. Dans le fond, Tombelaine. Cette vue est à rapprocher de celle qui orne, à la Bibliothèque nationale, le Livre d'heures de Pierre II, duc de Bretagne (ms. lat. 1159) au musée Condé et le bréviaire Grimani, dans Bibliothèque de France, duc de Berry, ouvrage accompagné de 64 planches en héliogravure, in-4°, Paris, 1904. Che. Heureusement ce projet d'alliance, dont la réalisation eût pu entraîner tant de maux pour la France, dut être abandonné et, au mois de décembre 1491, la duchesse Anne épousa le roi de France, Charles VIII. Cette union rattacha définitivement le duché au royaume. Charles VIII mourut à Amboise : 4 la reine-douairière Anne, laquelle mourut à Blois, le 5 janvier 1514. E Le Livre d'heures d'Anne de Bretagne forme un volume écrit et enluminé, sur parchemin mesurant 299 sur 195 millimètres, et comptant 238 feuillets. à longues lignes. La reliure, en chagrin noir, a été exécutée vers la fin du xvi siècle, car on lit sur un feuillet préliminaire la note suivante : « 1684, 20 avril. Au sieur Dalencé 132 1. 5 s. pour son remboursement. de la dépense faite pour la reliure des Heures d'Anne de Bretagne pour mettre au Cabinet des curiosités du Roy, et 500 L par gratification en considération de ses services... 0321.15 s. 1, » Ce volume faisait partie de la librairie particulière du Roi, et sa reliure est pareille à celle du Livre d'heures de Louis XIV. Nous Roi jusqu’à la Révolution. Un catalogue des manuscrits du Cabinet du Roi, en 1775, consacre au Livre d'heures une notice assez exacte. En 1792, le volume entra à la Bibliothèque nationale, d'où il fut distrait  » Souverains, à la suppression duquel, en 1873, il rentra à la Bibliothèque, fonds latin, n. 9474. - Le Livre d'heures est enrichi de miniatures en pleine page, au nombre de quarante-neuf figurant des épisodes tirés de l’Écriture sainte, des évangiles des martyrs, des saints et la propriétaire du livre ; en outre, douze pages de calendrier ne contenant pas de miniatures variées ; dix-sept encadrements trente-trois demi-encadrements ; deux cent quatre-vingt-deux marges contenant des fleurs, des plantes ; ou des fruits ; deux pages de chiffres, et de devises ; quatre-vingt-cinq pages blanches. 1 C'est cet ensemble que nous allons décrire. — Fol. 1. Ancienne cote. Suppl. lat. 635, d'une aut main : nunc lat, 9474 ; E Fol. 4 à 15. Calendrier indiquant un saint pour chaque jour de l'année ; E Fol. 16 à 25. Fragments des quatre évangiles ; Fol. 27 à 46. Matines et laudes de la Vierge ; | Fol. 48 et 48 v ». Matines de la Croix ; ; Fol. 48 v » à 50. Matines du Saint-Esprit. Fol. 50 v » à 90. Petites heures. Vépres et complies de la Vierge, de la Croix et du Saint-Esprit ; 3 Fol. 90 v » à 100. Psaumes de la pénitence ; | Fol. 102 à 110. Litanies et prières ; TA Fol. 110 v » à 154. Office des morts ; E Fol. 156 à 212. Suffrages et oraisons : 156. De la benoite Trinité. 157 De la divine Sapience. 157 vo. Le chapellet de Nostre Seigneur : Jesu piissime, salvator mundi, miserere mei. Et se doit dire cinquante L'oraison de l'aveugle. L'oraison de la Chananée. son des anges. 166. Oraison à son bon ange. 168. Oraison monsieur saint Liphart. 190. De monsieur saint Martin. 192. De monsieur saint Hubert. 198. De madame saincte Anne. 200. De madame saincte Ursule. 208. De madame saincte Hélène. 212. De la saincte cous ronne de Nostre Seigneur.</w:t>
      </w:r>
    </w:p>
    <w:p>
      <w:pPr>
        <w:spacing w:after="120" w:before="0" w:line="360" w:lineRule="auto"/>
        <w:ind w:firstLine="283"/>
        <w:jc w:val="both"/>
      </w:pPr>
      <w:r>
        <w:rPr>
          <w:rFonts w:ascii="Garamond" w:hAnsi="Garamond"/>
          <w:sz w:val="24"/>
        </w:rPr>
        <w:t>Fol. 212 v » à 226. Oraisons diverses : 212 ve. Oraison d'avant que recevoir le saint sacrament de l'autel. 216. Oraison à la glorieuse mère de Dieu f doré, au chiffre de la reine Anne, un A X Eo. surmonté d'une couronne.</w:t>
      </w:r>
    </w:p>
    <w:p>
      <w:pPr>
        <w:spacing w:after="120" w:before="0" w:line="360" w:lineRule="auto"/>
        <w:ind w:firstLine="283"/>
        <w:jc w:val="both"/>
      </w:pPr>
      <w:r>
        <w:rPr>
          <w:rFonts w:ascii="Garamond" w:hAnsi="Garamond"/>
          <w:sz w:val="24"/>
        </w:rPr>
        <w:t xml:space="preserve">| emprès la communion. 216 ve. Oraison entre la consécration et la communion et à deux mil ans de pardon. — 917. Oraison du bon larron. 223. Oratio de beata Maria. Fol 228 à 237. Passion selon saint Jean. La plupart des formules de prières sont rédigées — au féminin (fol. 162, 166, 212 v°, 213 ve, 214, 216, 217), E des deux prières, Obsecro te et O intemerata, sont rédigées “au masculin, et elles sont reléguées à la fin du Livre d'heures contrairement à ce qui se voit dans les autres manuscrits. Le nom de sainte Anne est tracé en lettres d'or dans le calendrier et dans les litanies, où il se lit en tête des martyrs et des vierges. | —— Les grandes miniatures sont placées dans le volume —à des intervalles inégaux, en regard des premiers a versets de chaque office. La série des fleurs commence —— au verso du quatrième feuillet, à la marge du calendrier et se termine au recto de l'avant-dernier. Les initiales couronnées L-A-A-L, chiffres d'Anne et de Louis, sont peintes en or aux quatre coins du verso du premier feuillet. Au centre, on voit un écu mi- “partie aux armes de France et de Bretagne — les lys et l'hermine — entouré de la cordelière. Les mêmes “initiales sont répétées au recto du dernier feuillet. On voit dans le milieu une couronne formée d'un enroulement bleu à coquilles, à l'intérieur de laquelle — sont placées inégalement des lettres noires formant ces mots : NON MVDERA (Elle ne changera pas), — ë L'ornementation du volume comporte quatre parties distinctes : 1° les 49 grandes miniatures ; 2° le calendrier ; 3° les 350 encadrements empruntés à la flore française ; 4° les lettres ornées et les petites vignettes séparant chapitres et versets. Sur cette quatrième série, il n'y a que peu de remarques à faire. Toutes ces lettres, toutes ces vignettes, au nombre de plusieurs milliers, sont peintes sur fond d'or avec deux couleurs seulement, le bleu pâle et le blanc. Cette partie de l'ornementation est due à la même main. L'exécution en est parfaite, d'un goût très pur, et d'une variété remarquable. Il n'est pas rare de trouver sur une seule page de quarante à cinquante lettres ornées ou vignettes, et plus encore, sans que le même ornement soit jamais répété, Ces deux couleurs très douces, le bleu pâle et le blanc, sont en harmonie parfaite avec le texte et les fleurs variées qui l'entourent, … sans jamais nuire à l'ensemble de la composition. - La série des encadrements renfermant des plantes, — des fleurs et des fruits, n'est pas seulement la partie — la plus considérable de la décoration du Livre d'heures, elle en est pour ainsi dire la plus documentaire, mais — elle n'est guère flatteuse, c'est la monotonie fastidieuse d'un herbier, sans doute, mais c'est aussi un document curieux pour l'histoire de notre pays. Anne de Bretagne aimait passionément les plantes et les fleurs ; on a pu avancer, non sans vraisemblance, que tous les spécimens représentés sur les marges du Livre d'heures représentaient des plantes disséminées dans les jardins du château de Blois, ce qui fait grand honneur aux horticulteurs qui en avaient la charge. Louis XII et sa femme avaient fait de grands dépendances pour les embellir </w:t>
      </w:r>
      <w:r>
        <w:rPr>
          <w:rFonts w:ascii="Garamond" w:hAnsi="Garamond"/>
          <w:i/>
          <w:sz w:val="24"/>
        </w:rPr>
        <w:t xml:space="preserve">. Il y avait le jardin haut et le Jardin bas. Ce dernier, bien que de dimensions moindres, portait le nom de « Jardin de la Reine », c'était celui qu'elle préférait. En 1510, la garde et la direction en étaient confiées à deux italiens : Pacello et Edme Marceliano, qui recevaient, l'un 400, l'autre 200 F par an de gages ; de plus, Pacello avait été pourvu d'un canonicat. Edme Marceliano avait jeté son dévolu sur une cure du voisinage </w:t>
      </w:r>
      <w:r>
        <w:rPr>
          <w:rFonts w:ascii="Garamond" w:hAnsi="Garamond"/>
          <w:sz w:val="24"/>
        </w:rPr>
        <w:t>.</w:t>
      </w:r>
    </w:p>
    <w:p>
      <w:pPr>
        <w:spacing w:after="120" w:before="0" w:line="360" w:lineRule="auto"/>
        <w:ind w:firstLine="283"/>
        <w:jc w:val="both"/>
      </w:pPr>
      <w:r>
        <w:rPr>
          <w:rFonts w:ascii="Garamond" w:hAnsi="Garamond"/>
          <w:sz w:val="24"/>
        </w:rPr>
        <w:t>Les encadrements qui décorent la marge de presque toutes les pages sont de trois formes différentes : dix-sept environnent tout le texte : 32 n'occupent que la marge extérieure et font retour jusqu'à moitié des marges supérieure et inférieure ; 282 consistent en une bande enluminée sur fond d'or et occupant la marge extérieure. Le nom latin de la plante est inscrit en lettres pourpres dans le haut de la page : le nom vulgaire français l'est au bas en lettres d'or, sur un fond pourpre : Par exemple, au folio 96 re, on dit : Eruca, querson alenoys, c'est-à-dire le « Cresson alénois » Le dessin est d'une grande sincérité, la plante est représentée, de préférence, à plat ; l'imagination et le goût artistique se donnent carrière par l'addition des insectes ou des animaux qui volent, rampent ou s'abritent ; page 96, une petite grenouille est figurée au pied du cresson alénois ; page 45, deux papillons et une abeille assaillent une primevère et un pavot rouge ; page 55, un lis et une rose rouge ont attiré une limace, une cigale, des papillons, des mouches, des chenilles, Presque toujours des insectes différents couvrent la même plante. Quelquefois l'artiste anime la scène : au recto du feuillet 90, un des encadrements complets représente la « Nouville des bois » Avalena silpvesiris, la noisette. Sur la tige au bas de la page, sont peints deux sapajoux qui, montés l'un sur l'autre, se disputent le fruit de l'arbuste qu'ils sont en train de piller. Le charme de ces petites compositions est si réel, qu'un bibliophile anglais, très connu par sa science et par ses préventions contre tout ce qui était français, n'a pu s'y soustraire. Dans sa description du Livre d'heures d'Anne de Bretagne, Th. Frognall-Dibdin s'exprime en ces termes : « Je ne puis, en vérité, trouver d'expressions pour vous faire apprécier, comme je le voudrais, la plupart de ces ornements. La première parée de toute sa fleur, paraît prête à s'entr'ouvrir ; les ailes diaprées du papillon semblent mollement s'agiter, l'insecte velu agite fibres et muscles pour s'accrocher aux petites sinuosités des feuilles brillantes de rosée ou couvertes du plus léger duvet. Fleurs et végétaux sont d'une exécution admirable, et rivalisent avec la nature ?. » « Le roi, au mois d'août dernier $, ayant souhaité de voir quelques portefeuilles de plantes et d'animaux peints d'après nature sur vélin dont le nombre fait un des ornements de sa bibliothèque *, je fus choisi par l'abbé Bignon, bibliothécaire du roi, pour avoir l'honneur de faire à Sa Majesté cette démonstration. Le goût qu'elle prit à examiner ces peintures et le plaisir que leur beauté me parut lui faire, m'enhardirent à lui demander la permission de voir une ancienne paire d'Heures de vélin que ce prince conserve dans son Cabinet, sur chaque feuillet desquels est peinte à la marge, en manière de vignette, une plante en miniature avec le nom latin au-dessus et le français au bas. Sa Majesté m'accorda non seulement la grâce de me les faire voir, mais même voulut bien, par une bonté particulière, me les confier autant de temps qu'il serait nécessaire pour en tirer quelque utilité.</w:t>
      </w:r>
    </w:p>
    <w:p>
      <w:pPr>
        <w:spacing w:after="120" w:before="0" w:line="360" w:lineRule="auto"/>
        <w:ind w:firstLine="283"/>
        <w:jc w:val="both"/>
      </w:pPr>
      <w:r>
        <w:rPr>
          <w:rFonts w:ascii="Garamond" w:hAnsi="Garamond"/>
          <w:sz w:val="24"/>
        </w:rPr>
        <w:t>[Suit une brève description du manuscrit. ] « Le nombre des plantes qui s'y trouvent dépeintes va jusqu'à 339, et quoi que la correction du dessin n'ait pas été observée dans la même perfection que dans celles des portefeuilles de la bibliothèque du Roi, on peut dire néanmoins que l'on ne croit pas qu'il y eût alors rien paru de mieux, tant par le coloris que par la ressemblance de toutes les parties de ces plantes, ce qui marque que, dans presque toutes, cet ouvrage a été exécuté d’après nature.</w:t>
      </w:r>
    </w:p>
    <w:p>
      <w:pPr>
        <w:spacing w:after="120" w:before="0" w:line="360" w:lineRule="auto"/>
        <w:ind w:firstLine="283"/>
        <w:jc w:val="both"/>
      </w:pPr>
      <w:r>
        <w:rPr>
          <w:rFonts w:ascii="Garamond" w:hAnsi="Garamond"/>
          <w:sz w:val="24"/>
        </w:rPr>
        <w:t>« C'est cette ressemblance qui manque aux peintures que l'on voit dans beaucoup d'anciens manuscrits d'histoire naturelle, comme de Théophraste, de Dioscoride (voir Dictionnaire, t. IV, à ce nom) et de ceux des Arabes qui se trouvent dans les bibliothèques les plus illustres ; c'est ce défaut dans la ressemblance qui en rendrait les figures des plantes méconnues aux plus habiles botanistes, si elles n'avaient été placées immédiatement au-dessus des noms qui servent de titres aux chapitres qui y traitent des plantes qu'on a voulu y figurer ; mais celles qui sont dépeintes dans ces Heures sont pour la plupart si connues d'elles-mêmes, qu'elles n'auraient besoin d'aucuns noms pour les faire distinguer, parce que presque toutes ou sont si usuelles ou si communes, qu'elles se présentent tous les jours sous les yeux.</w:t>
      </w:r>
    </w:p>
    <w:p>
      <w:pPr>
        <w:spacing w:after="120" w:before="0" w:line="360" w:lineRule="auto"/>
        <w:ind w:firstLine="283"/>
        <w:jc w:val="both"/>
      </w:pPr>
      <w:r>
        <w:rPr>
          <w:rFonts w:ascii="Garamond" w:hAnsi="Garamond"/>
          <w:sz w:val="24"/>
        </w:rPr>
        <w:t>1868 | donné des figures, n'en a pas ajouté à ce compte on ne raconte plus de vingt nouvelles espèces, et quels sont ces vingt ? Que des communes, telles que des espèces de violets, d'ancolie, de groseillier, de violettes, d'aster, de pied d'alouette, de pomme de rouet, d'œillet et de lychnis ; ce qui nous fait voir combien la botanique était encore pauvre dans le XIVe, puisque, si on y eût connu de ces plantes singulières par leurs formes et rares qu'on a connues depuis, il n'aurait pas manqué d'en embellir un ouvrage destiné pour une si grande princesse, et dans lequel il aurait eu soin de faire entrer ce qu'il croyait être plus agréable.</w:t>
      </w:r>
    </w:p>
    <w:p>
      <w:pPr>
        <w:spacing w:after="120" w:before="0" w:line="360" w:lineRule="auto"/>
        <w:ind w:firstLine="283"/>
        <w:jc w:val="both"/>
      </w:pPr>
      <w:r>
        <w:rPr>
          <w:rFonts w:ascii="Garamond" w:hAnsi="Garamond"/>
          <w:i/>
          <w:sz w:val="24"/>
        </w:rPr>
        <w:t xml:space="preserve"> Les dénominations latines ne nous donnent pas une idée plus avantageuse du point auquel était alors la botanique, puisque dans la supposition que le peintre, travaillant pour la première princesse du royaume, n'avait pas manqué de consulter pour la perfection de cet ouvrage les personnes les plus habiles dans la connaissance des plantes, il est surprenant que les noms latins ou ne soient pas les véritables qui conviennent aux plantes, d'ailleurs assez bien dessinées, comme ceux d'Angelica à l'ancolie, de Sambacus au jasmin, d'Eruca au cresson alénois, de Centaura major à la corneille, de Bretonica à une espèce de campanule, de Matricaria, à l'herbe aux chats, de Terebintus au bouleau, de Melilotus au saule et au navet sauvage, f de Lupinus à une sorte de vesce et de Napus à la coluvroé ou bryoine ?, mais soient plutôt des noms de guerre imposés par des ignorants : tel sont ceux de Clavelaria au bec de grue, de Mulcla au myrte, de Balizora au barbeau, d'Amicalis subjectio à une espèce de grémil, de Mella à la raiponce, de Croselta lilialis au muguet, de Zelotypia au pied d'alouette, de Caluta — à l'agripaume, de Menula pensela et Grossa pensefa aux violettes que nous connaissons sous le nom de pensées, d'Aurum valet à la scrofulaire, de Cimbalaria à la digitale, de Spergula au caillelait jaune, de Burgena, au fusain, de papyrus à la laiche, d'Ergngi à la chausse-trape et de Pata lupina au souci d'eau, de Muguetum palustre à la cardamine des prés, de Triphoralle au plantain d'eau, d'Amarusca à la camomille connue sous le nom de marulle, de Barbarea à la flèche d'eau, de Bouqueta à une espèce de thlaspi et Barsinus à la belladone ; ou que quelques-uns de ces noms soient plutôt au génitif qu'au nominatif, et même sans que l'adjectif qui sert à les distinguer soit rapporté à ce cas, comme ceux d'Ysopi agreste </w:t>
      </w:r>
      <w:r>
        <w:rPr>
          <w:rFonts w:ascii="Garamond" w:hAnsi="Garamond"/>
          <w:sz w:val="24"/>
        </w:rPr>
        <w:t>, de Tilimali-major, Cicle, Gamepyteos, Cerfolii, Rutarum ; Castanearum, Primulæ veris, Meliloti, Lupini, avant lesquels on a souvent mis le mot species ; ce qui persuaderait que c'était quelqu'un apothicaire qui avait été consulté pour ce sujet, et que c'étaient les personnes de cette profession plutôt que d'aucune autre qui étaient alors les maîtres dans la botanique.</w:t>
      </w:r>
    </w:p>
    <w:p>
      <w:pPr>
        <w:spacing w:after="120" w:before="0" w:line="360" w:lineRule="auto"/>
        <w:ind w:firstLine="283"/>
        <w:jc w:val="both"/>
      </w:pPr>
      <w:r>
        <w:rPr>
          <w:rFonts w:ascii="Garamond" w:hAnsi="Garamond"/>
          <w:sz w:val="24"/>
        </w:rPr>
        <w:t>« La deuxième réflexion, à laquelle l'examen des noms français qui sont aussi au bas de ces plantes donne lieu, est plus importante, en ce qu'elle regarde la manière dont se doit traiter la botanique pour se faire entendre réciproquement dans tous les pays, et parmi toutes les nations entre ceux qui la cultivent, c'est-à-dire que par la difficulté que nous avons aujourd'hui à connaître les plantes par les noms français qu'on leur donnait il y a trois cent ans, parce que la langue française a été sujette à des variations, de sorte que les noms et les surnoms pour ainsi dire qui servent à les distinguer, doivent au moins être conservés dans une seule langue qui doit être commune : De quelqu'un inviolabilité que puisse se glorifier une langue vivante, deux ou trois siècles ne laissent pas d'y introduire des changements considérables. “Dans le temps même qu'elle semble être la plus florissante dans un pays, cette perfection ne s'étend souvent que dans la circonférence de la capitale : il.</w:t>
      </w:r>
    </w:p>
    <w:p>
      <w:pPr>
        <w:spacing w:after="120" w:before="0" w:line="360" w:lineRule="auto"/>
        <w:ind w:firstLine="283"/>
        <w:jc w:val="both"/>
      </w:pPr>
      <w:r>
        <w:rPr>
          <w:rFonts w:ascii="Garamond" w:hAnsi="Garamond"/>
          <w:sz w:val="24"/>
        </w:rPr>
        <w:t>14 . aussi voyons-nous que des plantes, qui y seront connues de latins ou de patois dans les provinces. L'aune qui est le bon mot français connu à Paris pour désigner l'Enulla campana, ne s'entend pas dans la plupart des provinces, et les mots de grateron, de flambe et de poirée qui sont les mots français propres pour désigner l'aparine, l'icis et le beta, ne sont pas encore parvenus dans la plupart des grandes villes du royaume. 2 « Il se trouve, au contraire, de certains noms très français qui ont cours dans les provinces pour marquer des plantes qui ne sont connues à Paris que sous des noms latins ou des noms d'espèces, tels sont ceux de curage, usité en Provence pour le Periscaria urens et de cassis ou poivrier connu en Poitou pour désigner le Grossularia fructu nigro, qui s'appelle à Paris du nom de l'espèce de groseillier noir. = « Combien y a-t-il de noms français qui, dans la province, sont appliqués à des espèces tout à fait différentes ? La betterave ou Bela rubra s'appelle à Lyon carotte, nom que l'on donne à Paris au Daucus salivus que les Lyonnais nomment Pastena des,. Le Er fort ou sen E n'est connu à Paris que sous une autre plante appelée en latin : repa, différente du raifort.</w:t>
      </w:r>
    </w:p>
    <w:p>
      <w:pPr>
        <w:spacing w:after="120" w:before="0" w:line="360" w:lineRule="auto"/>
        <w:ind w:firstLine="283"/>
        <w:jc w:val="both"/>
      </w:pPr>
      <w:r>
        <w:rPr>
          <w:rFonts w:ascii="Garamond" w:hAnsi="Garamond"/>
          <w:sz w:val="24"/>
        </w:rPr>
        <w:t>—— « Combien de plantes dont les noms français sont différents en divers endroits, comme ceux du beta qui s'appelle à Paris la poirée, en Champagne la joute ( ?), dans le Lyonnais la blète et au Dauphiné la réparée ; du Bellis qui s'appelle à Paris la pâquerette ou pasquette, et dans les provinces, marguerite ; du Berberis que l'on nomme à Paris épine-vinette, et en Poitou vinotier !</w:t>
      </w:r>
    </w:p>
    <w:p>
      <w:pPr>
        <w:spacing w:after="120" w:before="0" w:line="360" w:lineRule="auto"/>
        <w:ind w:firstLine="283"/>
        <w:jc w:val="both"/>
      </w:pPr>
      <w:r>
        <w:rPr>
          <w:rFonts w:ascii="Garamond" w:hAnsi="Garamond"/>
          <w:sz w:val="24"/>
        </w:rPr>
        <w:t xml:space="preserve">= « Je ne parle pas de celles qui sont toutes différentes, quoiqu'elles portent dans les provinces les mêmes et de Saint-Jean, qui ont été donnés dans divers cantons à des genres de plantes très différents, et qui ne semblent porter ces noms que parce qu'elles y sont reconnues pour salutaires contre de certains maux. </w:t>
      </w:r>
      <w:r>
        <w:rPr>
          <w:rFonts w:ascii="Garamond" w:hAnsi="Garamond"/>
          <w:i/>
          <w:sz w:val="24"/>
        </w:rPr>
        <w:t xml:space="preserve"> Celle de toutes les langues mortes qui semble avoir le plus d'étendue est donc celle de laquelle on doit se servir pour nommer les plantes, et comme il n'y en a point qui le soit davantage que la latine, c'est aussi celle que l'on doit employer pour les nommer dans les démonstrations, dans les écrits, dans les traités de botanique et dans ceux de pratique de médecine et d'art, où elles servent et que l'on veut qui se communiquent dans tous les pays et qui passent à la postérité. Nous n'avons presque appris ce que savoient les Grecs et les Romains dans ce genre que par l'étude de leur langue, dans la pureté dans laquelle elle était de leur temps. T « La troisième réflexion qui naît de la lecture de ce nombre de noms français anciens, est l'usage qu'on peut en faire pour enrichir un glossaire de notre langue. — -</w:t>
      </w:r>
      <w:r>
        <w:rPr>
          <w:rFonts w:ascii="Garamond" w:hAnsi="Garamond"/>
          <w:sz w:val="24"/>
        </w:rPr>
        <w:t xml:space="preserve"> On sait quelle est la difficulté d'expliquer dans toutes les langues vivantes sujettes à des changements, la plupart des noms, et surtout ceux d'arts, dès qu'ils sont sous des noms de la langue du pays, n'en ont que mêmes noms de guerre, connus d'herbe Notre-Dame.</w:t>
      </w:r>
    </w:p>
    <w:p>
      <w:pPr>
        <w:spacing w:after="120" w:before="0" w:line="360" w:lineRule="auto"/>
        <w:ind w:firstLine="283"/>
        <w:jc w:val="both"/>
      </w:pPr>
      <w:r>
        <w:rPr>
          <w:rFonts w:ascii="Garamond" w:hAnsi="Garamond"/>
          <w:sz w:val="24"/>
        </w:rPr>
        <w:t>1870 les manuscrits, dans lesquels ils se trouvent répandus, passent trois siècles ; cette difficulté se rencontre encore plus dans la langue française que dans d'autres.</w:t>
      </w:r>
    </w:p>
    <w:p>
      <w:pPr>
        <w:spacing w:after="120" w:before="0" w:line="360" w:lineRule="auto"/>
        <w:ind w:firstLine="283"/>
        <w:jc w:val="both"/>
      </w:pPr>
      <w:r>
        <w:rPr>
          <w:rFonts w:ascii="Garamond" w:hAnsi="Garamond"/>
          <w:sz w:val="24"/>
        </w:rPr>
        <w:t>« Combien de vieilles éditions de Maisons rustiques, de Théâtres d'agriculture, d'Herbiers français, de vieux titres d'ouvrages anciens, de poésie et d'histoire, dans la lecture desquels on est arrêté faute de comprendre une infinité de ces termes qui s'y présentent très souvent, soit parce qu'ils ne sont plus en usage, soit parce qu'ils n'étaient usités que dans quelque province où ils avaient passé et où ces ouvrages ont été faits ! » Et A. de Jussieu estimant que les Heures d'Anne de Bretagne offrent un choix précieux de noms identifiés avec certitude par les images, il a rédigé un catalogue de ces plantes rangé sur quatre colonnes. La première donne les noms latins, la seconde les noms français d'après le manuscrit, la troisième les véritables noms latins qui s'appliquent aux plantes représentées, la quatrième les noms français sous lesquels ces plantes sont connues. Ce catalogue a été retrouvé et acquis par la Bibliothèque nationale ; il se compose de sept feuillets in-folio, et il est resté chargé M. Decaisne d'ajouter à la publication le tableau des plantes, ce qui fut exécuté et inséré à la fin du volume sous ce titre : Catalogue des plantes représentées dans les encadrements du Livre d'heures d'Anne de Bretagne. Les identifications de Decaisne concordent avec celles de Jussieu dont il n'a pas connu le travail. Jussieu mentionne 334 plantes et Decaisne 332.</w:t>
      </w:r>
    </w:p>
    <w:p>
      <w:pPr>
        <w:spacing w:after="120" w:before="0" w:line="360" w:lineRule="auto"/>
        <w:ind w:firstLine="283"/>
        <w:jc w:val="both"/>
      </w:pPr>
      <w:r>
        <w:rPr>
          <w:rFonts w:ascii="Garamond" w:hAnsi="Garamond"/>
          <w:sz w:val="24"/>
        </w:rPr>
        <w:t>Voici l'énumération des fleurs qui ornent les marges extérieures des feuillets.</w:t>
      </w:r>
    </w:p>
    <w:p>
      <w:pPr>
        <w:spacing w:after="120" w:before="0" w:line="360" w:lineRule="auto"/>
        <w:ind w:firstLine="283"/>
        <w:jc w:val="both"/>
      </w:pPr>
      <w:r>
        <w:rPr>
          <w:rFonts w:ascii="Garamond" w:hAnsi="Garamond"/>
          <w:sz w:val="24"/>
        </w:rPr>
        <w:t>Fol. 4 vo, épine-vinette ; 5 v^, cicutaire ; 6 v^, scabieuse des champs ; 7 v°, artichaut ; 8 ve, trèfle rouge :</w:t>
      </w:r>
    </w:p>
    <w:p>
      <w:pPr>
        <w:spacing w:after="120" w:before="0" w:line="360" w:lineRule="auto"/>
        <w:ind w:firstLine="283"/>
        <w:jc w:val="both"/>
      </w:pPr>
      <w:r>
        <w:rPr>
          <w:rFonts w:ascii="Garamond" w:hAnsi="Garamond"/>
          <w:sz w:val="24"/>
        </w:rPr>
        <w:t>Fol. 52, rose trémière ; pavot blanc cultivé ; 52 v</w:t>
      </w:r>
      <w:r>
        <w:rPr>
          <w:rFonts w:ascii="Garamond" w:hAnsi="Garamond"/>
          <w:i/>
          <w:sz w:val="24"/>
        </w:rPr>
        <w:t>, salicaire commune ; 53, centaurée des prés ; 53 v^, grand liseron ; 54, fraisier des bois ; 54 v</w:t>
      </w:r>
      <w:r>
        <w:rPr>
          <w:rFonts w:ascii="Garamond" w:hAnsi="Garamond"/>
          <w:sz w:val="24"/>
        </w:rPr>
        <w:t>, genêt ordinaire ; 55, œillet giroflée ; 55 v</w:t>
      </w:r>
      <w:r>
        <w:rPr>
          <w:rFonts w:ascii="Garamond" w:hAnsi="Garamond"/>
          <w:i/>
          <w:sz w:val="24"/>
        </w:rPr>
        <w:t>, bluet ; 56, chrysanthème des blés ; 56 v^, Lychnide des bois ; 57, marjolaine ; 59, morelle douce-amère ; 59 ve, mille-pertuis ; 60, violette ; 60 v », tanaisie ; 61, hysope ; 61 v^, ancolie à fleurs blanches ; 62, pensée ; 62 v</w:t>
      </w:r>
      <w:r>
        <w:rPr>
          <w:rFonts w:ascii="Garamond" w:hAnsi="Garamond"/>
          <w:sz w:val="24"/>
        </w:rPr>
        <w:t>, saponaire ; 63, grande lysimaque ; 63 v</w:t>
      </w:r>
      <w:r>
        <w:rPr>
          <w:rFonts w:ascii="Garamond" w:hAnsi="Garamond"/>
          <w:i/>
          <w:sz w:val="24"/>
        </w:rPr>
        <w:t>, œillet blanc simple ; 65, branche de pommier de paradis avec ses fruits ; 65 va, orchis à fleurs lâches ; 66, grande scrofulaire ; 66 v^, œillet blanc double ; 67, mancienne ; 67 v$, carotte ; 68, achillée sternutatoire ; 68 v^, moutarde noire ; 69, grippe des champs ; 69 ve, petit trèfle ; 71, mauve sauvage : 71 vo, laitier commun ; 72, stabieuse colombaire ; 72 ve, digitale pourprée : 73, linaire commune ; 73 v</w:t>
      </w:r>
      <w:r>
        <w:rPr>
          <w:rFonts w:ascii="Garamond" w:hAnsi="Garamond"/>
          <w:sz w:val="24"/>
        </w:rPr>
        <w:t>, tierce feuille ( ?) ; 74, lin ; 74 vo, basilic ; 75 grande fougère : 75 ve, cardère sauvage : 77, charolons ; 77 v^, giroflée des jardins à fleurs violettes : 78, chèvrefeuille d'Étrurie ; 78 ve, petite marguerite : 79, jarrose ( ?) ; 79 vs, campanule carillon ; 80, grande serpentaire ; 80 v</w:t>
      </w:r>
      <w:r>
        <w:rPr>
          <w:rFonts w:ascii="Garamond" w:hAnsi="Garamond"/>
          <w:i/>
          <w:sz w:val="24"/>
        </w:rPr>
        <w:t>, variété de menthe ; 81, calebasse ; 81 v^, sauge des prés : 82, giroflée des murailles : 82 ve, matricaire ; 83, ortie blanche : 83 v », bardane ; 84, vipérine ; 84 v^, pouliot ; 45, branche de cerisier avec ses fruits ; 85 ve, chardon jaune ; 86, jasmin commun ; 86 v</w:t>
      </w:r>
      <w:r>
        <w:rPr>
          <w:rFonts w:ascii="Garamond" w:hAnsi="Garamond"/>
          <w:sz w:val="24"/>
        </w:rPr>
        <w:t>, chardon des ânes ; 87, joubarbe ; 87 vo, branche de chêne avec ses glands ; 88, chanvre mâle ; 88 ve, petite centaurée ; 89, miroir de Vénus ; 89 ve, buglosse ; 90, bétoine ; 90 v ? chanvre femelle : 92, branche de noisetier avec ses fruits ; 92 v », rue : 93, conserine (bec d'oie) ; 93 ve, épurge ; 94, orge ; 94 ve, seigle : 95, blé ; 95 v^, avoine : 96, millet ; 96 ve, livèche : 97, pissenlit (ou dent de lion) ; 97 ve, giroflée des jardins ; 98, cresson alénois ; 98 v », coquelicot ; 99, sauge officinale ; 99 v », bluet à fleurs blanches ;</w:t>
      </w:r>
    </w:p>
    <w:p>
      <w:pPr>
        <w:spacing w:after="120" w:before="0" w:line="360" w:lineRule="auto"/>
        <w:ind w:firstLine="283"/>
        <w:jc w:val="both"/>
      </w:pPr>
      <w:r>
        <w:rPr>
          <w:rFonts w:ascii="Garamond" w:hAnsi="Garamond"/>
          <w:sz w:val="24"/>
        </w:rPr>
        <w:t>Fol. 100, foirasse ; 100 ve, origan ; 101, viorne-obier ; 101 ve, absinthe aluine ;102, consoude à fleurs blanches ; 102 v</w:t>
      </w:r>
      <w:r>
        <w:rPr>
          <w:rFonts w:ascii="Garamond" w:hAnsi="Garamond"/>
          <w:i/>
          <w:sz w:val="24"/>
        </w:rPr>
        <w:t>, aubépine rouge (fruits) ; 103, panicaut (ou chardon Roland) ; 103 ve, rougeole : 104, herbe aux sorcières ; 104 vo, safran : 105, genestrolle, 105 v », caillelait ja une ; 106, consoude à fleurs roses ; 106 v », pourpier ; 107, benoite comm une ; 107 ve, fusain ; 108, coqueret ; 108 v », mousse d'eau ; 109, laiche des rives : 109 v », branche de prunellier en fleurs ; 110, héliotrope sauvage ; 110 ve, centaurée chausse-trape ; 112. branche de prunier de Damas avec ses fruits ; 112 ve, créte-de-coq ; 113, églantier ; 113 v^, baume sauvage ; 114, vaciet (ail à toupet) ; 114 v</w:t>
      </w:r>
      <w:r>
        <w:rPr>
          <w:rFonts w:ascii="Garamond" w:hAnsi="Garamond"/>
          <w:sz w:val="24"/>
        </w:rPr>
        <w:t>, variété d'orchis ; 115, violette blanche ; 115 v</w:t>
      </w:r>
      <w:r>
        <w:rPr>
          <w:rFonts w:ascii="Garamond" w:hAnsi="Garamond"/>
          <w:i/>
          <w:sz w:val="24"/>
        </w:rPr>
        <w:t>, pédiculaire ; 116, branche de néflier avec ses fruits ; 116 v », radis ; 117, lys oust (d'aoüt) : 117 ve, orchis pourpre (variété) ; 115, renoncule pied de poule ; 118 ve, pivoine officinale ; 120, branche de grenadier ; 120 v », véroni que teucriette : 121, helosciadée ; 121 ve, gui ; 122 millet commun ; 122 ve, véroni que à épis ; 123,'églantier ; 123 v</w:t>
      </w:r>
      <w:r>
        <w:rPr>
          <w:rFonts w:ascii="Garamond" w:hAnsi="Garamond"/>
          <w:sz w:val="24"/>
        </w:rPr>
        <w:t>, houx ; 124, chátaignes : 124 vo, bruyère comm une ; 125, muscari à grappe ; 125 v</w:t>
      </w:r>
      <w:r>
        <w:rPr>
          <w:rFonts w:ascii="Garamond" w:hAnsi="Garamond"/>
          <w:i/>
          <w:sz w:val="24"/>
        </w:rPr>
        <w:t>, chardon Marie ; 126, tile : 130ve, helianthéme à fleurs grisåtres ; 131. genévrier ; 131 ve, réveille-matin ; 132, plantain ; 132 v », chicorée “sauva age ; 133, menthe ; 133 ve, croisette ; 134. buglosse officinale ; 134 ve, petite chélidoine ; 135, cressonniére ; 135 v », laitron ; 136, millet des oise aux ; 136 vs, aristoloche ; 137 bourse à pasteur ; 138, branche de mürier avec ses fruits ; 138 v</w:t>
      </w:r>
      <w:r>
        <w:rPr>
          <w:rFonts w:ascii="Garamond" w:hAnsi="Garamond"/>
          <w:sz w:val="24"/>
        </w:rPr>
        <w:t>, palmier éventail ; 138 vo, carthame des teinturiers : 139, populage ; 139 ve, arroche-épinard : ; 140, pourprée ( ?) ; 140 ve, senecon des marais ; 141, lamier tacheté ; 143, oignon : 143 v », pied-de-loup ; 144, pariétaire ; 144 v », menthe ; 145, ivraie ; 145 vo, échalote ; 146, scolopendre (langue de cerf) ; 146 v », bugle ; 147, millefeuille : 147 ve, ellébore : 148, baguenaudier ; 148, marsette (ou vulpin) ; 149, romarin : 149 ve, lupin cultivé ; 150, orpin : 150 v », chatons mâles de saule, Fol. ; bugrane ; 151 vo, mélisse ; 152, souci cul156, raisins noirs ; 157, glaucienne ja une ; 157 v », grenades pensées violettes ; 158, cressonnette ; 160, branche de coignassier en fleurs ; 160 v » « myeulx que « or » ; 161, courge d'Afrique ; 161 ve, chatons femelles de saule ; 162, orchis mâle ; 164, groseille à maquereaux ;</w:t>
      </w:r>
    </w:p>
    <w:p>
      <w:pPr>
        <w:spacing w:after="120" w:before="0" w:line="360" w:lineRule="auto"/>
        <w:ind w:firstLine="283"/>
        <w:jc w:val="both"/>
      </w:pPr>
      <w:r>
        <w:rPr>
          <w:rFonts w:ascii="Garamond" w:hAnsi="Garamond"/>
          <w:sz w:val="24"/>
        </w:rPr>
        <w:t>166, branche de hêtre avec ses fruits ; 168, branche — — d'orangers, fleurs et fruits ; 170, branche d'abricotier « M avec ses fruits ; 172, branche de poirier avec ses — fruits ; 174, branche de néflier en fleurs ; 176, lis jaune « orange : 176 v^, mouron rouge ; 178, sorbier ; 180, branche de pêcher avec ses fruits : 182, branche de | pommier de rouelle ( ?) avec ses fruits ; 184, branche de houblon avec ses fruits ; 186, vesce sauvage ; 188, pin pignon ; 190, alisier (7) ; 192, gesse bleue ; 194, haricots ; 196, clématite des haies ; 198, cassis (fruits) ; « 198 v*, orme ;</w:t>
      </w:r>
    </w:p>
    <w:p>
      <w:pPr>
        <w:spacing w:after="120" w:before="0" w:line="360" w:lineRule="auto"/>
        <w:ind w:firstLine="283"/>
        <w:jc w:val="both"/>
      </w:pPr>
      <w:r>
        <w:rPr>
          <w:rFonts w:ascii="Garamond" w:hAnsi="Garamond"/>
          <w:sz w:val="24"/>
        </w:rPr>
        <w:t>Fol 200, vigne blanche ; 202, troëne ( ?) ; 204, concombres ; 206, ronce ; 208, chanvre d'eau ; 210, cresson de fontaine ; 212, noyer ; 212 ve, oseille ; 213, sarriette des jardins ; 213 v », primevére ; 214, lea une ( ?) ; 216, senecon des bois ; 216 v</w:t>
      </w:r>
      <w:r>
        <w:rPr>
          <w:rFonts w:ascii="Garamond" w:hAnsi="Garamond"/>
          <w:i/>
          <w:sz w:val="24"/>
        </w:rPr>
        <w:t>, bette ; 217, roquette : 217 ve, plantain d'eau ; 219, nigelle ; 219 ve, de aspulo grande verge dorée ( ?) ; 229 v</w:t>
      </w:r>
      <w:r>
        <w:rPr>
          <w:rFonts w:ascii="Garamond" w:hAnsi="Garamond"/>
          <w:sz w:val="24"/>
        </w:rPr>
        <w:t>, pimprenelle ; 230 ; « tremblette ; 230 v », lampourde ( ?) ; 231, guimauve ; — 231 ve, mélilot ; 232, moralle : 232 v*, poireau ; au pied de la plante, une limace et une tortue ; 233, balsamite ( ?) ; 233 ve, escarlète (7) ; 234, moléne ; 234 ve, | pulmonaire officinale ; 235, langue de chien ; 235 ve, gratteron ; 230, polytric officinal : 236 ve, ibéride ; 237, belladone.</w:t>
      </w:r>
    </w:p>
    <w:p>
      <w:pPr>
        <w:spacing w:after="120" w:before="0" w:line="360" w:lineRule="auto"/>
        <w:ind w:firstLine="283"/>
        <w:jc w:val="both"/>
      </w:pPr>
      <w:r>
        <w:rPr>
          <w:rFonts w:ascii="Garamond" w:hAnsi="Garamond"/>
          <w:sz w:val="24"/>
        </w:rPr>
        <w:t>Les initia les sont en couleur sur fond d'or mat ; il n'y a qu'une seule initiale historiée, au fol. 219, Les douze miniatures qui décorent le calendrier | sont disposées en forme de bordures, ainsi que cela se pratique généralement dans les Livres d'heures.</w:t>
      </w:r>
    </w:p>
    <w:p>
      <w:pPr>
        <w:spacing w:after="120" w:before="0" w:line="360" w:lineRule="auto"/>
        <w:ind w:firstLine="283"/>
        <w:jc w:val="both"/>
      </w:pPr>
      <w:r>
        <w:rPr>
          <w:rFonts w:ascii="Garamond" w:hAnsi="Garamond"/>
          <w:sz w:val="24"/>
        </w:rPr>
        <w:t>. El les représentent les occupations ordinaires de la campagne, pendant chacun des mois qu'elles entourent, Les paysages sont gracieux et s'inspirent de la terre de Touraine, jardin de la France, que l'artiste avait devant les yeux. Toutes les miniatures de ce calendrier ont été exécutées par le même artiste ; peut-être n'a-t-il été chargé que de cette partie du livre. La miniature du mois d'avril est plus particulièrement digne d'attention. Dans le fond, on voit un château, que l'on reconnait facilement pour être le château de Blois ; au bas de la page, un des jardins du château, celui que la reine affectionnait, et qui avait reçu son nom. Dans ce jardin, devant une treille qui protège un parterre émaillé de fleurs, une jeune femme vêtue comme l'était Anne de Bretagne, aux jours ordinaires, est assise sur l'herbe et occupée à tresser une couronne, Une autre femme, à genoux devant elle, lui présente une corbeille remplie de fleurs très variées.</w:t>
      </w:r>
    </w:p>
    <w:p>
      <w:pPr>
        <w:spacing w:after="120" w:before="0" w:line="360" w:lineRule="auto"/>
        <w:ind w:firstLine="283"/>
        <w:jc w:val="both"/>
      </w:pPr>
      <w:r>
        <w:rPr>
          <w:rFonts w:ascii="Garamond" w:hAnsi="Garamond"/>
          <w:sz w:val="24"/>
        </w:rPr>
        <w:t>Les grandes miniatures occupant un feuillet entier sont, nous l'avons dit, au nombre de quarante-neuf, et placées en regard des premiers versets de chaque office. Sauf deux d'entre elles, dont nous reparlerons, toutes ces miniatures ont rapport à l'office qu'elles précèdent, et ont pour but de l'illustrer. Les figures en pied de chacun des évangélistes, ouvrent les parties du Nouveau Testament reproduites dans le livre ; un David à genoux se voit au commencement des psaumes du roi-prophéte, et ainsi de suite. La description, même succincte, de toutes ces miniatures est chose impossible, nous ne pouvons faire plus que d'en donner le titre avec le nombre de figures qu'elles contiennent :</w:t>
      </w:r>
    </w:p>
    <w:p>
      <w:pPr>
        <w:spacing w:after="120" w:before="0" w:line="360" w:lineRule="auto"/>
        <w:ind w:firstLine="283"/>
        <w:jc w:val="both"/>
      </w:pPr>
      <w:r>
        <w:rPr>
          <w:rFonts w:ascii="Garamond" w:hAnsi="Garamond"/>
          <w:sz w:val="24"/>
        </w:rPr>
        <w:t>Fol 1 ve. Ecu armorié : mi-parli de France et de Bretagne. Fol. 2 v », Pielà, dans la partie intérieure du tableau, à gauche d'un des clous de la croix, on voit un signe en forme de m dont nous reparlerons (treize figures). Fol. 3. Anne de Bretagne en prière, agenouillée devant un prie-Dieu, sur l'accoudoir duquel “est posé un manuscrit à deux fermoirs ; à sa droite, — sainte Anne ; derrière elle, sainte Hélène et sainte Marguerite (quatre figures). Fol. 4 à 15. Scènes et attributs des mois : fol. 4, un homme arrive devant une = maison sous la neige qui tombe à flocons (janvier) ;</w:t>
      </w:r>
    </w:p>
    <w:p>
      <w:pPr>
        <w:spacing w:after="120" w:before="0" w:line="360" w:lineRule="auto"/>
        <w:ind w:firstLine="283"/>
        <w:jc w:val="both"/>
      </w:pPr>
      <w:r>
        <w:rPr>
          <w:rFonts w:ascii="Garamond" w:hAnsi="Garamond"/>
          <w:sz w:val="24"/>
        </w:rPr>
        <w:t>- — fol. 5, homme à table, le dos au feu (février) ; fol. 6, la | . taille de la vigne (mars) ; fol. 7, femmes tressant une - dr couronne et je une fille cueillant des fleurs (avril) ;</w:t>
      </w:r>
    </w:p>
    <w:p/>
    <w:p>
      <w:pPr>
        <w:spacing w:after="120" w:before="240" w:line="240" w:lineRule="auto"/>
        <w:ind w:firstLine="0"/>
        <w:jc w:val="left"/>
      </w:pPr>
      <w:r>
        <w:rPr>
          <w:rFonts w:ascii="Garamond" w:hAnsi="Garamond"/>
          <w:b/>
          <w:sz w:val="28"/>
        </w:rPr>
        <w:t>A X =</w:t>
      </w:r>
    </w:p>
    <w:p>
      <w:pPr>
        <w:spacing w:after="120" w:before="0" w:line="360" w:lineRule="auto"/>
        <w:ind w:firstLine="283"/>
        <w:jc w:val="both"/>
      </w:pPr>
      <w:r>
        <w:rPr>
          <w:rFonts w:ascii="Garamond" w:hAnsi="Garamond"/>
          <w:sz w:val="24"/>
        </w:rPr>
        <w:t>de fol. 8, jeunes gens portant des branches fleuries, un</w:t>
      </w:r>
    </w:p>
    <w:p/>
    <w:p>
      <w:pPr>
        <w:spacing w:after="120" w:before="240" w:line="240" w:lineRule="auto"/>
        <w:ind w:firstLine="0"/>
        <w:jc w:val="left"/>
      </w:pPr>
      <w:r>
        <w:rPr>
          <w:rFonts w:ascii="Garamond" w:hAnsi="Garamond"/>
          <w:b/>
          <w:sz w:val="28"/>
        </w:rPr>
        <w:t>E. LII</w:t>
      </w:r>
    </w:p>
    <w:p>
      <w:pPr>
        <w:spacing w:after="120" w:before="0" w:line="360" w:lineRule="auto"/>
        <w:ind w:firstLine="283"/>
        <w:jc w:val="both"/>
      </w:pPr>
      <w:r>
        <w:rPr>
          <w:rFonts w:ascii="Garamond" w:hAnsi="Garamond"/>
          <w:sz w:val="24"/>
        </w:rPr>
        <w:t>= blé (août) ; fol. mai (mai) ; fol. 9, faucheurs (juin) ; fol. 10, moissonneur et moissonneuse (juillet) ; fol. 11, vannage du 12, un homme foulant des raisins dans une cuve, un autre versant le vin dans les — tonne aux (septembre) ; fol.</w:t>
      </w:r>
    </w:p>
    <w:p>
      <w:pPr>
        <w:spacing w:after="120" w:before="0" w:line="360" w:lineRule="auto"/>
        <w:ind w:firstLine="283"/>
        <w:jc w:val="both"/>
      </w:pPr>
      <w:r>
        <w:rPr>
          <w:rFonts w:ascii="Garamond" w:hAnsi="Garamond"/>
          <w:sz w:val="24"/>
        </w:rPr>
        <w:t>13, semail les (octobre) ;</w:t>
      </w:r>
    </w:p>
    <w:p>
      <w:pPr>
        <w:spacing w:after="120" w:before="0" w:line="360" w:lineRule="auto"/>
        <w:ind w:firstLine="283"/>
        <w:jc w:val="both"/>
      </w:pPr>
      <w:r>
        <w:rPr>
          <w:rFonts w:ascii="Garamond" w:hAnsi="Garamond"/>
          <w:sz w:val="24"/>
        </w:rPr>
        <w:t>E 4 fol. 14, posés devant leur ange, à droite et à gauche, — leurs gardiens (novembre) ; fol. 15, la saignée du cochon à T (décembre). Les signes du zodiaque occupent le —— des feuillets.</w:t>
      </w:r>
    </w:p>
    <w:p>
      <w:pPr>
        <w:spacing w:after="120" w:before="0" w:line="360" w:lineRule="auto"/>
        <w:ind w:firstLine="283"/>
        <w:jc w:val="both"/>
      </w:pPr>
      <w:r>
        <w:rPr>
          <w:rFonts w:ascii="Garamond" w:hAnsi="Garamond"/>
          <w:sz w:val="24"/>
        </w:rPr>
        <w:t>- Fol. 21 ve. Saint Matthieu, évangéliste (deux — figures) ; = Fol 24 v*. Saint Marc, évangéliste (une figure) ; - Fol 26 ve, L'annonciation de l'ange Gabriel à | . Marie. Malines (deux figures) ; — Fol 36 ve. La visitation. Lau des (deux figures) ; Fol. 47 v ». Jésus en croix (six figures) ; Fol. 49 ve. La Pentecôte (vingt-six figures) ; Fol. 51 ve. La Nativité. Prime (sept figures) ; Fol. 58 v ». L'annonciation aux bergers. Tierce | — (six figures) ; Fol 64 ve, L'adoration des mages. Sexle (six haut Fol 1 v ». Jésus crucifié, descendu de la croix (treize figures) ;</w:t>
      </w:r>
    </w:p>
    <w:p>
      <w:pPr>
        <w:spacing w:after="120" w:before="0" w:line="360" w:lineRule="auto"/>
        <w:ind w:firstLine="283"/>
        <w:jc w:val="both"/>
      </w:pPr>
      <w:r>
        <w:rPr>
          <w:rFonts w:ascii="Garamond" w:hAnsi="Garamond"/>
          <w:sz w:val="24"/>
        </w:rPr>
        <w:t>—— Fol 2 ve Anne de Bretagne avec sainte Anne, | — sainte Hélène et sainte Marguerite (quatre figures) ;</w:t>
      </w:r>
    </w:p>
    <w:p>
      <w:pPr>
        <w:spacing w:after="120" w:before="0" w:line="360" w:lineRule="auto"/>
        <w:ind w:firstLine="283"/>
        <w:jc w:val="both"/>
      </w:pPr>
      <w:r>
        <w:rPr>
          <w:rFonts w:ascii="Garamond" w:hAnsi="Garamond"/>
          <w:sz w:val="24"/>
        </w:rPr>
        <w:t>Fol. 16 ve. Saint Jean l'Évangéliste (une figure) ; Fol 19 v », Saint Luc, évangéliste (une figure) ; pu » :</w:t>
      </w:r>
    </w:p>
    <w:p>
      <w:pPr>
        <w:spacing w:after="120" w:before="0" w:line="360" w:lineRule="auto"/>
        <w:ind w:firstLine="283"/>
        <w:jc w:val="both"/>
      </w:pPr>
      <w:r>
        <w:rPr>
          <w:rFonts w:ascii="Garamond" w:hAnsi="Garamond"/>
          <w:sz w:val="24"/>
        </w:rPr>
        <w:t>Fol 70 ve, La présentation de Jésus au Temple. . None (dix-huit figures) ;</w:t>
      </w:r>
    </w:p>
    <w:p>
      <w:pPr>
        <w:spacing w:after="120" w:before="0" w:line="360" w:lineRule="auto"/>
        <w:ind w:firstLine="283"/>
        <w:jc w:val="both"/>
      </w:pPr>
      <w:r>
        <w:rPr>
          <w:rFonts w:ascii="Garamond" w:hAnsi="Garamond"/>
          <w:sz w:val="24"/>
        </w:rPr>
        <w:t>OM 76 ve. La fuite en Égypte. Vépres (trois figures) :</w:t>
      </w:r>
    </w:p>
    <w:p>
      <w:pPr>
        <w:spacing w:after="120" w:before="0" w:line="360" w:lineRule="auto"/>
        <w:ind w:firstLine="283"/>
        <w:jc w:val="both"/>
      </w:pPr>
      <w:r>
        <w:rPr>
          <w:rFonts w:ascii="Garamond" w:hAnsi="Garamond"/>
          <w:sz w:val="24"/>
        </w:rPr>
        <w:t>La peinture de Complies, le couronnement de la Vierge, manque.</w:t>
      </w:r>
    </w:p>
    <w:p>
      <w:pPr>
        <w:spacing w:after="120" w:before="0" w:line="360" w:lineRule="auto"/>
        <w:ind w:firstLine="283"/>
        <w:jc w:val="both"/>
      </w:pPr>
      <w:r>
        <w:rPr>
          <w:rFonts w:ascii="Garamond" w:hAnsi="Garamond"/>
          <w:sz w:val="24"/>
        </w:rPr>
        <w:t>Fol. 91 v ». David pénitent (trois figures) ;</w:t>
      </w:r>
    </w:p>
    <w:p>
      <w:pPr>
        <w:spacing w:after="120" w:before="0" w:line="360" w:lineRule="auto"/>
        <w:ind w:firstLine="283"/>
        <w:jc w:val="both"/>
      </w:pPr>
      <w:r>
        <w:rPr>
          <w:rFonts w:ascii="Garamond" w:hAnsi="Garamond"/>
          <w:sz w:val="24"/>
        </w:rPr>
        <w:t>Fol. 111 ve. La résurrection de Lazare (dix-sept figures) ;</w:t>
      </w:r>
    </w:p>
    <w:p>
      <w:pPr>
        <w:spacing w:after="120" w:before="0" w:line="360" w:lineRule="auto"/>
        <w:ind w:firstLine="283"/>
        <w:jc w:val="both"/>
      </w:pPr>
      <w:r>
        <w:rPr>
          <w:rFonts w:ascii="Garamond" w:hAnsi="Garamond"/>
          <w:sz w:val="24"/>
        </w:rPr>
        <w:t>Fol. 119 ve. Job et ses amis (quatre figures) ;</w:t>
      </w:r>
    </w:p>
    <w:p>
      <w:pPr>
        <w:spacing w:after="120" w:before="0" w:line="360" w:lineRule="auto"/>
        <w:ind w:firstLine="283"/>
        <w:jc w:val="both"/>
      </w:pPr>
      <w:r>
        <w:rPr>
          <w:rFonts w:ascii="Garamond" w:hAnsi="Garamond"/>
          <w:sz w:val="24"/>
        </w:rPr>
        <w:t>Fol 155 ve. La Trinité (deux figures).</w:t>
      </w:r>
    </w:p>
    <w:p>
      <w:pPr>
        <w:spacing w:after="120" w:before="0" w:line="360" w:lineRule="auto"/>
        <w:ind w:firstLine="283"/>
        <w:jc w:val="both"/>
      </w:pPr>
      <w:r>
        <w:rPr>
          <w:rFonts w:ascii="Garamond" w:hAnsi="Garamond"/>
          <w:sz w:val="24"/>
        </w:rPr>
        <w:t>La peinture qui faisait face probablement à la a divine Sapience » manque.</w:t>
      </w:r>
    </w:p>
    <w:p>
      <w:pPr>
        <w:spacing w:after="120" w:before="0" w:line="360" w:lineRule="auto"/>
        <w:ind w:firstLine="283"/>
        <w:jc w:val="both"/>
      </w:pPr>
      <w:r>
        <w:rPr>
          <w:rFonts w:ascii="Garamond" w:hAnsi="Garamond"/>
          <w:sz w:val="24"/>
        </w:rPr>
        <w:t>Fol. 159 ve. La sainte Famille (trois figures).</w:t>
      </w:r>
    </w:p>
    <w:p>
      <w:pPr>
        <w:spacing w:after="120" w:before="0" w:line="360" w:lineRule="auto"/>
        <w:ind w:firstLine="283"/>
        <w:jc w:val="both"/>
      </w:pPr>
      <w:r>
        <w:rPr>
          <w:rFonts w:ascii="Garamond" w:hAnsi="Garamond"/>
          <w:sz w:val="24"/>
        </w:rPr>
        <w:t>La peinture qui précédait Notre-Dame de Pitié … manque.</w:t>
      </w:r>
    </w:p>
    <w:p>
      <w:pPr>
        <w:spacing w:after="120" w:before="0" w:line="360" w:lineRule="auto"/>
        <w:ind w:firstLine="283"/>
        <w:jc w:val="both"/>
      </w:pPr>
      <w:r>
        <w:rPr>
          <w:rFonts w:ascii="Garamond" w:hAnsi="Garamond"/>
          <w:sz w:val="24"/>
        </w:rPr>
        <w:t>Fol. 163 v ». Saint-Michel (cinq figures) ; Fol. 165 ve. Saint-Raphaël (une figure) ; Fol. 167 v ». Saint Gabriel (une figure) ;</w:t>
      </w:r>
    </w:p>
    <w:p>
      <w:pPr>
        <w:spacing w:after="120" w:before="0" w:line="360" w:lineRule="auto"/>
        <w:ind w:firstLine="283"/>
        <w:jc w:val="both"/>
      </w:pPr>
      <w:r>
        <w:rPr>
          <w:rFonts w:ascii="Garamond" w:hAnsi="Garamond"/>
          <w:sz w:val="24"/>
        </w:rPr>
        <w:t>Fol 169 v ». Les Apótres (douze figures) ; Fol. Fol. 173 v ». Saint Góme et saint Damien (deux figures) ; VA Fol. 175 vo. Saint Sébastien (une figure) ; Fol. 177 v*. Les dix mille martyrs (quinze figures) ; Fol 179 v », Saint Pierre de Vérone, martyr (une figure) ; | jours d'apparat.</w:t>
      </w:r>
    </w:p>
    <w:p>
      <w:pPr>
        <w:spacing w:after="120" w:before="0" w:line="360" w:lineRule="auto"/>
        <w:ind w:firstLine="283"/>
        <w:jc w:val="both"/>
      </w:pPr>
      <w:r>
        <w:rPr>
          <w:rFonts w:ascii="Garamond" w:hAnsi="Garamond"/>
          <w:sz w:val="24"/>
        </w:rPr>
        <w:t>1874 Fol. 181 v ». Les saints confesseurs (vingt-cinq figures) ;</w:t>
      </w:r>
    </w:p>
    <w:p>
      <w:pPr>
        <w:spacing w:after="120" w:before="0" w:line="360" w:lineRule="auto"/>
        <w:ind w:firstLine="283"/>
        <w:jc w:val="both"/>
      </w:pPr>
      <w:r>
        <w:rPr>
          <w:rFonts w:ascii="Garamond" w:hAnsi="Garamond"/>
          <w:sz w:val="24"/>
        </w:rPr>
        <w:t>Fol. 183 v*. Saint Nicolas (cinq figures) :</w:t>
      </w:r>
    </w:p>
    <w:p>
      <w:pPr>
        <w:spacing w:after="120" w:before="0" w:line="360" w:lineRule="auto"/>
        <w:ind w:firstLine="283"/>
        <w:jc w:val="both"/>
      </w:pPr>
      <w:r>
        <w:rPr>
          <w:rFonts w:ascii="Garamond" w:hAnsi="Garamond"/>
          <w:sz w:val="24"/>
        </w:rPr>
        <w:t>Fol. 185 ve. Saint Liphart (une figure) ;</w:t>
      </w:r>
    </w:p>
    <w:p>
      <w:pPr>
        <w:spacing w:after="120" w:before="0" w:line="360" w:lineRule="auto"/>
        <w:ind w:firstLine="283"/>
        <w:jc w:val="both"/>
      </w:pPr>
      <w:r>
        <w:rPr>
          <w:rFonts w:ascii="Garamond" w:hAnsi="Garamond"/>
          <w:sz w:val="24"/>
        </w:rPr>
        <w:t>Fol. 187 v*. Saint Antoinede Padoue (sept figures) ; Fol 189 ve. Saint Martin (deux figures) :</w:t>
      </w:r>
    </w:p>
    <w:p>
      <w:pPr>
        <w:spacing w:after="120" w:before="0" w:line="360" w:lineRule="auto"/>
        <w:ind w:firstLine="283"/>
        <w:jc w:val="both"/>
      </w:pPr>
      <w:r>
        <w:rPr>
          <w:rFonts w:ascii="Garamond" w:hAnsi="Garamond"/>
          <w:sz w:val="24"/>
        </w:rPr>
        <w:t>Fol. 191 ve. Saint Hubert (trois figures) ;</w:t>
      </w:r>
    </w:p>
    <w:p>
      <w:pPr>
        <w:spacing w:after="120" w:before="0" w:line="360" w:lineRule="auto"/>
        <w:ind w:firstLine="283"/>
        <w:jc w:val="both"/>
      </w:pPr>
      <w:r>
        <w:rPr>
          <w:rFonts w:ascii="Garamond" w:hAnsi="Garamond"/>
          <w:sz w:val="24"/>
        </w:rPr>
        <w:t>Fol. 193 ve. Saint Antoine ermite (une figure) ; Fol. 195 ve. Les saintes vierges (quinze figures) ; Fol. 197 ve. Saint Anne instruisant la sainte Vierge (quatre figures) ; Fol. 199 v », Sainte Ursule (onze grandes figures et plusieurs petites sur le vaisseau) ; Fol. 201 ve. Saint Marie-Madeleine (trois figures) ; Fol. 203 v ». Sainte Catherine (une figure) ; Fol 205 v*. Sainte Marguerite (une figure) ; Fol 207 ve. Sainte Hélène (une figure) ;</w:t>
      </w:r>
    </w:p>
    <w:p>
      <w:pPr>
        <w:spacing w:after="120" w:before="0" w:line="360" w:lineRule="auto"/>
        <w:ind w:firstLine="283"/>
        <w:jc w:val="both"/>
      </w:pPr>
      <w:r>
        <w:rPr>
          <w:rFonts w:ascii="Garamond" w:hAnsi="Garamond"/>
          <w:sz w:val="24"/>
        </w:rPr>
        <w:t>Fol. 209 ve. Tous les saints (Soixante et onze figures) ;</w:t>
      </w:r>
    </w:p>
    <w:p>
      <w:pPr>
        <w:spacing w:after="120" w:before="0" w:line="360" w:lineRule="auto"/>
        <w:ind w:firstLine="283"/>
        <w:jc w:val="both"/>
      </w:pPr>
      <w:r>
        <w:rPr>
          <w:rFonts w:ascii="Garamond" w:hAnsi="Garamond"/>
          <w:sz w:val="24"/>
        </w:rPr>
        <w:t>Fol. 211 ve. La sainte couronne d'épines (deux figures) :</w:t>
      </w:r>
    </w:p>
    <w:p>
      <w:pPr>
        <w:spacing w:after="120" w:before="0" w:line="360" w:lineRule="auto"/>
        <w:ind w:firstLine="283"/>
        <w:jc w:val="both"/>
      </w:pPr>
      <w:r>
        <w:rPr>
          <w:rFonts w:ascii="Garamond" w:hAnsi="Garamond"/>
          <w:sz w:val="24"/>
        </w:rPr>
        <w:t>Fol 215 ve. La sainte Famille (trois figures) ;</w:t>
      </w:r>
    </w:p>
    <w:p>
      <w:pPr>
        <w:spacing w:after="120" w:before="0" w:line="360" w:lineRule="auto"/>
        <w:ind w:firstLine="283"/>
        <w:jc w:val="both"/>
      </w:pPr>
      <w:r>
        <w:rPr>
          <w:rFonts w:ascii="Garamond" w:hAnsi="Garamond"/>
          <w:sz w:val="24"/>
        </w:rPr>
        <w:t>Fol. 218 ve. La Vierge et l'enfant Jésus avec saint Joseph, sainte Anne et deux saints (six figures) ;</w:t>
      </w:r>
    </w:p>
    <w:p>
      <w:pPr>
        <w:spacing w:after="120" w:before="0" w:line="360" w:lineRule="auto"/>
        <w:ind w:firstLine="283"/>
        <w:jc w:val="both"/>
      </w:pPr>
      <w:r>
        <w:rPr>
          <w:rFonts w:ascii="Garamond" w:hAnsi="Garamond"/>
          <w:sz w:val="24"/>
        </w:rPr>
        <w:t>Fol. 222 ve. L'éducation de Jésus (trois figures) ;</w:t>
      </w:r>
    </w:p>
    <w:p>
      <w:pPr>
        <w:spacing w:after="120" w:before="0" w:line="360" w:lineRule="auto"/>
        <w:ind w:firstLine="283"/>
        <w:jc w:val="both"/>
      </w:pPr>
      <w:r>
        <w:rPr>
          <w:rFonts w:ascii="Garamond" w:hAnsi="Garamond"/>
          <w:sz w:val="24"/>
        </w:rPr>
        <w:t>Fol. 227 ve, Le baiser de Judas (trente figures).</w:t>
      </w:r>
    </w:p>
    <w:p>
      <w:pPr>
        <w:spacing w:after="120" w:before="0" w:line="360" w:lineRule="auto"/>
        <w:ind w:firstLine="283"/>
        <w:jc w:val="both"/>
      </w:pPr>
      <w:r>
        <w:rPr>
          <w:rFonts w:ascii="Garamond" w:hAnsi="Garamond"/>
          <w:sz w:val="24"/>
        </w:rPr>
        <w:t>Deux des grandes miniatures, avons-nous dit, (les n. 2 et 45) n'ont aucun rapport avec les offices compris dans le Livre d'heures. La première se trouve dès l'entrée du volume ; elle représente la reine Anne entourée de trois saintes patronnes. Anne de Bretagne est à genoux, les mains jointes posées sur un prie-Dieu, sur lequel est ouvert un livre de prières, qui n'est pas d'ailleurs notre Livre d'heures. Trois saintes l'accompagnent : sainte Marguerite, sainte Hélène et sainte Anne. La reine est alors âgée d'une trentaine d'années environ, les traits sont empâtés, quoi que bretonne, la figure est douce et ferme f ig. 7158).</w:t>
      </w:r>
    </w:p>
    <w:p>
      <w:pPr>
        <w:spacing w:after="120" w:before="0" w:line="360" w:lineRule="auto"/>
        <w:ind w:firstLine="283"/>
        <w:jc w:val="both"/>
      </w:pPr>
      <w:r>
        <w:rPr>
          <w:rFonts w:ascii="Garamond" w:hAnsi="Garamond"/>
          <w:sz w:val="24"/>
        </w:rPr>
        <w:t>1875 sainte Couronne ou Couronne d'épines, enfermée dans un reliquaire en cristal, est placée au sommet. Elle est surmontée d'une couronne royale -enrichie de pierres précieuses, ainsi que les colonnettes qui la supportent, au fût desquelles sont accostées des figures en pied. Cet ostensoir est placé au milieu d'une chapelle gothique éclairée par de nombreux vitraux. On sait que la couronne d'épines a fait partie, depuis le xiv</w:t>
      </w:r>
      <w:r>
        <w:rPr>
          <w:rFonts w:ascii="Garamond" w:hAnsi="Garamond"/>
          <w:i/>
          <w:sz w:val="24"/>
        </w:rPr>
        <w:t xml:space="preserve"> siècle, des reliques qui se conservaient à la Sainte-Chapelle, érigée dans la cour du Palais par saint Louis. Pour quoi la reine a-t-elle fait placer dans son Livre d'heures une représentation de cette précieuse relique, telle qu'on la voyait probablement alors à Paris ? Serait-ce en souvenir de quel que don de pierreries fait par elle ? Aurait-elle offert le magnifique ostensoir qui soutenait la couronne d'épines ? Cet ostensoir, tout à fait dans le caractère des ornements de la fin du xv</w:t>
      </w:r>
      <w:r>
        <w:rPr>
          <w:rFonts w:ascii="Garamond" w:hAnsi="Garamond"/>
          <w:sz w:val="24"/>
        </w:rPr>
        <w:t xml:space="preserve"> siècle, n'est pas resté longtemps au trésor de la Sainte-Chapelle, dans l'état du moins où le représente la miniature, car on ne le retrouve pas décrit dans un inventaire très détaillé qui fut dressé en 1573, à l'occasion du vol d'un ciboire. Une planche gravée qui fait partie du livre de Morand sur la Sainte-Chapelle (page 40) représente les principales reliques groupées sur un autel. Au milieu de cet autel la sainte Couronne, enfermée dans un cristal, est surmontée d'une couronne fleurdelisée bien différente de celle de notre miniature. Le pied qui soutient la sainte relique n'a plus aucun rapport avec celui de l'ostensoir figuré sur le Livre d'heures.</w:t>
      </w:r>
    </w:p>
    <w:p>
      <w:pPr>
        <w:spacing w:after="120" w:before="0" w:line="360" w:lineRule="auto"/>
        <w:ind w:firstLine="283"/>
        <w:jc w:val="both"/>
      </w:pPr>
      <w:r>
        <w:rPr>
          <w:rFonts w:ascii="Garamond" w:hAnsi="Garamond"/>
          <w:sz w:val="24"/>
        </w:rPr>
        <w:t>Plus on considère ce beau livre, plus on étudie les différentes parties qui le composent, plus on éprouve le désir de connaître le pays et le nom des artistes à qui on le doit. Que ces artistes fussent français, cela est hors de question. Dès le milieu du xv* siècle, il existait à Tours et en Touraine une école de sculpteurs, de peintres, d'artistes et d'ouvriers habiles dans tous les genres ; les comptes de dépenses des maisons de Louis XI, Charles VIII et Louis XII, sont remplis de renseignements à cet égard. A ces témoignages nous ajouterons celui-ci qui est tiré d'un long commentaire sur le dernier titre des Pandectes, dont Jean Brèche, avocat, né à Tours, et qui florissait en 1550, est l'auteur. Après avoir donné l'explication du mot « monument », il ajoute qu'un certain nombre de monuments est consacré aux morts ; qu'on en trouve à Rome et en France, principalement à Saint-Denis ;</w:t>
      </w:r>
    </w:p>
    <w:p>
      <w:pPr>
        <w:spacing w:after="120" w:before="0" w:line="360" w:lineRule="auto"/>
        <w:ind w:firstLine="283"/>
        <w:jc w:val="both"/>
      </w:pPr>
      <w:r>
        <w:rPr>
          <w:rFonts w:ascii="Garamond" w:hAnsi="Garamond"/>
          <w:sz w:val="24"/>
        </w:rPr>
        <w:t>« tu verras entre autres, dit-il, le monument de marbre consacré à Louis XII, fait avec un art admirable, dans notre célèbre ville de Tours, par l'habile sculpteur Jean Just ; car notre ville abonde en artistes excellents de tout genre. Parmi les sculpteurs, Michel Colomb, notre compatriote, y a passé toute sa vie dans une grande célébrité ; parmi les peintres, Jean Fouquet, ses fils Louis et François, Jean Poyet, leur certainement supérieur Fouquet eux-mêmes, dans la perspective et la peinture. A ces artistes ont succédé Jean Pee. Bernard, Jean de Posé ! Parmi tous ces talents, celui qui passait pour le plus habile, est justement le peintre qui a exécuté la majeure partie des peintures du Livre d'heures d'Anne de Bretagne.</w:t>
      </w:r>
    </w:p>
    <w:p>
      <w:pPr>
        <w:spacing w:after="120" w:before="0" w:line="360" w:lineRule="auto"/>
        <w:ind w:firstLine="283"/>
        <w:jc w:val="both"/>
      </w:pPr>
      <w:r>
        <w:rPr>
          <w:rFonts w:ascii="Garamond" w:hAnsi="Garamond"/>
          <w:sz w:val="24"/>
        </w:rPr>
        <w:t>Trois articles d'un compte des dépenses de la reine, daté de 1497, renferment des détails relatifs bien certainement à ce livre. Le 3 septembre, Jean Rive- ron, écrivain, demeurant à Tours, reçut quatorze livres tournois, pour avoir écrit des Petites heures à l'usage de Rome, par ordre de la Reine, et pour en avoir fourni le vélin. Il ne faut pas que ces mots « Petites heures » nous arrêtent ; pas faire allusion au format, mais qu'elles étaient un abrégé des Grandes heures, et à l'usage de la Reine. Le second article est plus curieux encore. Nous y voyons que, le 29 août, Jean Poyet, enlumineur et historieur, demeurant à Tours, toucha la somme considérable de cent trente-huit livres tournois, pour avoir fait dans ce livre vingt-trois histoires riches, deux cent soixante-et-onze vignettes, et quinze cents versets. Les mots « histoires riches » se rapportent aux grandes miniatures ; il y en a quarante-neuf dans le livre, mais nous avons dit qu'elles sont évidemment de plusieurs mains ; d'autres que Jean Poyet ont pu se charger des vingt-six autres. Quant aux deux cent soixante et onze vignettes, il faut probablement entendre par là les plantes, les fleurs et les fruits ; le livre en contient certainement un plus grand nombre : il y en a trois cent trente-deux ; mais Jean Poyet n'aura continué que plus tard cette partie de l'ornementation pour laquelle il aura reçu un autre paiement. Par ces mots « quinze cents » versets, il faut entendre les lettres ornées et les vignettes qui séparent chaque alinéa du texte, chaque verset des psaumes. Ces lettres, ces vignettes, dépassent le nombre de trois mille ; mais il est impossible de savoir comment le verset était compté à l'artiste par les agents de la Reine. Ceux-ci comprenaient sans doute dans un seul verset plusieurs grandes lettres et certaines vignettes très petites, ce qui a pu donner un chiffre total de quinze cents. Jean Poyet doit être considéré comme le principal auteur du Livre d'heures d'Anne de Bretagne. C'est lui qui a conçu la disposition si riche et si élégante de toutes ces peintures et des ornements qui les rehaussent. On a vu qu'il était considéré, par les contemporains, comme l'artiste le plus habile pour ce témoignage est pleinement confirmé par les sujets du Livre où est employée la perspective.</w:t>
      </w:r>
    </w:p>
    <w:p>
      <w:pPr>
        <w:spacing w:after="120" w:before="0" w:line="360" w:lineRule="auto"/>
        <w:ind w:firstLine="283"/>
        <w:jc w:val="both"/>
      </w:pPr>
      <w:r>
        <w:rPr>
          <w:rFonts w:ascii="Garamond" w:hAnsi="Garamond"/>
          <w:sz w:val="24"/>
        </w:rPr>
        <w:t>Le troisième article du compte de 1497 est relatif à la reliure du Livre d'heures de la Reine : Guillaume ménager, marchand de Tours, reçoit vingt sols tournois pour une petite pièce de velours cramoisi destinée à couvrir le Livre d'heures. Nonobstant cette démonstration, l'attribution du Livre d'heures à Jean Poyet a été contestée et, généralement, abandonnée. L. Delisle a analysé et A. Steyert a publié en entier et annoté un document consistant en un mandement d'Anne de Bretagne, daté de Blois, le 14 mars 1508, où elle ordonne de payer « à nostre cher et bien aimé Jehan Bourdichon, peintre et varlet de chambre de Monseigneur (le roi) la somme de mil cinquante livres tournois en six cents écus d'or, tant pour le récompenser de ce qu'il nous a richement et sumptueusement historié et enlumyné unes grandes heures pour nostre usage et service, où il a mis et employé grant temps, aussi que en faveur d'autres servitours, » Qui est-ce Jehan Bourdichon ? Plus qu'oublié, inconnu lors que le marquis de Laborde découvrit son nom sur des parchemins qui, à l'époque de la Révolution, avaient été transportés dans les arsenaux pour y être employés à la confection des gargousses. Quand le nom fut retrouvé, on s'appliqua à savoir tout ce que les Archives pouvaient nous apprendre sur son compte. On sut qu'il était né en 1457 et qu'il habitait Tours, mais son nom est si répandu dans l'Allier qu'on le croirait volontiers d'origine bourguignonne. A l'âge de vingt et un ans, il décorait de peintures la chapelle de Plessis-lez-Tours pour le compte du roi Louis XI. On le retrouve au début du règne de Charles VIII ayant le titre de « peintre du roi ». C'est un artiste complet, il est propre à tout : il donne le modèle des monnaies qui seront frappées à Nantes, il lève le plan de la ville de Caudebec, il moule le masque funèbre de saint François de Paule, il dessine des lampes et un reliquaire pour la chapelle de Bourbon-l'Archambault, il peint des étendards. Mais en même temps il fait le portrait du roi et de la reine, travaille à une Adoration des Mages et peint une image de la Vierge, assise sous un dais que portent des anges. Durant trois règnes, sa faveur se maintint et après avoir servi Louis XI, il fut employé par Charles VIII, par Louis XII et Anne de Bretagne et par François Ier, Celui-ci l'avait désigné, en 1520, pour décorer les tentes du camp du Drap d'or. En 1521, Jean Bourdichon était mort, un acte retrouvé à Tours parlait de sa veuve. En 1868, A. Steyert trouva à Lyon, dans un lot de vieux parchemins, un fragment des comptes de la Reine Anne de Bretagne. Une quittance fut aussitôt interprétée comme la preuve évidente que le Livre d'heures de la Reine était l'œuvre de Bourdichon, toutefois le document ne fut publié que douze ans plus tard ; mais Jean Poyet fut dépossédé et Jean Bourdichon rétabli dans ses droits ; son œuvre va apprendre qui il est.</w:t>
      </w:r>
    </w:p>
    <w:p>
      <w:pPr>
        <w:spacing w:after="120" w:before="0" w:line="360" w:lineRule="auto"/>
        <w:ind w:firstLine="283"/>
        <w:jc w:val="both"/>
      </w:pPr>
      <w:r>
        <w:rPr>
          <w:rFonts w:ascii="Garamond" w:hAnsi="Garamond"/>
          <w:sz w:val="24"/>
        </w:rPr>
        <w:t>Dès l'ouverture du manuscrit, « on croit entrer dans un beau jardin aux environs de la Saint-Jean d'été. Dans cette bordure une fleur s'épanouit. C'est notre vieille flore française avant l'invasion des plantes somptueuses des tropiques et de l'Extrême-Orient ; c'est l'œillet, le lis, la rose sauvage, la pâquerette. Cette fleur est désignée par un nom naïf, qui ajoute à son charme : « fleur de Marion », « gant Motre-Dame », « Jeanette », « poyrier de fin or », « réveil-matin » Comme dans un riche verger à la fin du printemps, les fruits se mélent aux fleurs ; les groseilliers sont verts, les baies des framboises commencent à rougir, et on sent que les cerises rouge pâle sont encore aigrelettes. Autour de cette fleur voltige une libellule aux ailes diaphanes, un papillon bleu, une mouche d'or vert, un bourdon de velours noir. Une merveilleuse chenille, dont on croit sentir le duvet, rampe le long d'une tige. Ces insectes sont encore plus admirables que les fleurs ; il est impossible de pousser plus loin la curiosité et l'amour. Les fleurs, si parfaites qu'elles soient, semblent parfois collées sur la page : elles n'ont pas toujours le chiffonné, le balancement, la liberté. Les insectes au contraire, volent, rampent ou se posent. Mais c'est dans les quarante-neuf grandes scènes de l'Évangile et de la Légende dorée qu'il faut étudier le talent de Bourdichon. On reconnait d'abord que ce n'est pas un génie pathétique. Il répugne à traduire la passion et tous les sentiments violents. La douceur s'exprime chez lui par un visage doucement incliné, par des yeux un peu rougis, par une larme brillante comme un perle, qui, sur les joues de Madeleine, devient une beauté de plus. Le mouvement même lui semble vulgaire. Devant le cadavre de son fils, la Vierge de Jean Fouquet lève des bras tragiques ; celle de Bourdichon joint les mains et penche un peu la tête. Ses groupes ne sont animés que par la symétrie. Dans ses assemblées de saints, il règne un profond silence ; les yeux sont levés au ciel ou baissés sur des livres. Aussi rien de moins émouvant que les deux ou trois scènes de martyre qui se rencontrent dans son œuvre. Il ne sait comment rendre la souffrance, la mort, la laideur des bourreaux. La scène du Calvaire, si dramatique chez les autres maîtres flamands ou italiens, ne lui inspire rien de touchant. La mort de Jésus sur la croix est la page la plus banale de son livre.</w:t>
      </w:r>
    </w:p>
    <w:p>
      <w:pPr>
        <w:spacing w:after="120" w:before="0" w:line="360" w:lineRule="auto"/>
        <w:ind w:firstLine="283"/>
        <w:jc w:val="both"/>
      </w:pPr>
      <w:r>
        <w:rPr>
          <w:rFonts w:ascii="Garamond" w:hAnsi="Garamond"/>
          <w:sz w:val="24"/>
        </w:rPr>
        <w:t>« Jean Bourdichon n'est donc pas une âme profonde où toutes les émotions retentissent. Il est amoureux du repos, du silence et de la grâce. Un des peintres parmi nous, il a recherché délibérément la beauté. Les personnages de Jean Fouquet ne sont pas complètement affranchis de la vulgarité flamande. Bourdichon ne se rattache à l'école septentrionale que par le style de quelques draperies. Ses visages respirent une douceur toute nouvelle. L'art franco-flamand, expressif jusqu'à la caricature « se détend » comme disait Courajod sous sa main. La laideur lui est si antipathique que, qu'il faut qu'il embellisse ses modèles comme on peut en juger par le portrait d'Anne de Bretagne.</w:t>
      </w:r>
    </w:p>
    <w:p>
      <w:pPr>
        <w:spacing w:after="120" w:before="0" w:line="360" w:lineRule="auto"/>
        <w:ind w:firstLine="283"/>
        <w:jc w:val="both"/>
      </w:pPr>
      <w:r>
        <w:rPr>
          <w:rFonts w:ascii="Garamond" w:hAnsi="Garamond"/>
          <w:sz w:val="24"/>
        </w:rPr>
        <w:t>1879 Nos rois ne furent sans doute pas insensibles à ce genre de flatterie. S'il eut l'art de transformer le pauvre Charles VIII en un jeunehéros de la Table Ronde, et de réaliser ainsi son rêve secret, on s'explique sa faveur. Il faut avouer que la redoutable sincérité d'un Fouquet ne convenait guère à un peintre de Cour. Cette horreur du laid fut cause que Bourdichon fit disparaître de ses visages tout accent trop individuel. Ses jeunes saintes sont toutes gracieuses, mais elles se ressemblent toutes. Ce sont de jolis visages qui promettent une âme pareille à celle de l'artiste, une âme tendre qu'une fleur ou un beau papillon charmera. De tous ces gracieux visages, le plus charmant est celui de la Vierge. Bourdichon se montre ici légal des maîtres. Une jeunehierve est ce qu'on a fait de plus candide. C'est presque encore une enfant, et sa cornette blanche, que recouvre un voile bleu, lui donne l'air d'une jeunereligieuse. Elle ose à peine lever les yeux, et elle joint ses longs doigts dont l'extrémité est relevée d'un peu de rose. On ne pourrait croire que c'est une mère, si on ne voyait son enfant sur ses genoux. Cette figure est la création la plus originale du maître.</w:t>
      </w:r>
    </w:p>
    <w:p>
      <w:pPr>
        <w:spacing w:after="120" w:before="0" w:line="360" w:lineRule="auto"/>
        <w:ind w:firstLine="283"/>
        <w:jc w:val="both"/>
      </w:pPr>
      <w:r>
        <w:rPr>
          <w:rFonts w:ascii="Garamond" w:hAnsi="Garamond"/>
          <w:sz w:val="24"/>
        </w:rPr>
        <w:t>“ Bourdichon n'a pas seulement révélé la grâce aux Français de la fin du xv</w:t>
      </w:r>
      <w:r>
        <w:rPr>
          <w:rFonts w:ascii="Garamond" w:hAnsi="Garamond"/>
          <w:i/>
          <w:sz w:val="24"/>
        </w:rPr>
        <w:t xml:space="preserve"> siècle, il leur a fait sentir encore une autre sorte de poésie, celle de la lumière et de l'ombre. Jean Fouquet est, peut-être, de tous les peintres, le premier qui ait osé représenter la nuit. Bourdichon alla plus loin que son maître. Dans les Heures d'Anne de Bretagne, la scène du jardin des Oliviers a des détails ingénieux qu'on ne trouve pas chez Fouquet. Le croissant de la lune brille dans le ciel, et rend vraisemblable le vague reflet doré qui enveloppe les personnages. D'autre part, Malchus, que saint Pierre a renversé d'un coup d'épée, tient une lanterne qui éclaire d'une vive lueur le bas de la robe de Jésus-Christ. Ailleurs, Bourdichon une autre sorte de lumière. Les bergers, que Fouquet nous avait montrés de loin assis autour d'un feu, il les met au premier plan. Un grand brasier lance sur eux des lueurs rougeâtres, et l'effet est si juste que les Hollandais du xvi</w:t>
      </w:r>
      <w:r>
        <w:rPr>
          <w:rFonts w:ascii="Garamond" w:hAnsi="Garamond"/>
          <w:sz w:val="24"/>
        </w:rPr>
        <w:t xml:space="preserve"> siècle ne feront rien de mieux. Mais la page la plus poétique est celle qu'il a consacrée à Marie-Madeleine. La sainte arrive au Lombeau le matin de la Résurrection ; une onde bleue baigne encore Jérusalem et le temple, mais des bandes d'or commencent à paraître dans le ciel plein d'étoiles. Derrière une colline sombre, que surmonte une tour, jaillissent les premiers rayons du soleil, et les montagnes lointaines, touchées par la lumière, ressaisissent. Ce charmant lever de soleil suffirait à faire ranger Bourdichon au nombre des artistes créateurs.</w:t>
      </w:r>
    </w:p>
    <w:p>
      <w:pPr>
        <w:spacing w:after="120" w:before="0" w:line="360" w:lineRule="auto"/>
        <w:ind w:firstLine="283"/>
        <w:jc w:val="both"/>
      </w:pPr>
      <w:r>
        <w:rPr>
          <w:rFonts w:ascii="Garamond" w:hAnsi="Garamond"/>
          <w:sz w:val="24"/>
        </w:rPr>
        <w:t>Après cet éloge de Bourdichon, ajoutons qu'une étude érudite a permis de lui restituer six manuscrits illustrés, sinon à lui, du moins à l'atelier qui travaillait sous sa direction. Ce sont : a) Les Heures d'Anne de Bretagne ; b) Les Heures d'Aragon ou de Ferdinand I*, roi de Naples ; c) Le Missel de Tours ; d) Les Heures de Charles VIII ; e) Les Heures du baron Edmond de Rothschild ; f) Les Heures de l'Arsenal.</w:t>
      </w:r>
    </w:p>
    <w:p>
      <w:pPr>
        <w:spacing w:after="120" w:before="0" w:line="360" w:lineRule="auto"/>
        <w:ind w:firstLine="283"/>
        <w:jc w:val="both"/>
      </w:pPr>
      <w:r>
        <w:rPr>
          <w:rFonts w:ascii="Garamond" w:hAnsi="Garamond"/>
          <w:sz w:val="24"/>
        </w:rPr>
        <w:t>A l'aide de ces manuscrits, qu'on regardait comme absolument authentiqués, on a pu identifier d'autres pages, et l'œuvre de Jean Bourdichon prenait des dimensions de plus en plus vastes, lorsqu'un ingénieux érudit entreprit de leur appliquer un principe d'examen qui semble remettre en question, sinon l'œuvre totale, du moins l'attribution des Heures d'Anne de Bretagne. On objecte le prix énorme de 600 écus d'or, qui est celui que Louis II paya pour le Laocoon, et une quittance de paiement de 1497 à Jean Poyet, peintre de Tours, qui a longtemps paru applicable sans contestation possible aux Heures de la reine Anne. L'expression de Grandes Heures a fait considérer le ms. 9474 comme celui visé par le mandement de 1507. On se basait, pour cette dernière attribution, sur le prix considérable, qui ne pouvait avoir été payé que pour un manuscrit unifié, comme celui-là, dont le format d'ailleurs ne pouvait être celui de Petites Heures, enfin sur le rapprochement fait avec le manuscrit des Heures d'Aragon, signé IB, assurément les initiales de Jean Bourdichon.</w:t>
      </w:r>
    </w:p>
    <w:p>
      <w:pPr>
        <w:spacing w:after="120" w:before="0" w:line="360" w:lineRule="auto"/>
        <w:ind w:firstLine="283"/>
        <w:jc w:val="both"/>
      </w:pPr>
      <w:r>
        <w:rPr>
          <w:rFonts w:ascii="Garamond" w:hAnsi="Garamond"/>
          <w:sz w:val="24"/>
        </w:rPr>
        <w:t>Mais l'expression Petites Heures peut s'appliquer aussi bien à un grand in-folio, que Grandes Heures à un petit livre de poche, puisque c'est un terme semi-liturgique qui désigne des prières spéciales. Le manuscrit n'est pas unifié, puisqu'on a pu citer un autre mandement de paiement à Bourdichon, de 600 écus d'or, également pour un livre qui a demandé plus de quatre années de travail et qui fut payé en 1497. En sorte qu'il n'est plus question de Jean Bourdichon, et la question revient à son point de départ. Or, au premier feuillet du volume, on voit le sigle L.P (en lettres grecques), un peu plus loin DEMERSAU, enfin, à la vingt-quatrième miniature, celle qui doit commencer la deuxième partie postérieure à 1499, la date L'étude des signatures et des marques de miniaturistes permettrait donc de rétablir les choses. L'œuvre de Bourdichon est d'abord l'œuvre de nombreux artistes, et sa part personnelle semble même compromise ; le nom de Jean Poyet reprend faveur. C'est là une controverse dans laquelle nous n'avons pas à entrer.</w:t>
      </w:r>
    </w:p>
    <w:p>
      <w:pPr>
        <w:spacing w:after="120" w:before="0" w:line="360" w:lineRule="auto"/>
        <w:ind w:firstLine="283"/>
        <w:jc w:val="both"/>
      </w:pPr>
      <w:r>
        <w:rPr>
          <w:rFonts w:ascii="Garamond" w:hAnsi="Garamond"/>
          <w:sz w:val="24"/>
        </w:rPr>
        <w:t>Bibliographie. Membre de l'Institut, prof. au Mus. d'hist. nal., in-4°, Paris, L. Curmer, 1841 ; la publication du texte et la traduction se firent sous la direction de l'abbé A. Le Roux de Lincy, Le Livre d'heures d'Anne de Bretagne, dans Gazelle des Beaux-Arts, Mémoire inédit d'Antoine de Jussieu sur le Livre d'heures d'Anne de Bretagne, Les noms des plantes du Livre d'heures d'Anne de Bretagne, Le Livre d'heures de la reine Anne de Bretagne reproduit d'après l'original déposé au Musée des Souverains avec la traduction française « en regard », publié sous le patronage de l'autorité ecclésiastique et honoré de la souscription de S. E. le cardinal archévêque de Paris, de S. E. le cardinal archévêque de Bourges, de François I</w:t>
      </w:r>
      <w:r>
        <w:rPr>
          <w:rFonts w:ascii="Garamond" w:hAnsi="Garamond"/>
          <w:i/>
          <w:sz w:val="24"/>
        </w:rPr>
        <w:t>, dans Gazelle des Draugar ; 1902, 3. période, t. xxvir, p. 185-203. — Le même, Jean Bourdichon et son atelier, dans WU des Beaux-Arts, 1904, 3° période, t. xxxrr, p. 441-457. — F. de Mély, Les Heures d'Anne de Bretagne, dans Revue de l'art ancien et moderne, 1905, t. XVII, p. 235-237. — H. Omont, Heures d'Anne de Bretagne, Paris, 1906, p. 55-56, pl. cxxi. — L. Delisle, Les Grandes Heures de la reine d'Anne de Bretagne et l'atelier de Jean Bourdichon, in-4</w:t>
      </w:r>
      <w:r>
        <w:rPr>
          <w:rFonts w:ascii="Garamond" w:hAnsi="Garamond"/>
          <w:sz w:val="24"/>
        </w:rPr>
        <w:t>, Paris, 1913, 122 p. -70 pl. — F. de Mély, Les Grandes Heures de la reine Anne de Bretagne et Valte-</w:t>
      </w:r>
    </w:p>
    <w:p/>
    <w:p>
      <w:pPr>
        <w:spacing w:after="120" w:before="240" w:line="240" w:lineRule="auto"/>
        <w:ind w:firstLine="0"/>
        <w:jc w:val="left"/>
      </w:pPr>
      <w:r>
        <w:rPr>
          <w:rFonts w:ascii="Garamond" w:hAnsi="Garamond"/>
          <w:b/>
          <w:sz w:val="28"/>
        </w:rPr>
        <w:t>P IX. LIVRE D'HEURES DIT DE JEANNE LA FOLLE. —</w:t>
      </w:r>
    </w:p>
    <w:p>
      <w:pPr>
        <w:spacing w:after="120" w:before="0" w:line="360" w:lineRule="auto"/>
        <w:ind w:firstLine="283"/>
        <w:jc w:val="both"/>
      </w:pPr>
      <w:r>
        <w:rPr>
          <w:rFonts w:ascii="Garamond" w:hAnsi="Garamond"/>
          <w:sz w:val="24"/>
        </w:rPr>
        <w:t>de soixante-quinze ans. Mais cette attribution semble remise en question par une inscription manuscrite en caractères de son extrême finesse et par l'emploi de légers rehauts d'or.</w:t>
      </w:r>
    </w:p>
    <w:p>
      <w:pPr>
        <w:spacing w:after="120" w:before="0" w:line="360" w:lineRule="auto"/>
        <w:ind w:firstLine="283"/>
        <w:jc w:val="both"/>
      </w:pPr>
      <w:r>
        <w:rPr>
          <w:rFonts w:ascii="Garamond" w:hAnsi="Garamond"/>
          <w:sz w:val="24"/>
        </w:rPr>
        <w:t>— La Folle et de Livre d'heures « Hennessy ». - Son contenu est des plus riches, mais nous ne pouvons donner que le titre des miniatures dont la description a été faite ailleurs : 1. La neige. 2. Le porteur de gibier. 3. L'abreuvoir. 4. L'attache de la vigne. — 9. La culture du jardin. 6. Les scieurs. 7. La chasse au … faucon. 8. Le troupeau. 9. La promenade sur les canaux. 10. La chevauchée. 11. Le tournoi. 12. La lente. 13. La fenaison. 14. La rentrée des foins. 15. La moisson. 16. La moisson (suite). 17. Les semailles. 18. Le labourage. 19. Les vendanges. 20. Les vendanges. 21. Le tir à l'arbaléte, 22, Suite. 23. La curée. 24. La flambée du cochon. 25. Saint Jean l'Évangéliste, 26. Baptême de Jésus-Christ. 27. Saint Luc. 25. Guérison de l'aveugle Bartimée. 29. Saint Matthieu. 30. Jésus-Christ tenté par le démon. 31. Saint Marc. 32. L'ascension. 33. Le jardin des Oliviers. 34. La vocation d'André et de Jean. 35. La trahison de Judas. 36. Les quatre drachmes. 37. Jésus devant Pilate. 38. Saint Pierre marche sur les eaux. 39. Le couronnement d'épines. 40. La chasse au cerf. 41. Jésus attaché à la croix. 42. Multiplication des pains. 45. Le crucifiement, 44. Délivrance d'un démoniaque. 45. Descente de croix. 46. Parabole du semeur. 47. David et de Goliath.</w:t>
      </w:r>
    </w:p>
    <w:p>
      <w:pPr>
        <w:spacing w:after="120" w:before="0" w:line="360" w:lineRule="auto"/>
        <w:ind w:firstLine="283"/>
        <w:jc w:val="both"/>
      </w:pPr>
      <w:r>
        <w:rPr>
          <w:rFonts w:ascii="Garamond" w:hAnsi="Garamond"/>
          <w:sz w:val="24"/>
        </w:rPr>
        <w:t>… Inscriptions et Belles-Lettres, 1909, p. 455-456 ; Signalement de l'ensevelissement. 48. Parabole des ouvriers de la vigne. 49. La messe en l'honneur de la sainte Vierge. 50. Paysage. 51. Bethsabée au bain. 52. Combat de 53. Saints Côme et Damien. 24. Martyre des saints Côme et Damien. 55. Paysage. 206. Paysage.</w:t>
      </w:r>
    </w:p>
    <w:p>
      <w:pPr>
        <w:spacing w:after="120" w:before="0" w:line="360" w:lineRule="auto"/>
        <w:ind w:firstLine="283"/>
        <w:jc w:val="both"/>
      </w:pPr>
      <w:r>
        <w:rPr>
          <w:rFonts w:ascii="Garamond" w:hAnsi="Garamond"/>
          <w:sz w:val="24"/>
        </w:rPr>
        <w:t>X. LIVRE D'HEURES D'UN TOURNAISIEN. — Manuscrit de la bibliothèque de Bourgogne à Bruxelles, n.5840. Les miniatures sont, en partie, de la même main que celles du Livre d'heures Hennessy, elles ont neuf centimètres carrés. Ce sont les mêmes carnations sanguinolentes que dans le Livre d'heures d'Hennessy, et aussi les mêmes particularités répétées non pas textuellement, mais d'après la même pensée. Sur une miniature, Jésus-Christ est attaché à la croix par les mains : un des bourreaux a noué une corde aux pieds du Christ, et, étendu lui-même par terre, il s'efforce d'amener, en appuyant du poids de tout son corps sur la corde, les pieds à la place du clou. Ce texte, en écriture courante, est fort soigné ; chaque ligne est soulignée avec de l'encre carmin pâle. Le livre offre un grand cachet de simplicité, il n'a, pour toute ornementation que quinze miniatures de neuf centimètres carrés, placées dans des cadres imitation de boiserie en partie dorée. Le travail est remarquable par</w:t>
      </w:r>
    </w:p>
    <w:p>
      <w:pPr>
        <w:spacing w:after="120" w:before="0" w:line="360" w:lineRule="auto"/>
        <w:ind w:firstLine="283"/>
        <w:jc w:val="both"/>
      </w:pPr>
      <w:r>
        <w:rPr>
          <w:rFonts w:ascii="Garamond" w:hAnsi="Garamond"/>
          <w:sz w:val="24"/>
        </w:rPr>
        <w:t>Dans le calendrier, nous trouvons les noms des saints invoqués dans le nord de la France et, en particulier, dans le Tournaisis saint Vincent, saint Amaud, saint Vaast, saint Éloi, saint Nicaise, saint Donat et saint Thomas de Cantorbéry.</w:t>
      </w:r>
    </w:p>
    <w:p>
      <w:pPr>
        <w:spacing w:after="120" w:before="0" w:line="360" w:lineRule="auto"/>
        <w:ind w:firstLine="283"/>
        <w:jc w:val="both"/>
      </w:pPr>
      <w:r>
        <w:rPr>
          <w:rFonts w:ascii="Garamond" w:hAnsi="Garamond"/>
          <w:sz w:val="24"/>
        </w:rPr>
        <w:t>Au-dessus de la miniature représentant sainte Anne, on lit : Sequuntur hore beate Marie Virginis ad usum Tornacentes (sic).</w:t>
      </w:r>
    </w:p>
    <w:p>
      <w:pPr>
        <w:spacing w:after="120" w:before="0" w:line="360" w:lineRule="auto"/>
        <w:ind w:firstLine="283"/>
        <w:jc w:val="both"/>
      </w:pPr>
      <w:r>
        <w:rPr>
          <w:rFonts w:ascii="Garamond" w:hAnsi="Garamond"/>
          <w:sz w:val="24"/>
        </w:rPr>
        <w:t>Fol. 13. Passio D. N. J. C. secundum Johannem. Jésus au Jardin des Oliviers. Fol. 21. Initium sancti evangelii secundum Johannem. Saint Jean à Pathmos.</w:t>
      </w:r>
    </w:p>
    <w:p>
      <w:pPr>
        <w:spacing w:after="120" w:before="0" w:line="360" w:lineRule="auto"/>
        <w:ind w:firstLine="283"/>
        <w:jc w:val="both"/>
      </w:pPr>
      <w:r>
        <w:rPr>
          <w:rFonts w:ascii="Garamond" w:hAnsi="Garamond"/>
          <w:sz w:val="24"/>
        </w:rPr>
        <w:t>Fol. 23. Sequuntur hore de sancte Crucis ad matutinas. Flagellation de Jésus. Fol. 27. Sequuntur hore beate Marie. Sainte Anne. Fol. 34. Ad Laudes. L'annonciation. Fol. 40. Ad primam. La Nativité. Fol. 43. Ad tertiam. La Circoncision. Fol. 46. Ad sextam. Jésus ou « Dieu de piété ». Fol. 49. Ad nonam. Jésus tombe chargé de la croix. Fol. 51. Ad vesperam. Jésus assis pendant que les bourreaux percent les trous de clous. Fol. 55. Ad completorium. Jésus attaché sur la croix.</w:t>
      </w:r>
    </w:p>
    <w:p>
      <w:pPr>
        <w:spacing w:after="120" w:before="0" w:line="360" w:lineRule="auto"/>
        <w:ind w:firstLine="283"/>
        <w:jc w:val="both"/>
      </w:pPr>
      <w:r>
        <w:rPr>
          <w:rFonts w:ascii="Garamond" w:hAnsi="Garamond"/>
          <w:sz w:val="24"/>
        </w:rPr>
        <w:t>Fol. 59. Incipiunt septem psalmi penitentiales. David chantant. Fol. 79. Sequuntur vigiliae mortuorum ad vesperas. Un catafalque. Fol. 106. La messe de saint Grégoire. Fol. 114. Sainte Brigitte de Suède. Fol. 121. Stabat mater. La Vierge aux sept glaives. Prière à l'ange gardien ; il montre le ciel. Fol. 127. Un Buisson ardent sur un fond de laque.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1883 imposé par l'Église. C'est indûment que ce titre est appliqué à des “recueils élaborés par des particuliers dans le but de satisfaire la dévotion privée ; toutefois l'usage a prévalu avec le temps d'attribuer le titre de « liturgique » : à des compositions qui n'ont rien d'officiel que le texte proprement dit des formules. l'ordre et la disposition des prières, mais où il est facile de signaler des insertions ou des omissions dues au goût d'un arrangeur officieux. L'Église chrétienne a possédé des livres liturgiques dès une haute antiquité, puisqu'on pourrait voir dans la Didachè, rédigée vers la fin du 2e siècle, quelque chose comme l'extrait des livres ou formulaires officiels servant à l'administration du baptême et de l'eucharistie. Les sectes gnostiques et hérétiques ont, elles aussi, pris soin de rédiger leurs formules afin de les transmettre et de les assurer contre les changements d'altération et d'oubli. Ces vestiges ont disparu, mais il n'est pas impossible qu'il nous en demeure quelque chose ; ainsi, la lettre de saint Clément aux Corinthiens a inséré une longue formule de prière, dans laquelle on s'accorde généralement à voir le texte d'une improvisation épiscopale à Rome pendant la liturgie eucharistique. Mais il va sans dire qu'il ne faut pas s'attendre à retrouver, ni même à reconstituer, pour cette période primitive, on ne sait quelle anaphore apostolique, capable tout au plus de séduire et de passionner une imagination sans contrôle. A l'heure où rien n'est encore fixé, il va de soi que rien n'est écrit, tout au plus des liaisons d'idées, des phrases et des mots commencent à prévaloir, à s'imposer. Il ne s'agit pas encore d'un tableau, ni même d'une esquisse, mais de simples linéaments, dont la convenance parfaite recommande l'adoption. On les précise, on leur trouve des qualités qui leur obtiennent la préférence, on s'y habitue et, dans un temps plus ou moins long, la mémoire se familiarise avec eux, leur donne l'autorité qu'on ne conteste plus. Il y a ainsi accoutumance à redire chaque semaine, au jour du Seigneur, des paroles vénérables, à renouveler des cérémonies naïves et touchantes ; c'est peut-être de très bonne heure qu'on s'applique à en arrêter les formules et le dessein, mais il est probable que nous ne le saurons jamais. Pour se convaincre de la vanité d'une recherche et de l'impossibilité d'une solution érudite sur la question de l'ancienneté des livres liturgiques, il suffit d'apposer l'opinion de Renaudot à celle de Probst. Le premier soutient qu'on n'écrivit pas de livres liturgiques avant la fin du 4e siècle, le second fait remonter les plus anciens à l'époque des Pères apostoliques. Les allusions que nous venons de faire à la Didachè (1x-x) et à la 1*</w:t>
      </w:r>
      <w:r>
        <w:rPr>
          <w:rFonts w:ascii="Garamond" w:hAnsi="Garamond"/>
          <w:i/>
          <w:sz w:val="24"/>
        </w:rPr>
        <w:t xml:space="preserve"> épitre de saint Clément (LIX, 3-Lx1) nous dispensent de dire que l'opinion de Renaudot n'est guère défendable, ajoutons à cela que celle de Probst est excessive. D'après lui, les citations des Pères, dès le 11° siècle, prouvent l'existence d'une liturgie écrite dès ce temps-là ; mais il faut se rappeler une période préliminaire, où elles se cristallisent et se transmettent oralement sans presque aucune altération. Il semble toutefois que l'existence d'une liturgie écrite avant le 4e siècle ressort assez clairement de la comparaison qui s'impose entre le livre VIII des Constitutions « apostoliques et la liturgie byzantine de saint Basile. Proclus (1 446) nous apprend que saint Basile (T 379) ` modifia et abrégea la liturgie qu'il trouvait trop longue pour le peuple. La liturgie qui fut ainsi écourtée est celle d'Antioche représentée par ledit VIII : livre ; - si on compare la prière d'actions de grâces, on voit que les formules liturgiques traversent généralement ; en effet que le texte de saint Basile est beaucoup plus court. Quant à la liturgie du VIII : livre des Constitutions apostoliques, elle est évidemment antérieure au 1v</w:t>
      </w:r>
      <w:r>
        <w:rPr>
          <w:rFonts w:ascii="Garamond" w:hAnsi="Garamond"/>
          <w:sz w:val="24"/>
        </w:rPr>
        <w:t xml:space="preserve"> siècle, elle appartient au 3e siècle, bien qu'elle - ait été fondue au v</w:t>
      </w:r>
      <w:r>
        <w:rPr>
          <w:rFonts w:ascii="Garamond" w:hAnsi="Garamond"/>
          <w:i/>
          <w:sz w:val="24"/>
        </w:rPr>
        <w:t xml:space="preserve"> siècle seulement dans la compilation qui nous l'a conservée </w:t>
      </w:r>
      <w:r>
        <w:rPr>
          <w:rFonts w:ascii="Garamond" w:hAnsi="Garamond"/>
          <w:sz w:val="24"/>
        </w:rPr>
        <w:t>. liques, c'est saint Hippolyte qui nous permet de soutenir l'existence, dès le milieu du irm siècle, de livres liturgiques, non seulement dès le milieu mais dès le début du irm siècle, vers 218. J'ai rassemblé dans deux volumes tous les textes de la période antérieure à la Paix de l'Église relatifs à la liturgie, et l'index permet de rapprocher facilement tous ceux qui se rapportent à un sujet spécial : baptême, eucharistie, oblation, culte des morts, et disséminés dans les traités des Pères. Pour cette période, on ne rencontre pas d'attestation formelle de l'existence de livres de les mieux entendre et Aen expliquer la signification, On a longtemps attribué à ES Hilaire de Poitiers un Liber ou Tractatus de mysteriis, signalé par saint Jérôme dans son De viris illustribus, c. c, supposé perdu et dans lequel on soupçonne une sorte de sacramentaire, dont le contenu se serait ensuite fondu | symboliques, la découverte | Ce n'est pas seulement les Constitutions apostoliques dont les livres II* et VIII : contiennent une des 1886 cription de la liturgie, dont les traits principaux nous reportent à une date antérieure à Constantin. A ce document, se rattachent ceux que nous avons étudiés dans le Dictionn., à l'occasion des Constitutions apostoliques, et ceux dont nous avons parlé dans F Introduclion au t. 1, part. 2 des Monumenta Ecclesise liturgied, On peut croire que le sacramentaire, désigné sous le nom de léonien, remonte, dans quelques-unes de ses parties vers la même époque. Ce document a été étudié dans le Diclionn., t. vitu, col. 2549-2573.</w:t>
      </w:r>
    </w:p>
    <w:p>
      <w:pPr>
        <w:spacing w:after="120" w:before="0" w:line="360" w:lineRule="auto"/>
        <w:ind w:firstLine="283"/>
        <w:jc w:val="both"/>
      </w:pPr>
      <w:r>
        <w:rPr>
          <w:rFonts w:ascii="Garamond" w:hAnsi="Garamond"/>
          <w:sz w:val="24"/>
        </w:rPr>
        <w:t>De ces divers faits, il ressort que dès le 4e et surtout au 5e siècle, on se préoccupe de former des recueils de formules d'oraisons et de prières. Les conciles ne l'ignorent pas et ne s'y opposent pas, mais ils prescrivent certaines règles à observer par ceux qui s'emploient à ces rédactions. Le III</w:t>
      </w:r>
      <w:r>
        <w:rPr>
          <w:rFonts w:ascii="Garamond" w:hAnsi="Garamond"/>
          <w:i/>
          <w:sz w:val="24"/>
        </w:rPr>
        <w:t xml:space="preserve"> concile de Carthage, tenu en 397, dit à ce propos dans son 3</w:t>
      </w:r>
      <w:r>
        <w:rPr>
          <w:rFonts w:ascii="Garamond" w:hAnsi="Garamond"/>
          <w:sz w:val="24"/>
        </w:rPr>
        <w:t xml:space="preserve"> canon ! i... Quicum que sibi preces aliunde describit, non eis ulalur, nisi prius eum cum instruclioribus fratribus contulerit... ; et le concile de Milève * : Placuit... ut preces vel orationes seu missae, que probatae fuerint in concilio, sive praefationes, sive commendaliones, seu manus impositiones, ab omnibus celebrentur. Nec aliae omnino dicantur in ecclesia, nisi quae a prudentioribus (irractus vel comprobatae in synodo fuerint, ne forte aliquid contra fidem, vel per ignorantiam, vel per unius studium sit compositum.</w:t>
      </w:r>
    </w:p>
    <w:p>
      <w:pPr>
        <w:spacing w:after="120" w:before="0" w:line="360" w:lineRule="auto"/>
        <w:ind w:firstLine="283"/>
        <w:jc w:val="both"/>
      </w:pPr>
      <w:r>
        <w:rPr>
          <w:rFonts w:ascii="Garamond" w:hAnsi="Garamond"/>
          <w:sz w:val="24"/>
        </w:rPr>
        <w:t>DOM conr gimus Pci NUITS A SENE Y e ul peine mc p tmm Py igo eme rers mum vpn stint trt pari ira nce mr ee m une omuia M e Nr gt L]</w:t>
      </w:r>
    </w:p>
    <w:p/>
    <w:p>
      <w:pPr>
        <w:spacing w:after="120" w:before="240" w:line="240" w:lineRule="auto"/>
        <w:ind w:firstLine="0"/>
        <w:jc w:val="left"/>
      </w:pPr>
      <w:r>
        <w:rPr>
          <w:rFonts w:ascii="Garamond" w:hAnsi="Garamond"/>
          <w:b/>
          <w:sz w:val="28"/>
        </w:rPr>
        <w:t>1387 LIVRES. LITURGIQUES | 1888 - JE</w:t>
      </w:r>
    </w:p>
    <w:p>
      <w:pPr>
        <w:spacing w:after="120" w:before="0" w:line="360" w:lineRule="auto"/>
        <w:ind w:firstLine="283"/>
        <w:jc w:val="both"/>
      </w:pPr>
      <w:r>
        <w:rPr>
          <w:rFonts w:ascii="Garamond" w:hAnsi="Garamond"/>
          <w:sz w:val="24"/>
        </w:rPr>
        <w:t>Le VIe nous apporte plusieurs livres d'une importance qui ne saurait être exagérée et qui ont Lous été étudiés séparément dans le Dictionnaire, c'est l'Anliphonaire de Bangor, le Missel de Bobbio, le Le Sacramentarium Gelasianum nous atteste l'usage romain dans ses éléments principaux à une époque proche du VIe, mais il a subi des remaniements et, notamment, des additions gallicanes au vire et peut-être au vii* siècle, Beaucoup plus complet que le sacramentaire du Léonien ou que les sacramentaires gallicans, le Gélasien nous offre, sur un plan méthodique, l'ensemble de la liturgie de la messe et des principaux fonctions ecclésiastiques. Une bonne partie de ses éléments sont entrés dans le missel il présente pour les études liturgiques le plus grand intérêt, A ces divers monuments techniques viennent s'ajouter le Missale Francorum qui ne contient que quelques fragments pour les ordinations, la bénédiction des vierges et des veuves, la consécration des autels et sept messes de style romain. Ce texte a été publié par Tomasi, ensuite par Mabillon et par Muratori ; il n'a pas eu la bonne fortune d'une édition critique semblable à celle que Bannister a donnée du Missale gothicum.</w:t>
      </w:r>
    </w:p>
    <w:p>
      <w:pPr>
        <w:spacing w:after="120" w:before="0" w:line="360" w:lineRule="auto"/>
        <w:ind w:firstLine="283"/>
        <w:jc w:val="both"/>
      </w:pPr>
      <w:r>
        <w:rPr>
          <w:rFonts w:ascii="Garamond" w:hAnsi="Garamond"/>
          <w:sz w:val="24"/>
        </w:rPr>
        <w:t>Le Missale gothicum et le Missale gallicanum | passé glorieux. Il ne semble pas que Pépin le Bref y | spirituelle,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 religieuse, ou bien une méthode de domination</w:t>
      </w:r>
    </w:p>
    <w:p>
      <w:pPr>
        <w:spacing w:after="120" w:before="0" w:line="360" w:lineRule="auto"/>
        <w:ind w:firstLine="283"/>
        <w:jc w:val="both"/>
      </w:pPr>
      <w:r>
        <w:rPr>
          <w:rFonts w:ascii="Garamond" w:hAnsi="Garamond"/>
          <w:sz w:val="24"/>
        </w:rPr>
        <w:t>Avec la Renaissance carolingienne, si curieuse au point de vue littéraire et archéologique, nous rencontrons une efflorescence liturgique non moins intéressante et qui se prolonge pendant un siècle et demi environ (milieu du VIIe, fin du IXe). C'est, hélas ! la décadence de ce vénérable rite gallican et la substitution du type romain qui s'infiltre, et qu'on impose sans tenir assez de compte des droits acquis et d'un auteur qui a vu autre chose qu'une mesure administrative ; quant à Charlemagne, a-t-il vu dans l'unification liturgique que à la mode romaine un élément de restauration grecuse, c'est ce qui n'a pas été suffisamment étudié jusqu'ici. Quoi qu'il en soit, il s'est servi de la liturgie et a fait exécuter ses desseins par des hommes qui s'y sont appliqués en fervents courtisans sans tenir compte de ce qu'il a mis dans son De 1890. Enfin viennent les Ménologes et le Ménologion avec l'office des saints et le Psautier. Les livres nestoriens, tout en syriaque, sont la Liturgie (contenant leurs trois liturgies), l'Évangile (Euangelion), l'Apôtre (Schlicha) et le Lectionnaire (Kariane). Le Turgama (interprétation) contient les hymnes chantés par les diacres pendant la liturgie (nos graduels et séquences), le Damwidha ou Psautier, le A Rhudhra, ou « cycle », contient les antiphonies, répons, hymnes et collectes pour tous les dimanches ; le Khash Kól, ou « collection de tout », contient ces mêmes chants pour les jours de la semaine ; le Kdhainu-Wathar ou « avant et après » est un recueil de prières de psaumes, de collectes, d'un usage fréquent, tirés d'autres livres ; le Gezza ou « trésor » contient les offices pour les jours de fête ; le Abu-Halim, nom du compilateur, contient les collectes pour la fin des nocturnes le dimanche ; le Bautha d' Ninwaie ou « prière des Ninivites » est une collection d'hymnes attribuées à saint Éphrem et dont on se sert pendant l'Avent. Le Taksa d' Amadha est une sorte de rituel du baptême ; le Taksa d' Siamidha un rituel d'ordination ; le Taksa d' Husaia concerne la pénitence ; le Kihawa d' Burrakha est le rituel de mariage ; le Aahneita, rituel des funérailles des clercs ; le Annidha sert aux funérailles des laïques.</w:t>
      </w:r>
    </w:p>
    <w:p/>
    <w:p>
      <w:pPr>
        <w:spacing w:after="120" w:before="240" w:line="240" w:lineRule="auto"/>
        <w:ind w:firstLine="0"/>
        <w:jc w:val="left"/>
      </w:pPr>
      <w:r>
        <w:rPr>
          <w:rFonts w:ascii="Garamond" w:hAnsi="Garamond"/>
          <w:b/>
          <w:sz w:val="28"/>
        </w:rPr>
        <w:t>IX. — 60</w:t>
      </w:r>
    </w:p>
    <w:p/>
    <w:p>
      <w:pPr>
        <w:spacing w:after="120" w:before="240" w:line="240" w:lineRule="auto"/>
        <w:ind w:firstLine="0"/>
        <w:jc w:val="left"/>
      </w:pPr>
      <w:r>
        <w:rPr>
          <w:rFonts w:ascii="Garamond" w:hAnsi="Garamond"/>
          <w:b/>
          <w:sz w:val="28"/>
        </w:rPr>
        <w:t>1591 LIVRES LITURGIQUES —</w:t>
      </w:r>
    </w:p>
    <w:p>
      <w:pPr>
        <w:spacing w:after="120" w:before="0" w:line="360" w:lineRule="auto"/>
        <w:ind w:firstLine="283"/>
        <w:jc w:val="both"/>
      </w:pPr>
      <w:r>
        <w:rPr>
          <w:rFonts w:ascii="Garamond" w:hAnsi="Garamond"/>
          <w:sz w:val="24"/>
        </w:rPr>
        <w:t>Enfin on donne les noms de Khamis et de Warda à des collections d'hymnes.</w:t>
      </w:r>
    </w:p>
    <w:p>
      <w:pPr>
        <w:spacing w:after="120" w:before="0" w:line="360" w:lineRule="auto"/>
        <w:ind w:firstLine="283"/>
        <w:jc w:val="both"/>
      </w:pPr>
      <w:r>
        <w:rPr>
          <w:rFonts w:ascii="Garamond" w:hAnsi="Garamond"/>
          <w:sz w:val="24"/>
        </w:rPr>
        <w:t>1599) possèdent des livres liturgiques qui peuvent être rapprochés de ceux des Byzantins ; ce sont : 1. le Directorium ou Kalendarium, correspondant au Typikon des Byzantins ; 2. le Manuale mysteriorum sacræ oblationis qui équivaut à l'Euchologion ; 3. le Liber ordinationum ; 4. le Lectionarium ; 5. l'Hymnarium dont le titre dit assez le contenu ; 6. le Liber horarum, contenant l'office divin et, d'une manière générale, la part qui revient au diacre dans la liturgie ; 7. le Liber canticorum qui contient les hymnes de l'office ; 8. le Mashdofz ou Rituel pour l'administration des sacrements.</w:t>
      </w:r>
    </w:p>
    <w:p>
      <w:pPr>
        <w:spacing w:after="120" w:before="0" w:line="360" w:lineRule="auto"/>
        <w:ind w:firstLine="283"/>
        <w:jc w:val="both"/>
      </w:pPr>
      <w:r>
        <w:rPr>
          <w:rFonts w:ascii="Garamond" w:hAnsi="Garamond"/>
          <w:sz w:val="24"/>
        </w:rPr>
        <w:t>Les Coptes ont des livres dont le texte est généralement en arabe et les rubriques en copte et en arabe ; ce sont l'Euchologion (Kitab al-Khulagi al-Muqaddas), appelé souvent et bien à tort du nom de « missel » ; il correspond à l'Euchologion byzantin. Le Lectionarium ou Katamurus (xxtà uepoc) ; Le Synaxarium ou Synaksar contenant les légendes des saints ; le Manuale diaconorum ; un antiphonaire appelé Difnari ; le Psalterium, les Theolokia, Doxologia et divers autres livres.</w:t>
      </w:r>
    </w:p>
    <w:p>
      <w:pPr>
        <w:spacing w:after="120" w:before="0" w:line="360" w:lineRule="auto"/>
        <w:ind w:firstLine="283"/>
        <w:jc w:val="both"/>
      </w:pPr>
      <w:r>
        <w:rPr>
          <w:rFonts w:ascii="Garamond" w:hAnsi="Garamond"/>
          <w:sz w:val="24"/>
        </w:rPr>
        <w:t>Les Éthiopiens ont peut-être des livres, mais sauf la liturgie, aucun ne semble avoir été publié. Comme le rite éthiopien paraît dépendre du rite copte, il est à présumer que les livres s'en ressentent.</w:t>
      </w:r>
    </w:p>
    <w:p>
      <w:pPr>
        <w:spacing w:after="120" w:before="0" w:line="360" w:lineRule="auto"/>
        <w:ind w:firstLine="283"/>
        <w:jc w:val="both"/>
      </w:pPr>
      <w:r>
        <w:rPr>
          <w:rFonts w:ascii="Garamond" w:hAnsi="Garamond"/>
          <w:sz w:val="24"/>
        </w:rPr>
        <w:t>Les Maronites ont été fortement romanisés. Le synode tenu à Deir-al-Luweize, en 1736, chargea le patriarche de procéder à l'unification, et les livres prirent des noms romains : Missel, Rituel, Pontifical. Tout cela n'offre plus guère d'intérêt au point de vue du passé.</w:t>
      </w:r>
    </w:p>
    <w:p>
      <w:pPr>
        <w:spacing w:after="120" w:before="0" w:line="360" w:lineRule="auto"/>
        <w:ind w:firstLine="283"/>
        <w:jc w:val="both"/>
      </w:pPr>
      <w:r>
        <w:rPr>
          <w:rFonts w:ascii="Garamond" w:hAnsi="Garamond"/>
          <w:sz w:val="24"/>
        </w:rPr>
        <w:t>On a dit aussi que le rite des chrétiens de Malabar avait été romanisé, leurs anciens livres liturgiques brûlés et détruits : le fait n'est pas exact et cette liturgie se recommande, nonobstant les altérations subies, mais facilement vérifiables, par sa fleur d'antiquité (voir Dictionnaire, au mot MALABAR).</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LIVRES SAINTS ILLUSTRÉS. — I. Du IVe au VIe, II. Du Ve au IXe. III. Au IXe, IV. La Biblia pauperum.</w:t>
      </w:r>
    </w:p>
    <w:p>
      <w:pPr>
        <w:spacing w:after="120" w:before="0" w:line="360" w:lineRule="auto"/>
        <w:ind w:firstLine="283"/>
        <w:jc w:val="both"/>
      </w:pPr>
      <w:r>
        <w:rPr>
          <w:rFonts w:ascii="Garamond" w:hAnsi="Garamond"/>
          <w:sz w:val="24"/>
        </w:rPr>
        <w:t>I. Du IVe au Ve, — Les livres à images et les livres d'images ne sont pas une création des premiers siècles chrétiens. Il n'y aurait pas lieu de s'étonner qu'aucun exemplaire ne nous ait été conservé, mais aucun texte, aucun indice ne permet de supposer l'existence de recueils destinés à être mis sous les yeux des fidèles, pour servir d'illustration aux histoires et aux récits de la Bible qui servaient de fondement à leur instruction. On croit généralement avoir tout dit quand on a répondu que les fidèles avaient les catacombes. Assurément, mais il resterait à savoir avec quelle fréquence ils s'y rendaient, si tous s'y rendaient et à quoi ceux qui y allaient passaient leur temps. Était-ce, à la lueur d'une lampe en terre qui éclaire un champ très réduit, ou même à la lueur d'un falot, qu'ils allaient déambuler dans les galeries et dans les cubicules pour regarder des images qu'ils avaient vu cent fois, n'était-ce pas plutôt pour visiter une tombe chérie ou vénérée, sans s'attarder en chemin à regarder ce qui leur semblait n'en pas valoir la peine.</w:t>
      </w:r>
    </w:p>
    <w:p>
      <w:pPr>
        <w:spacing w:after="120" w:before="0" w:line="360" w:lineRule="auto"/>
        <w:ind w:firstLine="283"/>
        <w:jc w:val="both"/>
      </w:pPr>
      <w:r>
        <w:rPr>
          <w:rFonts w:ascii="Garamond" w:hAnsi="Garamond"/>
          <w:sz w:val="24"/>
        </w:rPr>
        <w:t>— Mais si les Romains avaient les catacombes, il n'y avait pas, Dieu merci, que des Romains dans l'Église de Dieu. On y trouvait, en nombre respectable, des Asiates, des Syriens, des Égyptiens, des Africains, des Gaulois, tous gens qui n'avaient fait de leur vie le voyage de Rome et la visite des catacombes avec ses peintures. Saint Cyprien, depuis sa conversion, ne vint jamais à Rome. Tertullien qui y séjourna n'en dit mot, pas plus que Eusèbe qui n'y vint non plus jamais. Il semble donc qu'il ne faut pas surfaire l'importance éducative des fresques des catacombes au point de vue de l'éducation des fidèles, au moins jusqu'à la paix de l'Église. Après cette date, une modification considérable s'accomplit : l'art chrétien s'affirme à ciel ouvert, en pleine lumière, faisant appel à la fresque et à la mosaïque pour couvrir et décorer des surfaces considérables, visant dès lors à un but très clair d'instruction historique et morale. Le Ve peut être appelé « l'âge d'or de la peinture biblique ». Grâce aux nombreux poèmes qui furent consacrés vers cette époque à la Genèse (voir ce mot), une foule d'épisodes, auparavant inconnus aux Romains, devinrent populaires en Italie aussi bien qu'en Gaule. Plusieurs cycles importants — font connaître la manière dont les artistes traitèrent les souvenirs du peuple d'Israël ; ailleurs, telles sont, entre autres, les mosaïques de la basilique Sainte-Marie-Majeure, à Rome, exécutées entre les années 432 et 440. Contrairement à l'opinion reçue, ces compositions sont absolument indépendantes du célèbre poème de Prudence, le Dilucidarium (voir ce mot). Leurs auteurs ont puisé directement dans la Bible : de là vient que quarante compartiments leur ont à peine suffi pour retracer l'histoire des Hébreux, depuis Abraham jusqu'à Josué, alors que Prudence avait « résumé en vingt-quatre inscriptions métriques tout l'Ancien Testament, depuis le péché originel jusqu'à la captivité de Babylone. En outre, un certain nombre d'événements, représentés par les artistes du Ve, n'ont pas tardé à être bannis du domaine de l'art comme trop peu caractéristiques ; tels sont l'épisode de Hémor et Sichem demandant en mariage la fille de Jacob, et celui de Jacob adressant des reproches à Lévi et à Siméon. Dès le Ve également, les enluminures ont mis en œuvre les récits de l'Ancien Testament, s'adressant à une élite et non au commun des fidèles comme les peintures murales ; on peut citer des cas où ces productions, en quelque sorte microscopiques, ont servi de point de départ à des fresques ou à des mosaïques monumentales ; nous avons montré que plusieurs des miniatures de la célèbre Bible Cotton (Ve ou VIe) ont été exactement reproduites, au XIe, dans les mosaïques de la basilique de Saint-Marc de Venise (voir Dictionnaire, t. IV, au mot GENÈSE, fig. 5186). Le plus ancien probablement des manuscrits illustrés de la Bible, la Genèse grecque de Vienne, nous offre dans le style de ses miniatures de nombreuses analogies avec les peintures des catacombes ; elles sont tour à tour conventionnelles et réalistes, l'auteur n'ayant pas reculé devant la crudité de certaines représentations. Il fait d'ailleurs preuve de la même indépendance que les mosaistes de Sainte-Marie-Majeure, sacrifiant des scènes d'une très grande importance et mettant en lumière des épisodes qui, depuis, ont été à peu près abandonnés. D'ailleurs, il s'agissait là de souvenirs historiques, et non d'articles de foi : c'est ce qui explique la liberté accordée à un ordre de compositions qui a tenu une si large place dans l'art religieux, depuis l'antiquité chrétienne jusque à nos jours.</w:t>
      </w:r>
    </w:p>
    <w:p>
      <w:pPr>
        <w:spacing w:after="120" w:before="0" w:line="360" w:lineRule="auto"/>
        <w:ind w:firstLine="283"/>
        <w:jc w:val="both"/>
      </w:pPr>
      <w:r>
        <w:rPr>
          <w:rFonts w:ascii="Garamond" w:hAnsi="Garamond"/>
          <w:sz w:val="24"/>
        </w:rPr>
        <w:t>Cette indépendance dans le choix des sujets ne marche pas de pair avec l'interprétation de ces sujets, car souvent il est arrivé que le choix était commandé par l'incapacité du miniaturiste à rien composer de lui-même, et par l'obligation qui en résultait pour lui d'emprunter ailleurs les figures qu'il adapterait à la scène qu'il entreprenait de peindre. En un mot, sachant encore grouper les figures, mais à condition de les copier ailleurs, l'auteur était moins libre que quoi que les manuscrits à miniatures.</w:t>
      </w:r>
    </w:p>
    <w:p/>
    <w:p>
      <w:pPr>
        <w:spacing w:after="120" w:before="240" w:line="240" w:lineRule="auto"/>
        <w:ind w:firstLine="0"/>
        <w:jc w:val="left"/>
      </w:pPr>
      <w:r>
        <w:rPr>
          <w:rFonts w:ascii="Garamond" w:hAnsi="Garamond"/>
          <w:b/>
          <w:sz w:val="28"/>
        </w:rPr>
        <w:t>EE (*)</w:t>
      </w:r>
    </w:p>
    <w:p>
      <w:pPr>
        <w:spacing w:after="120" w:before="0" w:line="360" w:lineRule="auto"/>
        <w:ind w:firstLine="283"/>
        <w:jc w:val="both"/>
      </w:pPr>
      <w:r>
        <w:rPr>
          <w:rFonts w:ascii="Garamond" w:hAnsi="Garamond"/>
          <w:sz w:val="24"/>
        </w:rPr>
        <w:t>2 « ] hn iy</w:t>
      </w:r>
    </w:p>
    <w:p/>
    <w:p>
      <w:pPr>
        <w:spacing w:after="120" w:before="240" w:line="240" w:lineRule="auto"/>
        <w:ind w:firstLine="0"/>
        <w:jc w:val="left"/>
      </w:pPr>
      <w:r>
        <w:rPr>
          <w:rFonts w:ascii="Garamond" w:hAnsi="Garamond"/>
          <w:b/>
          <w:sz w:val="28"/>
        </w:rPr>
        <w:t>E | 3 T</w:t>
      </w:r>
    </w:p>
    <w:p/>
    <w:p>
      <w:pPr>
        <w:spacing w:after="120" w:before="240" w:line="240" w:lineRule="auto"/>
        <w:ind w:firstLine="0"/>
        <w:jc w:val="left"/>
      </w:pPr>
      <w:r>
        <w:rPr>
          <w:rFonts w:ascii="Garamond" w:hAnsi="Garamond"/>
          <w:b/>
          <w:sz w:val="28"/>
        </w:rPr>
        <w:t>E 3</w:t>
      </w:r>
    </w:p>
    <w:p>
      <w:pPr>
        <w:spacing w:after="120" w:before="0" w:line="360" w:lineRule="auto"/>
        <w:ind w:firstLine="283"/>
        <w:jc w:val="both"/>
      </w:pPr>
      <w:r>
        <w:rPr>
          <w:rFonts w:ascii="Garamond" w:hAnsi="Garamond"/>
          <w:sz w:val="24"/>
        </w:rPr>
        <w:t>b af</w:t>
      </w:r>
    </w:p>
    <w:p/>
    <w:p>
      <w:pPr>
        <w:spacing w:after="120" w:before="240" w:line="240" w:lineRule="auto"/>
        <w:ind w:firstLine="0"/>
        <w:jc w:val="left"/>
      </w:pPr>
      <w:r>
        <w:rPr>
          <w:rFonts w:ascii="Garamond" w:hAnsi="Garamond"/>
          <w:b/>
          <w:sz w:val="28"/>
        </w:rPr>
        <w:t>1  »E.</w:t>
      </w:r>
    </w:p>
    <w:p>
      <w:pPr>
        <w:spacing w:after="120" w:before="0" w:line="360" w:lineRule="auto"/>
        <w:ind w:firstLine="283"/>
        <w:jc w:val="both"/>
      </w:pPr>
      <w:r>
        <w:rPr>
          <w:rFonts w:ascii="Garamond" w:hAnsi="Garamond"/>
          <w:sz w:val="24"/>
        </w:rPr>
        <w:t>Eg. l'illustration.</w:t>
      </w:r>
    </w:p>
    <w:p>
      <w:pPr>
        <w:spacing w:after="120" w:before="0" w:line="360" w:lineRule="auto"/>
        <w:ind w:firstLine="283"/>
        <w:jc w:val="both"/>
      </w:pPr>
      <w:r>
        <w:rPr>
          <w:rFonts w:ascii="Garamond" w:hAnsi="Garamond"/>
          <w:sz w:val="24"/>
        </w:rPr>
        <w:t>1893 nous l'imaginons dans le choix de ses sujets. Il y avait, chez ces artistes chrétiens, beaucoup de routine et plus encore d'inaptitude à s'affranchir, et à créer de nouveau des types déjà connus et consacrés. L'Église n'encourageait pas des innovations, elle trouvait préférable de réduire les arts et la miniature en particulier à une œuvre d'édification, fondée sur une tradition séculaire, craignant peut-être de favoriser en elle un passe-temps frivole réglé par la fantaisie individuelle.</w:t>
      </w:r>
    </w:p>
    <w:p>
      <w:pPr>
        <w:spacing w:after="120" w:before="0" w:line="360" w:lineRule="auto"/>
        <w:ind w:firstLine="283"/>
        <w:jc w:val="both"/>
      </w:pPr>
      <w:r>
        <w:rPr>
          <w:rFonts w:ascii="Garamond" w:hAnsi="Garamond"/>
          <w:sz w:val="24"/>
        </w:rPr>
        <w:t>Par une conséquence facile à prévoir, il arriva que la miniature, ainsi que la peinture monumentale, se trouva par sa nature même, liée à la pensée théologique. Souvent le sujet de la miniature fut indiqué à l'artiste par un théologien ; il arriva même que la première miniature ne fut que l'illustration d'une maxime importante, choisie dans le corps du texte.</w:t>
      </w:r>
    </w:p>
    <w:p>
      <w:pPr>
        <w:spacing w:after="120" w:before="0" w:line="360" w:lineRule="auto"/>
        <w:ind w:firstLine="283"/>
        <w:jc w:val="both"/>
      </w:pPr>
      <w:r>
        <w:rPr>
          <w:rFonts w:ascii="Garamond" w:hAnsi="Garamond"/>
          <w:sz w:val="24"/>
        </w:rPr>
        <w:t>De la Bible, nous ne possédons aucune édition illustrée complète. Les livres qui attirèrent de préférence l'attention des artistes furent le Pentateuque ou l'Octateuque, Job, les Psaumes et les Prophètes.</w:t>
      </w:r>
    </w:p>
    <w:p>
      <w:pPr>
        <w:spacing w:after="120" w:before="0" w:line="360" w:lineRule="auto"/>
        <w:ind w:firstLine="283"/>
        <w:jc w:val="both"/>
      </w:pPr>
      <w:r>
        <w:rPr>
          <w:rFonts w:ascii="Garamond" w:hAnsi="Garamond"/>
          <w:sz w:val="24"/>
        </w:rPr>
        <w:t>Dans la Genèse de Vienne, une particularité importante et qui fait pressentir les livres d'images de l'avenir, c'est le fait que le texte est abrégé en vue de l'illustration du texte de l'Hexateuque. La part faite au texte est encore belle, mais elle n'est plus exclusive, ni même prépondérante, ce n'est pas encore mais quelque chose comme le texte explicatif, la pince de l'image.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Autres miniatures, le plus souvent sans cadre, se développent sur le fond pourpre du parchemin en une suite inintéressante d'une page à l'autre, comme la chute de nos premiers parents ou leur expulsion du Paradis, ou bien sur une même page en deux registres, séparés par une mince bande horizontale. La composition même des scènes, la disposition des accessoires sur un seul côté et presque toujours, lors que ce sont des montagnes, coupés au bord, prouvent clairement que l'on a utilisé un rouleau.</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En général, la miniature est l'illustration directe du - texte, simple et un peu primitive au début jusqu'à la - visite d'Isaac à Abimélec, plus pénétrante, plus invenE tive et plus dramati que dans la suite. L'illustration - d'emprunt est limitée à quelques tableaux antiques : - Naissance des Géants pour la scène du Déluge, scènes - pastorales pour Jacob chez Laban ; une seule miniature, l'Alliance de Noé avec Dieu, porte la marque - du style monumental des basiliques chrétiennes. Les cinq auteurs qui ont concouru à cette illustration, - dans tous les détails de leur œuvre personnelle, se - montrent pénétrés de la tradition hellénistique qu'on retrouve partout : type des visages, structure et physionomie des édifices, jardins, personnifications, etc.</w:t>
      </w:r>
    </w:p>
    <w:p>
      <w:pPr>
        <w:spacing w:after="120" w:before="0" w:line="360" w:lineRule="auto"/>
        <w:ind w:firstLine="283"/>
        <w:jc w:val="both"/>
      </w:pPr>
      <w:r>
        <w:rPr>
          <w:rFonts w:ascii="Garamond" w:hAnsi="Garamond"/>
          <w:sz w:val="24"/>
        </w:rPr>
        <w:t>— Fois l'original, avant sa quasi-destruction en 1731, - comptait 250 miniatures coupant le texte de la Genèse. - Ici encore on a dû utiliser un rouleau, mais la touche byzantine se fait plus sentir que dans la Genèse de Vienne : le fond est plus souvent en couleur, généralement bleu ; les détails de l'exécution relevée de touches d'or, recourant aux plis serrés des draperies, semblent indiquer la manière du vi : siècle,</w:t>
      </w:r>
    </w:p>
    <w:p/>
    <w:p>
      <w:pPr>
        <w:spacing w:after="120" w:before="240" w:line="240" w:lineRule="auto"/>
        <w:ind w:firstLine="0"/>
        <w:jc w:val="left"/>
      </w:pPr>
      <w:r>
        <w:rPr>
          <w:rFonts w:ascii="Garamond" w:hAnsi="Garamond"/>
          <w:b/>
          <w:sz w:val="28"/>
        </w:rPr>
        <w:t>LIVRES SAINTS ILLUSTRÉS</w:t>
      </w:r>
    </w:p>
    <w:p>
      <w:pPr>
        <w:spacing w:after="120" w:before="0" w:line="360" w:lineRule="auto"/>
        <w:ind w:firstLine="283"/>
        <w:jc w:val="both"/>
      </w:pPr>
      <w:r>
        <w:rPr>
          <w:rFonts w:ascii="Garamond" w:hAnsi="Garamond"/>
          <w:sz w:val="24"/>
        </w:rPr>
        <w:t>1894 Comme la Genèse de Vienne, la Genèse de-Cotton témoigne de l'utilisation d'un rouleau : un rouleau est encore un livre, et nous en avons la preuve dans le rouleau de Josué (voir ce nom), qui appartient au vs ou au vi siècle et où les légendes sont, en grande partie, postérieures aux images. C'est l'illustration d'une épopée guerrière, quel que chose qui rappelle le déroulement d'une colonne triomphale (voir Dictionn., t. 11, au mot COLONNES) et qui forme un exemplaire unique et un peu en dehors de l'illustration des livres chrétiens. Cependant le rouleau de Josué a servi à inspirer la partie correspondante dans l'Oetateuque, illustré d'un très grand nombre de scènes dont nous possédons quatre exemplaires, tardifs il est vrai (xv*-xv siècles), deux au Vatican, un à Vatopédie, un à Smyrne. Les scènes y occupent la largeur du texte où elles sont intercalées, en un ou deux registres, et sont visiblement découpées d'un rouleau, parfois assez maladroitement. Les quatre octateuques ne procèdent pas directement du rouleau ; leur modèle représente déjà un remaniement byzantin de l'original, probablement syro-égyptien mieux conservé, quoi que déjà avec des variantes, dans le Josué de la Vaticane. Le trait distinctif de ce remaniement est la suppression ou la déformation des figures allégoriques, la modification des attitudes, en un mot l'affaiblissement de la tradition antique.</w:t>
      </w:r>
    </w:p>
    <w:p>
      <w:pPr>
        <w:spacing w:after="120" w:before="0" w:line="360" w:lineRule="auto"/>
        <w:ind w:firstLine="283"/>
        <w:jc w:val="both"/>
      </w:pPr>
      <w:r>
        <w:rPr>
          <w:rFonts w:ascii="Garamond" w:hAnsi="Garamond"/>
          <w:sz w:val="24"/>
        </w:rPr>
        <w:t>Au VIe, la vogue de ces représentations faiblit pour avoir été poussée à l'excès. On pourrait dire avec une légère exagération que l'illustration d'un rouleau comme le rouleau de Josué est, à sa façon, un film comparable à nos films cinématographiques ; les scènes s'y succèdent avec une interruption qui doit donner l'illusion de la vie elle-même et du mouvement. Le découpage du rouleau et son utilisation dans le livre n'a pas pu préserver cette mode d'une décadence ; aussi, à la place de fresques ou de mosaïques retracant l'ensemble ou bien une période déterminée des annales d'Israël, on ne trouve plus que l'illustration de quelques épisodes sans lien entre eux. Cette tendance est assez marquée pour que le concile Quinisexte ou en Trullo, réuni à Constantinople en 692, décide que désormais la peinture historique sera préférée aux symboles.</w:t>
      </w:r>
    </w:p>
    <w:p>
      <w:pPr>
        <w:spacing w:after="120" w:before="0" w:line="360" w:lineRule="auto"/>
        <w:ind w:firstLine="283"/>
        <w:jc w:val="both"/>
      </w:pPr>
      <w:r>
        <w:rPr>
          <w:rFonts w:ascii="Garamond" w:hAnsi="Garamond"/>
          <w:sz w:val="24"/>
        </w:rPr>
        <w:t>Nous n'avons rien dit du Pentateuque d'Ashburnham (voir ce nom) qui donne une impression d'effort pour obtenir une sorte de grouillement de figures, parmi lesquelles il s'en trouve qui ne déparerait pas un livre moins encombré ; mais ici l'illustration à pleines pages ne laisse pas de répit à l'attention, pas de repos à l'œil. L'expérience paraît avoir été généralement peu goûtée et, en tout cas, peu suivie. Est-ce, comme on l'a suggéré sans en donner la raison, une œuvre espagnole du vi : siècle ? Notons que les peintures à sujets qui décorent ce remarquable fragment de Bible à images, bien qu'imitées probablement d'un type oriental plus ancien, sont traitées dans un esprit de réalisme dur et barbare, tout méridional d'aspect, palmiers, chameaux, nègres, par exemple, sont visiblement repris et observés sur nature. Ce monument presque unique, qui semble vouloir amorcer les Bibles à images des temps carolingiens, n'a aucune raison d'être revendiqué pour l'Espagne qui, au vi : siècle, semble vivre en dehors de toute préoccupation artistique.</w:t>
      </w:r>
    </w:p>
    <w:p>
      <w:pPr>
        <w:spacing w:after="120" w:before="0" w:line="360" w:lineRule="auto"/>
        <w:ind w:firstLine="283"/>
        <w:jc w:val="both"/>
      </w:pPr>
      <w:r>
        <w:rPr>
          <w:rFonts w:ascii="Garamond" w:hAnsi="Garamond"/>
          <w:sz w:val="24"/>
        </w:rPr>
        <w:t>Il faut éviter d'établir, pour les époques dont nous parlons, un parallèle si rigoureux entre la miniature et la peinture murale, que la première soit représentée comme une dépendance de la seconde ; il y eut certainement parallélisme et même, parfois, pénétration, mais les deux arts gardèrent leurs procédés, leurs habitudes et leurs clients propres. Pour la période du VIIIe au IXe, l'illustration des livres est une occupation exclusivement monastique, puisque, hors des monastères, la profession d'enlumineur a disparu. Cette illustration se ressent à sa manière de la décadence générale des arts, puisque désormais elle consiste presque uniquement en décor ornemental et réduit aux éléments les plus simples : points, traits, lignes droites ou courbes, en parallélisme, en zigzag, en cercle, en spirale, entrelacés, nattés, juxtaposés, accompagnés d'infinies combinaisons, auxquels se mêlent des formes d'animaux ou de maladroites figures humaines dont l'incorrection évoque le souvenir de devoirs d'écoliers. Si on veut juger à quelle distance on se rapproche, ou si on préfère, à quelle profondeur on est tombé par rapport à ces luxueux manuscrits qui provoquaient les critiques de saint Jérôme et de saint Jean Chrysostome, il faut considérer ces indigents volumes dans lesquels le scribe n'a plus à sa disposition, pour varier et relever son texte, qu'un trait de plume, un paraphe noir ou rouge, une sorte de filet maigre ou de cordelette tressée, servant à encadrer un titre et à le mettre en valeur. Le seul endroit où il ose s'aventurer à introduire quelque fantaisie est ——4 Finitiale. À l'abri des jambages qui lui offrent comme autant d'étais, il risque quelques traits, il déborde tant soit peu ce cadre étroit, il semble s'animer et se donner du cœur pour de plus vastes entreprises que sont, à ses yeux, un frontispice, une arcalure, une bande ornementale. Plus tard, il s'enhardit ; il est clair qu'il éprouve l'ambition d'exécuter une illustration véritable ; des sujets apparaissent, mais timides, mais maladroits, sans style, sans goût, comme jetés au hasard. L'or, pendant cette période, fait presque complètement défaut. C'est en teintes plates, et généralement dans une gamme de tons très limités, à l'aquarelle, que sont remplis les contours tracés à la plume. Il est possible que souvent l'écrivain ait suffi à exécuter tout seul le texte et ses pauvres embellissements.</w:t>
      </w:r>
    </w:p>
    <w:p>
      <w:pPr>
        <w:spacing w:after="120" w:before="0" w:line="360" w:lineRule="auto"/>
        <w:ind w:firstLine="283"/>
        <w:jc w:val="both"/>
      </w:pPr>
      <w:r>
        <w:rPr>
          <w:rFonts w:ascii="Garamond" w:hAnsi="Garamond"/>
          <w:sz w:val="24"/>
        </w:rPr>
        <w:t>Tout cela semble bien d'importation orientale, mais échoué entre les mains de ras des du Nord, appauvri, que des formes brillantes et creuses qui serviront à façonner les lettres : perroquets, paons, gypaètes, lions, poissons. Parfois ces animaux conservent l'indice de provenance orientale avec le timbre qui estampille « un de leurs membres, suivant le procédé introduit dans les ménageries des princes sassanides. (Voir Dictionnaire, t. VIII, fig. 4913.) La queue des fauves et des quadrupèdes se termine par une feuille, généralement lancéolée, autre emprunt aux tissus orientaux. Les poissons disposés en rosace ou en étoile sont une réminiscence lointaine des poteries égyptiennes. Un ibis s'est égaré sur les pages du Sacramentaire de Gellone dont l'illustrateur semble avoir recueilli quelques échos de l'Orient.</w:t>
      </w:r>
    </w:p>
    <w:p>
      <w:pPr>
        <w:spacing w:after="120" w:before="0" w:line="360" w:lineRule="auto"/>
        <w:ind w:firstLine="283"/>
        <w:jc w:val="both"/>
      </w:pPr>
      <w:r>
        <w:rPr>
          <w:rFonts w:ascii="Garamond" w:hAnsi="Garamond"/>
          <w:sz w:val="24"/>
        </w:rPr>
        <w:t>Ces moines que nous nous imaginons muets et solitaires à l'abri d'un cloître, sont des infatigables coureurs de grands chemins, curieux de voir et de savoir, avides de rapporter de leurs voyages des souvenirs, des impressions, des récits, des croquis. Les moines irlandais se rencontrent, prêchant, fondant des monastères, créant des bibliothèques chez eux, dans leur île, en Gaule, en Germanie, sur le revers des Alpes, partout où on leur laisse prendre pied, ils ouvrent un scriptorium, copient des livres d'une splendeur et d'une perfection décourageante. Au fond, ils n'ont pas dépassé l'époque où toute illustration se ramassait dans une initiale, mais ils ont donné à l'initiale les dimensions d'une page entière, le texte suivra dans les pages qui vont suivre. C'est anguleux et c'est somptueux. Toute la valeur de cette illustration est dans le chatoiement, le rutillement des couleurs, la désespérante finesse des traits, mais tout cela est glacial et glacé.</w:t>
      </w:r>
    </w:p>
    <w:p>
      <w:pPr>
        <w:spacing w:after="120" w:before="0" w:line="360" w:lineRule="auto"/>
        <w:ind w:firstLine="283"/>
        <w:jc w:val="both"/>
      </w:pPr>
      <w:r>
        <w:rPr>
          <w:rFonts w:ascii="Garamond" w:hAnsi="Garamond"/>
          <w:sz w:val="24"/>
        </w:rPr>
        <w:t>L'illustration des Livres saints dans le groupe mérovingien ou franc doit être étudiée dans quelques rares volumes qui ne sont pas, à proprement parler, des Livres saints ; le plus célèbre et le plus important est un lectionnaire liturgique de Luxeuil.</w:t>
      </w:r>
    </w:p>
    <w:p>
      <w:pPr>
        <w:spacing w:after="120" w:before="0" w:line="360" w:lineRule="auto"/>
        <w:ind w:firstLine="283"/>
        <w:jc w:val="both"/>
      </w:pPr>
      <w:r>
        <w:rPr>
          <w:rFonts w:ascii="Garamond" w:hAnsi="Garamond"/>
          <w:sz w:val="24"/>
        </w:rPr>
        <w:t>Mais évidemment un exemplaire de la Bible ou des Évangiles n'a pas été illustré, suivant des règles différentes de celles qui ont servi au Lectionnaire.</w:t>
      </w:r>
    </w:p>
    <w:p>
      <w:pPr>
        <w:spacing w:after="120" w:before="0" w:line="360" w:lineRule="auto"/>
        <w:ind w:firstLine="283"/>
        <w:jc w:val="both"/>
      </w:pPr>
      <w:r>
        <w:rPr>
          <w:rFonts w:ascii="Garamond" w:hAnsi="Garamond"/>
          <w:sz w:val="24"/>
        </w:rPr>
        <w:t>L'illustration se borne toujours aux initiales pour la confection desquelles on fait appel à la flore et à la faune, mais si sèche, si grêle, si sobre par impuissance plutôt que par modération. Becs crochus d'oiseaux, queues de poissons et de quadrupèdes, feuillages sans vigueur et sans grâce, tout cela est parsemé et jeté comme au hasard avec des couleurs aigres : le rouge, le jaune, le vert.</w:t>
      </w:r>
    </w:p>
    <w:p>
      <w:pPr>
        <w:spacing w:after="120" w:before="0" w:line="360" w:lineRule="auto"/>
        <w:ind w:firstLine="283"/>
        <w:jc w:val="both"/>
      </w:pPr>
      <w:r>
        <w:rPr>
          <w:rFonts w:ascii="Garamond" w:hAnsi="Garamond"/>
          <w:sz w:val="24"/>
        </w:rPr>
        <w:t>Les détails varient, mais l'indigence essentielle est pareille dans les manuscrits du groupe lombard,</w:t>
      </w:r>
    </w:p>
    <w:p/>
    <w:p>
      <w:pPr>
        <w:spacing w:after="120" w:before="240" w:line="240" w:lineRule="auto"/>
        <w:ind w:firstLine="0"/>
        <w:jc w:val="left"/>
      </w:pPr>
      <w:r>
        <w:rPr>
          <w:rFonts w:ascii="Garamond" w:hAnsi="Garamond"/>
          <w:b/>
          <w:sz w:val="28"/>
        </w:rPr>
        <w:t>- 1897 LIVRES SAINTS ILLUSTRÉS 1898</w:t>
      </w:r>
    </w:p>
    <w:p>
      <w:pPr>
        <w:spacing w:after="120" w:before="0" w:line="360" w:lineRule="auto"/>
        <w:ind w:firstLine="283"/>
        <w:jc w:val="both"/>
      </w:pPr>
      <w:r>
        <w:rPr>
          <w:rFonts w:ascii="Garamond" w:hAnsi="Garamond"/>
          <w:sz w:val="24"/>
        </w:rPr>
        <w:t>Je où les lettres ont une tendance à se fleuronner, à se feuillager, généralement par séries de gros bourrelets de feuillages superposés. L'oiseau préféré est le perroquet.</w:t>
      </w:r>
    </w:p>
    <w:p>
      <w:pPr>
        <w:spacing w:after="120" w:before="0" w:line="360" w:lineRule="auto"/>
        <w:ind w:firstLine="283"/>
        <w:jc w:val="both"/>
      </w:pPr>
      <w:r>
        <w:rPr>
          <w:rFonts w:ascii="Garamond" w:hAnsi="Garamond"/>
          <w:sz w:val="24"/>
        </w:rPr>
        <w:t>Dans le groupe wisigothique où c'est encore un manuscrit liturgique, le Sacramentaire de Gellone, qui nous tient lieu de manuscrit bibliique, nous retrouvons avec surabondance les initiales ornées, où se jouent des animaux depuis les plus humbles (coq, renard, lapin, porc, renard pris au piège, poissons divers) jusqu'aux plus exotiques (échassiers, oiseaux de proie ou fauves), rendus avec un réalisme surprenant, mais encore par la tendance à une illustration de texte véritable, qui nettement se fait jour. En dehors même des têtes, à valeur plus ou moins décorative, qui semblent avoir été d'usage fréquent dans les écoles méridionales et qui ne manquent pas ici plus qu'ailleurs, des sujets apparaissent : la Vierge, sainte Agathe, les évangélistes, saint Michel, le Christ en croix et toute une série de motifs d'invention plus spéciale et curieuse, appropriés aux oraisons.</w:t>
      </w:r>
    </w:p>
    <w:p>
      <w:pPr>
        <w:spacing w:after="120" w:before="0" w:line="360" w:lineRule="auto"/>
        <w:ind w:firstLine="283"/>
        <w:jc w:val="both"/>
      </w:pPr>
      <w:r>
        <w:rPr>
          <w:rFonts w:ascii="Garamond" w:hAnsi="Garamond"/>
          <w:sz w:val="24"/>
        </w:rPr>
        <w:t>Parmi les livres du groupe britannique et islando-britannique, les manuscrits d'évangiles sont, de beaucoup, les plus nombreux et les mieux illustrés ; ils présentent généralement en tête de chaque évangile une ou plusieurs pages richement ornées ; c'est l'évangéliste ou son symbole, parfois les deux rapprochés sur deux feuillets qui se font face, plus rarement les quatre symboles (le tétramorphe) symétriquement répartis. Ce sont aussi les premiers mots du texte, à peine détachés dans les manuscrits les plus simples de la page initiale, dont ils occupent seulement la moitié supérieure ou le haut de colonne, mais qui le plus souvent forment à eux seuls un thème décoratif de pleine page, les lettres initiales plus ou moins curieusement emmêlées et enclavées y prenant des proportions gigantesques, et garnissant parfois tout un côté.</w:t>
      </w:r>
    </w:p>
    <w:p>
      <w:pPr>
        <w:spacing w:after="120" w:before="0" w:line="360" w:lineRule="auto"/>
        <w:ind w:firstLine="283"/>
        <w:jc w:val="both"/>
      </w:pPr>
      <w:r>
        <w:rPr>
          <w:rFonts w:ascii="Garamond" w:hAnsi="Garamond"/>
          <w:sz w:val="24"/>
        </w:rPr>
        <w:t>Les psautiers ne sont à citer que pour mémoire à cette époque, et comme tendant à réserver l'ornementation, miniatures ou initiales aux trois principales divisions (Psaumes, 1, LI et CI). Produits tardifs et médiocres, ils n'ont exercé aucune influence ; nous reparlerons plus tard du psautier d'Utrecht.</w:t>
      </w:r>
    </w:p>
    <w:p>
      <w:pPr>
        <w:spacing w:after="120" w:before="0" w:line="360" w:lineRule="auto"/>
        <w:ind w:firstLine="283"/>
        <w:jc w:val="both"/>
      </w:pPr>
      <w:r>
        <w:rPr>
          <w:rFonts w:ascii="Garamond" w:hAnsi="Garamond"/>
          <w:sz w:val="24"/>
        </w:rPr>
        <w:t>III. Au IXe. — Il existe une période d'art et une série de monuments qu'on désigne sous le nom de Renaissance carolingienne. Nous n'avons pas à apprécier ici la part personnelle de Charlemagne et de ses successeurs, celle de leurs inspirateurs et de leurs collaborateurs, le dosage des influences qui se sont rencontrées et pénétrées ; il nous suffit pour le moment d'en suivre l'effort et les résultats dans les Livres saints. Ce que nous voyons d'abord, c'est le caractère passif, dans cette partie du moins, de l'art carolingien. L'habitude ancienne, rajeunie et raffermie récemment par les ateliers irlandais et anglo-saxons, se conserve et se transmettra en soulignant les principales divisions du texte par des pages de figures ou d'ornements. Dans les évangiles, les sacramentaires et les psautiers, qui forment avec les bibliaux le fond le plus ordinaire des manuscrits de luxe à l'époque carolingienne, on est à peu près sûr de voir revenir tel ou tel motif en certaines places choisies.</w:t>
      </w:r>
    </w:p>
    <w:p>
      <w:pPr>
        <w:spacing w:after="120" w:before="0" w:line="360" w:lineRule="auto"/>
        <w:ind w:firstLine="283"/>
        <w:jc w:val="both"/>
      </w:pPr>
      <w:r>
        <w:rPr>
          <w:rFonts w:ascii="Garamond" w:hAnsi="Garamond"/>
          <w:sz w:val="24"/>
        </w:rPr>
        <w:t>Le type adopté pour les évangiles demeure immuable. En tête de chaque évangile, on voit sur deux feuillets l'auteur du livre et son symbole, ensuite la majuscule initiale et tout le début du texte évangélique. En tête du volume, les arçades, plus ou moins riches, des canons d'Eusèbe : ici, la somptuosité va grandissant sans cesse, s'aidant plus ou moins de prototypes des veaux ou vétustes siècles. Fréquemment aussi, quoi que avec une régularité moindre, commence à apparaître dans les manuscrits de cet ordre l'image du Christ de majesté, symbolisant la parole divine inspirée dans un type à peu près semblable à celui du Codex amiatinus. On voit aussi apparaître un ou deux motifs symboliques, tels que la Fontaine de Vie et l'Adoration de l'Agneau.</w:t>
      </w:r>
    </w:p>
    <w:p>
      <w:pPr>
        <w:spacing w:after="120" w:before="0" w:line="360" w:lineRule="auto"/>
        <w:ind w:firstLine="283"/>
        <w:jc w:val="both"/>
      </w:pPr>
      <w:r>
        <w:rPr>
          <w:rFonts w:ascii="Garamond" w:hAnsi="Garamond"/>
          <w:sz w:val="24"/>
        </w:rPr>
        <w:t>Les psautiers offrent peu de variété. Au début on rencontre parfois les portraits de l'auteur (David) et du traducteur (saint Jérôme), puis le corps du volume est découpé en trois parties correspondant aux psaumes 1, LI et CI ; parfois on admet des subdivisions pour les psaumes XXVI, XXXVII, LXVIII, LXXX et XCVI.</w:t>
      </w:r>
    </w:p>
    <w:p>
      <w:pPr>
        <w:spacing w:after="120" w:before="0" w:line="360" w:lineRule="auto"/>
        <w:ind w:firstLine="283"/>
        <w:jc w:val="both"/>
      </w:pPr>
      <w:r>
        <w:rPr>
          <w:rFonts w:ascii="Garamond" w:hAnsi="Garamond"/>
          <w:sz w:val="24"/>
        </w:rPr>
        <w:t>La Bible de Saint-Paul, à Rome, qui reprendra plus tard en copie alourdie ce cadre si net et si logique, ne fera guère qu'y ajouter, au petit bonheur, par surcharges et placages plus ou moins justifiés, une illustration plus abondante de l'Ancien Testament surtout.</w:t>
      </w:r>
    </w:p>
    <w:p>
      <w:pPr>
        <w:spacing w:after="120" w:before="0" w:line="360" w:lineRule="auto"/>
        <w:ind w:firstLine="283"/>
        <w:jc w:val="both"/>
      </w:pPr>
      <w:r>
        <w:rPr>
          <w:rFonts w:ascii="Garamond" w:hAnsi="Garamond"/>
          <w:sz w:val="24"/>
        </w:rPr>
        <w:t>Un trait commun à ces divers manuscrits, c'est la présence du personnage ou du souverain pour lequel le livre a été exécuté, qui l'a commandé ou à qui il est offert ; c'est sur cette formule que chaque école développa son invention propre, que chaque atelier imprima son caractère original ; mais cette invention et ce caractère sont susceptibles de bien des modifications, car il existe entre les ateliers des fréquentations, des échanges, des infiltrations qui aboutissent à des mélanges.</w:t>
      </w:r>
    </w:p>
    <w:p>
      <w:pPr>
        <w:spacing w:after="120" w:before="0" w:line="360" w:lineRule="auto"/>
        <w:ind w:firstLine="283"/>
        <w:jc w:val="both"/>
      </w:pPr>
      <w:r>
        <w:rPr>
          <w:rFonts w:ascii="Garamond" w:hAnsi="Garamond"/>
          <w:sz w:val="24"/>
        </w:rPr>
        <w:t>Les figures sont la partie la plus faible et même la plus grossière de l'illustration des manuscrits scripturaires de la grande époque carolingienne. Soit maladresse, soit ignorance, on semble hésiter à créer des types nouveaux, on s'attarde à des types et à des formules déjà trouvées. Les figures d'évangélistes sont, dans un même atelier, interchangeables, et les quatre se ramènent facilement à trois ou même à deux. Pour la partie décorative qui est de beaucoup la plus remarquable et la plus neuve, les différences s'accentuent entre les différents groupes de manuscrits carolingiens.</w:t>
      </w:r>
    </w:p>
    <w:p>
      <w:pPr>
        <w:spacing w:after="120" w:before="0" w:line="360" w:lineRule="auto"/>
        <w:ind w:firstLine="283"/>
        <w:jc w:val="both"/>
      </w:pPr>
      <w:r>
        <w:rPr>
          <w:rFonts w:ascii="Garamond" w:hAnsi="Garamond"/>
          <w:sz w:val="24"/>
        </w:rPr>
        <w:t>De motifs décoratifs, et d'un sentiment de la figure qui ira se développant dans le sens de la grandeur. Les fonds pourpres qu'on rencontre sur page entière ou à l'intérieur de cadres, tendent à se restreindre aux grandes pages ornementales des débuts du texte. L'usage de l'encre d'or persistera plus longtemps. Fréquemment ces manuscrits sont écrits à deux colonnes, et les pages sont encadrées et les colonnes séparées par des bandes ornementales du plus magnifique effet. Tout ce qu'il y eut de variété, de richesse, d'inépuisable fantaisie, de plus en plus ingénieuse aussi et de mieux en mieux réglée, dans ce décor, est incalculable. L'entrelacs et le nattage y côtoient, les plaques de marbre veiné, où se dessine parfois une tête d'homme ou de monstre. Ailleurs, ce sont des treillis à jour sur le modèle des grilles d'Aix-la-Chapelle, des zigzags et des méandres, des bandes de cubes de couleur par tranches alternées visant à imiter un pavement, des redents en escalier, des spirales, etc.</w:t>
      </w:r>
    </w:p>
    <w:p>
      <w:pPr>
        <w:spacing w:after="120" w:before="0" w:line="360" w:lineRule="auto"/>
        <w:ind w:firstLine="283"/>
        <w:jc w:val="both"/>
      </w:pPr>
      <w:r>
        <w:rPr>
          <w:rFonts w:ascii="Garamond" w:hAnsi="Garamond"/>
          <w:sz w:val="24"/>
        </w:rPr>
        <w:t>Les pages ornementales consacrées au début du texte, aux canons, aux figures mêmes, ont chacune leur dispositif et leur caractère propre. Pour le début, on couvre entièrement plusieurs pages de majuscules dont l'aspect a dû paraître très vite un peu confus et lourd ; aussi l'a-t-on enrichi d'apporais nouveaux aux par l'insertion de médaillons à figures dans les membrures de l'initiale, ou même par la transformation de celle-ci en véritable lettre historiée. Dans l'évangéliaire de Saint-Médard de Soissons, le désir croissant d'illustration a fait insérer en pareille place, — aussi bien que dans la page en regard, avec image de l'évangéliste — partout où l'arrangement s'y prêtait, aux deux angles supérieurs réservés de chaque côté de l'arcature, qui, dans les derniers types de l'école, isolait souvent le sujet du cadre même, de petites scènes rapidement jetées, inspirées visiblement de quelqu'un modèle oriental dans le genre du manuscrit de Habula, et figurant l'Apparition de l'Ange à Zacharie, l'Annonciation ou divers faits de la vie du Christ (Baptême, Tentation, Noces de Cana, etc), détail à remarquer, comme offrant en quelque sorte le germe de vignettes qui dans l'école de Tours et dans celle du Sacramentaire de Dragon (voir ce nom), iront se développant si abondamment. Même richesse, souvent exubérante dans les canons, affectant la forme de portique à vaste arcature cintrée, portée par les fûts extrêmes et que relient, sur fûts intermédiaires destinés à séparer les colonnes du texte, une série de pellicules arcées. A l'intérieur du grand arcature toute une forêt de plantes, d'arbustes, de tiges fleuries, se dresse là parmi elle ou sur les tailloirs, sur le cintre, des volatiles, paons, canards, coqs, faisons, pintades, de l'aspect le plus vivant.</w:t>
      </w:r>
    </w:p>
    <w:p>
      <w:pPr>
        <w:spacing w:after="120" w:before="0" w:line="360" w:lineRule="auto"/>
        <w:ind w:firstLine="283"/>
        <w:jc w:val="both"/>
      </w:pPr>
      <w:r>
        <w:rPr>
          <w:rFonts w:ascii="Garamond" w:hAnsi="Garamond"/>
          <w:sz w:val="24"/>
        </w:rPr>
        <w:t>IV. La BIBLIA PAUPERUM. — D'ailleurs, avec le XIe, les scènes et épisodes de la Bible ont retrouvé la faveur. Sous l'inspiration peut-être de Charlemagne, de vastes cycles analogues à ceux des premiers siècles prennent possession du dôme d'Aix-la-Chapelle, et de l'église d'Ingelheim. A Rome, le pape Formose (891-896) fait orner la basilique du Vatican d'une série de peintures, retraçant l'histoire de Noé, d'Abraham, d'Isaac et de Moïse. La tradition est reprise ; nous allons essayer d'en suivre la trace.</w:t>
      </w:r>
    </w:p>
    <w:p>
      <w:pPr>
        <w:spacing w:after="120" w:before="0" w:line="360" w:lineRule="auto"/>
        <w:ind w:firstLine="283"/>
        <w:jc w:val="both"/>
      </w:pPr>
      <w:r>
        <w:rPr>
          <w:rFonts w:ascii="Garamond" w:hAnsi="Garamond"/>
          <w:sz w:val="24"/>
        </w:rPr>
        <w:t xml:space="preserve">Antérieurement aux premiers essais de l'imprimerie à l'aide de caractères mobiles, on tenta de produire une suite d'images pieuses, accompagnées d'explications artistiques : , n n ñ - CS Lom ihi Si T bec d AUR Qi. SR rh Nouveau Testament était figurée celle qui, dans l'Ancien Testament, pouvait passer pour être la prophétie ou la figure. Au XVe, on fit de nouvelles copies avec une explication en latin et une autre en allemand !. Peut-être est-ce à cette catégorie que se rattache le célèbre « bois Protat » ; quoi qu'il en soit, en 1861, Heider attira l'attention sur ces figures </w:t>
      </w:r>
      <w:r>
        <w:rPr>
          <w:rFonts w:ascii="Garamond" w:hAnsi="Garamond"/>
          <w:i/>
          <w:sz w:val="24"/>
        </w:rPr>
        <w:t xml:space="preserve">, il signalait le manuscrit du monastère de Saint-Florian, près de Vienne, qu'il publia en 1863 +. C'est un des monuments les plus complets et les mieux conservés de l'antique confrontation des deux Testaments. L'idée de ce rapprochement inspire une multitude de fresques et de sculptures chrétiennes primitives ; la Biblia pauperum en recueille tardivement l'écho </w:t>
      </w:r>
      <w:r>
        <w:rPr>
          <w:rFonts w:ascii="Garamond" w:hAnsi="Garamond"/>
          <w:sz w:val="24"/>
        </w:rPr>
        <w:t xml:space="preserve"> (tig. 7159).</w:t>
      </w:r>
    </w:p>
    <w:p>
      <w:pPr>
        <w:spacing w:after="120" w:before="0" w:line="360" w:lineRule="auto"/>
        <w:ind w:firstLine="283"/>
        <w:jc w:val="both"/>
      </w:pPr>
      <w:r>
        <w:rPr>
          <w:rFonts w:ascii="Garamond" w:hAnsi="Garamond"/>
          <w:sz w:val="24"/>
        </w:rPr>
        <w:t>En 1887, à l'occasion du jubilé de Léon XIII, le roi de Saxe fit reproduire et agrandir le manuscrit de la — Biblia pauperum, conservé à la bibliothèque du lycée de Constance, et J.-B. de Rossi, donna la description du manuscrit * qui compte 34 feuillets de parchemin, dont 17 contiennent chacun deux dessins à la plume consacrés à l'histoire évangélique et l'inspiration, sinon — le trait même de ces dessins remonte au VIIe.</w:t>
      </w:r>
    </w:p>
    <w:p>
      <w:pPr>
        <w:spacing w:after="120" w:before="0" w:line="360" w:lineRule="auto"/>
        <w:ind w:firstLine="283"/>
        <w:jc w:val="both"/>
      </w:pPr>
      <w:r>
        <w:rPr>
          <w:rFonts w:ascii="Garamond" w:hAnsi="Garamond"/>
          <w:sz w:val="24"/>
        </w:rPr>
        <w:t>Au VIIe, les Anglais se mettant à fonder monastères après monastères, rapportent de leurs pèlerinages à Rome tous les livres qu'ils peuvent obtenir par don ou par argent. Le vénérable Bède nous dit que saint Benoit Biscop fit cinq fois le pèlerinage ad limina omnis divinæ eruditionis non paucos vel pretiosos emplés pel dono largitos ; il en fut de même en 678 et en 684, aussi se préoccupait-il avant de mourir que cette belle bibliothèque ne fût pas dispersée : bibliothecam... sollicite servari integram præcepisse. Dans cette bibliothèque de Rome des images à ses deux derniers voyages. Particulièrement imagines de concordia peteris et novi testamenti,... verbi gratia Isaac ligna, quibus immolaretur, portantem et Dominum crucem, in qua pateretur, sicut portantem. Cette sorte de concordance de symboles doit être notée ici ; nous la verrons reparaitre dans la Biblia pauperum, d'abord dans les manuscrits enluminés, ensuite dans les gravures sur bois. Il faut aller rechercher, sans hésiter, ses origines très antiques dans les bibliothèques de l'Église romaine De même pour les images du Sauveur, de sa Mère, de ses apôtres, pour les épisodes des deux Testaments quelques lignes d'explication. A côté d'une scène du saint Augustin, lui avait été donné par saint Grégoire le Grand, et représente les illustrations des Livres saints à Rome à la fin du VIe * On connait actuellement en Allemagne cinq exemplaires plus ou moins semblables de la Biblia pauperum ; celui de Saint-Florian est le plus ancien ; celui du lycée de Constance le suit de près, il a été édité à Wurzbourg par Laib et Schwarz. Le type diffère peu d'un exemplaire à l'autre. Chaque feuillet présente au centre un disque contenant un épisode du Nouveau Testament ; ce disque est entouré par quatre prophètes qui soutiennent une banderolle portant une inscription ; à droite et à gauche, des scènes de l'histoire juive dans l'Ancien Testament rappellent épisode du Nouveau Testament figuré au centre.</w:t>
      </w:r>
    </w:p>
    <w:p>
      <w:pPr>
        <w:spacing w:after="120" w:before="0" w:line="360" w:lineRule="auto"/>
        <w:ind w:firstLine="283"/>
        <w:jc w:val="both"/>
      </w:pPr>
      <w:r>
        <w:rPr>
          <w:rFonts w:ascii="Garamond" w:hAnsi="Garamond"/>
          <w:sz w:val="24"/>
        </w:rPr>
        <w:t xml:space="preserve">La Biblia pauperum raconte donc la Vie du Christ selon le système de l'accord des deux Testaments. C'était le Sauveur lui-même qui avait indiqué ce mode d'explication, s'adressant à Nicodème, il lui disait : </w:t>
      </w:r>
      <w:r>
        <w:rPr>
          <w:rFonts w:ascii="Garamond" w:hAnsi="Garamond"/>
          <w:i/>
          <w:sz w:val="24"/>
        </w:rPr>
        <w:t xml:space="preserve"> Comme Moïse a élevé le serpent dans le désert, il faut de même que le Fils de l'homme soit élevé </w:t>
      </w:r>
      <w:r>
        <w:rPr>
          <w:rFonts w:ascii="Garamond" w:hAnsi="Garamond"/>
          <w:sz w:val="24"/>
        </w:rPr>
        <w:t xml:space="preserve"> : aux docteurs de la Loi, il disait encore : « Comme Jonas fut trois jours et trois nuits dans le ventre de la baleine, ainsi le Fils de l'homme sera trois jours et trois nuits dans le cœur de la terre </w:t>
      </w:r>
      <w:r>
        <w:rPr>
          <w:rFonts w:ascii="Garamond" w:hAnsi="Garamond"/>
          <w:i/>
          <w:sz w:val="24"/>
        </w:rPr>
        <w:t xml:space="preserve"> » Les Écritures avaient, à maintes reprises, donné des traits de la personne du futur Messie, encore fallait-il les rassembler, les rapprocher, afin d'en faire ressortir l'image accomplie. Quelque temps avant de remonter vers son Père, le Sauveur disait à ses disciples : « Il était nécessaire que tout ce qui a été écrit de moi dans la Loi de Moïse, dans les Prophètes et dans les Psaumes, fût accompli </w:t>
      </w:r>
      <w:r>
        <w:rPr>
          <w:rFonts w:ascii="Garamond" w:hAnsi="Garamond"/>
          <w:sz w:val="24"/>
        </w:rPr>
        <w:t xml:space="preserve"> En même temps, il leur ouvrit l'esprit afin qu'ils entendent les Écritures * Tandis que, de leur côté, les Pères et les écrivains ecclésiastiques se complaisaient à faire ressortir le parallélisme entre les figures et leur réalisation, l'art chrétien exploitait sa veine symbolique afin de mettre en valeur ce même parallélisme, d'une manière accessible aux regards des fidèles, et la Biblia pauperum procède de cette tradition.</w:t>
      </w:r>
    </w:p>
    <w:p>
      <w:pPr>
        <w:spacing w:after="120" w:before="0" w:line="360" w:lineRule="auto"/>
        <w:ind w:firstLine="283"/>
        <w:jc w:val="both"/>
      </w:pPr>
      <w:r>
        <w:rPr>
          <w:rFonts w:ascii="Garamond" w:hAnsi="Garamond"/>
          <w:sz w:val="24"/>
        </w:rPr>
        <w:t>Vipera vim perdit sine vi pariente puella ; le second se rapporte à la scène du buisson ardent : Lu cet et ignescit sed non rubus igne calescit.</w:t>
      </w:r>
    </w:p>
    <w:p>
      <w:pPr>
        <w:spacing w:after="120" w:before="0" w:line="360" w:lineRule="auto"/>
        <w:ind w:firstLine="283"/>
        <w:jc w:val="both"/>
      </w:pPr>
      <w:r>
        <w:rPr>
          <w:rFonts w:ascii="Garamond" w:hAnsi="Garamond"/>
          <w:sz w:val="24"/>
        </w:rPr>
        <w:t>L'Aurora est un poème de plus de quinze mille vers ; il fallut deux auteurs pour en venir à bout, et Gilles de Paris prit la succession de Pierre de Riga ; il fit plus, car il prétendit non seulement achever, mais améliorer et refondre, et certains manuscrits ont eu la probité de distinguer par des signes l'apport particulier de chaque auteur. Quand mourut Pierre de Riga, en 1209, l'œuvre était terminée, et Gilles de Paris avait présenté son travail à l'évêque Eudes de Sully, mort en 1208, Son épiscopat datait de 1196 ; on pourrait donc faire remonter l'achèvement de l'Aurora jusqu'à cette date, mais il faut bien laisser un délai indispensable à Gilles de Paris pour entreprendre et exécuter la refonte, laquelle n'a dû suivre la publication de Pierre de Riga qu'après une période plus ou moins longue. Or, sur les manuscrits qui prennent soin de distinguer la part de chacun des auteurs, les deux vers cités font partie du lot de Pierre de Riga. On est donc fondé à les faire remonter à une date qui doit être peu éloignée de l'année 1175. La Biblia pauperum, comme le prologue du Speculum humane salutis, gravé sur bois sur lequel on lit ces mots : Predictum prohemium hujus libri de contentis compilavi, Et proprie pauperes predicatores hoc apponere curavi, Qui si forle nequierit tatum librum sibi comparare, Possunt ex ipso prohemio si sciunt historias predicare. L'analogie qui existe entre la destination du Speculum et celle de la Biblia — tous les deux concordant symboliquement les Écritures — a induit à appuyer sur le rapprochement, et à conclure du pauperes predicatores du Speculum qu'à cette catégorie était destinée la Biblia pauperum praedicatorum. Cette précision, outre qu'elle est gratuite, tend à restreindre arbitrairement le sens du mot pauperum. Or on n'a ni preuve, ni indice que la Biblia fut réservée aux seuls prédicateurs, et si de nos jours, grâce aux progrès de la forme où elle nous est conservée, serait sans doute peu postérieure à cette date. Canevas graphiques » de sermons y voir des sujets de méditation privée, Ü.n.a invoqué en faveur du manuel de sermons le l'instruction laïque, on rencontre des gens qui entendent tant bien que mal quelque chose à la chimie et à la mécanique, grâce au recul de l'instruction religieuse, il leur arrive de demander qui est ce vieux qui poignarde un petit garçon, ou ces trois gamins qui sautent dans un feu de la Saint-Jean. Il n'en allait pas tout à fait de même au XIe, et même depuis il ne se trouvait guère d'esprit si ignorant qui hésitât à reconnaitre le sacrifice d'Abraham et les jeunes Hébreux dans la fournaise. Aussi la Biblia pauperum, loin d'être réservée aux seuls prédicateurs, faisait la joie de tous les fidèles sans exception.</w:t>
      </w:r>
    </w:p>
    <w:p>
      <w:pPr>
        <w:spacing w:after="120" w:before="0" w:line="360" w:lineRule="auto"/>
        <w:ind w:firstLine="283"/>
        <w:jc w:val="both"/>
      </w:pPr>
      <w:r>
        <w:rPr>
          <w:rFonts w:ascii="Garamond" w:hAnsi="Garamond"/>
          <w:sz w:val="24"/>
        </w:rPr>
        <w:t>Il y avait alors une littérature, sinon réservée, du moins destinée de préférence aux pauvres par la modicité de son prix et la naiveté de son exécution. Ces livres étaient, néanmoins, pourvus quelquefois d'une reliure assez élégante que décrit le moine Théophile : on creuse dans une feuille de cuivre un dessin d'ornement, et on recouvre la feuille d'un vernis noir qu'on racle ensuite sur tous les points où le dessin doit apparaître, puis à toutes ces parties où le cuivre est à nu, une application d'étain donne une teinte imitant l'argent ; de cette manière, dit-il, ornantur etiam libri pauperum, (Tayl M 4 Après avoir longtemps instruit et édifié les fidèles, “a Biblia pauperum connut une fort une nouvelle ; E — vers le milieu du xv</w:t>
      </w:r>
      <w:r>
        <w:rPr>
          <w:rFonts w:ascii="Garamond" w:hAnsi="Garamond"/>
          <w:i/>
          <w:sz w:val="24"/>
        </w:rPr>
        <w:t xml:space="preserve"> siècle, on s'avisa de graver les — — miniatures et, en les transportant sur des planches de bois, on put leur faire bénéficier d'avance, en + quel que manière, de l'impulsion qu'allait donner de l'imprimerie. Il y eut d'abord une édition en quarante Ene numérotées de A à V et d'une série de —A à V. Plus tard, on fit une édition de cinquante . planches. L'influence que prit la Biblia pauperum, E “ainsi vulgarisée, se fit sentir surtout parmi les artistes, I certains indices permettent de supposer que la A première édition xylographi que parut en France. — Quoiqu'il en soit, et en attendant une démonstration qui viendra sans doute un jour, il paraît possible de dire dès aujourd'hui de quel milieu la Biblia pauperum est sortie. 3 Parmi les personnages de l'Ancien Testament présentés comme figures du Christ, deux prophètes — ont une place exceptionnelle : Élie et. Élisée ; ils représentent neuf fois sur quatre-vingt scènes. En voici le détail : T 1 et 2. La Résurrection de Lazare, accompagnée à gauche de la Résurrection du fils de la veuve de Sarepta, — obtenue par Élie (III Reg., xvi, 17-24) et, à droite, de la Résurrection du fils de la Sunamite, par Élisée (IV Reg., 18-37) ; E 3. Entrée du Christ à Jérusalem, accompagnée à ‘droite d'Élisée reçu avec honneur par les enfants des — prophètes (IV Reg., 11, 15) ; f 4. Le Christ au jardin de Gethsémani entraîne Pierre, Jean et, accompagné de l'épisode prédit, la — levée du siège de Samarie (IV Reg., vr, VII) ; © 5. Le Christ comparait devant Pilate qui se lave les — mains, accompagné à gauche de l'épisode de Jézabel menaçant Élie de le faire périr le lendemain (III Reg., Extx, 1, 2) ; Lr. 6. Le Christ couronné d'épines et bafoué, accompagné — par l'épisode d'Élisée moqué par les enfants sur qui il — appelle deux ours, de là il se rend au Carmel (IV Reg., 34-25). 4. Le Christ portant sa croix, accompagné à droite de l'épisode de la rencontre d'Élie et de la veuve de — Sarepta (III Reg., xvi, 10-12) ; . à. L' Ascension, accompagnée à droite par l'enlèvement d'Élie en présence d'Élisée (IV Reg., 11, 11-13) : — D. La descente du Saint-Esprit, symbolisée par le — feu du ciel dévorant le sacrifice d'Élie au Carmel (IH Reg., xvi, 36-39). $ … Si on examine attentivement les vêtements portés par Élie et par Élisée, on constate qu'ils vont depuis une pièce d'étoffe servant de manteau sans caractère aucun, jusqu'au costume monastique. Dans les planches désignées ci-dessus, aux n° 1, 4, on ne remarque aucun caractère spécial, mais au n° 2, Élisée a l'aspect d'un moine qu'on pourrait, d'après son manteau, affilier aux dominicains ou aux carmes : il est même tonsuré ; au n° 5, il est tonsuré et nimbé ; en outre il porte le scapulaire et le manteau monastique : au n° 6, c'est Élie qui porte cette fois scapulaire et manteau ; au n° 8, Élie, les mains jointes, appelle le feu du ciel ; il porte le manteau, est rasé et tonsuré : c'est un religieux. Ces détails avaient frappé l'un des anciens possesseurs de la Biblia pauperum, conservée à la Bibliothèque nationale. Exposition de la galerie Mazarine, n° 1, et dans les scènes précitées ; partout où apparaît le </w:t>
      </w:r>
      <w:r>
        <w:rPr>
          <w:rFonts w:ascii="Garamond" w:hAnsi="Garamond"/>
          <w:i/>
          <w:sz w:val="24"/>
        </w:rPr>
        <w:t>LIVRES SAINTS ILLUSTRÉS — LOBINEAU (DOM GUI-ALEXIS) 1906</w:t>
      </w:r>
      <w:r>
        <w:rPr>
          <w:rFonts w:ascii="Garamond" w:hAnsi="Garamond"/>
          <w:sz w:val="24"/>
        </w:rPr>
        <w:t>*costume monastique, il a peint le manteau noir des dominicains, sauf en une où il a figuré Élisée en carme. Or l'ordre des carmes est seul à soutenir la prétention de remonter à Élie, d'où l'on peut conclure que la Biblia pauperum a été gravée et publiée sous l'influence de l'ordre du Carmel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LOBINEAU (Dom Gui-Alexis). — I La mémoire de l'historien. II. Avant l'historien de la Bretagne. III. Dom Gui-Alexis Lobineau. IV. Dom Lobineau et l'abbé de Vertot. V. Les dernières années. VI. L'héritage. VII. Bibliographie.</w:t>
      </w:r>
    </w:p>
    <w:p>
      <w:pPr>
        <w:spacing w:after="120" w:before="0" w:line="360" w:lineRule="auto"/>
        <w:ind w:firstLine="283"/>
        <w:jc w:val="both"/>
      </w:pPr>
      <w:r>
        <w:rPr>
          <w:rFonts w:ascii="Garamond" w:hAnsi="Garamond"/>
          <w:sz w:val="24"/>
        </w:rPr>
        <w:t xml:space="preserve">I. LA MÉMOIRE DE L'HISTORIEN. — Le 17 janvier 1725, dom Guy-Alexis Lobineau, ayant terminé l'Histoire de Paris, que la mort de dom Félibien avait laissée inachevée, écrivait à son ami Mellier, de Nantes : « Je suis dans la résolution de prendre congé de Lutèce pour me retirer en quel que coin de la Bretagne et y planter des choux... Peut-être l'ouvrage de la terre me sera-t-il moins ingrat que tous ceux dont j'ai enrichi le public, dont je n'ai retiré que méconnaissance, lassitude, épuisement et vieillesse. Du moins si je me charge encore de quel que nouveau griffonnage, ferai-je si bien mes conditions que je ne serai plus là dupe de mon bon cœur, J'aurai pour principe : Tant payé, tant travaillé ; et du reste : Comme je boirai, je dirai. Si l'on me redit le vieux proverbe qu'un moine n'a besoin de rien, j'y répondrai qu'il n'a pas besoin non plus de se charger d'autre travail que celui que comporte son office de moine moinant de moinerie,.. </w:t>
      </w:r>
      <w:r>
        <w:rPr>
          <w:rFonts w:ascii="Garamond" w:hAnsi="Garamond"/>
          <w:i/>
          <w:sz w:val="24"/>
        </w:rPr>
        <w:t xml:space="preserve"> » Cependant l'adieu à Paris, où il avait connu la joie du travail et rencontré quelques amis, tarda près de deux années. Le 1° décembre 1726, dom Lobineau s'y trouvait encore, mais, à cette date, il écrit à M. Simon, conseiller du Roy au siège présidial à Beauvais </w:t>
      </w:r>
      <w:r>
        <w:rPr>
          <w:rFonts w:ascii="Garamond" w:hAnsi="Garamond"/>
          <w:sz w:val="24"/>
        </w:rPr>
        <w:t>, que sa mauvaise santé l'oblige à se retirer en Bretagne. Il vint chercher asile au monastère de Saint-Jacut-de-la-Mer, non loin de Saint-Malo, à l'embouchure de l'Arguenon (Côtes-du-Nord), et la mort ne tarda pas à le rejoindre, le 3 juin 1727, n'étant âgé que de soixante ans.</w:t>
      </w:r>
    </w:p>
    <w:p>
      <w:pPr>
        <w:spacing w:after="120" w:before="0" w:line="360" w:lineRule="auto"/>
        <w:ind w:firstLine="283"/>
        <w:jc w:val="both"/>
      </w:pPr>
      <w:r>
        <w:rPr>
          <w:rFonts w:ascii="Garamond" w:hAnsi="Garamond"/>
          <w:sz w:val="24"/>
        </w:rPr>
        <w:t>Dom Lobineau fut enterré dans l'église du monastère, église qui fut rasée au niveau du sol à l'époque de la Révolution, et la tombe du moine disparut. Vers 1873, dans le sol du jardin qui recouvre aujourd'hui l'emplacement de l'église abbatiale, le hasard fit retrouver un fragment du cercueil portant son nom ; l'incurie le fit disparaître presque aussitôt, ces débris ayant été précipitamment réinhumés dans le cimetière paroissial, où il est à tout jamais impossible de les reconnaitre ; du moins connait-on le point précis où ces restes furent retrouvés, et par conséquent le lieu même de la première sépulture de dom Lobineau *.</w:t>
      </w:r>
    </w:p>
    <w:p>
      <w:pPr>
        <w:spacing w:after="120" w:before="0" w:line="360" w:lineRule="auto"/>
        <w:ind w:firstLine="283"/>
        <w:jc w:val="both"/>
      </w:pPr>
      <w:r>
        <w:rPr>
          <w:rFonts w:ascii="Garamond" w:hAnsi="Garamond"/>
          <w:sz w:val="24"/>
        </w:rPr>
        <w:t xml:space="preserve">A. de Beaumanoir (voir ce nom) prit l'initiative d'un acte de réparation. — Par son influence et sur sa proposition, l'Association bretonne, réunie à Lannion dans son XXVII congrès, vota une résolution tendant à ce « qu'un monument commémoratif fût élevé en l'honneur de dom Lobineau dans le lieu où il reposa cent cinquante ans </w:t>
      </w:r>
      <w:r>
        <w:rPr>
          <w:rFonts w:ascii="Garamond" w:hAnsi="Garamond"/>
          <w:i/>
          <w:sz w:val="24"/>
        </w:rPr>
        <w:t xml:space="preserve"> La Société des Bibliophiles bretons vota d'enthousiasme une somme de cent francs ; les Sociétés archéologiques des Côtes-du-Nord et d'Ille-et-Vilaine votèrent des encouragements, et y ajoutèrent même quelques deniers, ce qui permit l'érection d'un monument d'une complète insignifiance, une pierre brute de 2 000 kilos, figurant un menhir entouré de quatre 1908 + 1 entre les témoignages discordants ; en un mot, l'intention de tirer de tout cela un corps d'annales suivies, | embrassant l'histoire entière des Bretons d'Armorique. | En 1480, un autre chanoine, Pierre Le Baud, trésorier de la collégiale de Vitré, présente au sieur de </w:t>
      </w:r>
      <w:r>
        <w:rPr>
          <w:rFonts w:ascii="Garamond" w:hAnsi="Garamond"/>
          <w:i/>
          <w:sz w:val="24"/>
        </w:rPr>
        <w:t>1907 LOBINEAU (DOM GUI-ALEXIS)</w:t>
      </w:r>
      <w:r>
        <w:rPr>
          <w:rFonts w:ascii="Garamond" w:hAnsi="Garamond"/>
          <w:sz w:val="24"/>
        </w:rPr>
        <w:t>*bornes, rejointes par une chaîne. Sur le menhir on lit : Domni Lobineau crux en oncia les. Et dans l'église paroissiale :</w:t>
      </w:r>
    </w:p>
    <w:p/>
    <w:p>
      <w:pPr>
        <w:spacing w:after="120" w:before="240" w:line="240" w:lineRule="auto"/>
        <w:ind w:firstLine="0"/>
        <w:jc w:val="left"/>
      </w:pPr>
      <w:r>
        <w:rPr>
          <w:rFonts w:ascii="Garamond" w:hAnsi="Garamond"/>
          <w:b/>
          <w:sz w:val="28"/>
        </w:rPr>
        <w:t>D :0 :-M :-</w:t>
      </w:r>
    </w:p>
    <w:p>
      <w:pPr>
        <w:spacing w:after="120" w:before="0" w:line="360" w:lineRule="auto"/>
        <w:ind w:firstLine="283"/>
        <w:jc w:val="both"/>
      </w:pPr>
      <w:r>
        <w:rPr>
          <w:rFonts w:ascii="Garamond" w:hAnsi="Garamond"/>
          <w:sz w:val="24"/>
        </w:rPr>
        <w:t>NÉ A RENNES. LE 9 OCTOBRE 1667 RELIGIEUX BÉNÉDICTIN DE LA CONCRÉCATION DE SAINT-MAUR LE 15 DÉCEMBRE 1683 MORT A L'ABBAYE DE SAINT-JACUT, LE 3 JUIN 1727 ET DONT LES RESTES MORTAUX INHUMÉS DANS L'ÉGLISE ABBATIALE DÉTRUITES PENDANT LA RÉVOLUTION ONT ÉTÉ DEPIS TRANSFÉRÉS DANS LE CIMETIÈRE DE LA PAROISSE À me vient Alain Bouchard (1514) qui nous ramène à PON SE AVJOVR D'HUI RECONNAITRE à la légende, et compte à peine entre Le Baud et | SANS QV'ON EN bs ddp d Bertrand d'Argentré (1582), sénéchal de Rennes, grand **ESPRIT ÉMINENT. HISTORIEN TRÈS SAVANT, IL AIMA VNIQVEMENT LA VÉRITÉ LE PREMIER, DANS LES OBSCVRITÉS DES ANNALES BRETONNES IL PORTA LA LVMIÈRE DE LA CRITIQUE EN APPRENANT AUX BRETONS À MIEUX CONNAITRE LEURS PÈRES LEURS APOTRES À MIEUX AIMER LA PATRIE BRETONNE IL MÉRITA LA RECONNAISSANCE DE LA POSTÉRITÉ que nous voulons rappeler ici : Poursuivi durant sa vie par des animosités infatigables, mal défendu par des amitiés fragiles, mal récompensé par des compatriotes ingrats autant qu'ignorants, dom Lobineau n'obtint de ses frères en religion, un cercueil de plomb que pour voir celui-ci vendu par la rapacité de ses compatriotes bretons, auxquels son exemple n'a pu apprendre ni le respect de la mort ni l'intelligence du passé. Une infortune ne lui a manqué.</w:t>
      </w:r>
    </w:p>
    <w:p>
      <w:pPr>
        <w:spacing w:after="120" w:before="0" w:line="360" w:lineRule="auto"/>
        <w:ind w:firstLine="283"/>
        <w:jc w:val="both"/>
      </w:pPr>
      <w:r>
        <w:rPr>
          <w:rFonts w:ascii="Garamond" w:hAnsi="Garamond"/>
          <w:sz w:val="24"/>
        </w:rPr>
        <w:t>II, AVANT L'HISTORIEN DE LA BRETAGNE. — Il y a longtemps que les Bretons ont fait accueil à ceux qui leur promettaient le récit du passé. Histoire bâdique, histoire légendaire, merveilleuse et fabuleuse, tout leur était bon, pourvu qu'on les flattât ; plus épaisse était la fumée, plus odorante leur semblait-elle. Rappelons seulement les noms de ceux qui découvraient de l'histoire dans les poèmes et dans les contes populaires et légendaires pour fixer celle-ci par écrit : Nennius au x</w:t>
      </w:r>
      <w:r>
        <w:rPr>
          <w:rFonts w:ascii="Garamond" w:hAnsi="Garamond"/>
          <w:i/>
          <w:sz w:val="24"/>
        </w:rPr>
        <w:t xml:space="preserve"> siècle, Geofroi de Monmouth au xut, sans parler de quelques intermédiaires moins saisissables. Dès 1394, se produisit un premier essai d'histoire de Bretagne ; il eut pour auteur un clerc, probablement un chanoine de Saint-Brieuc : ce n'est encore qu'un ramassis de choses hétéroclites, où les fables marchent de pair avec les documents authentiques ; Loutefois, c'est déjà autre chose qu'une simple compilation, et c'est mieux, car on rencontre là des observations, des remarques, des essais de conciliation Châteaugiron la première rédaction (encore inédite) A de son Histoire de Bretagne ; œuvre très pittoresque, très soignée au point de vue de la forme littéraire. Une quinzaine d'années plus tard, sur la demande d'Anne de Bretagne, Le Baud a le courage de refondre son œuvre ; cette fois, la forme le préoccupe moins que le fond, il recherche avec plus d'activité les documents ; il indique partout les sources ; s'il n'expulse pas entièrement les notions fabuleuses, il ne leur accorde plus qu'une place restreinte et une attention distraite ; désormais, il donne visiblement le pas aux documents authentiques. On a remarqué qu'il est le premier chroniqueur citant comme autorité les mémoires de Joinville !, En un mot, pour cette époque, il fait preuve de 1 sens critique et précède son temps. Jurisconsulte qui se trouve être en même temps un écrivain au style nerveux, qui exprime fortement ce qu'il pense et clairement ce qu'il voit. Ce n'est pas à proprement parler un critique, mais il a une sorte de critique qui va par sauts et par bonds, ce qui la fatigue et l'amène à se reposer. Peut-être cet historien est-il surtout un auteur qui se divertit, car on le voit transformer l'effroyable Conan Mériadec en un souverain juste, attentif, organisateur : or, il invente tous cesOn arrive ainsi à Albert Legrand (1637) qui est un légendaire aimable et qu'on ne peut qualifier d'historien. On se trouvait ainsi en plein xvii</w:t>
      </w:r>
      <w:r>
        <w:rPr>
          <w:rFonts w:ascii="Garamond" w:hAnsi="Garamond"/>
          <w:sz w:val="24"/>
        </w:rPr>
        <w:t xml:space="preserve"> siècle, lorsqu'une vigoureuse poussée historique s'affirmait par des œuvres de mérite, et il semblait que la Bretagne dut rester déshéritée.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xml:space="preserve">Ce fut dom Maur Audren ? qui voulut qu'il n'en fût pas ainsi, mais il était, vers 1685, prieur de Landevennec (voir ce mot) dont la situation paraissait rendre - tout projet d'étude inexécutable. L'évé que de Quimper, messire Francois de Coëtlogon, instruit de cette - ambition, l'encourageait et peut-être ne fut-il pas tout à fait étranger à la désignation de dom Andren pour le prieuré de Redon ( 1687). A proximité de Rennes et de Nantes, en rapports possibles, sinon faciles, avec Paris, le prieur pouvait commencer à envisager l'exécution de son projet. Vers la fin de 1688, il y songeait sérieusement </w:t>
      </w:r>
      <w:r>
        <w:rPr>
          <w:rFonts w:ascii="Garamond" w:hAnsi="Garamond"/>
          <w:i/>
          <w:sz w:val="24"/>
        </w:rPr>
        <w:t xml:space="preserve"> et il écrivait le 30 novembre à Gaignières : « Je prendrai des mesures pour déterrer | toutes les inscriptions et les épitafes de la Bretagne </w:t>
      </w:r>
      <w:r>
        <w:rPr>
          <w:rFonts w:ascii="Garamond" w:hAnsi="Garamond"/>
          <w:sz w:val="24"/>
        </w:rPr>
        <w:t>, » Sa détermination fut prise quand il sut que les États de Bretagne venaient de voter une somme de 300 livres pour couvrir les premiers frais *.</w:t>
      </w:r>
    </w:p>
    <w:p>
      <w:pPr>
        <w:spacing w:after="120" w:before="0" w:line="360" w:lineRule="auto"/>
        <w:ind w:firstLine="283"/>
        <w:jc w:val="both"/>
      </w:pPr>
      <w:r>
        <w:rPr>
          <w:rFonts w:ascii="Garamond" w:hAnsi="Garamond"/>
          <w:sz w:val="24"/>
        </w:rPr>
        <w:t>Le prieur de Redon « l'un des esprits les mieux faits qu'on pût souhaiter * » et « aussi propre à former de beaux desseins qu'à en diriger l'exécution », comprit que l'ouvrage projeté ne pouvait être exécuté par un seul, principalement pour tout ce qui concernait la découverte, la transcription et le classement des matériaux. Il s'adjoignit « quatre collaborateurs : dom Rougier, qui avait dépassé la cinquantaine ; | dom Antoine Le Gallois avait quarante-neuf ans, dom Mathurin Veissière de La Croze et dom Denis Briant n'avaient que vingt-sept et trente-trois ans ; dom Audren, né en 1650 ou 1651, en avait trente-huit environ. Ce n'étaient donc plus tout à fait des « jeunes gens » comme dit dom Tassin ', mais c'étaient des hommes de mérite. Dom Le Gallois « d'un esprit étendu, vif et pénétrant, d'une mémoire prodigieuse et d'une lecture immense », esprit de premier ordre », dom Denis Briant « d'un jugement solide, exact dans son travail, laborieux, sévère dans sa critique, honteux dans ses conjectures. » Dom Joseph Rougier était celui de tous dont l'habileté à déchiffrer les actes anciens et l'assiduité à les transcrire » rendit le plus de service, car « les chartes les plus délabrées étaient faciles pour lui ; les plus effacées lui étaient lisibles ; | les plus longues ne rebutaient point sa patience ; et ce qui étonnait le plus était que, dans un âge avancé qui « demandait naturellement le repos, il était infatigable, toujours le premier au travail et toujours le dernier à le quitter ». Quant à dom Veissière, on nous dit qu'il quitta la Bretagne « pour aller à Paris s'occuper d'autres travaux », l'euphémisme est joli. Dom Audren l'avait vu avec regret le quitter car « je faisais, de lui, un fonds très particulier sur luy, et c'étoit celui de nos ouvriers en qui je me fiois le plus. Il se connaissait en vieux manuscrits, et lit en perfection dans les anciens titres ». Après deux années passées à l'étude des actes de l'ancienne Bretagne, il se trouvait aux Blancs-Manteaux, | qu'il devait la pauiller, déguisé, prenant la route de Bâle où il arriva peu après, apostasiant sa foi catholique et se mariant. - Pour guider ceux qu'on nommait couramment, les « ouvriers de l'histoire de Bretagne », se trouvait le prieur de Redon, dom Audren de Kerdrel, et « personne n'étoit plus capable que lui de vaquer à la recherche des archives, de faire une critique exacte des faits et même de composer l'histoire. Mais les occupations de la supériorité l'empêchant de se donner tout entier à cette sorte de travail, il se contenta de préparer à l'ouvrage, de diriger ceux qu'il employait, de les animer, de les protéger contre toutes les contradictions qu'il avait à souffrir, et de fournir libéralement à toutes les dépenses qu'il fallait faire, soit pour l'achat des livres, soit pour les longs et fréquents voyages que l'on a été obligé d'entreprendre pour ramasser les matériaux, soit pour l'entretien des religieux qu'il avait employés à cet ouvrage, qui étoient regardés comme surnuméraires dans leurs communautés, ne pouvant, à cause de leur occupation, vider les mêmes services que les autres ». Son premier soin (après avoir regroupé à Redon ses auxiliaires) fut de leur procurer tous les secours qu'ils pouvaient souhaiter pour batailler solidement et tranquillement. Pendant que « les uns s'occupaient à vérifier, dans une grande et nombreuse bibliothèque qui s'augmentoit tous les jours par les soins du supérieur, et à mettre en ordre les extraits qui lui avoient été envoyés d'ailleurs, les autres, plus versés dans la lecture des anciens titres, visitoient les archives les plus considérables de la province, et en tiroient, par une application infatigable, tout ce qui pouvoit servir tant à l'histoire générale qu'à la généalogie des particuliers, et à redresser et remplir les catalogues des évêques et des abbés, en même temps de rendre leur séjour utile à ceux qui communiquoient libéralement ces trésors, en rétablissant l'ordre et l'arrangement dans beaucoup d'archives, où régnoient auparavant le désordre et la confusion ». Dom Audren avait sagement jugé que cette grande entreprise devait ne pas être trop exclusivement monastique, il avait donc ouvert une fenêtre du cloître sur le monde et fait appel à quelques correspondants. C'étaient un Génovéfain, le P. Alain Le Large, qui communiqua libéralement le fruit de ses recherches personnelles en vue d'un travail analogue ; le sieur Varillas, toujours avantageux et peu sûr ; le marquis de Carcado et le marquis de Refuge, honnêtes gens engouffrés dans le blason et l'héraldisme ; enfin un homme de premier mérite, Roger de Craignières, gentilhomme bourguignon, érudit, collectionneur, savant dont le nom demeure inséparable de l'histoire des monuments de notre histoire nationale : modeste au-delà de ce qui est possible. Depuis 1688 jusqu'à 1706, Roger de Gaignières fut en relations épistolaires assidues avec dom Audren, dom Le Gallois et dom Lobineau qu'il conseilla, guida, avec une patience et une clairvoyance sans pareil. Ce fut lui qui, suppléant à toute inexpérience chez ses amis de Redon, leur adressa, le 5 décembre 1689, un plan de travail pour l'histoire de Bretagne, écrit tout entier de sa main et conservé à la Bibliothèque nationale, Roger de Craignières dat de lui-même, offrit ses bons offices et dom Audren l'avait pris au mot, et il s'empressait à lui dire qu'il s'estimait « déjà heureux et récompensé de son travail sur l'histoire de Bretagne par ce seul avantage qu'il lui procurait, en lui donnant entrée dans l'honneur de sa connaissance ». Aussi dès le 12 juillet 1689, dom Le Gallois, d'accord avec dom Audren, s'était enhardi à prier leur savant correspondant à « mettre sur le papier les belles et bonnes choses que vous avez souvent dites sur un projet général de l'histoire de cette province ;... ce que vous aurez réglé sera sans doute au goût de tous les bons connaisseurs et nous aidera beaucoup M ». C'est le travail que nous venons d'indiquer.</w:t>
      </w:r>
    </w:p>
    <w:p>
      <w:pPr>
        <w:spacing w:after="120" w:before="0" w:line="360" w:lineRule="auto"/>
        <w:ind w:firstLine="283"/>
        <w:jc w:val="both"/>
      </w:pPr>
      <w:r>
        <w:rPr>
          <w:rFonts w:ascii="Garamond" w:hAnsi="Garamond"/>
          <w:sz w:val="24"/>
        </w:rPr>
        <w:t>Le P. Le Large, de son côté, adressait, avant le 24 août 1689, à dom Audren, une lettre du plus grand intérêt : « Vous savez, lui disait-il, qu'un homme comme moi, étant réduit à demeurer dans une campagne assez déserte, sans bibliothèque, sans argent pour en faire une raisonnable, obligé de vaquer à des affaires temporelles et de voyager souvent, ne pouvoit mieux se dédommager en matière d'étude qu'en feuilletant les chartriers qui se trouvoient sur sa route. C'est ce qui me fit venir le dessein d'examiner notre histoire, pour laquelle il n'y a point de Breton qui ne soit naturellement passionné ». Il avait formé le projet de composer trois « dissertations » dont deux seulement étaient « faites et conclues » mais pas encore mises au net. La première contenait la réfutation des fables touchant Conan Meriadec, et tous les prétendus rois, ses prétendus descendants. La deuxième dissertation n'était pas plus indulgente aux fables. Depuis lors il avait fallu voyager, prêcher, composer un carême, « ainsi l'histoire de Bretagne m'échappe des mains... cependant ce qui est fait est fait, et il faut lâcher d'en tirer le plus d'utilité qu'il sera possible. Vous pouvez voir, par tout ce que j'ai dit jusqu'ici, bénédictin, p. A n. 63. —  »Né en 1639, mort en or « pigre, rm dli p rtm uar ode y pe amr msc qne ACRI TR E et im rm mn ilm yr a a aaa aa en Lp a Kun D i aa i hila aiios rj Ten tr -</w:t>
      </w:r>
    </w:p>
    <w:p/>
    <w:p>
      <w:pPr>
        <w:spacing w:after="120" w:before="240" w:line="240" w:lineRule="auto"/>
        <w:ind w:firstLine="0"/>
        <w:jc w:val="left"/>
      </w:pPr>
      <w:r>
        <w:rPr>
          <w:rFonts w:ascii="Garamond" w:hAnsi="Garamond"/>
          <w:b/>
          <w:sz w:val="28"/>
        </w:rPr>
        <w:t>1911 LOBINEAU (DOM GUI-ALEXIS) 1912</w:t>
      </w:r>
    </w:p>
    <w:p>
      <w:pPr>
        <w:spacing w:after="120" w:before="0" w:line="360" w:lineRule="auto"/>
        <w:ind w:firstLine="283"/>
        <w:jc w:val="both"/>
      </w:pPr>
      <w:r>
        <w:rPr>
          <w:rFonts w:ascii="Garamond" w:hAnsi="Garamond"/>
          <w:sz w:val="24"/>
        </w:rPr>
        <w:t>Ainsi encouragés et conseillés, dom Audren et dom Le Gallois rédigerent un Avis au public pour une nouvelle histoire de Bretagne qui fut répandu, en façon de prospectus avant le début du mois de décembre 1689. C'est un imprimé aujourd'hui fort rare, de format in-4°, ayant six pages chiffrées et un dernier feuillet blanc. Il commence ainsi :</w:t>
      </w:r>
    </w:p>
    <w:p>
      <w:pPr>
        <w:spacing w:after="120" w:before="0" w:line="360" w:lineRule="auto"/>
        <w:ind w:firstLine="283"/>
        <w:jc w:val="both"/>
      </w:pPr>
      <w:r>
        <w:rPr>
          <w:rFonts w:ascii="Garamond" w:hAnsi="Garamond"/>
          <w:sz w:val="24"/>
        </w:rPr>
        <w:t>Toutes les personnes qui ont quel que zèle pour la gloire de la nation et quel que goût de la véritable histoire se plaignent, il y a longtemps, que celle de cette province de Bretagne est encore ensevelie dans des fables qui la défigurent, ou dans la poussière des archives qui la cachent : ce que nous en avons n'est que qu'un mélange confus de vérités et de fictions, sans aucune exactitude à l'égard des faits, des personnes, des lieux, ni des temps, sans recherches, sans choix et sans preuves qui l'appuient.</w:t>
      </w:r>
    </w:p>
    <w:p>
      <w:pPr>
        <w:spacing w:after="120" w:before="0" w:line="360" w:lineRule="auto"/>
        <w:ind w:firstLine="283"/>
        <w:jc w:val="both"/>
      </w:pPr>
      <w:r>
        <w:rPr>
          <w:rFonts w:ascii="Garamond" w:hAnsi="Garamond"/>
          <w:sz w:val="24"/>
        </w:rPr>
        <w:t>La tâche des ouvriers de l'histoire de Bretagne comportait deux parties fort distinctes : 1° La recherche des documents, l'explication des archives, la lecture, la transcription et la collection des actes, des titres et des chroniques, de tous les matériaux originaux qui devaient fournir la base et la substance de l'Histoire : 2° la construction de l'édifice en vue duquel tous ces matériaux étaient amassés, c'est-à-dire leur réduction, leur transformation en corps d'annales claires et régulières, la rédaction de l'Histoire de Bretagne.</w:t>
      </w:r>
    </w:p>
    <w:p>
      <w:pPr>
        <w:spacing w:after="120" w:before="0" w:line="360" w:lineRule="auto"/>
        <w:ind w:firstLine="283"/>
        <w:jc w:val="both"/>
      </w:pPr>
      <w:r>
        <w:rPr>
          <w:rFonts w:ascii="Garamond" w:hAnsi="Garamond"/>
          <w:sz w:val="24"/>
        </w:rPr>
        <w:t>Les travaux préparatoires demandèrent l'effort assidu de cinq religieux pendant sept années. Le détail de ces travaux se trouve consigné dans la préface du tome 1** de l'Histoire, et dans le Mémoire adressé aux États de Bretagne, le 20 septembre 1703, où se trouvent dénombrés les voyages entrepris. Quant au résultat, chacun peut de ses yeux en voir le résultat et même le toucher de ses mains, en se faisant représenter, à la Bibliothèque nationale, les cinquante volumes in-folio manuscrits, relatifs à la Bretagne, de la collection des Blancs-Manteaux.</w:t>
      </w:r>
    </w:p>
    <w:p>
      <w:pPr>
        <w:spacing w:after="120" w:before="0" w:line="360" w:lineRule="auto"/>
        <w:ind w:firstLine="283"/>
        <w:jc w:val="both"/>
      </w:pPr>
      <w:r>
        <w:rPr>
          <w:rFonts w:ascii="Garamond" w:hAnsi="Garamond"/>
          <w:sz w:val="24"/>
        </w:rPr>
        <w:t>Les États de Bretagne, réunis à Vannes, le 30 septembre 1691 à 8 heures du matin, encourageaient et louaient les bénédictins par la bouche de Mgr Fr. de Coëtlogon, évêque de Quimper, qui les conviait à poursuivre leur tâche « et lors que les États seront en état de reconnaître leur travail, ils ne manqueront pas de leur part de généreuses reconnaissances, sachant que cette entreprise est d'une grande étendue de travail et d'une considérable dépense ». Dès le début de l'année 1692, le « bureau historique » fut transféré de Redon à Nantes où s'installèrent les quatre religieux, avec qui dom Audren passa trois semaines seulement, car, dit-il à Gaignières « il a fallu s'en retourner à la maison, mon bénéfice demande résidence ». On dépouille, on fait des extraits, « le travail est grand, et je doute que si je l'avais conçu dans toute son étendue dans le temps que je l'entrepris, peut-être m'auroit-il fait si grand peur que je n'aurois pas osé m'y risquer ; mais puisqu'on est embarqué, il ne faut plus reculer ». Dom Le Gallois débordé par le travail était, « il faut en convenir, le plus paresseux des hommes à répondre à ses amis » ; aussi dom Audren l'avait décidé d'écrire ses excuses à Gaignières ; la lettre est trop jolie pour n'être pas citée :</w:t>
      </w:r>
    </w:p>
    <w:p>
      <w:pPr>
        <w:spacing w:after="120" w:before="0" w:line="360" w:lineRule="auto"/>
        <w:ind w:firstLine="283"/>
        <w:jc w:val="both"/>
      </w:pPr>
      <w:r>
        <w:rPr>
          <w:rFonts w:ascii="Garamond" w:hAnsi="Garamond"/>
          <w:sz w:val="24"/>
        </w:rPr>
        <w:t>Pleindre : et que vous serez convaincu que ma conversion sur les tombeaux, aux vitres ; mais on en trouve peu, un an, il espérait avoir de « quoi faire six grands.</w:t>
      </w:r>
    </w:p>
    <w:p>
      <w:pPr>
        <w:spacing w:after="120" w:before="0" w:line="360" w:lineRule="auto"/>
        <w:ind w:firstLine="283"/>
        <w:jc w:val="both"/>
      </w:pPr>
      <w:r>
        <w:rPr>
          <w:rFonts w:ascii="Garamond" w:hAnsi="Garamond"/>
          <w:sz w:val="24"/>
        </w:rPr>
        <w:t>« C'est ordinairement à Pâques que cessent tous les délais qu'une fausse honte fait prendre aux pécheurs, qui ont négligé pendant une ou plusieurs années de confesser leurs fautes. J'imite leur exemple à votre égard, et je viens me jeter à vos pieds pour vous demander pardon d'avoir été si longtemps sans me donner l'honneur de vous écrire, et sans vous rendre compte du progrès de notre entreprise. S'il faut un respect animé d'un véritable amour pour mériter son absolution, je vous proteste que je suis dans la meilleure disposition que vous puissiez souhaiter de moi pour m'accorder la mienne. Je vous assure même que, s'il y a eu jusqu'ici quelque négligence en mon procédé, elle n'a été, l'effet que d'une paresse générale que j'ai d'écrire des lettres, ne pouvant m'arracher à mes occupations ordinaires, sans qu'il y ait eu aucune diminution de l'estime et du respect que j'ai pour vous, et sans que l'amitié que je vous ai jurée y soit le moins du monde intéressée. J'accepterai pourtant telle pénitence qui vous plaira de m'imposer, et je m'en acquitterai soigneusement que vous n'aurez plus lieu de vous souvenir d'une si sincère et si véritable, : Notre Père Prieur m'avait commandé de vous en donner une marque en vous envoyant quatre ou cinq extraits, du grand nombre de ceux que l'on a faits, pour vous donner quelque idée de la manière dont on s'y prend, et j'aurais obéi si vous n'y aviez mis vous-même un obstacle. Vous ne pouviez sans doute mettre un plus fort obstacle qu'en nous protestant qu'on ne vous envoie pas les extraits, vous êtes résolu de venir vous-même les voir, et que nous serons bien surpris de vous voir un de ces matins à notre porte, Quelle aimable surprise et quelle joie pour moi ? Pensez-vous qu'on puisse, après cette agréable menace, vous envoyer quelques extraits ? Non, certes, je ne puis m'y résoudre, et vous n'en aurez point avant que vous vous soyez engagé par écrit de venir ici ni plus ni moins voir les originaux. Je vous dirai qu'on copie en entier toutes les pièces un peu considérables, qu'on ne néglige rien ni pour le nobiliaire ni pour l'histoire, qu'on prend exactement tous les sceaux, et qu'on ramasse tous les noms nobles qu'on ond. On prend aussi toutes les figures des ducs représentés, et presque rien d'ancien. Avec l'année 1693, on voit entreprendre la forme. Dom Audren, nonobstant la résidence, avait pu travailler huit mois au château de Nantes et à la Chambre des Comptes ; il avait visité toutes les églises cathédrales, et les monastères ; un ouvrier avait parcouru ceux d'Anjou et de Touraine ; il ne restait que quelques archives hors province « pour se délasser quand on sera fatigué », bref, avant volumes in-folio, pour le moins. Le 20 octobre de cette année, les États de Bretagne attribuaient au P. Audren, bénédictin, abbé de Saint-Vincent du Mans, pour le convier de continuer l'ouvrage de l'Histoire de Bretagne par lui commencé, la somme de mille livres. Cette allocation allait trouver dom Audren à Rennes, et c'est de cette ville qu'il écrivait à Gaignières pour lui annoncer qu'un des ouvriers, dom Veissière, « celui en qui il se fioit le plus » avait quitté la Bretagne à Paris « où j'espère, disait-il, qu'il ne nous sera pas inutile pour notre histoire ». Celui-ci était bien évidemment perdu pour l'entreprise commune ; E fallait lui trouver un remplaçant ; ce fut alors que dom Audren fit choix de dom Lobineau.</w:t>
      </w:r>
    </w:p>
    <w:p>
      <w:pPr>
        <w:spacing w:after="120" w:before="0" w:line="360" w:lineRule="auto"/>
        <w:ind w:firstLine="283"/>
        <w:jc w:val="both"/>
      </w:pPr>
      <w:r>
        <w:rPr>
          <w:rFonts w:ascii="Garamond" w:hAnsi="Garamond"/>
          <w:sz w:val="24"/>
        </w:rPr>
        <w:t>II. Dom Guillaume-Alexis LOBINEAU. — Les registres d'abnaptismes de la paroisse Saint-Étienne de Rennes, paroisse 1667, fol. 89 verso, contiennent l'acte suivant : « Alexis Lobineau, fils de maître Pierre Lobineau et de demoiselle Anne Hunauld sa compagne, est été ce jour tenu sur les fonts par noble homme Gui Cordonnier, huissier en la Cour, et demoiselle Suzanne Jandron, compagne de noble homme Jacques Pi- pault, sieur de Pomelin : ledit enfant né ce neuvième octobre 1667. E. Cordonnier. — Susanne Gendron. — Le Mauge. — J. Pigeaut. — A. Lobineau. — Catherine Pigeaut. — Petitjean. — P. de Lorgeru. — P. Lobineau. » — Ces Lobineau étaient la plupart procureurs au Parlement, gens honorables et très attachés aux libertés provinciales comme tous les basochiens de ce pays. — A l'âge de dix-sept ans, Gui-Alexis entra chez les bénédictins de sa ville natale à l'abbaye de Saint-Melaine, où il eut pour maître des novices dom Audren. Tout en préparant les études théologiques, le jeune religieux rassemblait les notes indispensables à une édition d'Aristophane. Leurs esprits étaient aigus pour s'appareiller ; ce fut alors que dom Audren se souvint de son ancien novice, et lui demanda sa collaboration que dom Lobineau accorda pour « l'honneur de la province qui lui avait donné le jour et ce qu'il devait au R. P. Audren qui l'avait élevé dans la vie religieuse », et pour qui il professait un respectueux dévouement. Il fallait de beaucoup que l'Histoire de Bretagne rencontrât l'approbation générale. Dom Audren avait quitté Redon, dom Veissière était à Paris, dom Le Gallois était de passage au Mans nonobstant l'opposition de la communauté et couvert par l'autorisation du supérieur général ; on sentait comme une menace de débandade : « Je conviens, disait dom Audren, que j'ai fait une grosse perte quand on m'a ôté dom Mathurin Veissière... je tâcherai de me dédommager de la perte que j'ai faite en lui donnant de l'occupation à Paris... J'ai ici deux jeunes religieux que j'ai amenés de Bretagne pour travailler à notre Histoire, qui ont du mérite et qui travaillent bien. » L'un de ces deux jeunes religieux était dom Lobineau, et « ainsi qu'il arrive après une petite crise, on repartait avec plus d'ardeur. Le 20 octobre 1694, dom Audren écrivait à M. de Carcado : « Tous nos ouvriers sont de bonne intelligence et travaillent de concert. Les éclaircissemens que nous avons eus ne sont pas inutiles et produisent de bons effets. Si vous faites un voyage de Paris cet été, vous trouverez notre travail bien avancé. » Dom Le Gallois était désigné pour entreprendre la rédaction lorsqu'il mourut d'une attaque, au Mont-Saint-Michel, le 15 novembre 1695. — Il avait rédigé la première partie, c'est-à-dire tout ce qui précède l'époque carolingienne. Son travail est conservé dans la collection des Blancs-Manteaux ; — A Dom Audren à M. de Sur et : Le Mans, 12 novembre.</w:t>
      </w:r>
    </w:p>
    <w:p/>
    <w:p>
      <w:pPr>
        <w:spacing w:after="120" w:before="240" w:line="240" w:lineRule="auto"/>
        <w:ind w:firstLine="0"/>
        <w:jc w:val="left"/>
      </w:pPr>
      <w:r>
        <w:rPr>
          <w:rFonts w:ascii="Garamond" w:hAnsi="Garamond"/>
          <w:b/>
          <w:sz w:val="28"/>
        </w:rPr>
        <w:t>LOBINEAU (DOM GUI-ALEXIS) 1914</w:t>
      </w:r>
    </w:p>
    <w:p>
      <w:pPr>
        <w:spacing w:after="120" w:before="0" w:line="360" w:lineRule="auto"/>
        <w:ind w:firstLine="283"/>
        <w:jc w:val="both"/>
      </w:pPr>
      <w:r>
        <w:rPr>
          <w:rFonts w:ascii="Garamond" w:hAnsi="Garamond"/>
          <w:sz w:val="24"/>
        </w:rPr>
        <w:t>Il est très intéressant pour le fond, très défectueux pour la forme ; le récit est sans cesse coupé de discussions et de dissertations critiques qui en arrêtent la marche ; la partie hagiographique y prend un développement exagéré. Cette perte soudaine était difficile à réparer, « Je le regrette plus que je ne puis le dire, écrivait dom Audren à Gaignières. Je n'ai point encore pris mon parti ; vous devez sentir que je ne le prendrai point qu'après vous en avoir communiqué. Voici ce que je pense là-dessus, vous aurez la bonté de me dire vos sentiments sans mystère. Je crois que le laboratoire ne peut être mieux qu'à Saint-Germain-des-Prés. Outre la proximité du P. Mabillon qu'on peut voir et consulter à tous les moments, on a les secours de tous les habitants, et en particulier on peut former une petite académie de trois ou quatre personnes qui décideraient sans appel sur toute chose, et où présiderait M... Je ne le veux pas nommer, je vous le dirai quand nous aurons l'honneur de vous voir.</w:t>
      </w:r>
    </w:p>
    <w:p>
      <w:pPr>
        <w:spacing w:after="120" w:before="0" w:line="360" w:lineRule="auto"/>
        <w:ind w:firstLine="283"/>
        <w:jc w:val="both"/>
      </w:pPr>
      <w:r>
        <w:rPr>
          <w:rFonts w:ascii="Garamond" w:hAnsi="Garamond"/>
          <w:sz w:val="24"/>
        </w:rPr>
        <w:t>* Je penche à donner la conduite et le soin de la composition à dom Mathurin Veissière, et on luy pourroit donner, si cela l'accommodoit, dom Alexis Lobineau. » Dom Audren avait envoyé dom Lobineau au Mont-Saint-Michel, d'où il ramena dom Denis Briant ; la santé du jeune religieux laissait un peu à désirer, mais il commençait à voir les voies s'aplanir. Le 13 mai 1696, il écrivait du Mans à Gaignières que dom Audren avait été élu un des quatre députés par le chapitre général. « Je crois qu'il ira loin ; je veux le voir Général. Ce ne sera ja mais si tôt que je le souhaite, Tout le monde dit qu'il va être prieur à Saint-Germain-des-Prés et que j'irai à Paris avec lui. Je voudrois que tout cela put être vrai. » Ensuite il racontait la fuite et l'apostasie de dom Veissière, ajoutant : « Il n'a pas tenu à notre petit bonhomme (le prieur de Saint-Vincent du Mans ou celui de la Couture) que je n'en aie fait autant que lui. » Et il nous ouvre un jour cru (et qu'on croirait actuel) sur l'inepte supérieur : « L'aversion qu'il a pour tout ce qui s'appelle lettres et érudition est inconcevable ; il triomphait quand il apprit les nouvelles de la défection de dom Mathurin, « Voilà nos savants, disoit-il, il leur faut des livres, des belles-lettres, du commerce avec les gens d'esprit : voilà l'honneur qu'ils nous font. » Le pauvre homme ne considéroit pas que ce ne sont que les mauvais traitements de ses semblables qui ont mis ce pauvre dom Mathurin dans l'état où il est. Je vous écris un peu plus librement que je ne ferois s'il étoit encore ici [le prieur] : mais il est à la diète, et ira bientôt au chapitre général à Tours ; il pourra partir le 21 ou le 22 de ce mois. Quand il ne sera plus ici, j'aurai plus de liberté de voir les honnêtes gens que je n'ai eu. Bien loin de m'en procurer la connaissance, il a tâché de me décrier dans l'esprit de ceux dont j'étois déjà connu. » Et dom Lobineau, le naïf, s'en étonne ! Mais lui-même est atteint de ce mal des cloîtres qui fait prendre en patience les pires avanies par crainte de se compromettre, par poltronnerie d'affronter des supérieurs, par lâcheté de leur dire quel dégoût ils inspirent et à quel mépris ils ont droit pour les âmes que leur inepte aveuglement a entraînés, pour les âmes que leur esprit borné a poussées hors de la voie droite. Comme tant d'autres de ses confrères, dom Lobineau voit le mal, n'en sait le remède, mais renonce à l'employer ; il préfère recouvrir son inertie très volontaire et très calculée du beau prétexte de charité : « Je lui pardonne de bon cœur, dit-il, mais quand je le verrai partir, je chanterai d'aussi bon cœur le psaume : Eripe me, Domine, ab homine malo. » La disparition de dom Le Gallois, la défaillance de dom Veissière amenèrent dom Audren à désigner dom Lobineau pour la rédaction de l'ouvrage, avec l'aide de dom Briant pour l'arrangement des faits. Il fallait, à l'occasion, donner réponse aux États de Bretagne dont la ladrerie s'accompagnait de prétentions : ils s'informaient de l'état où se trouvait le travail et voulaient voir « celuy qui avoit soin de l'Histoire de Bretagne ? » Dom Lobineau et dom Briant se présentèrent, mais on ne se contenta pas de leur rapport, on voulut voir : alors dom Audren envoya « deux grands portefeuilles de matière toute digérée » ; les États parurent contents « quoiqu'ils ne soient entrés dans aucun examen ». Mais quelques jours plus tard, l'évêque de Vannes écrivait : « Il y a des personnes principales qui trouvent que cet ouvrage traîne et tarde trop à paraître, mais en vérité, c'est que la pluspart du monde ne sait point ce que cela coûte, quand on le veut faire avec exactitude ? » Pendant quatre longues années le silence se fit et nous savons que, dans les derniers jours de 1701, dom Lobineau « a encore pour six mois de travail pour finir l'Histoire de Bretagne » ; il venait de passer « huit mois à Nantes à ramasser à la Chambre des Comptes ce qui manquait. » Enfin, le 29 avril 1702, dom Lobineau lui-même annonce à Gaignières : « Il y a près d'un mois que j'ai mis la dernière main à cette Histoire pour ce qui regarde la composition. Il reste, avant que de l'imprimer, à la polir avec le secours des savants, et c'est ce que je ne puis faire en province. Pour me procurer les secours qui me sont nécessaires dans cette entreprise, le R. P. prieur a écrit au P. Général, afin de demander une place pour moi à Paris ; mais je doute, si d'autres ne s'en mêlent, que l'on se presse beaucoup de m'y appeler, parce que les lettres et les sciences commencent à manquer d'appui à Saint-Germain-des-Prés. » Néanmoins, l'auteur tentait d'entretenir quelques relations dans la place et, une des plus précieuses, celle de dom Mabillon à qui il écrivait : « J'ai enfin achevé l'Histoire de Bretagne » et peu après : « Quand vous croirez que je pourrai vous être bon à quelque chose, je vous prie de ne pas m'épargner. » Mais Saint-Germain-des-Prés ne voulait pas de cet intrus, et répondait à dom Audren qu'il pouvait bien faire imprimer son Histoire en Bretagne. Ainsi qu'il arriva de tout temps dans les monastères, une demande régulièrement introduite par un supérieur lointain n'avait obtenu qu'une rebuffade ; aussi dom Lobineau avait profité de son dernier séjour à Nantes pour cultiver l'abbé de Caumartin. Celui-ci était fils de Madame de Caumarlin qui avait assez de crédit au monastère, et professait une vive admiration pour dom Mabillon, ami de l'abbé à qui sa naissance, son esprit et son état promettaient un évêché dans l'avenir. L'abbé de Caumartin se chargea de demander au R. P. Général une place à Saint-Germain ou aux Blancs-Manteaux, persuadé qu'on ne la lui refuserait pas. Dom Lobineau suivait l'affaire en affectant de n'y attacher aucune importance, car, disait-il, « comme ce voyage ne dépend pas tout à fait de moi, je n'en suis nullement entièrement ; je supprimerai même l'Histoire si on veut : trop content si on me permet de ne m'occuper que de l'affaire de mon salut ! » On ne s'aperçoit pas en quoi la suppression d'un grand et beau travail eût facilité le salut éternel de l'auteur, qui ne s'y était appliqué qu'en vertu de l'obéissance monastique, mais ce sont là protestations en l'air dont personne n'est dupe ; protestations qu'on ne hasarde qu'à partir du jour où on a l'assurance que personne ne les prendra au sérieux. Enfin, l'affaire fut enlevée, mais non sans peine : outre l'abbé de Caumartin, il fallut faire intervenir le comte de Toulouse, bâtard du roi, et même les députés des États de Bretagne ! Enfin, le 30 mai, la permission était accordée et, le 10 juin 1703, dom Audren écrivait à Gaignières : « Monsieur, enfin voilà dom Alexis à Paris. Je vous conjure de le prendre sous votre protection et de prendre à son égard la qualité de son ange tutélaire. Je vous abandonne tous mes droits et sur l'historien et sur l'histoire. C'est présentement votre ouvrage et si, dans la suite, le public se plaint qu'il n'a pas toute la perfection qu'il pourroit avoir, je n'aurai pas manqué de dire qu'on doit s'en prendre à toute la docilité qu'on doit exiger d'un auteur qui souhaite de donner au public un ouvrage fini ? » Quant à dom Lobineau, il était « transporté de joie ». C'était à l'abbé de Longueverné que l'histoire « avait été confiée pour être revue avant l'impression ; cet abbé était d'avis qu'on retranchât tout ce qui y était des saints de Bretagne, prétendant que ces choses, étant tirées des légendaires, étaient toutes fausses ; il pensait qu'on devait retrancher tout ce qui regardoit l'ancienne Armorique. » A cela dom Lobineau répondait qu'il ne déférerait pas à cet avis, ajoutant « qu'ayant consulté les pièces sur les lieux, « ils (les bénédictins) étaient mieux instruits et plus capables de juger de ces choses qu'aucun savant de Paris. » Ainsi s'annoncent les futures contradictions, mais dom Lobineau a, pour le moment, d'autres soucis. Le 20 septembre, il achève un mémoire qui est une « sorte de facture adressée aux États de Bretagne. Il les supplie de faire attention « que le R. P. dom Maur Audren, qui a entrepris cette histoire, a fait une des pensées considérables, sur l'assurance que les États lui ont donnée, en 1689 et en 1693, qu'ils auraient égard, et cette dépense, pendant 14 ou 15 ans, se monte, selon le calcul que l'on en a fait voir à M. le Syndic des États, à 4537 livres, sur quoi l'on n'a touché que 1 000 livres ; — que le séjour du P. Lobineau, auteur de cette Histoire, à Paris, où il est depuis le 15 juin de cette année pour travailler à la perfection de son ouvrage, et à en procurer l'impression par les plus fameux imprimeurs, lui coûte 30 sols par jour pour sa nourriture et sa chambre seulement, ce qui va par an à 540 livres et plus ; — qu'il ne se trouve point de libraire qui veuille se charger de tous les frais de l'impression, à cause qu'il s'agit d'une Histoire particulière, qu'ils supposent qui ne peut pas être d'un aussi grand débit que des Histoires générales. — S'il s'ajoute à cela que les 500 exemplaires qu'il promet aux États, à 30 livres chacun, feraient 15 000 livres, c'est-à-dire 1 000 livres de plus que les États ne donneraient ; et que ce grand présent du libraire retardant le débit du reste des exemplaires, il est juste qu'il demande un peu plus de la moitié des frais (quoiqu'il garde la moitié des exemplaires) pour ne pas perdre les intérêts de ses avances.</w:t>
      </w:r>
    </w:p>
    <w:p>
      <w:pPr>
        <w:spacing w:after="120" w:before="0" w:line="360" w:lineRule="auto"/>
        <w:ind w:firstLine="283"/>
        <w:jc w:val="both"/>
      </w:pPr>
      <w:r>
        <w:rPr>
          <w:rFonts w:ascii="Garamond" w:hAnsi="Garamond"/>
          <w:sz w:val="24"/>
        </w:rPr>
        <w:t>| Commandant général de la province dont le comte de Toulouse était gouverneur sans y résider. — ? Mémoire de dom Lobineau aux États de Bretagne, Paris, 20 sept. i On n'a pu trouver de composition moins onéreuse pour Nosseigneurs des Estats. On espère qu'ils ne refuseront pas de faire quel que attention à la bonté que le Roi a eue, de marquer qu'il consentoit qu'ils fissent dans cette rencontre tout ce qu'ils jugeroient digne d'eux ?. » Cette affirmation était rigoureusement vraie. Les Instructions données aux commissaires du Roi aux États portent formellement que lesdits * Commissaires examineront avec les députés des Estats les mémoires qui leur seront donnés pour ce travail [Histoire de Bretagne] par les Péres bénédiclins, pour estre ensuite pourveu par les Estats au fonds qu'il conviendra, tant pour la dépense du passé que pour celle qui reste à faire ?. » Le 15 octobre de la méme année, dom Lobineau adressait une Leltre à Nosseigneurs des Estats de Bretagne touchant la nouvelle Histoire de la Province, composée par les soins du R. P. dom Maur Audren, sur les titres el les auteurs origin aux, par le P. Lobineau, assisté du P. dom Denys Brient. Imprimé de 11 pages chiffrées in-4 ». L'auteur rappelait les trav aux entrepris et poursuivis pendant quatorze ans, le mérite et les qualités des travailleurs, enfin les sept années de sa vie consacrées à ce grand ouvrage, avec toute l'application dont il a ésté capable. « Il est enfin venu à bout de ce long et pénible travail, et a mis l'Histoire en état de paroistre, à moins que vous ne cessiez, Nosseigneurs, de favoriser la fin, comme vous avez bien voulu favoriser les commencements.</w:t>
      </w:r>
    </w:p>
    <w:p>
      <w:pPr>
        <w:spacing w:after="120" w:before="0" w:line="360" w:lineRule="auto"/>
        <w:ind w:firstLine="283"/>
        <w:jc w:val="both"/>
      </w:pPr>
      <w:r>
        <w:rPr>
          <w:rFonts w:ascii="Garamond" w:hAnsi="Garamond"/>
          <w:sz w:val="24"/>
        </w:rPr>
        <w:t>Dom Lobineau exposait la suite de l'économie de son ouvrage, divisé en vingt-deux livres à peu prés ég aux, qui contiennent non pas tant l'histoire des Ducs que celle du pays méme, et de tout ce qui s'y est passé depuis l'an 458, qui est marquée par l'arrivée des Bretons dans l'Armori que, jusqu'à l'an 1532 qui est celle de la réunion de la Bretagne à la couronne de France. Dans tout cela est entré « un nombre prodigieux de faits obmis par les autres historiens et beaucoup qui ne sont méme dans aucun auteur. » Aprés avoir exposé assez brièvement les avantages qu'offrait ce grand ouvrage, qui devait, outre le texte, comporter un volume entier de Preuves, dom Lobineau concluait : « Voilà, Nosseigneurs, quelle a este l'exécution de ce grand travail auquel vous nous avez engagez. Il ne reste plus qu'à le donner au jour... et c'est surquoy l'on attend quelle sera votre résoluLion. » Il semblait qu'elle ne pût être douteuse ; c'est cependant alors que surgirent les difficultés ; il est nécessaire de dire d'où elles vinrent. Une légende a été mise en circulation, d'après laquelle les thèses historiques de dom Lobineau donnaient un solide fondement aux libertés provinciales de la Bretagne ; comme la défense de ces libertés engendra plus d'un conflit entre les États de la province et la monarchie, il parut ingénieux de représenter la royauté française acharnée contre un moine érudit et sincère, le traquant d'un monastère dans un autre, et l'acculant à finir misérable exilé sur une plage déserte. En réalité, la royauté française se montra toujours favorable à l'œuvre et bienveillante à l'historien, L'hostilité vint d'ailleurs.</w:t>
      </w:r>
    </w:p>
    <w:p>
      <w:pPr>
        <w:spacing w:after="120" w:before="0" w:line="360" w:lineRule="auto"/>
        <w:ind w:firstLine="283"/>
        <w:jc w:val="both"/>
      </w:pPr>
      <w:r>
        <w:rPr>
          <w:rFonts w:ascii="Garamond" w:hAnsi="Garamond"/>
          <w:sz w:val="24"/>
        </w:rPr>
        <w:t>Il y avait en Bretagne une maison ancienne et illustre ; les Rohan, et parmi eux il y avait les Rohan-Chabot, les Rohan-Guéméné et les Rohan-Soubise ou Rohan-Rohan. Le duc de Rohan-Chabot, président de la noblesse aux États de 1703, soutint énergiquement la demande de subvention pour l'Histoire de Bretagne.</w:t>
      </w:r>
    </w:p>
    <w:p>
      <w:pPr>
        <w:spacing w:after="120" w:before="0" w:line="360" w:lineRule="auto"/>
        <w:ind w:firstLine="283"/>
        <w:jc w:val="both"/>
      </w:pPr>
      <w:r>
        <w:rPr>
          <w:rFonts w:ascii="Garamond" w:hAnsi="Garamond"/>
          <w:sz w:val="24"/>
        </w:rPr>
        <w:t>Mais les autres Rohan prétendaient avoir à la cour le rang et les honneurs de « princes étrangers » en qualité de descendants d'une maison souveraine ayant régné hors de France ; or il s'agissait d'une prétendue dynastie royale bretonne, issue d'un personnage fabuleux nommé Conan Mériadec. Il va sans dire que dom Lobineau effacait le personnage et jetait au vent les prétentions !.</w:t>
      </w:r>
    </w:p>
    <w:p>
      <w:pPr>
        <w:spacing w:after="120" w:before="0" w:line="360" w:lineRule="auto"/>
        <w:ind w:firstLine="283"/>
        <w:jc w:val="both"/>
      </w:pPr>
      <w:r>
        <w:rPr>
          <w:rFonts w:ascii="Garamond" w:hAnsi="Garamond"/>
          <w:sz w:val="24"/>
        </w:rPr>
        <w:t xml:space="preserve">Le 22 octobre, 1703, les États de Bretagne s'ouvrirent à Vannes et, le 9 novembre suivant, le procureur-général syndic exposa la demande des bénédictins, et demanda à l'Assemblée de voter le crédit nécessaire à l'impression de l'Histoire de Bretagne </w:t>
      </w:r>
      <w:r>
        <w:rPr>
          <w:rFonts w:ascii="Garamond" w:hAnsi="Garamond"/>
          <w:i/>
          <w:sz w:val="24"/>
        </w:rPr>
        <w:t xml:space="preserve"> « Cela dit, chascun des trois Ordres se retira à part. Le Clergé et le Tiers Estat, sans hésiter, ordonnèrent les vingt mille livres. La Noblesse, au contraire, ne vouloit rien donner du tout, Un vieux gouverneur, mon patron particulier, plus fin que les autres, leur dit : </w:t>
      </w:r>
      <w:r>
        <w:rPr>
          <w:rFonts w:ascii="Garamond" w:hAnsi="Garamond"/>
          <w:sz w:val="24"/>
        </w:rPr>
        <w:t xml:space="preserve"> Messieurs, cela est honteux de ne rien donner ; au moins faut-il rembourser les frais du passé. » Son avis fut appuyé et il fut enfin réglé qu'on donnerait 1 000 escus, et rien plus.</w:t>
      </w:r>
    </w:p>
    <w:p>
      <w:pPr>
        <w:spacing w:after="120" w:before="0" w:line="360" w:lineRule="auto"/>
        <w:ind w:firstLine="283"/>
        <w:jc w:val="both"/>
      </w:pPr>
      <w:r>
        <w:rPr>
          <w:rFonts w:ascii="Garamond" w:hAnsi="Garamond"/>
          <w:sz w:val="24"/>
        </w:rPr>
        <w:t>« Ce qu'il y a de fin dans ce petit four de main, c'est que, quand un des trois corps ne donne rien, les deux autres ne peuvent rien donner ; mais, en donnant, les deux autres peuvent augmenter le don ad libitum.</w:t>
      </w:r>
    </w:p>
    <w:p>
      <w:pPr>
        <w:spacing w:after="120" w:before="0" w:line="360" w:lineRule="auto"/>
        <w:ind w:firstLine="283"/>
        <w:jc w:val="both"/>
      </w:pPr>
      <w:r>
        <w:rPr>
          <w:rFonts w:ascii="Garamond" w:hAnsi="Garamond"/>
          <w:sz w:val="24"/>
        </w:rPr>
        <w:t xml:space="preserve">Ce n'était qu'une escarmouche avant la bataille. Cependant dom Lobineau, croyant avoir partie gagnée, s'était rendu à Paris pour traiter de l'impression ! Ce qui n'empêche qu'à Saint-Paul-de-Léon on conserve un prétendu tombeau du pseudo-Conan Mériadec, Bulletin LOBINEAU ma a D à rien T sans Ed munis d'un ict du chang y celier, qui le refusa. « Madame de Soubize, qui est puissante </w:t>
      </w:r>
      <w:r>
        <w:rPr>
          <w:rFonts w:ascii="Garamond" w:hAnsi="Garamond"/>
          <w:i/>
          <w:sz w:val="24"/>
        </w:rPr>
        <w:t xml:space="preserve">, ayant appris que les auteurs de cette histoire de Bretagne traitoient de fable celle de Conan. Meriadek, roy de Bretagne, dont les Rohan se vantent de descendre, cette dame en a été portée ses plaintes [1 à M. le Chancelier, qui a dit à dom Lobineau qu'il ne lui accorderoit point de privilège pour la susdite Histoire, à moins que madame de Soubize n'en fût satisfaite, A « Pour cet effet, il a fallu que le moine ait porté le manuscrit de cet ouvrage, avec l'abbé de Caumartin, qui s'intéresse fort pour ce livre, chez M. de Soubize, évêque de Strasbourg </w:t>
      </w:r>
      <w:r>
        <w:rPr>
          <w:rFonts w:ascii="Garamond" w:hAnsi="Garamond"/>
          <w:sz w:val="24"/>
        </w:rPr>
        <w:t xml:space="preserve"> qui est à Paris, fils de ladite dame, qui a examiné cette histoire ; et comme il a de la capacité, après plusieurs conférences au sujet de cet ouvrage dans les points d'histoire qui regardent sa maison, et surtout au sujet de Conan Meriadek, il a reconnu que c'est oui une fable. Mais il a déclaré que sa maison prétend qu'on insère dans cette Histoire un mémoire qu'ils ont fait dresser en leur faveur, touchant l'ancienneté de la famille de Mmes de Rohan. Et comme il est apparemment contre la vérité de l'histoire, dom Lobineau ne peut se résoudre à y consentir, quoi que les supérieurs de la Congrégation, dom Thierry Ruinart et le savant P. dom Mabillon, ete., le portent à donner satisfaction à la maison de Soubize. M. l'évêque de Strasbourg l'est venu trois ou quatre fois pour conférer avec lui et prier ce moine de ne pas faire cette difficulté. C'est l'abbé Renaudot * qui a été nommé par M. le Chancelier pour examiner cette histoire ; il finit sur la fin de mai 1704, » Le rapport de Renaudot fut favorable ; le Chancelier, qui avait été longtemps président du Parlement de Bretagne, accorda le privilège et dom Lobineau n'inséra rien du tout pour satisfaire les Rohan. Le 9 novembre 1703, les États avaient alloué aux bénédictins, pour l'Histoire de Bretagne, une somme de 20 000 livres, mais avec cette condition qu'on en ferait les fonds, tiers par tiers, dans chacune des trois sessions de 1703, 1705 et 1707, parce que les États de Bretagne ne se réunissaient que tous les deux ans. Le paiement du premier tiers (6 666 l. 13 s. 4 d). ayant été assigné sur le budget de 1703, les États comptaient voter en 1705 les fonds du second tiers, remettant le vote du troisième à 1707 ; et comme les États se tenaient toujours vers la fin de l'année, ce dernier tiers n'eût pu être payé qu'en 1708. Mais dans la séance des États de Vitré du 23 novembre 1705, le roi fit demander à l'assemblée de voter de suite les deux derniers tiers, de telle sorte que le paiement des 20 000 livres aux bénédictins fut achevé en l'année 1707, afin de ne pas retarder la publication de l'Histoire de Bretagne. Les États repoussèrent cette demande 1° et maintinrent le système de paiement réglé par eux en 1703 ; mais quatre jours après, le 27 novembre 1705, les commissaires du roi insistèrent, disant que le roi voulait que la somme soit payée dans le courant des années 1706 et 1707. Les États se soumirent.</w:t>
      </w:r>
    </w:p>
    <w:p>
      <w:pPr>
        <w:spacing w:after="120" w:before="0" w:line="360" w:lineRule="auto"/>
        <w:ind w:firstLine="283"/>
        <w:jc w:val="both"/>
      </w:pPr>
      <w:r>
        <w:rPr>
          <w:rFonts w:ascii="Garamond" w:hAnsi="Garamond"/>
          <w:sz w:val="24"/>
        </w:rPr>
        <w:t>Le 1er septembre 1707, installé à Paris, chez la veuve Muguet, pour surveiller l'impression de son livre, dom Lobineau annonça aux États de Bretagne, réunis à Dinan, l'achèvement de deux volumes et leur en promit un troisième de « Preuves » qui ne parut jamais. Le livre était intitulé : Histoire de Bretagne, composée sur les titres et des auteurs originels, par Dom Gui-Alexis Lobineau, prêtre, religieux bénédictin de la Congrégation de Saint-Maur, enrichie de plusieurs portraits et tombes en taille-douce, avec preuves et pièces justificatives accompagnées d'un grand nombre de sceaux, Tome I, contenant l'Histoire divisée en vingt-deux livres, — A Paris, chez la veuve François DU RATES et St CU e os fx etant Lh reo</w:t>
      </w:r>
    </w:p>
    <w:p/>
    <w:p>
      <w:pPr>
        <w:spacing w:after="120" w:before="240" w:line="240" w:lineRule="auto"/>
        <w:ind w:firstLine="0"/>
        <w:jc w:val="left"/>
      </w:pPr>
      <w:r>
        <w:rPr>
          <w:rFonts w:ascii="Garamond" w:hAnsi="Garamond"/>
          <w:b/>
          <w:sz w:val="28"/>
        </w:rPr>
        <w:t>AS</w:t>
      </w:r>
    </w:p>
    <w:p>
      <w:pPr>
        <w:spacing w:after="120" w:before="0" w:line="360" w:lineRule="auto"/>
        <w:ind w:firstLine="283"/>
        <w:jc w:val="both"/>
      </w:pPr>
      <w:r>
        <w:rPr>
          <w:rFonts w:ascii="Garamond" w:hAnsi="Garamond"/>
          <w:sz w:val="24"/>
        </w:rPr>
        <w:t>Muguet, premier imprimeur du Roy, du clergé de France et de M. l'archevêque de Paris, MDCCV.</w:t>
      </w:r>
    </w:p>
    <w:p>
      <w:pPr>
        <w:spacing w:after="120" w:before="0" w:line="360" w:lineRule="auto"/>
        <w:ind w:firstLine="283"/>
        <w:jc w:val="both"/>
      </w:pPr>
      <w:r>
        <w:rPr>
          <w:rFonts w:ascii="Garamond" w:hAnsi="Garamond"/>
          <w:sz w:val="24"/>
        </w:rPr>
        <w:t xml:space="preserve">Les Rohan Guéméné, Montbazon, Soubise, Pouldu protestèrent contre la prétendue Histoire pouvant leur être préjudiciable... à l'effet que ledit prétendu livre ne leur puisse nuire ni préjudicier </w:t>
      </w:r>
      <w:r>
        <w:rPr>
          <w:rFonts w:ascii="Garamond" w:hAnsi="Garamond"/>
          <w:i/>
          <w:sz w:val="24"/>
        </w:rPr>
        <w:t>. Au demeurant ils se tinrent coi et le prince de Soubise écrivit —— à son intendant : « Il ne faut point parler ni donner au public nos protestations, pour ne pas attirer, dans le 3</w:t>
      </w:r>
      <w:r>
        <w:rPr>
          <w:rFonts w:ascii="Garamond" w:hAnsi="Garamond"/>
          <w:sz w:val="24"/>
        </w:rPr>
        <w:t xml:space="preserve"> volume, qu'on doit imprimer, de nouvelles preuves ?, » Les États riaient sous cape de la déconfiture des Rohan, aussi affectèrent-ils une extrême satisfaction à l'égard de l'auteur, ils le remercièrent « de son travail, de ses soins, et de l'exactitude avec laquelle il avait rempli ses obligations envers la Province </w:t>
      </w:r>
      <w:r>
        <w:rPr>
          <w:rFonts w:ascii="Garamond" w:hAnsi="Garamond"/>
          <w:i/>
          <w:sz w:val="24"/>
        </w:rPr>
        <w:t xml:space="preserve">. » Quelques jours plus tard, ils lui conférèrent « le titre d'historiographe de Bretagne, en lui assignant une pension viagère » de 300 livres par an </w:t>
      </w:r>
      <w:r>
        <w:rPr>
          <w:rFonts w:ascii="Garamond" w:hAnsi="Garamond"/>
          <w:sz w:val="24"/>
        </w:rPr>
        <w:t>. Dom Lobineau était satisfait et trouvait ces récompenses parfaitement méritées : il est vrai qu'il apprenait aussi à connaître les hommes : d'abord, les États avaient refusé de payer « le transport et la reliure de leurs 900 exemplaires » et c'était le moine qui ayant avancé l'argent se trouvait dans la gêne. En outre, la veuve Muguet avait fait saisir la pension, les harengs, les notes de Lobineau, contre qui elle avait porté plainte au Général de la Congrégation de Saint-Maur*. Autre déboire, celui-ci traditionnel, l'œuvre monumentale d'un bénédictin était critiquée par un confrère : « Un moine de Saint-Germain-des-Prés, appelé Liron (c'est une petite beste), s'est avisé d'écrire contre moi une brochure intitulée : Apologie des Armoricains, où il s'est avisé de me citer à faux partout où il me cite. » Chose admirable, ces procédés n'ont pas vieilli et le mot de dom Lobineau sur son confrère pourrait s'appliquer aujourd'hui à des successeurs : « Je n'ai point de reproches sur lui, car il ne fait rien que porter envie aux autres. » Les journalistes de Trévoux se montraient moins avares d'éloges que les confrères de dom Lobineau. « On ne peut, convenaient-ils, lui refuser la gloire que mérite un critique juste et délicat, qui, fidèle à ne pas aller au-delà de ses preuves, n'impose jamais au lecteur par des airs de confiance et par des divisions présomptueuses ; qui préfère une sage incertitude à des conjectures hardies ; qui propose avec netteté les raisons de se déterminer, mais qui ne cache pas les raisons de douter. On ne lui refusera pas non plus la gloire d'avoir le style net, ferme et coulant, sans affectation et sans rudesse.</w:t>
      </w:r>
    </w:p>
    <w:p/>
    <w:p>
      <w:pPr>
        <w:spacing w:after="120" w:before="240" w:line="240" w:lineRule="auto"/>
        <w:ind w:firstLine="0"/>
        <w:jc w:val="left"/>
      </w:pPr>
      <w:r>
        <w:rPr>
          <w:rFonts w:ascii="Garamond" w:hAnsi="Garamond"/>
          <w:b/>
          <w:sz w:val="28"/>
        </w:rPr>
        <w:t>41921 LOBINEAU (DOM GUI-ALEXIS) 1922</w:t>
      </w:r>
    </w:p>
    <w:p>
      <w:pPr>
        <w:spacing w:after="120" w:before="0" w:line="360" w:lineRule="auto"/>
        <w:ind w:firstLine="283"/>
        <w:jc w:val="both"/>
      </w:pPr>
      <w:r>
        <w:rPr>
          <w:rFonts w:ascii="Garamond" w:hAnsi="Garamond"/>
          <w:sz w:val="24"/>
        </w:rPr>
        <w:t>L'auteur s'est interdit tous ces ornements que l'imagination aime à prêter aux narrations pour les embellir. Il a conservé aux personnes, aux dignités, aux habillements, aux armes, aux cérémonies, les noms anciens. Voilà sa méthode, qui consiste dans un attachement scrupuleux à la vérité.</w:t>
      </w:r>
    </w:p>
    <w:p>
      <w:pPr>
        <w:spacing w:after="120" w:before="0" w:line="360" w:lineRule="auto"/>
        <w:ind w:firstLine="283"/>
        <w:jc w:val="both"/>
      </w:pPr>
      <w:r>
        <w:rPr>
          <w:rFonts w:ascii="Garamond" w:hAnsi="Garamond"/>
          <w:sz w:val="24"/>
        </w:rPr>
        <w:t>« On doit être aussi content de l'imprimeur que de l'auteur. L'édition répond à la magnificence des États de Bretagne qui, dans des temps difficiles, ont fait éclater une libéralité qu'on ne saurait trop proposer pour exemple aux autres provinces du royaume, et même aux autres États de l'Europe*. » À Et en effet, en cette même année 1708, les États de Languedoc se sentirent piqués d'émulation et voulurent avoir ce que possédait la Bretagne. On lit dans les Délibérations des États :</w:t>
      </w:r>
    </w:p>
    <w:p>
      <w:pPr>
        <w:spacing w:after="120" w:before="0" w:line="360" w:lineRule="auto"/>
        <w:ind w:firstLine="283"/>
        <w:jc w:val="both"/>
      </w:pPr>
      <w:r>
        <w:rPr>
          <w:rFonts w:ascii="Garamond" w:hAnsi="Garamond"/>
          <w:sz w:val="24"/>
        </w:rPr>
        <w:t>« Du 24* jour de janvier 1708 : Monseigneur l'archevêque de Narbonne, président, a dit que plusieurs personnes savantes lui ont témoigné qu'il serait à désirer que les États voulussent procurer au public un ouvrage aussi curieux et aussi utile que serait l'Histoire de Languedoc ; qu'il a lui-même souhaité longtemps de voir naître cette entreprise, mais qu'il en a conçu un désir encore plus ardent depuis qu'il a su que d'autres provinces du royaume ont fait travailler à leur histoire particulière ; que l'Histoire de Bretagne, qui ne paraît que depuis peu de mois et qu'il a lue dans l'intention de proposer aux États un semblable dessein, a été favorablement reçue du public et été. Sur quoi les États ont remercié Monseigneur l'archevêque de Narbonne, président, d'avoir fait une proposition qui ne peut être qu'honorable et avantageuse à la province, et l'ont prié de prendre soin d'un si grand ouvrage, et de faire le choix des personnes qu'il jugera propres à y être employées...</w:t>
      </w:r>
    </w:p>
    <w:p>
      <w:pPr>
        <w:spacing w:after="120" w:before="0" w:line="360" w:lineRule="auto"/>
        <w:ind w:firstLine="283"/>
        <w:jc w:val="both"/>
      </w:pPr>
      <w:r>
        <w:rPr>
          <w:rFonts w:ascii="Garamond" w:hAnsi="Garamond"/>
          <w:sz w:val="24"/>
        </w:rPr>
        <w:t>Bretagne, pour lui demander des religieux capables d'exécuter ce dessein, et que le Père général lui avait promis d'en choisir un certain nombre des plus propres pour travailler à cette histoire</w:t>
      </w:r>
      <w:r>
        <w:rPr>
          <w:rFonts w:ascii="Garamond" w:hAnsi="Garamond"/>
          <w:i/>
          <w:sz w:val="24"/>
        </w:rPr>
        <w:t>. » L'écho de cette proposition était parvenu à dom Lobineau qui, de Rennes, écrivait à son « cher blondin » l'abbé Chotard : « Messieurs, les États de Languedoc ont chargé leur Président de me demander au Chapitre général, et il en a écrit à tous ces gros dabo</w:t>
      </w:r>
      <w:r>
        <w:rPr>
          <w:rFonts w:ascii="Garamond" w:hAnsi="Garamond"/>
          <w:sz w:val="24"/>
        </w:rPr>
        <w:t xml:space="preserve"> : mais je ne sais point la réponse qu'ils lui ont faite. Ils m'en font un secret, mais il ne m'importe : je suis Breton encore pour longtemps, et j'ai de quoi faire encore deux ou trois volumes, si je continue de trouver une aussi abondante moisson que celle que j'ai commencé de trouver ici, dans les registres des États et dans ceux du Parlement. Je vous dirai que j'ai plus de satisfaction ici dans un jour que je n'en ai à Paris dans un mois*. » Quand le Père général jugea à propos d'annoncer à dom Lobineau la démarche des États de Languedoc,</w:t>
      </w:r>
    </w:p>
    <w:p>
      <w:pPr>
        <w:spacing w:after="120" w:before="0" w:line="360" w:lineRule="auto"/>
        <w:ind w:firstLine="283"/>
        <w:jc w:val="both"/>
      </w:pPr>
      <w:r>
        <w:rPr>
          <w:rFonts w:ascii="Garamond" w:hAnsi="Garamond"/>
          <w:sz w:val="24"/>
        </w:rPr>
        <w:t>celui-ci joua l'étonnement et répondit à dom Simon Bougis : « Quand je n'aurois que la satisfaction de voir que j'ai donné occasion de faire éclater cette marque d'estime d'une des plus considérables provinces du royaume envers notre congrégation, j'estimerois mes travaux assez bien récompensés. » On lui demandait des conseils, il les donnait tels qu'on pouvait les attendre de lui et d'abord celui-ci : « En tout ce qui regarde notre matière, s'en rapporter à des extraits d'autrui, c'est s'exposer à l'erreur et à beaucoup d'omissions essentielles. » D'abord prendre une connaissance générale, mais tout ceci est si sage, que la lettre, quoi que imprimée deux fois à petit nombre*, doit être citée en partie ici : | t Le premier travail qu'on doit faire est de prendre une teinture de l'histoire qu'on veut traiter ; il faut même s'en instruire à fond en lisant plus d'une fois tous les auteurs particuliers qui en ont traité, sans épouser cependant aucun sentiment jusqu'à ce qu'on en ait vu la preuve dans les auteurs contemporains ou dans les titres. Sans ce préliminaire, il est sûr qu'on travaille à l'aveugle sur les titres ; on se charge d'extraits inutiles, et tels, qu'on regrette dans la suite et qu'on ne peut plus retrouver.</w:t>
      </w:r>
    </w:p>
    <w:p>
      <w:pPr>
        <w:spacing w:after="120" w:before="0" w:line="360" w:lineRule="auto"/>
        <w:ind w:firstLine="283"/>
        <w:jc w:val="both"/>
      </w:pPr>
      <w:r>
        <w:rPr>
          <w:rFonts w:ascii="Garamond" w:hAnsi="Garamond"/>
          <w:sz w:val="24"/>
        </w:rPr>
        <w:t>« Il y a trois sortes de travaux sur les titres : les copies, les extraits, et les abrégés ou sommaires. Les copies doivent être dans la dernière exactitude, tant pour l'orthographe que pour la manière d'énoncer les chiffres. Si l'on veut s'épargner beaucoup de peine, je conseillerais de faire chaque copie sur des feuillets séparés, en marquant exactement, au bas, de quel endroit la pièce est tirée et si elle est originale ou copie ; et si c'est une copie, elle est revêtue et de quel temps elle est. Il faut aussi marquer tous les sceaux et les revers, et chacun en son ordre, et si on ne peut les désigner [dessiner ], il faut au moins rapporter fidèlement tout ce qu'ils représentent, et en dire à peu près la grandeur, sans oublier la matière, la couleur, la forme, les lacets, les queues simples ou doubles. Laissez pas d'être de conséquence. eic. à la place de ce que l'on omet comme inutile...</w:t>
      </w:r>
    </w:p>
    <w:p>
      <w:pPr>
        <w:spacing w:after="120" w:before="0" w:line="360" w:lineRule="auto"/>
        <w:ind w:firstLine="283"/>
        <w:jc w:val="both"/>
      </w:pPr>
      <w:r>
        <w:rPr>
          <w:rFonts w:ascii="Garamond" w:hAnsi="Garamond"/>
          <w:sz w:val="24"/>
        </w:rPr>
        <w:t>Au haut des actes, que j'ai conseillé de mettre en feuillets séparés, il est bon d'en mettre le sommaire, et à côté des premiers mots de l'acte, marquer la date. Il sera facile, après tout le travail des Livres finis, de mettre tous ces actes en ordre selon leurs dates, et le volume des preuves se trouvera tout dressé de cette manière : facilité que je n'ai pas eue, parce que tous nos extraits étaient de suite dans des cahiers, dont il a fallu que je les aie tirés, en les copiant une seconde fois...</w:t>
      </w:r>
    </w:p>
    <w:p/>
    <w:p>
      <w:pPr>
        <w:spacing w:after="120" w:before="240" w:line="240" w:lineRule="auto"/>
        <w:ind w:firstLine="0"/>
        <w:jc w:val="left"/>
      </w:pPr>
      <w:r>
        <w:rPr>
          <w:rFonts w:ascii="Garamond" w:hAnsi="Garamond"/>
          <w:b/>
          <w:sz w:val="28"/>
        </w:rPr>
        <w:t>LOBINEAU (DOM GUI-ALEXIS)</w:t>
      </w:r>
    </w:p>
    <w:p>
      <w:pPr>
        <w:spacing w:after="120" w:before="0" w:line="360" w:lineRule="auto"/>
        <w:ind w:firstLine="283"/>
        <w:jc w:val="both"/>
      </w:pPr>
      <w:r>
        <w:rPr>
          <w:rFonts w:ascii="Garamond" w:hAnsi="Garamond"/>
          <w:sz w:val="24"/>
        </w:rPr>
        <w:t>mais, cette fois, le clan des Rohan triompha et réussit marquant de quelle autorité | Toutes ces bagatelles ne |. en marge, | 19248) d'orner son écriture de lettres capitales ailleurs qu’augmentement des périodes et des noms propres...</w:t>
      </w:r>
    </w:p>
    <w:p>
      <w:pPr>
        <w:spacing w:after="120" w:before="0" w:line="360" w:lineRule="auto"/>
        <w:ind w:firstLine="283"/>
        <w:jc w:val="both"/>
      </w:pPr>
      <w:r>
        <w:rPr>
          <w:rFonts w:ascii="Garamond" w:hAnsi="Garamond"/>
          <w:sz w:val="24"/>
        </w:rPr>
        <w:t>« Après les titres, il faudra travailler sur les antécédents originaux. La pratique que j'ai gardée a été de faire mon canevas du plus ancien qui ait traité de chaque fait, c'est-à-dire du contemporain qui m'a paru le mieux instruit. J'ai mis chaque fait à part sur des feuillets séparés ; après quoi, j'ai consulté les autres auteurs, et quand j'y ai trouvé des circonstances nouvelles, je les ai ajoutées par apostille à mon canevas ; quand j'ai trouvé des contradictions, j'ai tenté de les accorder ou de découvrir de quel côté était la vérité. Quand tout ce travail sera fait et qu'on aura accordé les auteurs avec les actes, ou corrigé ceux-là par ceux-ci, on peut prendre la plume pour composer l'histoire, et il ne sera plus alors question que de trouver des liaisons. ~ s Je ne prendrai point la liberté de donner des leçons pour le style ; il est à craindre que le génie gascon ne mette trop de brillant dans la narration, L'histoire n'aime pas les brillants, et rien n'ennuie comme les pointes. » L'Histoire de Languedoc devait dépasser dans ses proportions et par son mérite l'Histoire de Bretagne. Celle-ci n'était pas terminée. Dès la fin de 1707, dom Lobineau présentait aux États son volume de preuves, à empêcher le vote de la subvention demandée pour couvrir les frais d'impression.</w:t>
      </w:r>
    </w:p>
    <w:p>
      <w:pPr>
        <w:spacing w:after="120" w:before="0" w:line="360" w:lineRule="auto"/>
        <w:ind w:firstLine="283"/>
        <w:jc w:val="both"/>
      </w:pPr>
      <w:r>
        <w:rPr>
          <w:rFonts w:ascii="Garamond" w:hAnsi="Garamond"/>
          <w:sz w:val="24"/>
        </w:rPr>
        <w:t>Car, de toutes les amertumes du métier d'auteur, aucune ne serait épargnée à dom Lobineau. Le 11 octobre 1709, il écrivait, de Rennes, à Mme de Caumartin pour l'instruire de ses embarras financiers ; il n'avait pas de quoi subsister à Paris, car les moines de Saint-Germain-des-Prés lui tiennent la dragée haute et ne consentent à l'héberger que moyennant une pension de 540 livres par an ; or les États de Bretagne ne lui faisaient que 300 francs de pension. Que faire ? « Il y aurait un remède à cela, qui serait de faire augmenter ma pension à ces États ; mais le parti que j'ai pris la-dessus est de ne me donner aucun mouvement pour y parvenir. Il m'a paru indigne de moi de solliciter une chose, sur laquelle on devrait me prévenir ; | H et les soins que je me donnerois feraient regarder comme une aumône ce que je prétendrais comme une récompense ?, » Vers le même temps, il adressait une lettre imprime aux États de Bretagne, leur rappelant la reliure des 500 volumes faite à ses frais, soit 2 526 livres, et les 22 exemplaires fournis aux officiers des États, soit 800 livres. Après beaucoup d'explications et de chiffres dom Lobineau constatait qu’« en sortant de Paris pour venir présenter mon ouvrage à votre Assemblée + de Dinan [en 1707], je me trouvais les mains vides, et bien loin d'avoir en réserve les 3427 livres qui devaient être remboursées à nos monastères, je trouvais que je devais de reste à la veuve Muguet, par compie arresté, la somme de 2787 liv. 10 sols, employée à la reliure, l'emballage et le transport des exemplaires qui ont été distribués aux États*. » L'année 1710 apporta à dom Lobineau une sérieuse diversion. Di IV. Dom LOBINEAU ET L'ABBÉ DE VERTOT. — Dom donne, en droit féodal, le nom de mouvance au lieu de sujétion qui rattache un fief subalterne quelconque à une seigneurie principale. Lorsque, en 910, le roi de France, Charles le Simple, donna en fief la province de Normandie au duc Rollon, le duché ainsi constitué — se trouva, jusqu'à sa réintégration dans le domaine royal, dans la mouvance de la couronne de France. Tel n'était pas le cas de la Bretagne, au dire de dom Lobineau, puisque, selon lui, cette province formait un établissement indépendant avant le règne de Clovis et, par conséquent, en dehors du corps de la monarchie, dans la mouvance de laquelle elle ne pouvait donc se trouver.</w:t>
      </w:r>
    </w:p>
    <w:p>
      <w:pPr>
        <w:spacing w:after="120" w:before="0" w:line="360" w:lineRule="auto"/>
        <w:ind w:firstLine="283"/>
        <w:jc w:val="both"/>
      </w:pPr>
      <w:r>
        <w:rPr>
          <w:rFonts w:ascii="Garamond" w:hAnsi="Garamond"/>
          <w:sz w:val="24"/>
        </w:rPr>
        <w:t>Charles le Simple n'avait pu donner ce qu'il ne possédait pas et transférer la Bretagne au duc Rollon ; c'était ce que soutenait le vieux chroniqueur Dudon de Saint-Quentin, et ce que réfutait péremptoirement dom Lobineau ! Sa démonstration fut acceptée sans hésitation en Bretagne, et il fut admis que les droits du roi de France sur cette province ne remontaient pas plus haut que le traité de 1532, consacrant l'Union de la province à la France, et faisant du maintien des privilèges la condition sine qua non de l'union.</w:t>
      </w:r>
    </w:p>
    <w:p>
      <w:pPr>
        <w:spacing w:after="120" w:before="0" w:line="360" w:lineRule="auto"/>
        <w:ind w:firstLine="283"/>
        <w:jc w:val="both"/>
      </w:pPr>
      <w:r>
        <w:rPr>
          <w:rFonts w:ascii="Garamond" w:hAnsi="Garamond"/>
          <w:sz w:val="24"/>
        </w:rPr>
        <w:t>— Dom Lobineau soutenait que les Bretons avaient formé, dans la péninsule armoricaine, un royaume indépendant à l'époque où la conquête de la Grande-Bretagne par les Anglo-Saxons avait chassé les Bretons de leur île, et les avait obligés à chercher refuge sur le continent ; ce qui, selon lui, s'était passé vers l'an 460 ; c'est-à-dire une quarantaine d'années avant l'établissement du royaume de Clovis.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ml:space="preserve">- En 1710, un Normand, du pays de Caux, René un livre intitulé : Traité historique de la mouvance de Bretagne </w:t>
      </w:r>
      <w:r>
        <w:rPr>
          <w:rFonts w:ascii="Garamond" w:hAnsi="Garamond"/>
          <w:i/>
          <w:sz w:val="24"/>
        </w:rPr>
        <w:t xml:space="preserve">, où il soutenait que la Bretagne armoricaine fut conquise par Clovis et rattachée au reste du royaume. L'année suivante, un autre Normand, - Claude du Moulinet, abbé des Thuilleries, alla plus loin “dans ses Dissertations sur la mouvance de Bretagne, “par rapport au droit que les ducs de Normandie y prétendoient, et sur quelques autres sujets historiques </w:t>
      </w:r>
      <w:r>
        <w:rPr>
          <w:rFonts w:ascii="Garamond" w:hAnsi="Garamond"/>
          <w:sz w:val="24"/>
        </w:rPr>
        <w:t xml:space="preserve">. Comme l'attaque était conjointe, dom Lobineau se - contenta d'une seule Réponse au Traité de la mouvance de la Bretagne, par un ami du Père Lobineau </w:t>
      </w:r>
      <w:r>
        <w:rPr>
          <w:rFonts w:ascii="Garamond" w:hAnsi="Garamond"/>
          <w:i/>
          <w:sz w:val="24"/>
        </w:rPr>
        <w:t xml:space="preserve"> ; il prit la précaution de faire imprimer son livre à Nantes + parce que, dit-il, j'ai eu peur que, ma copie lui — ait été communiquée [à l'abbé de Vertot], on y — eût fait quelques changements dont il eût profité — dans sa réplique 5. » Des Thuilleries continua à ergoter E-- dans une Lettre à M. l'abbé Vertot $</w:t>
      </w:r>
      <w:r>
        <w:rPr>
          <w:rFonts w:ascii="Garamond" w:hAnsi="Garamond"/>
          <w:sz w:val="24"/>
        </w:rPr>
        <w:t xml:space="preserve"> son associé, — plus venimeux, renonca à une discussion impossible ct prit une revanche inattendue. Scandalisé, alarmé — par quelques expressions vives de dom Lobineau à l'adresse de certains rois carolingiens, il dénonca le — bénédictin comme perturbateur public au Garde des sceaux qui mit la dénonciation au panier. Vertot ne fut pas découragé par cet insuccès. Sept ans plus — tard, en 1720, la Bretagne fut émue par le récit de la 7 conspiration de Pontcallec que nous avons racontée — ailleurs 7, et l'abbé en prit occasion pour lancer contre — dom Lobineau un factum, en deux volumes, intitulé : Histoire critique de l'établissement des Bretons dans les Gaules, et de leur dépendance des rois de France et des ducs de Normandie *, où il ne visait à rien moins qu'à — donner à dom Lobineau figure de criminel d'État. — Vertot, en effet, soutenait que l'origine des troubles est - tout entière dans les propositions insolentes soutenues -à l'occasion de la mouvance par les historiens de Bretagne Aubert, connu sous le nom d'abbé de Vertot, publia |</w:t>
      </w:r>
    </w:p>
    <w:p/>
    <w:p>
      <w:pPr>
        <w:spacing w:after="120" w:before="240" w:line="240" w:lineRule="auto"/>
        <w:ind w:firstLine="0"/>
        <w:jc w:val="left"/>
      </w:pPr>
      <w:r>
        <w:rPr>
          <w:rFonts w:ascii="Garamond" w:hAnsi="Garamond"/>
          <w:b/>
          <w:sz w:val="28"/>
        </w:rPr>
        <w:t>LOBINEAU (DOM GUI-ALEXIS) 1926</w:t>
      </w:r>
    </w:p>
    <w:p>
      <w:pPr>
        <w:spacing w:after="120" w:before="0" w:line="360" w:lineRule="auto"/>
        <w:ind w:firstLine="283"/>
        <w:jc w:val="both"/>
      </w:pPr>
      <w:r>
        <w:rPr>
          <w:rFonts w:ascii="Garamond" w:hAnsi="Garamond"/>
          <w:sz w:val="24"/>
        </w:rPr>
        <w:t>Lagne, et plus particulièrement par le dernier et le plus loué d'entre eux. Suivant un procédé demeuré cher à ceux qui veulent détruire un contradicteur faute de pouvoir le convaincre, Vertot élevait des doutes sur le patriotisme de Lobineau : « Je ne crois pas, disait-il, qu'il se trouve aucun bon Français qui puisse lire sans surprise et peut-être sans indignation les propositions suivantes, et qu'on trouve soit dans l'Histoire de Bretagne ou dans la Réponse au Traité de la mouvance de la même province *. » C'était, pour l'appeler par son nom, une dénonciation qui pouvait attirer de graves ennuis à celui qui en était l'objet. La rigueur, avec laquelle Pontcallec et ses complices avaient été traités, était de nature à faire réfléchir, avant d'accepter la discussion sur ce terrain dangereux du loyalisme avec un adversaire aussi déloyal ; cependant, dom Lobineau garda le silence, mais sa défense, que nous connaissons aujourd'hui, est restée manuscrite.</w:t>
      </w:r>
    </w:p>
    <w:p>
      <w:pPr>
        <w:spacing w:after="120" w:before="0" w:line="360" w:lineRule="auto"/>
        <w:ind w:firstLine="283"/>
        <w:jc w:val="both"/>
      </w:pPr>
      <w:r>
        <w:rPr>
          <w:rFonts w:ascii="Garamond" w:hAnsi="Garamond"/>
          <w:sz w:val="24"/>
        </w:rPr>
        <w:t>Les 1721, en effet, dom Lobineau s'était mis à composer une réponse dont le début, de quarante pages petit in-folio, entièrement de la main de l'auteur, porte les ratures et les surcharges d'une composition de premier jet. Ce fragment s'arrête au haut d'une page et au milieu d'une phrase !, interruption provoquée sans doute par un ordre des supérieurs de la Congrégation de Saint-Maur. Il l'avait intitulée : Réfutation de l'Histoire critique de l'établissement des Bretons dans les Gaules, de M. Aubert, abbé de Vertot, par un homme de lettres de la province de Bretagne. Ce titre est écrit dans l'original de la main de dom Lobineau, mais au-dessus des mots homme de lettres une main plus récente a ajouté : M. Rosngven de Piré. C'est à tort ; car le style, comme l'écriture du morceau entier, est de Lobineau. Cette réfutation a été publiée par A. de La Borderie avec quelques retouches sans importance ! !, Le début a de l'allure et nous aide à voir dom Lobineau sous un jour nouveau, celui de polémiste :</w:t>
      </w:r>
    </w:p>
    <w:p>
      <w:pPr>
        <w:spacing w:after="120" w:before="0" w:line="360" w:lineRule="auto"/>
        <w:ind w:firstLine="283"/>
        <w:jc w:val="both"/>
      </w:pPr>
      <w:r>
        <w:rPr>
          <w:rFonts w:ascii="Garamond" w:hAnsi="Garamond"/>
          <w:sz w:val="24"/>
        </w:rPr>
        <w:t>« En effet, c'est le R. P. René Aubert, religieux de l'ordre de Prémontré, ci-devant capucin, plus connu dans le monde, où il vit depuis longtemps sans l'habit de sa religion, sous les qualités d'abbé, de docteur en droit canon et d'académicien pensionnaire dans la Société royale qui a pour objet de ses travaux les Inscriptions et les Belles-Lettres. A quoi il ajoute assez souvent la qualité de pauvre gentilhomme, quand il est question d'exciter les puissances à donner quel que surcroît aux pensions qu'il a déjà entassées jusqu'à faire un total (neuf mille livres de rente et plus) qui empêcherait tout autre que lui de se dire pauvre gentilhomme. » Le paragraphe III de la Réfutation présente le curieux éclaircissement d'une grave imputation portée contre dom Lobineau, en 1713, par l'abbé des Thuilleries !, répétée, en 1720, par Vertot et depuis lors par | bien d'autres ? ; il importe d'exposer comment les son Histoire de Bretagne, les supérieurs monastiques choisirent pour censeur dom Liron, et cela à l'insu de l'auteur. Dom Liron tira parti de cette communication officieuse du texte de son confrère pour s'emparer de certains passages, dans la persuasion où il était que | dom Lobineau ne se corrigerait plus. Ce fut au contraire ce qui arriva. On lisait à la page 7 du tome I un passage sur lequel dom Liron avait toute son Apologie pour les Armoricains, qui parut sans nom d'auteur. Cependant soit l'effet de la réflexion, soit par suite d'un avertissement reçu, dom Lobineau corrigea et | changea le passage de la page 7 à l'insu de dom Liron. Voici le texte primitif (à gauche), le texte corrigé à (droite) :</w:t>
      </w:r>
    </w:p>
    <w:p/>
    <w:p>
      <w:pPr>
        <w:spacing w:after="120" w:before="240" w:line="240" w:lineRule="auto"/>
        <w:ind w:firstLine="0"/>
        <w:jc w:val="left"/>
      </w:pPr>
      <w:r>
        <w:rPr>
          <w:rFonts w:ascii="Garamond" w:hAnsi="Garamond"/>
          <w:b/>
          <w:sz w:val="28"/>
        </w:rPr>
        <w:t>LOBINEAU (DOM GUI-ALEXIS) 1928</w:t>
      </w:r>
    </w:p>
    <w:p>
      <w:pPr>
        <w:spacing w:after="120" w:before="0" w:line="360" w:lineRule="auto"/>
        <w:ind w:firstLine="283"/>
        <w:jc w:val="both"/>
      </w:pPr>
      <w:r>
        <w:rPr>
          <w:rFonts w:ascii="Garamond" w:hAnsi="Garamond"/>
          <w:sz w:val="24"/>
        </w:rPr>
        <w:t>pour Évesque Biotime dont le nom paroît embrassérent en peu de temps la Religion chrétienne, mais ils voulaient avoir pour premier Évesque un homme de leur nation, comme on le verra bien-tôt.</w:t>
      </w:r>
    </w:p>
    <w:p>
      <w:pPr>
        <w:spacing w:after="120" w:before="0" w:line="360" w:lineRule="auto"/>
        <w:ind w:firstLine="283"/>
        <w:jc w:val="both"/>
      </w:pPr>
      <w:r>
        <w:rPr>
          <w:rFonts w:ascii="Garamond" w:hAnsi="Garamond"/>
          <w:sz w:val="24"/>
        </w:rPr>
        <w:t xml:space="preserve">(du moins S. Justin dont le nom se trouve à la tête des Évesques de cette ville, Dom Liron ignorait tout de ce carton et, pour mieux accabler son confrère, ne manqua pas dans l'Apologie de bien distinguer par des caractères italiques les Larmes qu'il croyait se trouver dans le livre de dom Lobineau, et de renvoyer exactement à la page. Ceux | qui s'aviserent de confronter la citation à l'original « auquel on les renvoya furent décus. Dom Liron lui-même — on croirait une scène de comédie — avait beau feuilleter l'Histoire de Bretagne, lire, relire, parcourir, se frotter les yeux ; il n'avait gardé d'y découvrir ce qu'on en avait ôté. Dom Lobineau avait la | | partie belle contre le confrère indélicat ; il prit l'offensive et, s'appuyant sur le texte substitué, il accumula | contre dom Liron les accusations les plus humiliantes, | lui dit que son Apologie n'avait que la calomnie pour fondement, et s'appuyait sur une chimère de son imagination ; qu'il citait faux pour se faire honneur de | quelques recherches d'érudition, et que le moins qu'on puisse faire, c'est de lire ceux qu'on entreprend de : 4 -' m | i Breton, — n'ayant point eu d'Évesque | les Catalogues « n'en mettant point) depuis réfuter ? La Contraire Apologie ou Défense de la nouvelle « Histoire de Bretagne, in-8°, Paris, chez François Émery, 1708, avait pour épigraphe ces mots : Nec addas quicquam verbis illius, et arguaris, inveniaris quae mendax (Prow., xxx, 6). Quelques exemplaires n'ont | pas reçu le carton, ce qui a permis de retrouver tout le détail de cette affaire </w:t>
      </w:r>
      <w:r>
        <w:rPr>
          <w:rFonts w:ascii="Garamond" w:hAnsi="Garamond"/>
          <w:i/>
          <w:sz w:val="24"/>
        </w:rPr>
        <w:t xml:space="preserve">. Très maladroitement, l'abbé | de Vertot faisait revivre cet incident fâcheux, et | prétendait en tirer occasion de blâmer la conduite de | dom Lobineau ; ceci nous a valu la Réfutation qui | prouve que Lobineau n'a pu avoir nul dessein de | tendre un piège à Liron, non plus que de l'avoir livré du carton, puisqu'il ne connaissait l'Apologie | des Armoricains que par sa publication, et apprit plus | tard encore le nom de son auteur. b V. LES DERNIÈRES ANNÉES. — Le livre de Vertot avait été publié au mois de mai ; au mois d'octobre | suivant, le maréchal d'Estrées, premier Commissaire du roi prés des États, intervint auprès de ceux-ci en faveur de dom Lobineau. Dans leur session de 1718, les États de Bretagne avaient omis par mégarde de voter le crédit de 600 livres pour payer pendant deux : ans, jusqu'à la tenue suivante, la pension d'historiographe allouée au bénédictin. Cet oubli lui enlevait la possibilité du subsister à Paris </w:t>
      </w:r>
      <w:r>
        <w:rPr>
          <w:rFonts w:ascii="Garamond" w:hAnsi="Garamond"/>
          <w:sz w:val="24"/>
        </w:rPr>
        <w:t xml:space="preserve">. A la session de 1720, tenue à Ancenis, dom Lobineau demanda le rétablissement de sa pension et le paiement des arrérages, Sa requête fut présentée à l'Assemblée, le 18 octobre, | par Tressan, évêque de Nantes et « les États ont, par | la considération qu'ils ont pour Mgr le Maréchal, ordonné et ordonnent que le P. Lobineau sera payé de la somme de 1 500 livres pour sa pension viagère, tant pour les années 1718 et 1719 que pour les années conformément à la délibération du 2 décembre 1707 </w:t>
      </w:r>
      <w:r>
        <w:rPr>
          <w:rFonts w:ascii="Garamond" w:hAnsi="Garamond"/>
          <w:i/>
          <w:sz w:val="24"/>
        </w:rPr>
        <w:t xml:space="preserve">. Le mal d'impécuniosité ayant ainsi heureusement pris fin, dom Lobineau put reprendre le chemin de Paris, où on voit, par ce qui subsiste de sa correspondance </w:t>
      </w:r>
      <w:r>
        <w:rPr>
          <w:rFonts w:ascii="Garamond" w:hAnsi="Garamond"/>
          <w:sz w:val="24"/>
        </w:rPr>
        <w:t>, | | qu'il résidait en 1722, 1725, 1726, et probablement aussi en 1723 et 1724.</w:t>
      </w:r>
    </w:p>
    <w:p>
      <w:pPr>
        <w:spacing w:after="120" w:before="0" w:line="360" w:lineRule="auto"/>
        <w:ind w:firstLine="283"/>
        <w:jc w:val="both"/>
      </w:pPr>
      <w:r>
        <w:rPr>
          <w:rFonts w:ascii="Garamond" w:hAnsi="Garamond"/>
          <w:sz w:val="24"/>
        </w:rPr>
        <w:t>Dans sa lettre du 21 décembre 1718, dom Lobineau se montrait bien véritablement auteur ; il n'avait pour lors ni sou ni maille et il n'en publierait pas moins ce qu'il avait projeté : « Quand tout me manqueroit... vous ne devez pas désespérer de voir l'Histoire des saints de notre province ' ; » et il ajoutait spirituellement : « Pour moi, j'espère que vous la lirez un jour — et que vous bénirez Dieu de m'avoir fait part de cet esprit d'onction qui convient à de pareils ouvrages. » A cette date (1718), l'auteur parlait de « l'envie que les imprimeurs de Rennes témoignent d'avoir la préférence pour mettre cette histoire au jour », mais son amie janséniste, Mme de Caumartin, voulait voir insérer la vie de M. de La Noé-Ménard, grand adversaire de la Constitution Unigenitus, c'était périlleux, il fallut y renoncer *.</w:t>
      </w:r>
    </w:p>
    <w:p>
      <w:pPr>
        <w:spacing w:after="120" w:before="0" w:line="360" w:lineRule="auto"/>
        <w:ind w:firstLine="283"/>
        <w:jc w:val="both"/>
      </w:pPr>
      <w:r>
        <w:rPr>
          <w:rFonts w:ascii="Garamond" w:hAnsi="Garamond"/>
          <w:sz w:val="24"/>
        </w:rPr>
        <w:t>Ce ne fut qu'en 1725 cependant que parut les Vies des saints de Bretagne et des personnes d'une éminente piété qui ont vécu dans celle province, avec une addition à l'histoire de Bretagne, in-fol., Rennes, 1725, publication à laquelle (on a regret de le dire) les États de Bretagne restèrent étrangers, et qui fut faite tout entière aux frais des libraires associés de la ville de Rennes. Œuvre magistrale, un volume in-folio, qui a fixé dans tous ses traits principaux la vérité de l'histoire religieuse de la Bretagne, comme l'in-folio de — militaire ?. Cependant la Vie des saints de dom Lobineau a été fort critiquée, ou plutôt on lui a adressé une critique Loujours la même ; on lui a reproché son scepticisme à l'égard des miracles qui semble éliminer le surnaturel de l'histoire religieuse. Heurte immérité. Pour l'articuler, il faut n'avoir rien lu du livre, pas même la préface dans laquelle l'auteur expose la règle à laquelle il s'est conformé, et qui se résume en deux mots : croyance complète aux miracles attestés par des témoins oculaires, par des contemporains dignes de foi et bien informés ; liberté entière vis-à-vis de ceux qui ont pour uniques garants des écrivains de beaucoup postérieurs à l'événement, condamnés dès lors à reproduire la tradition orale, si sujette aux exagérations, aux inventions, aux erreurs de toute sorte, qui ne sont pas toujours involontaires.</w:t>
      </w:r>
    </w:p>
    <w:p>
      <w:pPr>
        <w:spacing w:after="120" w:before="0" w:line="360" w:lineRule="auto"/>
        <w:ind w:firstLine="283"/>
        <w:jc w:val="both"/>
      </w:pPr>
      <w:r>
        <w:rPr>
          <w:rFonts w:ascii="Garamond" w:hAnsi="Garamond"/>
          <w:sz w:val="24"/>
        </w:rPr>
        <w:t>Ainsi, par exemple, dom Lobineau admet de grand cœur tous les miracles de saint Yves ; mais il rejette ceux de sainte Haude, sœur de saint Tangui, une sainte du vi</w:t>
      </w:r>
      <w:r>
        <w:rPr>
          <w:rFonts w:ascii="Garamond" w:hAnsi="Garamond"/>
          <w:i/>
          <w:sz w:val="24"/>
        </w:rPr>
        <w:t xml:space="preserve"> siècle qui, selon sa légende rédigée au xv</w:t>
      </w:r>
      <w:r>
        <w:rPr>
          <w:rFonts w:ascii="Garamond" w:hAnsi="Garamond"/>
          <w:sz w:val="24"/>
        </w:rPr>
        <w:t>. serait entrée un jour chez son père, dans la salle du château de Trémazan, en tenant sa tête entre ses mains, et aurait ordonné à sa mère, coupable de sa mort, de vider sur-le-champ ses entrailles, ce que celle-ci se hâta de faire immédiatement jusqu'à mort et extinction définitive.</w:t>
      </w:r>
    </w:p>
    <w:p>
      <w:pPr>
        <w:spacing w:after="120" w:before="0" w:line="360" w:lineRule="auto"/>
        <w:ind w:firstLine="283"/>
        <w:jc w:val="both"/>
      </w:pPr>
      <w:r>
        <w:rPr>
          <w:rFonts w:ascii="Garamond" w:hAnsi="Garamond"/>
          <w:sz w:val="24"/>
        </w:rPr>
        <w:t>De semblables inepties ne peuvent être prises au sérieux, et il est souvent arrivé qu'en les sacrifiant, on a écarté des miracles d'un caractère tout différent et strictement historique. On a reproché aussi à dom Lobineau de s'être montré trop sévère pour son devancier le P. Albert Legrand, bonhomme qui a vraiment mis un peu trop du sien. En définitive et, pour ce qui regarde les temps anciens, la Vie des saints est le complément indispensable de l'Histoire de Bretagne. Dans ces deux ouvrages, dom Lobineau a fixé de façon très vraisemblable la théorie des origines de sa province, spécialement des origines religieuses sujet toujours discuté (voir Dictionnaire, au mot La BORDERIE) — qu'il rapporte aux moines, aux missionnaires venus de la Grande-Bretagne en Armorique avec les émigrés bretons chassés de l'île, aux ve et VIes, par l'invasion saxonne. Si ce n'est pas ces missionnaires qui ont, pour la première fois, porté la parole évangélique dans la péninsule armoricaine, c'est eux qui l'ont fécondée, eux qui ont converti la plus grande partie des indigènes restés parens jusque-là, eux qui ont fondé les évêchés, les églises, les monastères, en un mot toute l'organisation ecclésiastique qui a persisté jusqu'à la Révolution française.</w:t>
      </w:r>
    </w:p>
    <w:p>
      <w:pPr>
        <w:spacing w:after="120" w:before="0" w:line="360" w:lineRule="auto"/>
        <w:ind w:firstLine="283"/>
        <w:jc w:val="both"/>
      </w:pPr>
      <w:r>
        <w:rPr>
          <w:rFonts w:ascii="Garamond" w:hAnsi="Garamond"/>
          <w:sz w:val="24"/>
        </w:rPr>
        <w:t>Les soins donnés à l'impression de la Vie des Saints n'absorbaient pas tous les loisirs de dom Lobineau qui, vers cette année 1725, terminait la mise au point de l'Histoire de Paris, commencée par dom Félibien ; c'était sa dernière entreprise, après laquelle il avait résolu, nous l'avons dit, de se « retirer en quelque coin de la Bretagne et y planter des choux », mais il s'attarda à Paris qu'il ne quitta que peu de temps avant sa mort.</w:t>
      </w:r>
    </w:p>
    <w:p>
      <w:pPr>
        <w:spacing w:after="120" w:before="0" w:line="360" w:lineRule="auto"/>
        <w:ind w:firstLine="283"/>
        <w:jc w:val="both"/>
      </w:pPr>
      <w:r>
        <w:rPr>
          <w:rFonts w:ascii="Garamond" w:hAnsi="Garamond"/>
          <w:sz w:val="24"/>
        </w:rPr>
        <w:t>Le vieux moine, dont nous avons esquissé la vie laborieuse, est un de ces caractères fortement trempés, à qui la vie de communauté avec sa routine, sa monotonie, ses pénitences, apporte une souffrance toujours ravivée. Dom Lobineau n'a pas pris soin de se raconter à la postérité, mais sa correspondance nous permet de l'entrevoir parfois de plus près qu'on ne le pense. Nature heureusement douée, il dessine, il compose, se montre archéologue attentif et perspicace qui sur un simple détail, une crosse abbatiale, abaisse un monument funéraire de quatre siècles. Il ne s'en tient pas au Moyen Âge : on le voit s'employer à « déterrer les vestiges de trois villes anciennes, c'est-à-dire gallo-romaines, Rennes, Aleth et, principalement, Corseul ». Il y découvre des inscriptions, des tombes, des temples. « Je suis, dit-il, en goût de l'antiquité et je crois que je deviendrai médailliste et antiquaire. » Il a d'autres délassements. De Rennes, il écrit à Mme de Caumartin : « J'ai dressé un assez grand jardin où je cultive le peu de plantes que j'ai pu ramasser. Ce n'est pas mon coup d'essai dans ce genre-là : et il y a plus de 12 ans que j'en avais fait autant pour la première fois. Je me souviens qu'en ce temps-là j'avais des graines de Montpellier qui avaient fort bien réussi, et se cherchaient de tous côtés quel que habitude en ce pays-là. Si vous qui avez des amis et des admirateurs par là, pouviez me donner quelqu'un dans ce pays d'Adiousias qui voulût faire mon affaire, j'ajouterai cette obligation à tant d'autres, et vous enverrais un mémoire de ce que je demande. Je me suis aussi imaginé que l'Indien que j'ai vu quelques fois chez vous pourroit me procurer quelques semences de la Martini que. J'ai la meilleure terre du monde, et il ne me manque que de quoi l'occuper utilement et dignement. »</w:t>
      </w:r>
    </w:p>
    <w:p>
      <w:pPr>
        <w:spacing w:after="120" w:before="0" w:line="360" w:lineRule="auto"/>
        <w:ind w:firstLine="283"/>
        <w:jc w:val="both"/>
      </w:pPr>
      <w:r>
        <w:rPr>
          <w:rFonts w:ascii="Garamond" w:hAnsi="Garamond"/>
          <w:sz w:val="24"/>
        </w:rPr>
        <w:t>Comme capitaine de la bienfaisance, il envoie trois hymnes de sa composition, car il est poète et musicien. À l'abbé de Caumartin, il demande « des pièces de guitare de M. de Visé » promettant de « les lui jouer joliment » à leur première rencontre. Il nomme son maître de viole et de guitare, « qui est le vieux Colesse », et il envoie pour étrennes à son correspondant « un dialogue propre à être mis en musique ! » Dialogue en vers, car dans une autre lettre dom Lobineau s'avoue l'auteur d'une certaine Quelle poétique, laquelle contenait, entre autres choses, un apologue. Il circule dans ces lettres une gaieté, une bonne humeur, une verve railleuse qui tourne vite à l'ironie et où le coup de langue annonce de prés le coup de dent. Dom Liron est « une petite beste », un autre confrère devient « sire Nigaldus », l'abbé Chotard se voit transformé pour une peccadille en « Don Diégue le menteur », le plus mal en point est le pauvre dom Edmond Martène. Celui-ci avait, dans son Voyage littéraire de deux bénédictins, visité Nîmes, en 1710, et inséré en fac-similé (p. 309) le texte d'une inscription latine suivie de quatre vers grecs, découverte depuis peu. C'est l'épitaphe d'une jeune homme de seize ans, C. Vibius Licinianus, gravée par les soins de ses parents et accompagnée de quatre vers grecs pour lesquels dom Martène et dom Ursin Durand, son compagnon, proposaient cette traduction quel que peu libre : « Que beaucoup de fleurs naissent sur le Lombeau de Neomet, ce tombeau n'est pas fait pour être un buisson ou un désert, non plus que le grain n'est fait pour être donné aux chèvres, que ni le jonc, ni le sureau, ni l'humide narcisse ne croissent point ici ; mais que pour vous, Neomet, toutes choses se changent en roses. » Bientôt, les éditeurs firent apposer un papillon au bas de cette page dans la plupart des exemplaires avec cette traduction nouvelle : « Que les fleurs croissent en abondance sur ce Lombeau que nous venons de vous ériger, notre cher Cnibius ; que ni le buisson, ni l'épipyrus mauvaise plante n'en fassent pas un désert, mais que le sureau et le narcisse aquatique y paraissent seulement, et qu'il ne naît que des roses autour de vous. » Neomet avait disparu. Dom Lobineau nous dira ce qui lui était arrivé. Il écrivait, de Paris, le 11 mai 1726, à un de ses correspondants bretons :</w:t>
      </w:r>
    </w:p>
    <w:p/>
    <w:p>
      <w:pPr>
        <w:spacing w:after="120" w:before="240" w:line="240" w:lineRule="auto"/>
        <w:ind w:firstLine="0"/>
        <w:jc w:val="left"/>
      </w:pPr>
      <w:r>
        <w:rPr>
          <w:rFonts w:ascii="Garamond" w:hAnsi="Garamond"/>
          <w:b/>
          <w:sz w:val="28"/>
        </w:rPr>
        <w:t>LOBINEAU (DOM GUI-ALEXIS)</w:t>
      </w:r>
    </w:p>
    <w:p>
      <w:pPr>
        <w:spacing w:after="120" w:before="0" w:line="360" w:lineRule="auto"/>
        <w:ind w:firstLine="283"/>
        <w:jc w:val="both"/>
      </w:pPr>
      <w:r>
        <w:rPr>
          <w:rFonts w:ascii="Garamond" w:hAnsi="Garamond"/>
          <w:sz w:val="24"/>
        </w:rPr>
        <w:t>Or, écoutez maintenant la chanson. Elle est sur l'air : Voci le jour solennel de Noël :</w:t>
      </w:r>
    </w:p>
    <w:p>
      <w:pPr>
        <w:spacing w:after="120" w:before="0" w:line="360" w:lineRule="auto"/>
        <w:ind w:firstLine="283"/>
        <w:jc w:val="both"/>
      </w:pPr>
      <w:r>
        <w:rPr>
          <w:rFonts w:ascii="Garamond" w:hAnsi="Garamond"/>
          <w:sz w:val="24"/>
        </w:rPr>
        <w:t>Ci-git sous ce marbre net, Neomet, Mort à seize ans de ses fièvres. Ce lieu n'est pas un désert. On y sert Tous les jours du grain aux chèvres. Voyageant en Languedoc, Le thaumaturge Martenne, Par un miracle nouveau, a changé la marjolaine. Le reste ne vaut pas vraiment la peine d'être transcrit. C'est de l'esprit breton, ou ce qu'en Bretagne on appelle de l'esprit. Il en a cependant, à sa façon, mais quand il n'y travaille pas. « Sur les plaintes du peuple [à cause des pluies continues], nous avons eu recours, dit-il, à l'intercession d'un saint en qui tout le pays (breton) a beaucoup de confiance : c'est saint Amand, prédécesseur de saint Melaine, et dans le moment que — l'on a exposé ses reliques (que nous conservons religieusement), la pluie a cessé et le soleil a paru, ce qui continuera sans faute pendant toute la neuvaine. Je vous en parle avec certitude, pour avoir vu pareille expérience il y a deux mois ; et cela n'a jamais manqué de mémoire d'homme, non plus que la pluie quand on a souhaité. Je ne suis pas crédule sur les miracles, et je ne prétends pas vous persuader que ce soit un ici. Tout ce que je puis vous dire bien affirmativement, c'est que la foi du peuple est grande, quoique les libertins, sans en excepter le premier magistrat, disent que les moines ont soin de consulter l'almanach avant que de tirer leurs reliques. » De l'esprit et, aussi, cette chose plus rare : du cœur, mais il se force de n'en rien laisser voir. « J'ai perdu mon cher dom Denis, que j'aimais... et je n'ai point pour cela jeté les hauts cris, arraché mes cheveux, dégarni mon menton. Il est mort : j'en suis, en vérité — bien fâché, et plus que personne. Mais qu'y faire ? Umnes eodem cogimur. Ce diable de trou de taupe par où il faut aller en paradis, est le rendez-vous général de tous les humains, et les plus tôt rendus n'en sont pas toujours les plus avancés. » Une néphrétique — c'est ainsi qu'il nommait une attaque de gravelle — qu'il combattait en allant prendre les eaux de Saint-Brieuc, l'acheminait à petits pas vers le « trou de taupe ». On ne sait aucun détail sur ses derniers jours et la crise qui l'enleva ; il mourut à l'abbaye de Saint-Jacut, le 3 juin 1727.</w:t>
      </w:r>
    </w:p>
    <w:p>
      <w:pPr>
        <w:spacing w:after="120" w:before="0" w:line="360" w:lineRule="auto"/>
        <w:ind w:firstLine="283"/>
        <w:jc w:val="both"/>
      </w:pPr>
      <w:r>
        <w:rPr>
          <w:rFonts w:ascii="Garamond" w:hAnsi="Garamond"/>
          <w:sz w:val="24"/>
        </w:rPr>
        <w:t>VIL L'HÉRITAGE. — Pendant les vingt années que survécut dom Lobineau à la publication de son Histoire de Bretagne, la malveillance des Rohan demeura impuissante sans cesser d'être vigilante. Personnellement, le bénédictin n'en eut pas à souffrir, si on veut bien ne pas tenir compte de l'impossibilité où il se trouva de publier son troisième volume, composé de titres et de pièces justificatives. Ses instances aux États pour obtenir l'impression n'obtinrent jamais aucune réponse. L'influence de la maison de Rohan s'effaça également dans la mauvaise grâce des États à s'acquitter envers les bénédictins qui, finalement, supportèrent la charge d'une partie assez considérable des frais d'édition de leur œuvre.</w:t>
      </w:r>
    </w:p>
    <w:p>
      <w:pPr>
        <w:spacing w:after="120" w:before="0" w:line="360" w:lineRule="auto"/>
        <w:ind w:firstLine="283"/>
        <w:jc w:val="both"/>
      </w:pPr>
      <w:r>
        <w:rPr>
          <w:rFonts w:ascii="Garamond" w:hAnsi="Garamond"/>
          <w:sz w:val="24"/>
        </w:rPr>
        <w:t>Dès que dom Lobineau fut mort, les États prescrivirent « l'inventaire sur papier commun par leur Doné en présence de trois des députés de chaque Ordre et de l'un des Procureurs généraux syndics » — des papiers du défunt que le prieur des bénédictins de Rennes devait représenter à toute réquisition. Les scellés apposés sur les papiers du religieux ne pouvaient donc être levés qu'en présence des commis-saires. La délibération des États ne fut approuvée que le 17 juillet 1729 par le contrôleur-général Le Pelletier des Forts, et on procéda à l'inventaire du 13 au 19 août suivant.</w:t>
      </w:r>
    </w:p>
    <w:p>
      <w:pPr>
        <w:spacing w:after="120" w:before="0" w:line="360" w:lineRule="auto"/>
        <w:ind w:firstLine="283"/>
        <w:jc w:val="both"/>
      </w:pPr>
      <w:r>
        <w:rPr>
          <w:rFonts w:ascii="Garamond" w:hAnsi="Garamond"/>
          <w:sz w:val="24"/>
        </w:rPr>
        <w:t>Cependant, plus de huit mois auparavant, la volonté des États avait été violée par un de leurs officiers, Char les de Boterel, sieur de Bédée, président-hono- raire aux Enquêtes du Parlement de Rennes et l'un des deux procureurs-génér aux syndics des États de — Bretagne. Celui-ci « s'était rendu le 25 novembre 1728 — à l'abbaye de Saint-Melaine</w:t>
      </w:r>
      <w:r>
        <w:rPr>
          <w:rFonts w:ascii="Garamond" w:hAnsi="Garamond"/>
          <w:i/>
          <w:sz w:val="24"/>
        </w:rPr>
        <w:t xml:space="preserve"> ; là, sans l'assistance des — commissaires désignés dans la délibération du 29 octo- — bre précédent, il avait fait lever les scellés de justice — apposés sur les papiers de dom Lobineau, sous prétexte — de les remplacer par le sceau des États ; ce sceau — m'avait été mis que sur une malle ; M. de Bédée s'était — saisi de la clef d'un autre coffre et l'avait livrée - ensuite, non au greffier des États, mais à un religieux — de Saint-Melaine, dom Hyacinthe Morice. Ce religieux — et le président de Bédée, ensemble ou séparément, ne — se génèrent pas pour fouiller, fourrager sans nulle — réserve dans la succession histori que de dom Lobineau ; quelques mois plus tard (11 mai 1729), les com_missaires désignés par les États en ayant été prévenus, - eonstatérent que les papiers étaient épars, en désordre, dans une chambre du monastére, sans auc une trace de scellé. On n'avait pas respecté le sceau des États. « Tout cela, en soi, était déjà grave ; ce qui rendait - l'affaire plus grave encore, c'est que Bédée était l'in— Lime ami des Rohan-Rohan, et que le religieux auquel - il avait livré subrepticement le trésor histori que de - dom Lobineau, venait d'être officiellement choisi pour - historiographe en titre de cette fastueuse maison. - « Aussi, quand les États s'assemblèrent à Saint- — Brieuc, le 6 novembre 1730, l'orage tomba sur M. de — Bédée. La Commission intermédiaire l'accusa haute- - ment d'avoir violé la décision des États. L'un des - commissaires, chanoine de Rennes, ancien ami de Lobineau, l'abbé de Trémigon, chargé de soutenir cette accusation, s'attacha à lui avec une sorte de fureur, le harcelant, le poursuivant partout de ses véhéments réquisitoires, le lardant de ses sarcasmes, — et il ne le lâcha enfin qu'après lui avoir fait infliger, en … pleins États, un blàme solennel, par le rapport officiel d'une Commission spéciale qui se déclarait « d'avis que M. le président de Bédée seroit exhorté d'avoir à - l'avenir plus d'exactitude et de circonspection 5. » Poursuivant leur uni que pensée, les Rohan sonprout à remplacer l'Histoire de dom Lobineau par une Histoire nouvelle, plus développée et qui ferait Bruce au fabuleux Conan Mériadec. Cette besogne fut acceptée par dom Hyacinthe Morice, né à Quimperlé en 1693, profès de Saint-Melaine, en 1713, qui, disaiton « a de la piété, mais ne sçait pas trop le métier auquel il s'est prété </w:t>
      </w:r>
      <w:r>
        <w:rPr>
          <w:rFonts w:ascii="Garamond" w:hAnsi="Garamond"/>
          <w:sz w:val="24"/>
        </w:rPr>
        <w:t>, » Sous son nom, on imprima aux frais de la province cinq nouve aux volumes, dont deux je END sit x 1 lo $i AA NISI tien ade NÉ CH P SEEN.  »n AUNTTEPHISSUM U</w:t>
      </w:r>
    </w:p>
    <w:p/>
    <w:p>
      <w:pPr>
        <w:spacing w:after="120" w:before="240" w:line="240" w:lineRule="auto"/>
        <w:ind w:firstLine="0"/>
        <w:jc w:val="left"/>
      </w:pPr>
      <w:r>
        <w:rPr>
          <w:rFonts w:ascii="Garamond" w:hAnsi="Garamond"/>
          <w:b/>
          <w:sz w:val="28"/>
        </w:rPr>
        <w:t>PURSE UC</w:t>
      </w:r>
    </w:p>
    <w:p/>
    <w:p>
      <w:pPr>
        <w:spacing w:after="120" w:before="240" w:line="240" w:lineRule="auto"/>
        <w:ind w:firstLine="0"/>
        <w:jc w:val="left"/>
      </w:pPr>
      <w:r>
        <w:rPr>
          <w:rFonts w:ascii="Garamond" w:hAnsi="Garamond"/>
          <w:b/>
          <w:sz w:val="28"/>
        </w:rPr>
        <w:t>GUIJNLEÉXIS) —</w:t>
      </w:r>
    </w:p>
    <w:p/>
    <w:p>
      <w:pPr>
        <w:spacing w:after="120" w:before="240" w:line="240" w:lineRule="auto"/>
        <w:ind w:firstLine="0"/>
        <w:jc w:val="left"/>
      </w:pPr>
      <w:r>
        <w:rPr>
          <w:rFonts w:ascii="Garamond" w:hAnsi="Garamond"/>
          <w:b/>
          <w:sz w:val="28"/>
        </w:rPr>
        <w:t>LOCULUS 1934</w:t>
      </w:r>
    </w:p>
    <w:p>
      <w:pPr>
        <w:spacing w:after="120" w:before="0" w:line="360" w:lineRule="auto"/>
        <w:ind w:firstLine="283"/>
        <w:jc w:val="both"/>
      </w:pPr>
      <w:r>
        <w:rPr>
          <w:rFonts w:ascii="Garamond" w:hAnsi="Garamond"/>
          <w:sz w:val="24"/>
        </w:rPr>
        <w:t>absolument inuti les, puisqu'ils reproduisaient les actes et l'histoire déjà édités par dom Lobineau, en y insérant la fable de Conan Mériadec et de sa dynastie.</w:t>
      </w:r>
    </w:p>
    <w:p>
      <w:pPr>
        <w:spacing w:after="120" w:before="0" w:line="360" w:lineRule="auto"/>
        <w:ind w:firstLine="283"/>
        <w:jc w:val="both"/>
      </w:pPr>
      <w:r>
        <w:rPr>
          <w:rFonts w:ascii="Garamond" w:hAnsi="Garamond"/>
          <w:sz w:val="24"/>
        </w:rPr>
        <w:t>VII. BIBLIOGRAPHIE. — Histoire de Bretagne, composée sur les titres et les auteurs origin aux... avec les preuves el piè ces justificatives, 2 vol., in-fol., Paris, 1707. — Réponse au traité de la mouvance de Bretagne ; on fail voir dans ce traité que la Bretagne n'a pas éle cedeée por Char les le Simple aux dues de Normandie, in-8°, Nantes, 1712. — Lettres. pour servir de réponse aux dissértalions sur la mouvance dé Bretagne, in-8, Nantes, 1712. — Les Vies des saints de Brelagne et des diverses personnes d'une éminenle piélé qui ont vécu dans cette province, in-fol., Rennes, 1725</w:t>
      </w:r>
    </w:p>
    <w:p>
      <w:pPr>
        <w:spacing w:after="120" w:before="0" w:line="360" w:lineRule="auto"/>
        <w:ind w:firstLine="283"/>
        <w:jc w:val="both"/>
      </w:pPr>
      <w:r>
        <w:rPr>
          <w:rFonts w:ascii="Garamond" w:hAnsi="Garamond"/>
          <w:sz w:val="24"/>
        </w:rPr>
        <w:t>élevé à la mémoire de dom Lobineau, in-8°, Nantes, 1886 ; dom Paul Denis, dans Revue Mabillon, 1910,</w:t>
      </w:r>
    </w:p>
    <w:p/>
    <w:p>
      <w:pPr>
        <w:spacing w:after="120" w:before="240" w:line="240" w:lineRule="auto"/>
        <w:ind w:firstLine="0"/>
        <w:jc w:val="left"/>
      </w:pPr>
      <w:r>
        <w:rPr>
          <w:rFonts w:ascii="Garamond" w:hAnsi="Garamond"/>
          <w:b/>
          <w:sz w:val="28"/>
        </w:rPr>
        <w:t>ANNIBONIVS FECIT SIBI ET SVIS LOCVM HOMIBVS N VIII INTRO FORMAS EC TON EMON PANTON TVTO EMON</w:t>
      </w:r>
    </w:p>
    <w:p>
      <w:pPr>
        <w:spacing w:after="120" w:before="0" w:line="360" w:lineRule="auto"/>
        <w:ind w:firstLine="283"/>
        <w:jc w:val="both"/>
      </w:pPr>
      <w:r>
        <w:rPr>
          <w:rFonts w:ascii="Garamond" w:hAnsi="Garamond"/>
          <w:sz w:val="24"/>
        </w:rPr>
        <w:t>Annibonius fecil sibi ei suis locum homi(ni )bus n(umero) VIII intro formas... Le mot locum au singulier a ici la signification de locus sepulturae. J.-B. De Rossi dit avoir souvent remarqué, sur les pierres qui servent de pavement à tant de basiliques romaines et suburbaines, la présence d'une grande lettre L isolée, de forme anti que, gravée avec soin au milieu d'une pla que qui ne porte auc une épitaphe ; parfois, cette lettre est barrée d'un trait dans la direction obli que, signe d'abréviation. Il semble certain que nous avons en pareils cas le sigle du mot locus, et les plaques ainsi pourvues servaient à désigner une sépulture vide et disponible. Il est probable que les fossores (voir ce mot) possédaient un assortiment de pierres de grandeurs différentes : lorsqu'un acheteur se présentait et concluait le marché, la pierre d'attente était retirée et remplacée par la dalle portant l'épitaphe. Les fossores auraient pu, semble-t-il, se contenter de creuser des sépultures sans prendre la peine de leur appliquer une fermeture, mais la surveillance eüt été malaisée dans des corridors plongés dans l'obscurité, et plus d'une 1935 fois, sans doute, on eüt déposé un corps subrepticement. On remarquera que l'emploi de la lettre L. sigle classi que de locus, est des plus rares dans les épitaphes chrétiennes ; on en rencontre à peine l'exemple ' ; vers la fin du v</w:t>
      </w:r>
      <w:r>
        <w:rPr>
          <w:rFonts w:ascii="Garamond" w:hAnsi="Garamond"/>
          <w:i/>
          <w:sz w:val="24"/>
        </w:rPr>
        <w:t xml:space="preserve"> et au commencement du r^, le mot locus fut quelquefois abrégé en LC </w:t>
      </w:r>
      <w:r>
        <w:rPr>
          <w:rFonts w:ascii="Garamond" w:hAnsi="Garamond"/>
          <w:sz w:val="24"/>
        </w:rPr>
        <w:t>.</w:t>
      </w:r>
    </w:p>
    <w:p>
      <w:pPr>
        <w:spacing w:after="120" w:before="0" w:line="360" w:lineRule="auto"/>
        <w:ind w:firstLine="283"/>
        <w:jc w:val="both"/>
      </w:pPr>
      <w:r>
        <w:rPr>
          <w:rFonts w:ascii="Garamond" w:hAnsi="Garamond"/>
          <w:sz w:val="24"/>
        </w:rPr>
        <w:t>HIC f£ LOC... A Carthage encore une dalle de pierre, à revers brut, mesurant 0 m. 33 sur 0 m. 735 porte ces mots * :</w:t>
      </w:r>
    </w:p>
    <w:p>
      <w:pPr>
        <w:spacing w:after="120" w:before="0" w:line="360" w:lineRule="auto"/>
        <w:ind w:firstLine="283"/>
        <w:jc w:val="both"/>
      </w:pPr>
      <w:r>
        <w:rPr>
          <w:rFonts w:ascii="Garamond" w:hAnsi="Garamond"/>
          <w:sz w:val="24"/>
        </w:rPr>
        <w:t>Au-dessous des lettres trois mortaises.</w:t>
      </w:r>
    </w:p>
    <w:p>
      <w:pPr>
        <w:spacing w:after="120" w:before="0" w:line="360" w:lineRule="auto"/>
        <w:ind w:firstLine="283"/>
        <w:jc w:val="both"/>
      </w:pPr>
      <w:r>
        <w:rPr>
          <w:rFonts w:ascii="Garamond" w:hAnsi="Garamond"/>
          <w:sz w:val="24"/>
        </w:rPr>
        <w:t>A P d une pla que de marbre briséc à droite, haut. 0. 23, larg. 0.33, épaiss. 0.05, porte une inscription tracée au minium * :</w:t>
      </w:r>
    </w:p>
    <w:p/>
    <w:p>
      <w:pPr>
        <w:spacing w:after="120" w:before="240" w:line="240" w:lineRule="auto"/>
        <w:ind w:firstLine="0"/>
        <w:jc w:val="left"/>
      </w:pPr>
      <w:r>
        <w:rPr>
          <w:rFonts w:ascii="Garamond" w:hAnsi="Garamond"/>
          <w:b/>
          <w:sz w:val="28"/>
        </w:rPr>
        <w:t>LOCULUS</w:t>
      </w:r>
    </w:p>
    <w:p>
      <w:pPr>
        <w:spacing w:after="120" w:before="0" w:line="360" w:lineRule="auto"/>
        <w:ind w:firstLine="283"/>
        <w:jc w:val="both"/>
      </w:pPr>
      <w:r>
        <w:rPr>
          <w:rFonts w:ascii="Garamond" w:hAnsi="Garamond"/>
          <w:sz w:val="24"/>
        </w:rPr>
        <w:t>il en fut de méme | 1936 Hic locus est Augustini fecerunt Cresce( n)s [ef] Marinus. | ;</w:t>
      </w:r>
    </w:p>
    <w:p>
      <w:pPr>
        <w:spacing w:after="120" w:before="0" w:line="360" w:lineRule="auto"/>
        <w:ind w:firstLine="283"/>
        <w:jc w:val="both"/>
      </w:pPr>
      <w:r>
        <w:rPr>
          <w:rFonts w:ascii="Garamond" w:hAnsi="Garamond"/>
          <w:sz w:val="24"/>
        </w:rPr>
        <w:t>Epo que byzantine.</w:t>
      </w:r>
    </w:p>
    <w:p>
      <w:pPr>
        <w:spacing w:after="120" w:before="0" w:line="360" w:lineRule="auto"/>
        <w:ind w:firstLine="283"/>
        <w:jc w:val="both"/>
      </w:pPr>
      <w:r>
        <w:rPr>
          <w:rFonts w:ascii="Garamond" w:hAnsi="Garamond"/>
          <w:sz w:val="24"/>
        </w:rPr>
        <w:t xml:space="preserve">Dans les galeries cémétéria les, cha que nous appelons aujour d'hui loculi, portait le nom de | locus. Bien que les mots loculus et locellus soient employés par les anciens (le premier pour désigner la. tombe 1°, tous les deux pour indiquer le cercueil 1) cependant dans l'épigraphie, nous ne rencontrons. aucun exemple de ce sens que l'usage a vulgarisé | parmi les archéologues, et qu'il n'y a pas de raison d'abandonner. Sur les niches de forme quadrilatérale. creusées dans les parois des ambulacres, on ne lit pas le” mot loculus, mais LOCUS et TOTIOC, suivi du nom. du défunt au génitif ; mais cette formule épigraphi que n'a pas été invariable. On la rencontre plus ou moins fréquemment sur des inscriptions grecques d'AsieMineure et de Sicile ; quant au terme latin, on ne le rencontre pres que ja mais hors de Rome et de sa banlieue. A propos du terme grec cómoz, Franz dit avec. raison que in filulis christianis polissimum dicitur </w:t>
      </w:r>
      <w:r>
        <w:rPr>
          <w:rFonts w:ascii="Garamond" w:hAnsi="Garamond"/>
          <w:i/>
          <w:sz w:val="24"/>
        </w:rPr>
        <w:t>óroz 700 Orztvoz !</w:t>
      </w:r>
      <w:r>
        <w:rPr>
          <w:rFonts w:ascii="Garamond" w:hAnsi="Garamond"/>
          <w:sz w:val="24"/>
        </w:rPr>
        <w:t>. Dans les exceptions qu'on a pu 1 k 4 apporter ou bien le mot a un caractère incertain, ou bien il est employé dans un texte métri que, et alors la phrase poéti que n'a pas la valeur de la phrase prosai que ™. E Pellicia a vu, dans le terme latin locus employé | d'une manière absolue et suivi d'un génitif, une | forme caractéristi que de l'épigraphie chrétienne 4, et J.-B. de Rossi ne se souvenait pas avoir rencontré un | exemple certain de cet emploi dans un monument funéraire païen ou sur une niche d'un columbarium '</w:t>
      </w:r>
      <w:r>
        <w:rPr>
          <w:rFonts w:ascii="Garamond" w:hAnsi="Garamond"/>
          <w:i/>
          <w:sz w:val="24"/>
        </w:rPr>
        <w:t>, mais le mot locus a joui d'un usage si varié et si | répandu dans le latin classi que qu'il est permis d'hésiter avant de souscrire à l'opinion de Pellicia. C'est ainsi qu'on lit à Padoue : LOC-C. VOLVMN. C.L. PRIVATI '</w:t>
      </w:r>
      <w:r>
        <w:rPr>
          <w:rFonts w:ascii="Garamond" w:hAnsi="Garamond"/>
          <w:sz w:val="24"/>
        </w:rPr>
        <w:t xml:space="preserve"> et on n'a auc une bonne raison de tenir cette inscription pour chrétienne ; elle se lit non sur une | pla que cémétériale, mais sur un cippe de forme terminale : il semble donc qu'il faut la joindre à « ceux qui ne sont pas rares dans l'épigraphie païenne qui présentent le méme mot LOCVS au commencement de l'inscription, suivi de la nomenclature du ou « des occupants, avec, à la fin, les dimensions du terrain in fronte ou in agro “. En pareil cas, il est clair que - locus a la valeur de area, et ne peut être confondu avec — ~ meuble funéraire à deux rangs.</w:t>
      </w:r>
    </w:p>
    <w:p>
      <w:pPr>
        <w:spacing w:after="120" w:before="0" w:line="360" w:lineRule="auto"/>
        <w:ind w:firstLine="283"/>
        <w:jc w:val="both"/>
      </w:pPr>
      <w:r>
        <w:rPr>
          <w:rFonts w:ascii="Garamond" w:hAnsi="Garamond"/>
          <w:sz w:val="24"/>
        </w:rPr>
        <w:t>|. paroi.</w:t>
      </w:r>
    </w:p>
    <w:p>
      <w:pPr>
        <w:spacing w:after="120" w:before="0" w:line="360" w:lineRule="auto"/>
        <w:ind w:firstLine="283"/>
        <w:jc w:val="both"/>
      </w:pPr>
      <w:r>
        <w:rPr>
          <w:rFonts w:ascii="Garamond" w:hAnsi="Garamond"/>
          <w:sz w:val="24"/>
        </w:rPr>
        <w:t>Les — (voir Diclionn., t.</w:t>
      </w:r>
    </w:p>
    <w:p>
      <w:pPr>
        <w:spacing w:after="120" w:before="0" w:line="360" w:lineRule="auto"/>
        <w:ind w:firstLine="283"/>
        <w:jc w:val="both"/>
      </w:pPr>
      <w:r>
        <w:rPr>
          <w:rFonts w:ascii="Garamond" w:hAnsi="Garamond"/>
          <w:sz w:val="24"/>
        </w:rPr>
        <w:t>1937 1 — loculus qui a le sens de niche, arche sépulcrale, connu - dans les inscriptions chrétiennes dont il est ici ques. lion.</w:t>
      </w:r>
    </w:p>
    <w:p>
      <w:pPr>
        <w:spacing w:after="120" w:before="0" w:line="360" w:lineRule="auto"/>
        <w:ind w:firstLine="283"/>
        <w:jc w:val="both"/>
      </w:pPr>
      <w:r>
        <w:rPr>
          <w:rFonts w:ascii="Garamond" w:hAnsi="Garamond"/>
          <w:sz w:val="24"/>
        </w:rPr>
        <w:t xml:space="preserve">| Dans les ambulacres des cimetières souterrains, . l'aspect d'une suite de loca creusés dans la paroi donne assez l'idée des tiroirs superposés d'une = commode. Une inscription paienne bien connue appelle “cette sépulture armarium dislegum t, une autre dit simplement distegum ?, pour désigner cette sorte de Dans l'épigraphie chrétienne, nous ne rencontrons pas ces lermes ni d'autres pour indiquer une série de niches quadri— latérales, ménagées sur deux ou paseos rangs d'une Dans les ambulacres, cha que niche porte B rément le nom de locus, et, suivant la capacité, on nomme locus bisomus, trisomus, quadrisomus ir, col. 010-815). Quant au mot disomum, formé régulièrement sur le grec, on trouve —— bien sur une inscription de Bénévent la mention d'un … tracés avec un clou ou un couteau. dit slt ts bin ui Mona eie — vas disomum ?, mais ce mot ne se rencontre ja mais — dans l'épigraphie chrétienne. Il y a bien, il est vrai, — l'exemple connu d'un LOCVM DVSOMVM, mais c'est — une mauvaise lecture Eoi </w:t>
      </w:r>
      <w:r>
        <w:rPr>
          <w:rFonts w:ascii="Garamond" w:hAnsi="Garamond"/>
          <w:i/>
          <w:sz w:val="24"/>
        </w:rPr>
        <w:t xml:space="preserve">. à laquelle on ne peut ajouter Les loculi souterrains pouvaient recevoir des numéros d'ordre soit dans le sens horizontal, soit dans le sens vertical. L'usage de numéroter les niches dans les - columbaria païens était fréquent, et les pierres nous montrent que les columbaria, ollaria étaient comptés - verticalement : ab imo ad summum, a solo ad fastigium, linea perpetua ad summum, perpetua ab imo, continua — ab imo, ollas continuas infra, ollas continentes, ab tituli sursum </w:t>
      </w:r>
      <w:r>
        <w:rPr>
          <w:rFonts w:ascii="Garamond" w:hAnsi="Garamond"/>
          <w:sz w:val="24"/>
        </w:rPr>
        <w:t>. On ne rencontre rien d'analogue dans les cimetières chrétiens ; mais on rencontre parfois des chiffres isolés dans lesquels on a vu le nom des loculi* ;</w:t>
      </w:r>
    </w:p>
    <w:p>
      <w:pPr>
        <w:spacing w:after="120" w:before="0" w:line="360" w:lineRule="auto"/>
        <w:ind w:firstLine="283"/>
        <w:jc w:val="both"/>
      </w:pPr>
      <w:r>
        <w:rPr>
          <w:rFonts w:ascii="Garamond" w:hAnsi="Garamond"/>
          <w:sz w:val="24"/>
        </w:rPr>
        <w:t xml:space="preserve">— cependant, nulle part on n'a vu l'indication de ces — calculs en sens vertical ou en sens horizontal. Quel quefois, sur la ch aux des loculi, on a relevé des chiffres Antoine Bosio, dans les cimetières de la voie Appienne et de la voie - Ardéatine, lut les nombres |, X. XX et d'autres : au - cimetière de Sainte-Agnès, il lut, I, Il, HI, HT. Bruni a vu des chiffres plus élevés </w:t>
      </w:r>
      <w:r>
        <w:rPr>
          <w:rFonts w:ascii="Garamond" w:hAnsi="Garamond"/>
          <w:i/>
          <w:sz w:val="24"/>
        </w:rPr>
        <w:t>, et J.-B. de Rossi également ?</w:t>
      </w:r>
      <w:r>
        <w:rPr>
          <w:rFonts w:ascii="Garamond" w:hAnsi="Garamond"/>
          <w:sz w:val="24"/>
        </w:rPr>
        <w:t>. Comme les chiffres lus par Bosio ne se rapportent pas au nombre des défunts disposés dans le loculus trop étroit pour recevoir trois ou quatre corps, il est possible qu'ils indiquent le nombre des Ee disposées dans le sens vertical, ab imo ad summum, ou a summo ad imum, ainsi qu'on a pu . le vérifier dans un cas dans ce cimetiére'*, mais cette constatation est exceptionnelle, elle n'est peut-être qu'une coïncidence et non pas une vérification ; quant aux nombres élevés comme XXX ou LXX. il va de soi qu'ils ne s'appliquent pas verticalement, et on n'a auc une bonne explication à en donner jusqu'ici ; aussi J.-B. de Rossi ne pouvait que répéter dans la Roma sollerranea ce qu'il avait écrit quinze années auparavant dans les Inscriptiones : lanta varietas est in his loculorum nolis, ut « d unicam illos normam et legem exigere plane nequeam « . Peut-être l'opinion de Bosio, accueillie par Buonarotti et par Rossi, estelle encore la plus vraisemblable : ces chiffres font parti de la catégorie de sign aux employés par les</w:t>
      </w:r>
    </w:p>
    <w:p/>
    <w:p>
      <w:pPr>
        <w:spacing w:after="120" w:before="240" w:line="240" w:lineRule="auto"/>
        <w:ind w:firstLine="0"/>
        <w:jc w:val="left"/>
      </w:pPr>
      <w:r>
        <w:rPr>
          <w:rFonts w:ascii="Garamond" w:hAnsi="Garamond"/>
          <w:b/>
          <w:sz w:val="28"/>
        </w:rPr>
        <w:t>LOCULUS</w:t>
      </w:r>
    </w:p>
    <w:p>
      <w:pPr>
        <w:spacing w:after="120" w:before="0" w:line="360" w:lineRule="auto"/>
        <w:ind w:firstLine="283"/>
        <w:jc w:val="both"/>
      </w:pPr>
      <w:r>
        <w:rPr>
          <w:rFonts w:ascii="Garamond" w:hAnsi="Garamond"/>
          <w:sz w:val="24"/>
        </w:rPr>
        <w:t>1938 survivants pour reconnaitre le locus d'un défunt parmi tant d'autres 12. Cependant, dans le cimetière de SainteAgnès, Mariano Armellini a remarqué que l'emploi du chiffre || correspond toujours à des loculi bisomi.</w:t>
      </w:r>
    </w:p>
    <w:p>
      <w:pPr>
        <w:spacing w:after="120" w:before="0" w:line="360" w:lineRule="auto"/>
        <w:ind w:firstLine="283"/>
        <w:jc w:val="both"/>
      </w:pPr>
      <w:r>
        <w:rPr>
          <w:rFonts w:ascii="Garamond" w:hAnsi="Garamond"/>
          <w:sz w:val="24"/>
        </w:rPr>
        <w:t>Dans les cimetiéres à ciel ouvert, nous avons dit que locus, pris au singulier, ne s'appli que pas à chacun des casiers. Il n'en est pas de méme à Ostie, où l'épigraphie nous montre l'emploi du pluriel loca.</w:t>
      </w:r>
    </w:p>
    <w:p>
      <w:pPr>
        <w:spacing w:after="120" w:before="0" w:line="360" w:lineRule="auto"/>
        <w:ind w:firstLine="283"/>
        <w:jc w:val="both"/>
      </w:pPr>
      <w:r>
        <w:rPr>
          <w:rFonts w:ascii="Garamond" w:hAnsi="Garamond"/>
          <w:sz w:val="24"/>
        </w:rPr>
        <w:t>A Ostie, la condition du sol ne permettait pas de creuser des galeries souterraines, la proximité de la mer et du Tibre s'y opposaient ; on avait donc des cimetières à ciel ouvert, et les caveaux ou forma avaient peu de profondeur pour cette raison. Amati a cru chrétienne l'épitaphe suivante que Mcd p d'archéologues et d'épigraphistes ont reproTuite-* :</w:t>
      </w:r>
    </w:p>
    <w:p/>
    <w:p>
      <w:pPr>
        <w:spacing w:after="120" w:before="240" w:line="240" w:lineRule="auto"/>
        <w:ind w:firstLine="0"/>
        <w:jc w:val="left"/>
      </w:pPr>
      <w:r>
        <w:rPr>
          <w:rFonts w:ascii="Garamond" w:hAnsi="Garamond"/>
          <w:b/>
          <w:sz w:val="28"/>
        </w:rPr>
        <w:t>TEL aur MATER FECIT FILIE BE | NE MERENTISSIME QVE VIX | T ANNIS : XMENSIBVS- V Il</w:t>
      </w:r>
    </w:p>
    <w:p/>
    <w:p>
      <w:pPr>
        <w:spacing w:after="120" w:before="240" w:line="240" w:lineRule="auto"/>
        <w:ind w:firstLine="0"/>
        <w:jc w:val="left"/>
      </w:pPr>
      <w:r>
        <w:rPr>
          <w:rFonts w:ascii="Garamond" w:hAnsi="Garamond"/>
          <w:b/>
          <w:sz w:val="28"/>
        </w:rPr>
        <w:t>DIEBVS XVII - EX LOCA :</w:t>
      </w:r>
    </w:p>
    <w:p>
      <w:pPr>
        <w:spacing w:after="120" w:before="0" w:line="360" w:lineRule="auto"/>
        <w:ind w:firstLine="283"/>
        <w:jc w:val="both"/>
      </w:pPr>
      <w:r>
        <w:rPr>
          <w:rFonts w:ascii="Garamond" w:hAnsi="Garamond"/>
          <w:sz w:val="24"/>
        </w:rPr>
        <w:t>L'épitaphe ne donne pas le nom de la défunte, lequel se lisait probablement sur une autre pierre à l'intérieur de la tombe ; la pierre que nous lisons ici enregistrait l'existence d'un locus inférieur réservé à un des parents, par suite d'une concession faite peut-étre par l'administration du cimetière. Par conséquent ez loca dua concessa (c'est-à-dire ex locis duobus concessis alterum) maler fecil filiæ, Et que ces deux caveaux ne constituaient pas une sépulture bisome pour aligner deux corps côte à côte, mais une forma à deux niveaux avec deux loca, alterum supra, alterum infra, nous pouvons croire que nous en avons l'indication dans la formule : ex loca dua concessa sive mater sive paler supra ponatur.</w:t>
      </w:r>
    </w:p>
    <w:p>
      <w:pPr>
        <w:spacing w:after="120" w:before="0" w:line="360" w:lineRule="auto"/>
        <w:ind w:firstLine="283"/>
        <w:jc w:val="both"/>
      </w:pPr>
      <w:r>
        <w:rPr>
          <w:rFonts w:ascii="Garamond" w:hAnsi="Garamond"/>
          <w:sz w:val="24"/>
        </w:rPr>
        <w:t>S'il s'agissait ici d'une inscription et d'une sépulture romaine, on pourrait y voir deux loculi souterrains au sens où l'on entend ce mot de nos jours, mais nous sommes à Ostie, il faut donc s'en tenir à cette explication applicable aux loca intro formas.</w:t>
      </w:r>
    </w:p>
    <w:p>
      <w:pPr>
        <w:spacing w:after="120" w:before="0" w:line="360" w:lineRule="auto"/>
        <w:ind w:firstLine="283"/>
        <w:jc w:val="both"/>
      </w:pPr>
      <w:r>
        <w:rPr>
          <w:rFonts w:ascii="Garamond" w:hAnsi="Garamond"/>
          <w:sz w:val="24"/>
        </w:rPr>
        <w:t>Une autre épitaphe d'Ostie appartient à la même catégorie ; elle est conservée au musée du Latran, cl. xxr, n. 20 4 :</w:t>
      </w:r>
    </w:p>
    <w:p>
      <w:pPr>
        <w:spacing w:after="120" w:before="0" w:line="360" w:lineRule="auto"/>
        <w:ind w:firstLine="283"/>
        <w:jc w:val="both"/>
      </w:pPr>
      <w:r>
        <w:rPr>
          <w:rFonts w:ascii="Garamond" w:hAnsi="Garamond"/>
          <w:sz w:val="24"/>
        </w:rPr>
        <w:t>Amati croit que ces mots loca quse ipse clusit font allusion à une série de loculi, fermés par les soins du même Celidonius, ou bien qui étaient sa propriété. Mais J.-B. de Rossi pense que suivant la méthode adoptée à Ostie pour les formes sépulcrales, les, ces mots 1 ü 3Y loca quie ipse clusil signifient que Celidonius fut le dernier déposé au niveau supérieur de la tombe ; celle-ci, dés lors, était remplie et il la fermait. Cette explication se trouve confirmée par une épitaphe de la basilique de Saint-Paul-hors-les-Murs, de l'année 415, sur laquelle on lit cette formule : CLVSIT LOCVM PARENTVM HEVNI ET AGAPENIS CVM FILIA ACAPITILLA VLTIMA NICE FILIA '. Le locus ainsi clusus était appelé également plenus. Sur une épitaphe d'Ostie nous lisons LOCV PLENV (locus plenus) pour signifier qu'il n'y restait plus aucune place disponible *. Au contraire, à Home, une épitaphe de la basilique de Saint-Paul-hors-les-Murs, de l'année 393, après les noms des deux défunts, ajoute bisomus pacat ? : c'était une tombe à quatre places, deux étaient occupées, deux autres restaient vacantes.</w:t>
      </w:r>
    </w:p>
    <w:p>
      <w:pPr>
        <w:spacing w:after="120" w:before="0" w:line="360" w:lineRule="auto"/>
        <w:ind w:firstLine="283"/>
        <w:jc w:val="both"/>
      </w:pPr>
      <w:r>
        <w:rPr>
          <w:rFonts w:ascii="Garamond" w:hAnsi="Garamond"/>
          <w:sz w:val="24"/>
        </w:rPr>
        <w:t>Sur une pierre de l'épaisseur et des dimensions qui servaient pour fermer un caveau, ou forma, conservée au monastère de Saint-Bernard, aux thermes de Diocletien, on lit cette inscription :</w:t>
      </w:r>
    </w:p>
    <w:p>
      <w:pPr>
        <w:spacing w:after="120" w:before="0" w:line="360" w:lineRule="auto"/>
        <w:ind w:firstLine="283"/>
        <w:jc w:val="both"/>
      </w:pPr>
      <w:r>
        <w:rPr>
          <w:rFonts w:ascii="Garamond" w:hAnsi="Garamond"/>
          <w:sz w:val="24"/>
        </w:rPr>
        <w:t>Locus Eucheri (Eucheri ?) viri honesti bisomus ubi posita est filia eius Palatina virgo : quaeus (cujus) sunt ratres Anastasius vel Aquilinus (qui) se vivi(s) Jecerunt : al corpora trea (tria) bacant (vacant). Cette pierre fermait probablement une forma à sept places. Eucherius déposa sa fille Palatina au niveau inférieur, lequel était peut-être bisome et se réserva une place au-dessus de sa fille, les deux autres places aux deux niveaux étaient bisomes. Les deux frères de Palatina, Anastase et Aquilin, achetèrent deux autres places, et la pierre fut gravée mais par deux mains différentes, et le fossoyeur note qu'il restait trois places.</w:t>
      </w:r>
    </w:p>
    <w:p>
      <w:pPr>
        <w:spacing w:after="120" w:before="0" w:line="360" w:lineRule="auto"/>
        <w:ind w:firstLine="283"/>
        <w:jc w:val="both"/>
      </w:pPr>
      <w:r>
        <w:rPr>
          <w:rFonts w:ascii="Garamond" w:hAnsi="Garamond"/>
          <w:sz w:val="24"/>
        </w:rPr>
        <w:t>Des inscriptions que nous venons de transcrire et de plusieurs autres, il ressort que les formes des cimetières à ciel ouvert, comme les loculi des galeries souterraines, ont fait usage, suivant le cas, de l'expression quadrisomus. En fait, les spécimens du mot quadrisomus se lisent presque tous sur des pierres qui, par leurs dimensions et d'autres indices, semblent avoir appartenu à des tombes creusées par le pavement des basiliques, de leur atrium ou d'un cimetière à ciel ouvert : voici par exemple, à sainte-Agnès sur la voie Nomentane, en 390 ou 387 1 :</w:t>
      </w:r>
    </w:p>
    <w:p>
      <w:pPr>
        <w:spacing w:after="120" w:before="0" w:line="360" w:lineRule="auto"/>
        <w:ind w:firstLine="283"/>
        <w:jc w:val="both"/>
      </w:pPr>
      <w:r>
        <w:rPr>
          <w:rFonts w:ascii="Garamond" w:hAnsi="Garamond"/>
          <w:sz w:val="24"/>
        </w:rPr>
        <w:t>Ligne 2, au lieu de AVE corriger AVG : lig. 3, les lettres ETC, restent énigmatiques ; in pace et Christo ne peut se justifier d'aucun exemple, J.-B. de Rossi pense que Bosio a écrit sur sa copie : in pace (el c[zefera]) pour se rappeler qu'il omettait une formule, un sigle</w:t>
      </w:r>
    </w:p>
    <w:p/>
    <w:p>
      <w:pPr>
        <w:spacing w:after="120" w:before="240" w:line="240" w:lineRule="auto"/>
        <w:ind w:firstLine="0"/>
        <w:jc w:val="left"/>
      </w:pPr>
      <w:r>
        <w:rPr>
          <w:rFonts w:ascii="Garamond" w:hAnsi="Garamond"/>
          <w:b/>
          <w:sz w:val="28"/>
        </w:rPr>
        <w:t>LOCULUS</w:t>
      </w:r>
    </w:p>
    <w:p/>
    <w:p>
      <w:pPr>
        <w:spacing w:after="120" w:before="240" w:line="240" w:lineRule="auto"/>
        <w:ind w:firstLine="0"/>
        <w:jc w:val="left"/>
      </w:pPr>
      <w:r>
        <w:rPr>
          <w:rFonts w:ascii="Garamond" w:hAnsi="Garamond"/>
          <w:b/>
          <w:sz w:val="28"/>
        </w:rPr>
        <w:t>4 E</w:t>
      </w:r>
    </w:p>
    <w:p>
      <w:pPr>
        <w:spacing w:after="120" w:before="0" w:line="360" w:lineRule="auto"/>
        <w:ind w:firstLine="283"/>
        <w:jc w:val="both"/>
      </w:pPr>
      <w:r>
        <w:rPr>
          <w:rFonts w:ascii="Garamond" w:hAnsi="Garamond"/>
          <w:sz w:val="24"/>
        </w:rPr>
        <w:t>ou un symbole usuel, et comme son livre est posthume, le compositeur a imprimé ETC sans autre raison. Autres exemples de l'expression locus quadriet en 394 * (voir Diclionn., t. v, col. 1137, fig. 4288). | Dans une des formes du cimetière à ciel ouvert de ij 1940 f cette pierre : jecit qne SVIS LOCV : OR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Si elle n'a pas été trouvée in silu, elle n'en est guère éloignée, car en cet endroit les formes étaient | à quatre places, non pas un espace vide capable de contenir quatre cadavres, mais un espace divisé en quatre logettes, in quatuor loca ab imo ad summum, | dans le sens perpendiculaire, alterum supra alterum. — Nous pourrions citer bien des épitaphes portant le mot locus sans en retirer une utilité particulière, par exemple :</w:t>
      </w:r>
    </w:p>
    <w:p/>
    <w:p>
      <w:pPr>
        <w:spacing w:after="120" w:before="240" w:line="240" w:lineRule="auto"/>
        <w:ind w:firstLine="0"/>
        <w:jc w:val="left"/>
      </w:pPr>
      <w:r>
        <w:rPr>
          <w:rFonts w:ascii="Garamond" w:hAnsi="Garamond"/>
          <w:b/>
          <w:sz w:val="28"/>
        </w:rPr>
        <w:t>LOCVS MARTVRIAE d P XII. ...* ;</w:t>
      </w:r>
    </w:p>
    <w:p/>
    <w:p>
      <w:pPr>
        <w:spacing w:after="120" w:before="240" w:line="240" w:lineRule="auto"/>
        <w:ind w:firstLine="0"/>
        <w:jc w:val="left"/>
      </w:pPr>
      <w:r>
        <w:rPr>
          <w:rFonts w:ascii="Garamond" w:hAnsi="Garamond"/>
          <w:b/>
          <w:sz w:val="28"/>
        </w:rPr>
        <w:t>&gt;E LOCVS ALLIS PONTI IOVINI ET. ..* ;</w:t>
      </w:r>
    </w:p>
    <w:p/>
    <w:p>
      <w:pPr>
        <w:spacing w:after="120" w:before="240" w:line="240" w:lineRule="auto"/>
        <w:ind w:firstLine="0"/>
        <w:jc w:val="left"/>
      </w:pPr>
      <w:r>
        <w:rPr>
          <w:rFonts w:ascii="Garamond" w:hAnsi="Garamond"/>
          <w:b/>
          <w:sz w:val="28"/>
        </w:rPr>
        <w:t>LOCVS FELICIS ET PARRVLES A-O) * ;</w:t>
      </w:r>
    </w:p>
    <w:p/>
    <w:p>
      <w:pPr>
        <w:spacing w:after="120" w:before="240" w:line="240" w:lineRule="auto"/>
        <w:ind w:firstLine="0"/>
        <w:jc w:val="left"/>
      </w:pPr>
      <w:r>
        <w:rPr>
          <w:rFonts w:ascii="Garamond" w:hAnsi="Garamond"/>
          <w:b/>
          <w:sz w:val="28"/>
        </w:rPr>
        <w:t>LOCVS SIRICES BIDEVS QVEM EMIT A FOSSORE HILARV BISOMV !^ ; L CVS FILVMINI COT EMET SVIS A FLORENTIV FOSORE '' ;</w:t>
      </w:r>
    </w:p>
    <w:p/>
    <w:p>
      <w:pPr>
        <w:spacing w:after="120" w:before="240" w:line="240" w:lineRule="auto"/>
        <w:ind w:firstLine="0"/>
        <w:jc w:val="left"/>
      </w:pPr>
      <w:r>
        <w:rPr>
          <w:rFonts w:ascii="Garamond" w:hAnsi="Garamond"/>
          <w:b/>
          <w:sz w:val="28"/>
        </w:rPr>
        <w:t>L CVS BASILI PRESB ET FELICITATI EIVS SIBI FECERVNT '</w:t>
      </w:r>
    </w:p>
    <w:p/>
    <w:p>
      <w:pPr>
        <w:spacing w:after="120" w:before="240" w:line="240" w:lineRule="auto"/>
        <w:ind w:firstLine="0"/>
        <w:jc w:val="left"/>
      </w:pPr>
      <w:r>
        <w:rPr>
          <w:rFonts w:ascii="Garamond" w:hAnsi="Garamond"/>
          <w:b/>
          <w:sz w:val="28"/>
        </w:rPr>
        <w:t>LOCVS ADEO (d JATI '* LOCVS œ DONII '</w:t>
      </w:r>
    </w:p>
    <w:p/>
    <w:p>
      <w:pPr>
        <w:spacing w:after="120" w:before="240" w:line="240" w:lineRule="auto"/>
        <w:ind w:firstLine="0"/>
        <w:jc w:val="left"/>
      </w:pPr>
      <w:r>
        <w:rPr>
          <w:rFonts w:ascii="Garamond" w:hAnsi="Garamond"/>
          <w:b/>
          <w:sz w:val="28"/>
        </w:rPr>
        <w:t>LOCVS OLYMPI ELEFANTARI '</w:t>
      </w:r>
    </w:p>
    <w:p>
      <w:pPr>
        <w:spacing w:after="120" w:before="0" w:line="360" w:lineRule="auto"/>
        <w:ind w:firstLine="283"/>
        <w:jc w:val="both"/>
      </w:pPr>
      <w:r>
        <w:rPr>
          <w:rFonts w:ascii="Garamond" w:hAnsi="Garamond"/>
          <w:sz w:val="24"/>
        </w:rPr>
        <w:t>Dans la catacombe des Saint-Pierre-et-Marcellin, | on a trouvé cette inscription surmontée d'un instrument servant à mesurer ; il ne semble pas que l'hésitation soit possible ; cet instrument indique la profession | du défunt Januarius, lequel était, en son vivant, arpenteur '* (fig. 7161).</w:t>
      </w:r>
    </w:p>
    <w:p>
      <w:pPr>
        <w:spacing w:after="120" w:before="0" w:line="360" w:lineRule="auto"/>
        <w:ind w:firstLine="283"/>
        <w:jc w:val="both"/>
      </w:pPr>
      <w:r>
        <w:rPr>
          <w:rFonts w:ascii="Garamond" w:hAnsi="Garamond"/>
          <w:sz w:val="24"/>
        </w:rPr>
        <w:t>Un autre fragment d'épitaphe où la gravure s'inspire encore des souvenirs du type philocalien, nous montre l'emploi de locus !* (fig. 7162) : l Ce qu'on peut lire peut-être in hoc loco quiescit Adeodatus prie(sbiter) ou prae(positus )... Sofrosines...</w:t>
      </w:r>
    </w:p>
    <w:p>
      <w:pPr>
        <w:spacing w:after="120" w:before="0" w:line="360" w:lineRule="auto"/>
        <w:ind w:firstLine="283"/>
        <w:jc w:val="both"/>
      </w:pPr>
      <w:r>
        <w:rPr>
          <w:rFonts w:ascii="Garamond" w:hAnsi="Garamond"/>
          <w:sz w:val="24"/>
        </w:rPr>
        <w:t>Katakombe der St. Petrus und Marcellinus, | 1941 Nous avons donné parmi les exemples des graffites (voir ce mot) l'emploi du mot locus (Dictlionn., t. vi. col 1458, fig. 5348, 5349). Au cimetière de Sainte-Agnès ! LOCVS VALENTINI PRAESB Ø Ce Valentin était peut-être un prêtre attaché au service de la basilique de Sainte-Agnès ; les lettres — ont une élégance alliée. L'épitaphe suivante est écrite en lettres onciales * : E : LOCVS MAXIMI PRESBYTER ! — Une inscription du pavement de la basilique des Saints-Pétronille-Nérée-et-Achillée mentionne l'achat d'un locus ?</w:t>
      </w:r>
    </w:p>
    <w:p>
      <w:pPr>
        <w:spacing w:after="120" w:before="0" w:line="360" w:lineRule="auto"/>
        <w:ind w:firstLine="283"/>
        <w:jc w:val="both"/>
      </w:pPr>
      <w:r>
        <w:rPr>
          <w:rFonts w:ascii="Garamond" w:hAnsi="Garamond"/>
          <w:sz w:val="24"/>
        </w:rPr>
        <w:t>EJ v.</w:t>
      </w:r>
    </w:p>
    <w:p>
      <w:pPr>
        <w:spacing w:after="120" w:before="0" w:line="360" w:lineRule="auto"/>
        <w:ind w:firstLine="283"/>
        <w:jc w:val="both"/>
      </w:pPr>
      <w:r>
        <w:rPr>
          <w:rFonts w:ascii="Garamond" w:hAnsi="Garamond"/>
          <w:sz w:val="24"/>
        </w:rPr>
        <w:t>- VII calendas februariis ego Aurelius Constantius — scripsi pro Aurelio Bialurino eum vendisse locum — quem emit Aurelius Laurentius, L'épigraphie chrétienne nous a conservé un assez “l'achat du loculus ; en voici quelques exemples : i A Rome, dans le cimetière de l'agro Verano * :</w:t>
      </w:r>
    </w:p>
    <w:p>
      <w:pPr>
        <w:spacing w:after="120" w:before="0" w:line="360" w:lineRule="auto"/>
        <w:ind w:firstLine="283"/>
        <w:jc w:val="both"/>
      </w:pPr>
      <w:r>
        <w:rPr>
          <w:rFonts w:ascii="Garamond" w:hAnsi="Garamond"/>
          <w:sz w:val="24"/>
        </w:rPr>
        <w:t>IR PERSEVS ET SvC CESSA SE VIVOS LE CONPARAVERVNT AVRI SOLIDOSQVAT LES TVOR TRIMISE VNVM .. üuri solidos quattuor tremisse uno. — A Syracuse, une tombe avec deux squelettes b enterrés en sens inverse, prés de l'un d'eux une tablette  » (0,215 x 0,19) avec ces mots 5 :</w:t>
      </w:r>
    </w:p>
    <w:p/>
    <w:p>
      <w:pPr>
        <w:spacing w:after="120" w:before="240" w:line="240" w:lineRule="auto"/>
        <w:ind w:firstLine="0"/>
        <w:jc w:val="left"/>
      </w:pPr>
      <w:r>
        <w:rPr>
          <w:rFonts w:ascii="Garamond" w:hAnsi="Garamond"/>
          <w:b/>
          <w:sz w:val="28"/>
        </w:rPr>
        <w:t>| PTYPOYNTOCTIE TPOYKAIMAPK&amp;.</w:t>
      </w:r>
    </w:p>
    <w:p/>
    <w:p>
      <w:pPr>
        <w:spacing w:after="120" w:before="240" w:line="240" w:lineRule="auto"/>
        <w:ind w:firstLine="0"/>
        <w:jc w:val="left"/>
      </w:pPr>
      <w:r>
        <w:rPr>
          <w:rFonts w:ascii="Garamond" w:hAnsi="Garamond"/>
          <w:b/>
          <w:sz w:val="28"/>
        </w:rPr>
        <w:t>LOCULUS</w:t>
      </w:r>
    </w:p>
    <w:p>
      <w:pPr>
        <w:spacing w:after="120" w:before="0" w:line="360" w:lineRule="auto"/>
        <w:ind w:firstLine="283"/>
        <w:jc w:val="both"/>
      </w:pPr>
      <w:r>
        <w:rPr>
          <w:rFonts w:ascii="Garamond" w:hAnsi="Garamond"/>
          <w:sz w:val="24"/>
        </w:rPr>
        <w:t>— hon nombre d'inscriptions sur lesquelles est mentionné 1942 «  Ayopaota DnAtxoc £x7900 dAox[otivou]x », guvuap= rugobvros [léroou x« i Maxgpxtkvoo xat Melon.</w:t>
      </w:r>
    </w:p>
    <w:p>
      <w:pPr>
        <w:spacing w:after="120" w:before="0" w:line="360" w:lineRule="auto"/>
        <w:ind w:firstLine="283"/>
        <w:jc w:val="both"/>
      </w:pPr>
      <w:r>
        <w:rPr>
          <w:rFonts w:ascii="Garamond" w:hAnsi="Garamond"/>
          <w:sz w:val="24"/>
        </w:rPr>
        <w:t>Cette inscription présente un intérêt particulier. G'est d'abord le nom d'un médecin chrétien de Syracuse, Félix, dont la profession est d'ailleurs mal orthographiée, slxtoos pour ix-pozg. A la fin de la ligne 4 et au début de la ligne 5, il est fait allusion au prix d'achat du loculus qui valait un aureus : óAoxotivon, sous-entendu « couzog *. Les témoins de l'acte d'achat sont Marcien, Pierre et Methios. Ce dernier nom est nouveau et rappelle celui de Mezio qui est encore répandu de nos jours à Syracuse ; ce n'est pas le seul exemple de survivance en Sicile de noms modernes issus de la basse grécité : Agati et Agate, Aspreno, ete., viennent de ‘Ayán, de ' Aozp£voc.</w:t>
      </w:r>
    </w:p>
    <w:p>
      <w:pPr>
        <w:spacing w:after="120" w:before="0" w:line="360" w:lineRule="auto"/>
        <w:ind w:firstLine="283"/>
        <w:jc w:val="both"/>
      </w:pPr>
      <w:r>
        <w:rPr>
          <w:rFonts w:ascii="Garamond" w:hAnsi="Garamond"/>
          <w:sz w:val="24"/>
        </w:rPr>
        <w:t>Les loculi à deux places étaient toujours assurés de trouver des acquéreurs dans les ménages unis, pour qui la mort ne devait pas être une séparation. Boldetti avait publié le texte suivant trouvé au cimetière de Cyriaque ?</w:t>
      </w:r>
    </w:p>
    <w:p>
      <w:pPr>
        <w:spacing w:after="120" w:before="0" w:line="360" w:lineRule="auto"/>
        <w:ind w:firstLine="283"/>
        <w:jc w:val="both"/>
      </w:pPr>
      <w:r>
        <w:rPr>
          <w:rFonts w:ascii="Garamond" w:hAnsi="Garamond"/>
          <w:sz w:val="24"/>
        </w:rPr>
        <w:t>In crypta nova retro sanclos emerunt se vivos Balera el Sabina emerunt locum bisomum a Baprone et a Viatore.</w:t>
      </w:r>
    </w:p>
    <w:p/>
    <w:p>
      <w:pPr>
        <w:spacing w:after="120" w:before="240" w:line="240" w:lineRule="auto"/>
        <w:ind w:firstLine="0"/>
        <w:jc w:val="left"/>
      </w:pPr>
      <w:r>
        <w:rPr>
          <w:rFonts w:ascii="Garamond" w:hAnsi="Garamond"/>
          <w:b/>
          <w:sz w:val="28"/>
        </w:rPr>
        <w:t>EMPTVM LOCVM AB AR</w:t>
      </w:r>
    </w:p>
    <w:p>
      <w:pPr>
        <w:spacing w:after="120" w:before="0" w:line="360" w:lineRule="auto"/>
        <w:ind w:firstLine="283"/>
        <w:jc w:val="both"/>
      </w:pPr>
      <w:r>
        <w:rPr>
          <w:rFonts w:ascii="Garamond" w:hAnsi="Garamond"/>
          <w:sz w:val="24"/>
        </w:rPr>
        <w:t xml:space="preserve">DATVM FOSSORI HILA 2 RO ID EST FOL N 54 d PRAE En Gaule, l'emploi de locus est des plus rares ; nous ne le rencontrons que trois fois à Lyon (voir ce nom) : IN HVC LOCV... </w:t>
      </w:r>
      <w:r>
        <w:rPr>
          <w:rFonts w:ascii="Garamond" w:hAnsi="Garamond"/>
          <w:i/>
          <w:sz w:val="24"/>
        </w:rPr>
        <w:t>, IN HOC LOCO...</w:t>
      </w:r>
      <w:r>
        <w:rPr>
          <w:rFonts w:ascii="Garamond" w:hAnsi="Garamond"/>
          <w:sz w:val="24"/>
        </w:rPr>
        <w:t xml:space="preserve"> : HOC LOCO... En Espagne, à Tolède, nous trouvons en 579 une épitaphe qui nous apprend que le locellus funéraire a coûté trois sous d'or : DATUM EST PRO 1943 LOCELLO IPSO IN AVRO SOLEAOS IE ! (voir Diclionn., t. v, col. 499).</w:t>
      </w:r>
    </w:p>
    <w:p>
      <w:pPr>
        <w:spacing w:after="120" w:before="0" w:line="360" w:lineRule="auto"/>
        <w:ind w:firstLine="283"/>
        <w:jc w:val="both"/>
      </w:pPr>
      <w:r>
        <w:rPr>
          <w:rFonts w:ascii="Garamond" w:hAnsi="Garamond"/>
          <w:sz w:val="24"/>
        </w:rPr>
        <w:t>Une variante rare de locus est le mot loca que nous rencontrons sur quelques inscriptions, notamment à Bellone. Bellone est un village situé sur les confins de l'arrondissement d'Arras et de l'arrondissement de Douai. En 1885, un archéologue, A. Terninck, reconnut que tout le terrain compris entre l'église et le ruisseau qui sépare le village de Bellone de celui de Tortequenne, est rempli de substructions, de poteries romaines brisées et de débris de tout genre. Des sondages pratiqués au-dessus du ruisseau, mirent au jour un vaste puits dont la maçonnerie avait un mètre d'épaisseur et qui avait été comblé jadis. Le déblaiement ramena au jour un fragment de colonne avec chapiteau dorique, des dalles de marbre, des tuiles brisées, des ossements, enfin des blocs très gros, à peu près équarris, portant des inscriptions, au nombre de quatre. Gravées assez profondément à la pointe sur des pierres friables, elles sont seulement lisibles en partie par suite de trous ou de sillons. Ces textes sont entrés depuis au musée de Douai.</w:t>
      </w:r>
    </w:p>
    <w:p>
      <w:pPr>
        <w:spacing w:after="120" w:before="0" w:line="360" w:lineRule="auto"/>
        <w:ind w:firstLine="283"/>
        <w:jc w:val="both"/>
      </w:pPr>
      <w:r>
        <w:rPr>
          <w:rFonts w:ascii="Garamond" w:hAnsi="Garamond"/>
          <w:sz w:val="24"/>
        </w:rPr>
        <w:t>Un premier texte est ainsi conçu :</w:t>
      </w:r>
    </w:p>
    <w:p>
      <w:pPr>
        <w:spacing w:after="120" w:before="0" w:line="360" w:lineRule="auto"/>
        <w:ind w:firstLine="283"/>
        <w:jc w:val="both"/>
      </w:pPr>
      <w:r>
        <w:rPr>
          <w:rFonts w:ascii="Garamond" w:hAnsi="Garamond"/>
          <w:sz w:val="24"/>
        </w:rPr>
        <w:t>Locus Flabi(a)e Sess...</w:t>
      </w:r>
    </w:p>
    <w:p>
      <w:pPr>
        <w:spacing w:after="120" w:before="0" w:line="360" w:lineRule="auto"/>
        <w:ind w:firstLine="283"/>
        <w:jc w:val="both"/>
      </w:pPr>
      <w:r>
        <w:rPr>
          <w:rFonts w:ascii="Garamond" w:hAnsi="Garamond"/>
          <w:sz w:val="24"/>
        </w:rPr>
        <w:t>Le texte suivant est gravé dans un cartouche à queue d'aronde, mesurant 0 m. 22 de hauteur sur 0 m. 16 de longueur :</w:t>
      </w:r>
    </w:p>
    <w:p>
      <w:pPr>
        <w:spacing w:after="120" w:before="0" w:line="360" w:lineRule="auto"/>
        <w:ind w:firstLine="283"/>
        <w:jc w:val="both"/>
      </w:pPr>
      <w:r>
        <w:rPr>
          <w:rFonts w:ascii="Garamond" w:hAnsi="Garamond"/>
          <w:sz w:val="24"/>
        </w:rPr>
        <w:t>Les deux dernières lignes, en plus petits caractères, ont été ajoutées après coup.</w:t>
      </w:r>
    </w:p>
    <w:p>
      <w:pPr>
        <w:spacing w:after="120" w:before="0" w:line="360" w:lineRule="auto"/>
        <w:ind w:firstLine="283"/>
        <w:jc w:val="both"/>
      </w:pPr>
      <w:r>
        <w:rPr>
          <w:rFonts w:ascii="Garamond" w:hAnsi="Garamond"/>
          <w:sz w:val="24"/>
        </w:rPr>
        <w:t>Une inscription occupe une seule ligne de 0 m. 35</w:t>
      </w:r>
    </w:p>
    <w:p>
      <w:pPr>
        <w:spacing w:after="120" w:before="0" w:line="360" w:lineRule="auto"/>
        <w:ind w:firstLine="283"/>
        <w:jc w:val="both"/>
      </w:pPr>
      <w:r>
        <w:rPr>
          <w:rFonts w:ascii="Garamond" w:hAnsi="Garamond"/>
          <w:sz w:val="24"/>
        </w:rPr>
        <w:t>Le christianisme de ces inscriptions n'est attesté par aucun symbole, et le texte n'y fait aucun emprunt, pas même une allusion *. H. LECLERCO.</w:t>
      </w:r>
    </w:p>
    <w:p>
      <w:pPr>
        <w:spacing w:after="120" w:before="0" w:line="360" w:lineRule="auto"/>
        <w:ind w:firstLine="283"/>
        <w:jc w:val="both"/>
      </w:pPr>
      <w:r>
        <w:rPr>
          <w:rFonts w:ascii="Garamond" w:hAnsi="Garamond"/>
          <w:sz w:val="24"/>
        </w:rPr>
        <w:t>LODI. — I. Origines. II. Christianisme. III. Saint Bassianus. IV. Epigraphie. I. ORIGINES, — Pline l'Ancien raconte que Lodi</w:t>
      </w:r>
    </w:p>
    <w:p>
      <w:pPr>
        <w:spacing w:after="120" w:before="0" w:line="360" w:lineRule="auto"/>
        <w:ind w:firstLine="283"/>
        <w:jc w:val="both"/>
      </w:pPr>
      <w:r>
        <w:rPr>
          <w:rFonts w:ascii="Garamond" w:hAnsi="Garamond"/>
          <w:sz w:val="24"/>
        </w:rPr>
        <w:t>fut fondée par le peuple des Boiens fransalpibus profeclis, en quoi il se trompe probablement, car Polybe et Tite-Live sont d'accord pour localiser les Boiens sur la rive droite du Pó entre Modène et Bologne, et il semble difficile de croire qu'à aucune époque, ils se soient étendus jusqu'à Crémone et à Lodi. Nous ignorons le vieux nom gaulois de la bourgade ; celui de Laus Pompeis qu'ont employé Pline, la Table de Peutinger et deux inscriptions, paraît avoir été imposé par les Romains, de même qu'en Espagne ils imposeront à la ville d'Ilipula le nom de Laus, et en Grèce à Corinthe le nom de Laus Julia. Lodi tient peu de place chez les auteurs, toutefois Cicéron, dans une lettre à Quintus, en fait mention : dalos Laude nonis ; les Itinéraires transcrivent également ce nom. Ces mêmes Itinéraires et les ruines d'époque romaine ont montré l'existence d'un oppidum situé à 4 000 pas de la ville actuelle de Lodi qui fut rebâtie au xii : siècle.</w:t>
      </w:r>
    </w:p>
    <w:p/>
    <w:p>
      <w:pPr>
        <w:spacing w:after="120" w:before="240" w:line="240" w:lineRule="auto"/>
        <w:ind w:firstLine="0"/>
        <w:jc w:val="left"/>
      </w:pPr>
      <w:r>
        <w:rPr>
          <w:rFonts w:ascii="Garamond" w:hAnsi="Garamond"/>
          <w:b/>
          <w:sz w:val="28"/>
        </w:rPr>
        <w:t>LOCULUS</w:t>
      </w:r>
    </w:p>
    <w:p/>
    <w:p>
      <w:pPr>
        <w:spacing w:after="120" w:before="240" w:line="240" w:lineRule="auto"/>
        <w:ind w:firstLine="0"/>
        <w:jc w:val="left"/>
      </w:pPr>
      <w:r>
        <w:rPr>
          <w:rFonts w:ascii="Garamond" w:hAnsi="Garamond"/>
          <w:b/>
          <w:sz w:val="28"/>
        </w:rPr>
        <w:t>LODI</w:t>
      </w:r>
    </w:p>
    <w:p>
      <w:pPr>
        <w:spacing w:after="120" w:before="0" w:line="360" w:lineRule="auto"/>
        <w:ind w:firstLine="283"/>
        <w:jc w:val="both"/>
      </w:pPr>
      <w:r>
        <w:rPr>
          <w:rFonts w:ascii="Garamond" w:hAnsi="Garamond"/>
          <w:sz w:val="24"/>
        </w:rPr>
        <w:t>ils furent appelés à Lodi et martyrisés en ce lieu : invidens nobis {yrannus ad oppidum Laudense misil martyres.</w:t>
      </w:r>
    </w:p>
    <w:p>
      <w:pPr>
        <w:spacing w:after="120" w:before="0" w:line="360" w:lineRule="auto"/>
        <w:ind w:firstLine="283"/>
        <w:jc w:val="both"/>
      </w:pPr>
      <w:r>
        <w:rPr>
          <w:rFonts w:ascii="Garamond" w:hAnsi="Garamond"/>
          <w:sz w:val="24"/>
        </w:rPr>
        <w:t>Ce ful certainement au iv</w:t>
      </w:r>
      <w:r>
        <w:rPr>
          <w:rFonts w:ascii="Garamond" w:hAnsi="Garamond"/>
          <w:i/>
          <w:sz w:val="24"/>
        </w:rPr>
        <w:t xml:space="preserve"> siècle que Lodi compta une communauté assez importante pour posséder un évêque, et dès lors les diocèses de Verceil, de Lodi et de Côme se rattachèrent au siège de Milan. Il s'en faut que tout soit clair à cette période, où les villes italiennes se font des emprunts de patrons qu'on arrive à peine à identifier. C'est ainsi qu'à 7 Ascoli, on vénère en qualité de martyr un certain M Grescentianus qui est honoré à Lodi avec le titre de — confesseur ?, et le martyr Bassianus de Syracuse n'est autre que l'évêque de ce nom, contemporain de saint Ambroise et originaire de Syracuse </w:t>
      </w:r>
      <w:r>
        <w:rPr>
          <w:rFonts w:ascii="Garamond" w:hAnsi="Garamond"/>
          <w:sz w:val="24"/>
        </w:rPr>
        <w:t>.</w:t>
      </w:r>
    </w:p>
    <w:p>
      <w:pPr>
        <w:spacing w:after="120" w:before="0" w:line="360" w:lineRule="auto"/>
        <w:ind w:firstLine="283"/>
        <w:jc w:val="both"/>
      </w:pPr>
      <w:r>
        <w:rPr>
          <w:rFonts w:ascii="Garamond" w:hAnsi="Garamond"/>
          <w:sz w:val="24"/>
        </w:rPr>
        <w:t>II. Sarxr BassrANUS, — Au synode tenu à Aquilée | en 381, on trouve un Bassianus episcopus Laudensis, qu'il faut probablement identifier avec le même personnage qui souscrivit la lettre synodale du concile de |^ de la, dédicace les évêques susdits Ambroise et Félix.</w:t>
      </w:r>
    </w:p>
    <w:p>
      <w:pPr>
        <w:spacing w:after="120" w:before="0" w:line="360" w:lineRule="auto"/>
        <w:ind w:firstLine="283"/>
        <w:jc w:val="both"/>
      </w:pPr>
      <w:r>
        <w:rPr>
          <w:rFonts w:ascii="Garamond" w:hAnsi="Garamond"/>
          <w:sz w:val="24"/>
        </w:rPr>
        <w:t xml:space="preserve">| Nous le retrouvons à l’occasion de la mort et des | | funérails des de saint Ambroise, au mois d'avril 397, : dont le biographe Paulin nous dit : Sicul referente sanclo Bassiano episcopo Laudensis Ecclesie, qui ab eodem (Ambrosio) audierat, didicimus, cum oraret una — — cum supradicto sacerdote (Bassiano) viderat dominum « Jesum advenisse ad se el arridentem sibi ; le mot audieral ! nous donne une limite, Quand Paulin écrivait la vie de saint Ambroise, vers 422, Bassianus était mort. : Nous avons une vie de saint Bassianus </w:t>
      </w:r>
      <w:r>
        <w:rPr>
          <w:rFonts w:ascii="Garamond" w:hAnsi="Garamond"/>
          <w:i/>
          <w:sz w:val="24"/>
        </w:rPr>
        <w:t xml:space="preserve"> qui n'est — pas antérieure à la moitié du vi : siècle </w:t>
      </w:r>
      <w:r>
        <w:rPr>
          <w:rFonts w:ascii="Garamond" w:hAnsi="Garamond"/>
          <w:sz w:val="24"/>
        </w:rPr>
        <w:t xml:space="preserve"> et qui nous | apprend que l'évêque de Lodi était fils d'un nommé Sergius, préfet de Syracuse. De cette ville il serait | venu à Rome où il aurait reçu le baptême, et ensuite — à Ravenne où se trouvait l'empereur Valérien (lire Valentinien Ier, 364-375 ; ou Valentinien II, 375-392). - | Cependant Laudensis populus pastore proprio deslilulus — | rogationes publicas triduo indixeral, et un prêtre du nom de Clément avait reçu en songe l'ordre d'envoyer AM une députation à Ravenne pour en ramener le nouvel — évêque. Bassianus fut reçu à Lodi et promu comproM vincialibus episcopis convocatis. L'auteur est évidem- : ment persuadé que Bassianus n'ouvre pas la liste — épiscopale de Lodi, et il termine son récit en disant :</w:t>
      </w:r>
    </w:p>
    <w:p>
      <w:pPr>
        <w:spacing w:after="120" w:before="0" w:line="360" w:lineRule="auto"/>
        <w:ind w:firstLine="283"/>
        <w:jc w:val="both"/>
      </w:pPr>
      <w:r>
        <w:rPr>
          <w:rFonts w:ascii="Garamond" w:hAnsi="Garamond"/>
          <w:sz w:val="24"/>
        </w:rPr>
        <w:t>Rexit Laudensem Ecclesiam triginta quin que annos el — viginti dies : nonagesimo vero pilae suæ anno quod SUUM — fuerat restiluens polum que gaudens adiit Honorii oclaro — ac Theodos... Ces dates peuvent avoir été empruntées à une bonne source ; il y est question des empereurs Honorius (395-423) et Théodore II (408-450). Mais pour indiquer la huitième année du règne d'Honorius, soit l'année 403, il n'était pas nécessaire de faire | mention de Théodose II qui, en 403, n'était pas encore 1944.</w:t>
      </w:r>
    </w:p>
    <w:p>
      <w:pPr>
        <w:spacing w:after="120" w:before="0" w:line="360" w:lineRule="auto"/>
        <w:ind w:firstLine="283"/>
        <w:jc w:val="both"/>
      </w:pPr>
      <w:r>
        <w:rPr>
          <w:rFonts w:ascii="Garamond" w:hAnsi="Garamond"/>
          <w:sz w:val="24"/>
        </w:rPr>
        <w:t xml:space="preserve">IIl. CHRISTIANISME. — Sur l'introduction du chris- | tianisme à Lodi nous ne savons rien d'histori que. La ville de Milan rendait, dés le vsiècle, un culte aux martyrs Victor, Nabor et Félix ; or une hymne attri- | buée — non sans contestation —- à saint Ambroise, nous | | apprend que ces martyrs étaient d'origine africaine ; a 1945 “associé à l'empire ; il faut probablement lire : Honorii oct. ac Theodosii lerlio coss., par conséquent en 409, date à laquelle Honorius était consul pour la huitième fois, et Théodose Il pour la troisième fois. On célèbre la fête de saint Bassianus le 19 janvier, qui est peut-être le jour de sa mort ; d'après cela Bassianus serait —né vers l'année 319, et aurait pris le gouvernement de | Église de Lodi vers 373 ou 374. ~ Bassianus est-il le premier titulaire du siège épiscopal de Lodi ? Cappelletti </w:t>
      </w:r>
      <w:r>
        <w:rPr>
          <w:rFonts w:ascii="Garamond" w:hAnsi="Garamond"/>
          <w:i/>
          <w:sz w:val="24"/>
        </w:rPr>
        <w:t xml:space="preserve"> et le P. Gams </w:t>
      </w:r>
      <w:r>
        <w:rPr>
          <w:rFonts w:ascii="Garamond" w:hAnsi="Garamond"/>
          <w:sz w:val="24"/>
        </w:rPr>
        <w:t xml:space="preserve"> font | précéder son nom de plusieurs autres, mais tous f aux | ou douteux. L'évêque Dionysius (340-347) n'est pas — un évêque de Lodi, mais de Milan ; Genebrardus se — rapporte non pas à Laus en Italie, mais à Laudunum — en France, c'est-à-dire Laon. Enfin Malusius (298) ——et Julianus (305) ne se rencontrent que dans des documents d'époque moderne. Les bollandistes ? ont admis cet ancien catalogue, qui, en réalité, n'est pas défen- — dable *.</w:t>
      </w:r>
    </w:p>
    <w:p>
      <w:pPr>
        <w:spacing w:after="120" w:before="0" w:line="360" w:lineRule="auto"/>
        <w:ind w:firstLine="283"/>
        <w:jc w:val="both"/>
      </w:pPr>
      <w:r>
        <w:rPr>
          <w:rFonts w:ascii="Garamond" w:hAnsi="Garamond"/>
          <w:sz w:val="24"/>
        </w:rPr>
        <w:t>— britius, ensuite par les bollandistes 5, n'offre aucun “vestige d'une. tradition populaire, relative à deux — dans sa ville épiscopale. Tillemont non plus n'a pas connu cet épisode dont. on conserve : le : récit. dans le “bréviaire de Mgr Pallavicino (1456-1497), conservé — au musée de la ville de Lodi. Voici ce récit :</w:t>
      </w:r>
    </w:p>
    <w:p>
      <w:pPr>
        <w:spacing w:after="120" w:before="0" w:line="360" w:lineRule="auto"/>
        <w:ind w:firstLine="283"/>
        <w:jc w:val="both"/>
      </w:pPr>
      <w:r>
        <w:rPr>
          <w:rFonts w:ascii="Garamond" w:hAnsi="Garamond"/>
          <w:sz w:val="24"/>
        </w:rPr>
        <w:t>— Cum vir venerabilis intraret civitatis suburbia ubi quasi innumerabilem leprosorum conspicit mullitudinem, cireumstantibus ait : « Quænam est. hiec languen- = fium algue gementium multitudo ? » At illi eum ingenti = gemitu dixerunt : « Pater venerande, isti quos pio affectu — eernis, leprosi sunt. Nam mulli civilalis hujus viri ac = mulieres quos sanguinis nobilitas exornat, multi que — matrum ubera sugentes morbo isto incurabili faligan- = dur. » At sanctissimus vir Bassianus in oratione conver- — sus, diu que humi prostratus suspiciens in celum lacri3 mabili voce dixit : « Respice, Domine, de excelso solio — (uo, el cogita de miserabili afflictione populi hujus, cui — pia miseratione me humilem servum (uum, semper que — (ue clementiæ famulari desiderantem, præesse voluisti — pastorem, qui pro lui nominis reverenlia devolissime — dn suum me suscepil consecrandum episcopum. » — Tune piæ memoria Bassianus suæ largitatis munera —— porrigendo lacrimabiliter unumquem que languentium —— Verum cum noclis silenlio omnes se sopori dedissent, — subito vor de cælo unicui que languentium | insonuit = dicens : « Curata est civitas, mundali que estis omnes a = lepra. » Cum que sequentis dici daret aurora inilium, — universi civitatis populus, magna voce lau dans Deum, — eucurrit ad locum ubi sanctus Bassianus in oratione — pernoctaverat. Et quidam procurrentes sancto piro rei LA indicaverunt adventum. At ille humi prostratus diu que E in oralione perseverans lacrimis pavimentum rigabal. — Et ecce astänte plebe vox de celo insonuit dicens : -« (Gaude, alme confessor Chrisli Bassiane, quoniam admissa est a Domino petilio lua el tu » inquil, « gaude et laetare, Laudensis populus, de lanli præsuli praesentia, — quoniam quicum que -sanclæ Laudensis Ecclesise unda + baplismatis vel confirmatione chrijsmalis [uerit munitus - pel consignatus, nunquam deinceps lepræ morbo est —— miculalus, » Ges lecons dites historiques de l'ancien bréviaire ont subi une réduction si forte, que l'épisode qu'on</w:t>
      </w:r>
    </w:p>
    <w:p/>
    <w:p>
      <w:pPr>
        <w:spacing w:after="120" w:before="240" w:line="240" w:lineRule="auto"/>
        <w:ind w:firstLine="0"/>
        <w:jc w:val="left"/>
      </w:pPr>
      <w:r>
        <w:rPr>
          <w:rFonts w:ascii="Garamond" w:hAnsi="Garamond"/>
          <w:b/>
          <w:sz w:val="28"/>
        </w:rPr>
        <w:t>LODI</w:t>
      </w:r>
    </w:p>
    <w:p>
      <w:pPr>
        <w:spacing w:after="120" w:before="0" w:line="360" w:lineRule="auto"/>
        <w:ind w:firstLine="283"/>
        <w:jc w:val="both"/>
      </w:pPr>
      <w:r>
        <w:rPr>
          <w:rFonts w:ascii="Garamond" w:hAnsi="Garamond"/>
          <w:sz w:val="24"/>
        </w:rPr>
        <w:t>1946 vient de lire s'est trouvé ramassé en trois mots : leprosos innumeros mundal, et c'est tout.</w:t>
      </w:r>
    </w:p>
    <w:p>
      <w:pPr>
        <w:spacing w:after="120" w:before="0" w:line="360" w:lineRule="auto"/>
        <w:ind w:firstLine="283"/>
        <w:jc w:val="both"/>
      </w:pPr>
      <w:r>
        <w:rPr>
          <w:rFonts w:ascii="Garamond" w:hAnsi="Garamond"/>
          <w:sz w:val="24"/>
        </w:rPr>
        <w:t>Cependant la tradition de miracle opéré par saint Bassianus ou plutót obtenu par son intercession, faisait depuis longtemps le fond même de la liturgie du saint. La collecte de la messe disait : Deus qui per beatum Bassianum confessorem al que ponlificem populum Laudensem mirabili pietate et corporali lepra curare voluisti, concede nobis ul ejus merilis el inlercessione ab omnibus semper mereamur infirmitatibus liberari. Per Dominum. L'épitre contient le récit de la guérison du lépreux Naaman le Syrien (IV Reg., v) et l'évangile rappelle la guérison des dix lépreux (Luc., XVII 12 sq.).</w:t>
      </w:r>
    </w:p>
    <w:p>
      <w:pPr>
        <w:spacing w:after="120" w:before="0" w:line="360" w:lineRule="auto"/>
        <w:ind w:firstLine="283"/>
        <w:jc w:val="both"/>
      </w:pPr>
      <w:r>
        <w:rPr>
          <w:rFonts w:ascii="Garamond" w:hAnsi="Garamond"/>
          <w:sz w:val="24"/>
        </w:rPr>
        <w:t>La légende n'était pas seulement populaire à Lodi, mais au dehors. Vers l'an 1360, Fazio degli Uberti y faisait allusion dans son Ditfamundo, mais il confondait Lodi avec Bassano :</w:t>
      </w:r>
    </w:p>
    <w:p>
      <w:pPr>
        <w:spacing w:after="120" w:before="0" w:line="360" w:lineRule="auto"/>
        <w:ind w:firstLine="283"/>
        <w:jc w:val="both"/>
      </w:pPr>
      <w:r>
        <w:rPr>
          <w:rFonts w:ascii="Garamond" w:hAnsi="Garamond"/>
          <w:sz w:val="24"/>
        </w:rPr>
        <w:t>Appresso i passi in quella lerra fissi, che sdegna come morte ogni leproso, Bassano ha nome, ed io cosi lo scrissi, Di la partimmo, e senza pit riposo Lambro passammeo per trovar Milano.</w:t>
      </w:r>
    </w:p>
    <w:p>
      <w:pPr>
        <w:spacing w:after="120" w:before="0" w:line="360" w:lineRule="auto"/>
        <w:ind w:firstLine="283"/>
        <w:jc w:val="both"/>
      </w:pPr>
      <w:r>
        <w:rPr>
          <w:rFonts w:ascii="Garamond" w:hAnsi="Garamond"/>
          <w:sz w:val="24"/>
        </w:rPr>
        <w:t>Vers le même temps, le bénédictin Pierre Berchorius, de Poitiers, mort en 1362, écrivait dans son Heduclorium morale : In Italia in civitate Laudæ tale est miraculum quod nunquam homo de illa civitale leprosus efficitur. Imo si leprosus illuc venerit, aut moritur, aut cito sanatur *.</w:t>
      </w:r>
    </w:p>
    <w:p>
      <w:pPr>
        <w:spacing w:after="120" w:before="0" w:line="360" w:lineRule="auto"/>
        <w:ind w:firstLine="283"/>
        <w:jc w:val="both"/>
      </w:pPr>
      <w:r>
        <w:rPr>
          <w:rFonts w:ascii="Garamond" w:hAnsi="Garamond"/>
          <w:sz w:val="24"/>
        </w:rPr>
        <w:t>IV. ÉPIGRAPHIE. — Les inscriptions chrétiennes de Lodi sont peu nombreuses ; elles appartiennent au iv ? et au Ve.</w:t>
      </w:r>
    </w:p>
    <w:p>
      <w:pPr>
        <w:spacing w:after="120" w:before="0" w:line="360" w:lineRule="auto"/>
        <w:ind w:firstLine="283"/>
        <w:jc w:val="both"/>
      </w:pPr>
      <w:r>
        <w:rPr>
          <w:rFonts w:ascii="Garamond" w:hAnsi="Garamond"/>
          <w:sz w:val="24"/>
        </w:rPr>
        <w:t>Celle-ci, qui débute par un chrisme, court risque de passer dans le Corpus avec les inscriptions païennes * :</w:t>
      </w:r>
    </w:p>
    <w:p>
      <w:pPr>
        <w:spacing w:after="120" w:before="0" w:line="360" w:lineRule="auto"/>
        <w:ind w:firstLine="283"/>
        <w:jc w:val="both"/>
      </w:pPr>
      <w:r>
        <w:rPr>
          <w:rFonts w:ascii="Garamond" w:hAnsi="Garamond"/>
          <w:sz w:val="24"/>
        </w:rPr>
        <w:t>+ AMANTIA INOX VIXIT P M AN Ill ! MVE&amp;E PARENTES CON Christi Amanlia, in(n)ox, vixit plus) minus) an(nos) iiij, m(enses) v, d(ies)... parentes con fira volum posuerunt |.</w:t>
      </w:r>
    </w:p>
    <w:p>
      <w:pPr>
        <w:spacing w:after="120" w:before="0" w:line="360" w:lineRule="auto"/>
        <w:ind w:firstLine="283"/>
        <w:jc w:val="both"/>
      </w:pPr>
      <w:r>
        <w:rPr>
          <w:rFonts w:ascii="Garamond" w:hAnsi="Garamond"/>
          <w:sz w:val="24"/>
        </w:rPr>
        <w:t>La suivante porte la date de l'année 425 * :</w:t>
      </w:r>
    </w:p>
    <w:p>
      <w:pPr>
        <w:spacing w:after="120" w:before="0" w:line="360" w:lineRule="auto"/>
        <w:ind w:firstLine="283"/>
        <w:jc w:val="both"/>
      </w:pPr>
      <w:r>
        <w:rPr>
          <w:rFonts w:ascii="Garamond" w:hAnsi="Garamond"/>
          <w:sz w:val="24"/>
        </w:rPr>
        <w:t>D'autres ne nous apprennent que les noms de Gaudentia' ?^, d'Olimpia et d'Acemas ! !' ; l'épitaphe de l'évêque Projectus, qui mourut en 575, à l'âge de 1947 LODI — LOIS 83 ans, nous est en partie conservée par la pierre, en partie par un manuscrit de Pavie ' (com) HIC REQVESCIT IN PACE SANCTE MEMORIAE PRO IIECTVS EPS QVI VIXIT IN SE CVLO ANNOS PLMSLXXXIII REXIT epiSCopatum annos duodecim et dies octo | depositus sub die VII idus martias pc lustini imp anno XII indictione octava felicit s L'inscription de Projecta est datée de l'année 442 ; c'est la seule qui soit ornée d'un symbole chrétien * :</w:t>
      </w:r>
    </w:p>
    <w:p/>
    <w:p>
      <w:pPr>
        <w:spacing w:after="120" w:before="240" w:line="240" w:lineRule="auto"/>
        <w:ind w:firstLine="0"/>
        <w:jc w:val="left"/>
      </w:pPr>
      <w:r>
        <w:rPr>
          <w:rFonts w:ascii="Garamond" w:hAnsi="Garamond"/>
          <w:b/>
          <w:sz w:val="28"/>
        </w:rPr>
        <w:t>B T5 M</w:t>
      </w:r>
    </w:p>
    <w:p/>
    <w:p>
      <w:pPr>
        <w:spacing w:after="120" w:before="240" w:line="240" w:lineRule="auto"/>
        <w:ind w:firstLine="0"/>
        <w:jc w:val="left"/>
      </w:pPr>
      <w:r>
        <w:rPr>
          <w:rFonts w:ascii="Garamond" w:hAnsi="Garamond"/>
          <w:b/>
          <w:sz w:val="28"/>
        </w:rPr>
        <w:t>ANDGPISMISXXI REQ</w:t>
      </w:r>
    </w:p>
    <w:p/>
    <w:p>
      <w:pPr>
        <w:spacing w:after="120" w:before="240" w:line="240" w:lineRule="auto"/>
        <w:ind w:firstLine="0"/>
        <w:jc w:val="left"/>
      </w:pPr>
      <w:r>
        <w:rPr>
          <w:rFonts w:ascii="Garamond" w:hAnsi="Garamond"/>
          <w:b/>
          <w:sz w:val="28"/>
        </w:rPr>
        <w:t>SERVIVIT DMO SVO AN P</w:t>
      </w:r>
    </w:p>
    <w:p/>
    <w:p>
      <w:pPr>
        <w:spacing w:after="120" w:before="240" w:line="240" w:lineRule="auto"/>
        <w:ind w:firstLine="0"/>
        <w:jc w:val="left"/>
      </w:pPr>
      <w:r>
        <w:rPr>
          <w:rFonts w:ascii="Garamond" w:hAnsi="Garamond"/>
          <w:b/>
          <w:sz w:val="28"/>
        </w:rPr>
        <w:t>I !! ! MSS DEM ISIT DE</w:t>
      </w:r>
    </w:p>
    <w:p/>
    <w:p>
      <w:pPr>
        <w:spacing w:after="120" w:before="240" w:line="240" w:lineRule="auto"/>
        <w:ind w:firstLine="0"/>
        <w:jc w:val="left"/>
      </w:pPr>
      <w:r>
        <w:rPr>
          <w:rFonts w:ascii="Garamond" w:hAnsi="Garamond"/>
          <w:b/>
          <w:sz w:val="28"/>
        </w:rPr>
        <w:t>ET REQ (5 CONSE X S</w:t>
      </w:r>
    </w:p>
    <w:p>
      <w:pPr>
        <w:spacing w:after="120" w:before="0" w:line="360" w:lineRule="auto"/>
        <w:ind w:firstLine="283"/>
        <w:jc w:val="both"/>
      </w:pPr>
      <w:r>
        <w:rPr>
          <w:rFonts w:ascii="Garamond" w:hAnsi="Garamond"/>
          <w:sz w:val="24"/>
        </w:rPr>
        <w:t>DIOSCVRI VC Ø ex I TICIANVS VATES XPI DOCTRINA PERITVS EMERITIS MILES XPI DVM CRVCEM REQVIRIT MEMBRA SOLO POSVIT CELI PEREXIT AD ASTRA ECCELET CONGREGAVIT OPES VNDIQVE SACERDOS BIENNIO-REXIT POPVLOS POST ANNOS NVMERO VITAE LV OVIEVIT IN PACE SVB-D-KL MAIASD- N - BASILICOP- P-AVC Enfin l'épitaphe de Sfefana, honesta femina, nous montre, en 552, une jeune épouse de 14 ans et 12 jours, pleurée par son grand-père, ses parents et son mari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LOIS DES BARBARES. — 1. Lor pes ALAMANS. — I. La « Coutume ». II. Sa révision. III. Importance et étendue de la révision. IV. Pactus et Lex. V. Date. VI. Clotaire et Lantfried. VII. Conclusion. VIII. Les éditions. IX. Bibliographie.</w:t>
      </w:r>
    </w:p>
    <w:p>
      <w:pPr>
        <w:spacing w:after="120" w:before="0" w:line="360" w:lineRule="auto"/>
        <w:ind w:firstLine="283"/>
        <w:jc w:val="both"/>
      </w:pPr>
      <w:r>
        <w:rPr>
          <w:rFonts w:ascii="Garamond" w:hAnsi="Garamond"/>
          <w:sz w:val="24"/>
        </w:rPr>
        <w:t>| bourg. 6. Le Puer regis. 7. Les milites, B. Diverses | L'antrustion. 3. Le Conviva regis. 4. Les personnes in | cam vivit. 7. Leléte. 8. Les affranchis. 9. Le Vassus | Les éditions. XXIII. Bibliographie : 1. Manuscrits.</w:t>
      </w:r>
    </w:p>
    <w:p>
      <w:pPr>
        <w:spacing w:after="120" w:before="0" w:line="360" w:lineRule="auto"/>
        <w:ind w:firstLine="283"/>
        <w:jc w:val="both"/>
      </w:pPr>
      <w:r>
        <w:rPr>
          <w:rFonts w:ascii="Garamond" w:hAnsi="Garamond"/>
          <w:sz w:val="24"/>
        </w:rPr>
        <w:t>1948 IV. Composition de la loi. V. Date de la loi. VI. Conclusion. VII. Les éditions. VIII. Bibliographie. E 4. Lor DES BURGONDES ou Lor GOMBETTE. — Í. Origine des Burgon des. II. Établissement en Sapaùdia. III. Le texte de la loi des Burgon des. IV. Formation. de la loi des Burgon des. V. Les constitutions burgon des. VI. La date du code. VII. Dispositions, 1. Les Burgon des sur le sol romain. 2. De la composition ou wergeld. 2. Du vol. 4. Crimes contre les mœurs. 5. Esclaves fugitifs. 6. Querelleurs. 7. Torts et dommages matériels. 8. Du mariage. 9. Des successions. 10. De la procédure. VIII. Les deux appendices. IX. Le deuxième appendice. X. Durée de la loi. XI. La Lex Romana ou « Papien ». 1. Le nom de Papien. 2. Les textes. 3. Patrie. 4. Date. XII. Les éditions. 1. Manuscrits. 2. Imprimés. XIII. Bibliographie.</w:t>
      </w:r>
    </w:p>
    <w:p>
      <w:pPr>
        <w:spacing w:after="120" w:before="0" w:line="360" w:lineRule="auto"/>
        <w:ind w:firstLine="283"/>
        <w:jc w:val="both"/>
      </w:pPr>
      <w:r>
        <w:rPr>
          <w:rFonts w:ascii="Garamond" w:hAnsi="Garamond"/>
          <w:sz w:val="24"/>
        </w:rPr>
        <w:t>9. Lor DES FRANCS CHAMAVES.— I. Les manuscrits. II. Les éditions. III. Bibliographie (voir Dictionn., t. ur, col. 133-140). 3 6. Lor pes Francs RIPVAIRES. — I. La peuplade et le pays. II. La loi. III. Les éditions. IV. Bibliographie. | an RÉ 2 a classes de la population : 1. L'Homo-romanus. 2. verbo regis. 5. Le Baro. 6. Barbarus qui legem saliad ministerium. 10. Esclaves. VIII. Rédaction de la. Loi Sali que. IX. Caractère de cette loi. X. Organisation judiciaire. XI. La composition. XII. Autres peines. XIII. Le combat judiciaire. XIV. La torture. XV. Le flagrant délit. XVI. Le droit civil des Fran ces : De vestigio minando ; De filtortis ; De migrantibus ; | De adjathamire : De reipus ; De alodis ; De chrenecruda ; De eum qui se de parentilla tollere vull. XVIL — Le droit privé dans la Loi Sali que. 1. De la rédaction de la Loi Sali que et de ses différentes révisions. 2. Du droit de chacun, chez les Fran ces, d'être jugé par | sa loi d'origine. 3. Des personnes libres considérées | dans l'état de famille. 4. Des hommes libres d'origine | barbare, considérés dans leur état politi que. 5. De la vassalité et de son influence sur l’état des hommes libres. 6. De l'état des Romains d’après la Loi Sali que. 7. De l'esclavage d'après la Loi Sali que. 8. De lan propriété foncière d'après la législation des Francs. 9. Des différents mo des de preuve en usage chez les - Francs. 10. Sur les compositions pour les crimes et les délits d'après la Loi Sali que. 11. De la législation du mariage chez les Francs. 12. Sur la législation des successions chez les Francs, XVIII. La procédure. XIX. Les tarifs de la Loi Sali que. XX. Les gloses malbergiques. XXI. La Loi Sali que excluant les femmes de tout droit à la succession au trône. XXIL . Lor DES IRLANDAIS. — (Voir Dictionn., t. VII, ed 1512-1524.) 10, Lors pes LomBarps. — I. Opinions historiques. E. | a r. p A p :</w:t>
      </w:r>
    </w:p>
    <w:p>
      <w:pPr>
        <w:spacing w:after="120" w:before="0" w:line="360" w:lineRule="auto"/>
        <w:ind w:firstLine="283"/>
        <w:jc w:val="both"/>
      </w:pPr>
      <w:r>
        <w:rPr>
          <w:rFonts w:ascii="Garamond" w:hAnsi="Garamond"/>
          <w:sz w:val="24"/>
        </w:rPr>
        <w:t>| 4949 dL La Lex lombarda. III. Les rois législateurs. | PV. L'édit de Rotharis. 1. L'armée. 2. L'affranchissement. 3.La légitimation. 4. L'organisation du | “pouvoir judiciaire. 5. La citation en justice. 6. Le | flagrant délit, 7. La preuve. 8. L'amende. 9. La E ; 10. Le mariage. 11. La communauté de ille. 12. La représentation. 13. L'enfant naturel. 14. Les dons. 15. La contreprestation. 16. La com- [oce 17. Le vol à main armée. V. Les éditions.</w:t>
      </w:r>
    </w:p>
    <w:p>
      <w:pPr>
        <w:spacing w:after="120" w:before="0" w:line="360" w:lineRule="auto"/>
        <w:ind w:firstLine="283"/>
        <w:jc w:val="both"/>
      </w:pPr>
      <w:r>
        <w:rPr>
          <w:rFonts w:ascii="Garamond" w:hAnsi="Garamond"/>
          <w:sz w:val="24"/>
        </w:rPr>
        <w:t>| N T. Bibliographie.</w:t>
      </w:r>
    </w:p>
    <w:p>
      <w:pPr>
        <w:spacing w:after="120" w:before="0" w:line="360" w:lineRule="auto"/>
        <w:ind w:firstLine="283"/>
        <w:jc w:val="both"/>
      </w:pPr>
      <w:r>
        <w:rPr>
          <w:rFonts w:ascii="Garamond" w:hAnsi="Garamond"/>
          <w:sz w:val="24"/>
        </w:rPr>
        <w:t>“ji. Lor DES RHÉTIE. — I. L'origine et la date. II. Les éditions. III. Bibliographie.</w:t>
      </w:r>
    </w:p>
    <w:p>
      <w:pPr>
        <w:spacing w:after="120" w:before="0" w:line="360" w:lineRule="auto"/>
        <w:ind w:firstLine="283"/>
        <w:jc w:val="both"/>
      </w:pPr>
      <w:r>
        <w:rPr>
          <w:rFonts w:ascii="Garamond" w:hAnsi="Garamond"/>
          <w:sz w:val="24"/>
        </w:rPr>
        <w:t>12. Lor DES Saxons. — I. Date de cette loi. II. Les ditions. III. Bibliographie.</w:t>
      </w:r>
    </w:p>
    <w:p>
      <w:pPr>
        <w:spacing w:after="120" w:before="0" w:line="360" w:lineRule="auto"/>
        <w:ind w:firstLine="283"/>
        <w:jc w:val="both"/>
      </w:pPr>
      <w:r>
        <w:rPr>
          <w:rFonts w:ascii="Garamond" w:hAnsi="Garamond"/>
          <w:sz w:val="24"/>
        </w:rPr>
        <w:t>13. Lor DES THURINGIENS. — I. Le pays et le euple. II. La loi. III. Les éditions. IV. Bibliographie. 14. Lor DE VESTROGOTHIE. — I. Origines scandi-</w:t>
      </w:r>
    </w:p>
    <w:p/>
    <w:p>
      <w:pPr>
        <w:spacing w:after="120" w:before="240" w:line="240" w:lineRule="auto"/>
        <w:ind w:firstLine="0"/>
        <w:jc w:val="left"/>
      </w:pPr>
      <w:r>
        <w:rPr>
          <w:rFonts w:ascii="Garamond" w:hAnsi="Garamond"/>
          <w:b/>
          <w:sz w:val="28"/>
        </w:rPr>
        <w:t>LOIS DES</w:t>
      </w:r>
    </w:p>
    <w:p>
      <w:pPr>
        <w:spacing w:after="120" w:before="0" w:line="360" w:lineRule="auto"/>
        <w:ind w:firstLine="283"/>
        <w:jc w:val="both"/>
      </w:pPr>
      <w:r>
        <w:rPr>
          <w:rFonts w:ascii="Garamond" w:hAnsi="Garamond"/>
          <w:sz w:val="24"/>
        </w:rPr>
        <w:t>les noms particuliers de cha que tribu. C'est ainsi que s'était formée la nation des Francs, qui, depuis deux sièc les, s'obsiinait, avec le méme acharnement, à renverser les frontières de la Gaule. Mais le momen. approchait, oü ces deux ennemis de la puissance romaine allaient tourner leurs armes l'un conire l'autre, et se disputer la proie que les légions avaien ! si longtemps défendue contre eux. Le dernier empereur d'Occident venait d'être déposé ; les Francs, vainqueurs de Svagrius, avaient, sous la conduite de Clovis, conquis tout le territoire situé entre la seine et le Hhin ; les Alamans qui n'avaient poinl encore franchi ce dernier fleuve, et qui s'étendaient depuis les bords du lac de Constance jusqu'aux limites de la Ir Germanie, voulurent prendre leur part des dépouil les de l'empire. Ils envahirent le territoire des Ripuaires qu'ils refoulérent jusqu'à Cologne. Dans les environs de cette ville, ils rencontrérent Clovis accouru au secours de ses confédérés el qui, finalement, triompha. Les Francs passéreni le Rhin à la suite des Alamans fugitifs, le plus grand nombre se soumit, le reste se réfugia dans les montagne de la Rhétie et se mit sous la protection du roi des Ostrogoths.</w:t>
      </w:r>
    </w:p>
    <w:p>
      <w:pPr>
        <w:spacing w:after="120" w:before="0" w:line="360" w:lineRule="auto"/>
        <w:ind w:firstLine="283"/>
        <w:jc w:val="both"/>
      </w:pPr>
      <w:r>
        <w:rPr>
          <w:rFonts w:ascii="Garamond" w:hAnsi="Garamond"/>
          <w:sz w:val="24"/>
        </w:rPr>
        <w:t>Depuis lors, les Alamans cessérent de former une nation indépendante ; leur pays fut gouverné par des ducs nommés par le vainqueur, et leurs guerriers participèrent aux diverses expéditions entreprises par les rois francs. Ils essayérent à plusieurs reprises de recouvrer leur liberté. Au commencement du vi. siècle, le duc Godefroy et son fils le duc Lantfried réussirent à secouer le joug, et les troub les qui désolaient et affaiblissaient le royaume des Mérovingiens leur permirent de conserver leur indépendance pendant quelques années ; mais les victoires de Pépin les forcérent de nouveau à se soumettre ; et l'Alamanie ou la Souabe (ces deux noms étaient alors devenus synonymes), demeura jusqu'à la chute des descendants de Charlemagne une des provin ces de l'empire franc.</w:t>
      </w:r>
    </w:p>
    <w:p>
      <w:pPr>
        <w:spacing w:after="120" w:before="0" w:line="360" w:lineRule="auto"/>
        <w:ind w:firstLine="283"/>
        <w:jc w:val="both"/>
      </w:pPr>
      <w:r>
        <w:rPr>
          <w:rFonts w:ascii="Garamond" w:hAnsi="Garamond"/>
          <w:sz w:val="24"/>
        </w:rPr>
        <w:t>Tel les furent, pendant la période romaine, et pendant celle qu'on est d'accord pour qualifier de barbare, les destinées du peuple allemand. Les différentes tribus dont ilétait composé possédaient certainement des coutumes, liées plus ou moins étroilement aux traditions religieuses de la race germani que, et conformes à ses habitu des pastora les et guerriéres. Il est probable que ces coutumes subirent un premier changement, lors que les tribus se réunirent en fédération, et il n'est guère douteux que le voisinage des Romains, l'exemple d'une civilisation plus douce, le passage de la vie nomade à la vie sédentaire ne les avaient insensiblement modifiées. Mais 1l est impossible de remonter à leur forme primitive, et l'obscuriié des temps ne permet pas de suivre leurs premiers progres. Il est également impossible de dire à quelle épo que, en quelle langue, avec quel les solennilés, el les furent rédigées pour la première fois. Ces questions, qui se renouvellent à l'origine de toutes les coutumes germaniques, ne peuvent étre résolues que par des hypothèses. Le seul fait qui soit hors de doute, le seul qu'on puisse affirmer, c'est que la plus ancienne relation connue de la coutume des Alamans, est écrite en latin et qu'elle est postérieure à leur défaite par Clovis.</w:t>
      </w:r>
    </w:p>
    <w:p>
      <w:pPr>
        <w:spacing w:after="120" w:before="0" w:line="360" w:lineRule="auto"/>
        <w:ind w:firstLine="283"/>
        <w:jc w:val="both"/>
      </w:pPr>
      <w:r>
        <w:rPr>
          <w:rFonts w:ascii="Garamond" w:hAnsi="Garamond"/>
          <w:sz w:val="24"/>
        </w:rPr>
        <w:t>II. Sa RÉVISION. — Aprés avoir soumis les Alamans par les armes, les rois mérovingiens se sont occupés de fixer et de réformer leurs coutumes nationa les. L'opinion comm une attribue la première exécution de ce travail à Thierry, fils aîné de Clovis, qui avait recu dans son lot les provin ces orienta les du royaume de son père. Après lui, Childebert et Clotaire passeri pour y avoir fait quelques addilions, Dagobert pour</w:t>
      </w:r>
    </w:p>
    <w:p/>
    <w:p>
      <w:pPr>
        <w:spacing w:after="120" w:before="240" w:line="240" w:lineRule="auto"/>
        <w:ind w:firstLine="0"/>
        <w:jc w:val="left"/>
      </w:pPr>
      <w:r>
        <w:rPr>
          <w:rFonts w:ascii="Garamond" w:hAnsi="Garamond"/>
          <w:b/>
          <w:sz w:val="28"/>
        </w:rPr>
        <w:t>1951 LOIS DES</w:t>
      </w:r>
    </w:p>
    <w:p>
      <w:pPr>
        <w:spacing w:after="120" w:before="0" w:line="360" w:lineRule="auto"/>
        <w:ind w:firstLine="283"/>
        <w:jc w:val="both"/>
      </w:pPr>
      <w:r>
        <w:rPr>
          <w:rFonts w:ascii="Garamond" w:hAnsi="Garamond"/>
          <w:sz w:val="24"/>
        </w:rPr>
        <w:t>y avoir mis la dernière main. Tous les auteurs qui ont écrit sur l'histoire des lois barbares sont d'accord en ce point ; c'est chose si rare qu'on doit penser qu'elle s'impose, En effet, cette unanimité s'expli que facilement : les historiens du droit ont tous puisé à la méme source ; ils ont reproduit, sans le discuter, un document en forme de prologue, qu'on lit dans un grand nombre de manuscrits et dont voici le texte :</w:t>
      </w:r>
    </w:p>
    <w:p>
      <w:pPr>
        <w:spacing w:after="120" w:before="0" w:line="360" w:lineRule="auto"/>
        <w:ind w:firstLine="283"/>
        <w:jc w:val="both"/>
      </w:pPr>
      <w:r>
        <w:rPr>
          <w:rFonts w:ascii="Garamond" w:hAnsi="Garamond"/>
          <w:sz w:val="24"/>
        </w:rPr>
        <w:t>Theodoricus, rex Francorum, cum esset Cathalaunis, elegil viros sapien les, qui in regno suo legibus aniiquis erudili erant ; ipso autem diclante, jussit conscribere legem | Francorum, Alamannorum el Bajoariorum, el unicui que gentt, quie in ejus polestate erat, secundum consuetudinem suam, addidii que addenda, et improvisa resecavit, el quie erant secundum consueludinem paganorum mutavit secundum legem christianorum. Et quidquid Theodoricus rex propter velustissimam paganorum consuetudinem emendare non potuit, post hiec. Childeberlus rex inchoavit corrigere ; sed Chlotarius rex perfecit. Hiec omnia Dagobertus rex gloriosissimus per viros illusires Claudio, Chadoindo, Magno et A gilulfo renovavit, el omnia veterum legum in melius iranstulit, unicui que quo que genti scriplam tradidit, quie us que hodie perseverent. :</w:t>
      </w:r>
    </w:p>
    <w:p>
      <w:pPr>
        <w:spacing w:after="120" w:before="0" w:line="360" w:lineRule="auto"/>
        <w:ind w:firstLine="283"/>
        <w:jc w:val="both"/>
      </w:pPr>
      <w:r>
        <w:rPr>
          <w:rFonts w:ascii="Garamond" w:hAnsi="Garamond"/>
          <w:sz w:val="24"/>
        </w:rPr>
        <w:t>A ce prologue on a opposé trois objections- : Il ne présente auc une garantie d'authenticité. Dans le plus grand nombre des manuscrits, il se rattache à la loi des Bavarois à laquelle il semble se rapporter plus particulièrement ; enfin, il parait, d'après les mots qua us que hodie perseverent, avoir étérédigé-dans un temps voisin du règne de Dagobert, et cependant : aucun des manuscrits qui le contiennent n'est antérieur an rx* siècle, Ces objections ne paraissent pas concluantes. | Le prologue en question se trouve, dans un grand nombre de manuscrits, réuni à la loi des Bavarois ; mais on ne peut nier que la loi des Alamans n'y soit egalement nommée, et comme les deux peup les éprouvèrent le méme sort, on peut croire que leurs coutumes subirent les mémes transformations.</w:t>
      </w:r>
    </w:p>
    <w:p>
      <w:pPr>
        <w:spacing w:after="120" w:before="0" w:line="360" w:lineRule="auto"/>
        <w:ind w:firstLine="283"/>
        <w:jc w:val="both"/>
      </w:pPr>
      <w:r>
        <w:rPr>
          <w:rFonts w:ascii="Garamond" w:hAnsi="Garamond"/>
          <w:sz w:val="24"/>
        </w:rPr>
        <w:t>Enfin, s'il est vrai que le prologue ne renferme auc une preuve d'authenticité, il représente du moins une tradition fort ancienne, que personne, au X* siècle, ne révoquait en doute et qui ne saurait être rejetée à la légère.</w:t>
      </w:r>
    </w:p>
    <w:p>
      <w:pPr>
        <w:spacing w:after="120" w:before="0" w:line="360" w:lineRule="auto"/>
        <w:ind w:firstLine="283"/>
        <w:jc w:val="both"/>
      </w:pPr>
      <w:r>
        <w:rPr>
          <w:rFonts w:ascii="Garamond" w:hAnsi="Garamond"/>
          <w:sz w:val="24"/>
        </w:rPr>
        <w:t>Sans doute, le document présente un grave défaut, celui de ne pas résoudre les questions et de n'apporter que des indications insuffisantes : mais il s'accorde, sur un point essentiel, avec un autre document, plus bref, plus précis, et qui, dans les manuscrits, accompagne toujours la loi des Alamans. Le voici : /ncipit lex Alamnorum, quie temporibus Chlolario rege una cum proceribus suis constitula esl, id sunt 33 episcopi, 34 du ces el 63 (al. 72) comites, vel cetero populo adunatu, Il résulte évidemment du premier et de ce second prologue et de la combinaison de ces textes que la coutume des Alamans a subi, pendant le règne de Clotaire, une révision générale, et qu'elle a été promulguée dans une des assemblées solennel les de la nation. Ce fait parait incontestable et n'infirme pas l'opinion comm une, car la révision de Clotaire suppose</w:t>
      </w:r>
    </w:p>
    <w:p/>
    <w:p>
      <w:pPr>
        <w:spacing w:after="120" w:before="240" w:line="240" w:lineRule="auto"/>
        <w:ind w:firstLine="0"/>
        <w:jc w:val="left"/>
      </w:pPr>
      <w:r>
        <w:rPr>
          <w:rFonts w:ascii="Garamond" w:hAnsi="Garamond"/>
          <w:b/>
          <w:sz w:val="28"/>
        </w:rPr>
        <w:t>ALAMANS 1952 |</w:t>
      </w:r>
    </w:p>
    <w:p>
      <w:pPr>
        <w:spacing w:after="120" w:before="0" w:line="360" w:lineRule="auto"/>
        <w:ind w:firstLine="283"/>
        <w:jc w:val="both"/>
      </w:pPr>
      <w:r>
        <w:rPr>
          <w:rFonts w:ascii="Garamond" w:hAnsi="Garamond"/>
          <w:sz w:val="24"/>
        </w:rPr>
        <w:t>une ou plusieurs rédactions antérieures ; mais il. modifie le sentiment particulier de Baluze, qui ava pris trop à la lettre les termes du premier prologue, | et rangé la loi des Alamans parmi les monuments du regne de Dagobert. | De quel Clotaire est-il ici question ? Certains, ont | soutenu qu'il s'agissait de Clotaire Ie, mais le plus grand nombre s'est prononcé pour Clotaire II, eb. Loutes les vraisemblan ces historiques confirment celte dernière opinion. Au temps de Clotaire Ier, la religio i] chrétienne n'avait pas encore jeté chez les Alaman d'assez profon des racines, pour qu'on püt introdu dans leurs lois les prescriptions qu'on y rencontre le respect dü aux églises, la protection accordée clergé, l'observation publi que du dimanche, et prohibitions apportées au mariage entre paren ! l'organisation politi que du royaume n'avait pas fait assez de progrés, les relations du souverain avec les provin ces n'étaient pas assez bien établies, pou ir qu'on püt réunir dans une seule assemblée, le nom considérable de ducs, de comtes et d'évéques qu trouve indiqué dans le second prologue ; enfin, s'il est vrai que les deux Clotaire ont étendu, l'un. el l'autre, leur domination sur l'entière monarchie | des Franes ; s'ils ont possédé, l'un-et l'autre, le pays des Alamans, qui en ébait une dépendance, il faut observer que le premier n'a régné seul que pendant trois années, el que ce court intervalle de temps a été rempli de troub les, de guerres et de calamités, tandis que le deuxieme a conservé pendant neuf ans LE couronne d'Austrasie, depuis la mort de Brunehaut jusqu'à l'association de Dagobert au trône. L'histoire a conservé le souvenir d'une assemblée géné convoquée par ce prince, en 614, pour remédier discor des engendrées par la guerre civile. Est-ce dans cette assemblée que le droit nalional des Alamans fut révisé ? La question peut se poser. :</w:t>
      </w:r>
    </w:p>
    <w:p>
      <w:pPr>
        <w:spacing w:after="120" w:before="0" w:line="360" w:lineRule="auto"/>
        <w:ind w:firstLine="283"/>
        <w:jc w:val="both"/>
      </w:pPr>
      <w:r>
        <w:rPr>
          <w:rFonts w:ascii="Garamond" w:hAnsi="Garamond"/>
          <w:sz w:val="24"/>
        </w:rPr>
        <w:t>III. IMPORTANCE ET ÉTENDUE DE LA RÉVISION, -</w:t>
      </w:r>
    </w:p>
    <w:p>
      <w:pPr>
        <w:spacing w:after="120" w:before="0" w:line="360" w:lineRule="auto"/>
        <w:ind w:firstLine="283"/>
        <w:jc w:val="both"/>
      </w:pPr>
      <w:r>
        <w:rPr>
          <w:rFonts w:ascii="Garamond" w:hAnsi="Garamond"/>
          <w:sz w:val="24"/>
        </w:rPr>
        <w:t>Un des éditeurs les plus importants de la Lex Alamannorum, Merkel, par une classification particulière des manuscrits et de leurs variantes, était arrivé à établir trois textes distincts de la loi susdite, sans compléter le Pactus représentant la vieille coutume nationale, dont il avait pu retrouver quelques fragments grâce à une critique ingénieuse. L'une de ces rédactions, la plus ancienne selon lui, il l'appelait Lex Hlotariana et l'attribuait au roi Clotaire II, en s'autorisant du deuxième prologue cité plus haut. Cette rédaction, due à Clotaire II, n'aurait d'ailleurs compris que 75 titres ; elle aurait reçu des additions sous les successeurs de ce prince, additions que Merkel — qui les conjecturait — publiait sous le nom de Leges Hlotario codici adiunetæ sive legum liber secundus. (Titres Lxxvi-xcvi), et de Additamenta sive legum liber tertius (titres xcvi-cxiv).</w:t>
      </w:r>
    </w:p>
    <w:p>
      <w:pPr>
        <w:spacing w:after="120" w:before="0" w:line="360" w:lineRule="auto"/>
        <w:ind w:firstLine="283"/>
        <w:jc w:val="both"/>
      </w:pPr>
      <w:r>
        <w:rPr>
          <w:rFonts w:ascii="Garamond" w:hAnsi="Garamond"/>
          <w:sz w:val="24"/>
        </w:rPr>
        <w:t>Dans la plupart des éditions anciennes, dans celles de Baluze, de Lindenbruch, de Canciani, la Lex Alamannorum est divisée en 99 titres. Dans les manuscrits, à contrario, le nom et la coupure des titres varient à l'infini ; mais il est impossible de trouver une raison historique à cette diversité ; les révisions que le texte a pu subir depuis Clotaire II n'y ont eu aucune part, et le caprice ou l'ignorance des copistes paraissent en être la seule cause. Quelle que soit d'ailleurs la division adoptée par les manuscrits, les matières M répondent à peu de chose près, à celles qui sont comprises dans les 99 titres des éditions. Il semble donc naturel de croire que cet ensemble appartient, sinon pour le fond, du moins pour la forme, à une même époque, et qu'il représente le grand travail de révision opéré sous Clotaire.</w:t>
      </w:r>
    </w:p>
    <w:p>
      <w:pPr>
        <w:spacing w:after="120" w:before="0" w:line="360" w:lineRule="auto"/>
        <w:ind w:firstLine="283"/>
        <w:jc w:val="both"/>
      </w:pPr>
      <w:r>
        <w:rPr>
          <w:rFonts w:ascii="Garamond" w:hAnsi="Garamond"/>
          <w:sz w:val="24"/>
        </w:rPr>
        <w:t>Merkel ne le voulut pas et il proposa la séparation tripartite énoncée ci-dessus. A la première partie, il imposait le nom de Lex Hlotariana, à la seconde celui de Lex Lanfridana, parce qu'il en faisait une révision exécutée par ordre du duc Lantfried Ier (T 730) conformément à cette indication initiale donnée par quelques manuscrits : In Christi nomine incipit textus lex Alamannorum qui temporibus Lanfrido filio Godofrido renovata est. La rédaction de Lantfried aurait modifié assez profondément le texte arrêté sous Clotaire ; elle aurait aussi réuni à la loi les additions faites sous les successeurs de ce prince.</w:t>
      </w:r>
    </w:p>
    <w:p>
      <w:pPr>
        <w:spacing w:after="120" w:before="0" w:line="360" w:lineRule="auto"/>
        <w:ind w:firstLine="283"/>
        <w:jc w:val="both"/>
      </w:pPr>
      <w:r>
        <w:rPr>
          <w:rFonts w:ascii="Garamond" w:hAnsi="Garamond"/>
          <w:sz w:val="24"/>
        </w:rPr>
        <w:t>— Enfin, la troisième partie prenait le nom de Lex Alamannorum et représentait les dix premières années du 1x* siècle.</w:t>
      </w:r>
    </w:p>
    <w:p>
      <w:pPr>
        <w:spacing w:after="120" w:before="0" w:line="360" w:lineRule="auto"/>
        <w:ind w:firstLine="283"/>
        <w:jc w:val="both"/>
      </w:pPr>
      <w:r>
        <w:rPr>
          <w:rFonts w:ascii="Garamond" w:hAnsi="Garamond"/>
          <w:sz w:val="24"/>
        </w:rPr>
        <w:t>A l'appui de ce système, l'éditeur invoquait la disposition particulière de deux manuscrits, conservés à Paris (Suppl. lat. 215), l'autre à Wolfenbüttel. Le manuscrit de Paris mérite un examen attentif. La perte de quelques feuillets et l'impéritie du relieur ont causé, précisément dans la partie consacrée à la loi des Alamans, un certain désordre qui paraît avoir échappé à Baluze et que Merkel a réparé avec tact et intelligence. En rétablissant l'ordre des feuillets comme il a proposé de le faire, on trouve d'abord les 75 premiers titres de la Lex Alamannorum, viennent ensuite les 44 chapitres publiés par Baluze, Lindenbruch et Canciani sous le nom de Capita addita ; immédiatement après, et comme s'il n'y avait point eu d'intercalation, le texte de la loi prend au titre LXXVI et continue jusqu'au titre xcvii inclusivement ; enfin le manuscrit se termine.</w:t>
      </w:r>
    </w:p>
    <w:p>
      <w:pPr>
        <w:spacing w:after="120" w:before="0" w:line="360" w:lineRule="auto"/>
        <w:ind w:firstLine="283"/>
        <w:jc w:val="both"/>
      </w:pPr>
      <w:r>
        <w:rPr>
          <w:rFonts w:ascii="Garamond" w:hAnsi="Garamond"/>
          <w:sz w:val="24"/>
        </w:rPr>
        <w:t>Le manuscrit de Wolfenbüttel est beaucoup plus régulier, il contient le texte entier de la loi, divisé en 104 titres. Mais l'index qui précède le texte ne renferme que les 05 premières rubriques. On voit d'après cela que ces deux manuscrits n'offrent qu'un point de ressemblance, c'est que le premier interrompt la série ordinaire des titres après le LXXV*, et que le second ne présente que 75 rubriques. Cette rencontre, si peu importante et probablement fortuite, est devenue la base sur laquelle Merkel a édifié son système.</w:t>
      </w:r>
    </w:p>
    <w:p>
      <w:pPr>
        <w:spacing w:after="120" w:before="0" w:line="360" w:lineRule="auto"/>
        <w:ind w:firstLine="283"/>
        <w:jc w:val="both"/>
      </w:pPr>
      <w:r>
        <w:rPr>
          <w:rFonts w:ascii="Garamond" w:hAnsi="Garamond"/>
          <w:sz w:val="24"/>
        </w:rPr>
        <w:t>Voici le procédé par Merkel pour constituer les rédactions différentes de la Lex Alamannorum et notamment la Lex Hlotariana et la Lex Lanfridana. A la prétendue loi de Clotaire, il rattache quatre manuscrits, mais il prend pour base de son édition le plus défectueux, le Guelferbytanus, écrit par un copiste inintelligent et négligent, qui a commis de nombreuses méprises et laissé dans sa transcription de nombreuses lacunes qu'une autre main a corrigées ou remplies. Toutes ces bonnes leçons et restitutions ont été noyées dans un déluge de variantes dont il est malaisé de les dégager. Pour la Lex Lanfridana, au contraire, Merkel a choisi les manuscrits intercalés, et la numérotation reprend aussitôt après.</w:t>
      </w:r>
    </w:p>
    <w:p>
      <w:pPr>
        <w:spacing w:after="120" w:before="0" w:line="360" w:lineRule="auto"/>
        <w:ind w:firstLine="283"/>
        <w:jc w:val="both"/>
      </w:pPr>
      <w:r>
        <w:rPr>
          <w:rFonts w:ascii="Garamond" w:hAnsi="Garamond"/>
          <w:sz w:val="24"/>
        </w:rPr>
        <w:t>Karolina sive reformata et, toujours par la volonté de Merkel, devenait une révision carolingienne des lois des ducs, réunie, appartenait à une rédaction antérieure, et il est impossible d'induire que celui-ci n'a point été achevé ; mais quand c'est précisément le contraire, le défaut d'harmonie ne prouve plus clairement que si, pour un motif dont on verra bientôt l'explication, le texte de la loi a été séparé en deux troncons, ce texte formait cependant un seul ensemble et reproduisait un seul monument de législation. Loin de considérer la seconde moitié de la Lex Alamannorum comme postérieure à la première, E. de Rozière lui eût attribué, au contraire, une plus haute antiquité. « Si on procède à la comparaison des premiers titres avec les derniers, on peut voir que les uns traitent du pouvoir du prince et de l'obéissance qui lui est due, de l'autorité de l'Église et de la protection accordée à ses biens ; les autres sont d'une rédaction plus brève, et, pour ainsi dire moins chrétienne ; ils offrent cette suite de dispositions pénales et de compositions pécuniaires, qui constitue le fonds commun de toutes les lois germaniques ; et bien qu'il soit difficile d'établir entre ses deux parties une ligne précise de démarcation, il suffit d'une simple lecture pour être frappé du style archaïque de la seconde et de son caractère original. N'est-on pas en droit d'en conclure que cette seconde partie, adoptée par Clotaire et confirmée par l'assemblée des comtes et d'évêques, qu'il avait remontait peut-être jusqu'à Thierry, fils de Clovis ? »</w:t>
      </w:r>
    </w:p>
    <w:p>
      <w:pPr>
        <w:spacing w:after="120" w:before="0" w:line="360" w:lineRule="auto"/>
        <w:ind w:firstLine="283"/>
        <w:jc w:val="both"/>
      </w:pPr>
      <w:r>
        <w:rPr>
          <w:rFonts w:ascii="Garamond" w:hAnsi="Garamond"/>
          <w:sz w:val="24"/>
        </w:rPr>
        <w:t>Cette conjecture est d'autant plus séduisante que l'on admet communément, sur la foi du premier prologue, une rédaction de la loi des Alamans antérieure à Clotaire, et que la part de ce prince est surtout celle d'un réviseur. Précisément Merkel retrouva, ainsi que nous l'avons dit, plusieurs fragments de cette rédaction, et il est facile de les reconnaître dans les fragments supprimés par la révision de Clotaire.</w:t>
      </w:r>
    </w:p>
    <w:p>
      <w:pPr>
        <w:spacing w:after="120" w:before="0" w:line="360" w:lineRule="auto"/>
        <w:ind w:firstLine="283"/>
        <w:jc w:val="both"/>
      </w:pPr>
      <w:r>
        <w:rPr>
          <w:rFonts w:ascii="Garamond" w:hAnsi="Garamond"/>
          <w:sz w:val="24"/>
        </w:rPr>
        <w:t>La révision de Clotaire fut plus importante que celle du duc Lantfried, mais elle ne doit pas la faire oublier. Deux manuscrits dont l'un appartient à la bibliothèque capitulaire de Saint-Gall (n. 731) et l'autre à la bibliothèque de Munich (Gimel. IV, 3, g) fournissent plus corrects et les plus complets, et il est arrivé ainsi à constituer un deuxième texte qui, à première vue, diffère notablement du premier, dont il fait la loi de Clotaire. Mais ces différences disparaissent si dans cette loi on remplace, à l'aide des variantes, les mauvaises leçons du ms. de Wolfenbüttel par les bonnes, et si l'on comble, avec les meilleurs manuscrits, les lacunes manifestes qu'il présente. En procédant de cette façon, on ramène les deux lois dites de Clotaire et de Lantfried à un seul et même texte, et on ne s'écarte pas de la simple application des règles élémentaires de la critique des manuscrits.</w:t>
      </w:r>
    </w:p>
    <w:p/>
    <w:p>
      <w:pPr>
        <w:spacing w:after="120" w:before="240" w:line="240" w:lineRule="auto"/>
        <w:ind w:firstLine="0"/>
        <w:jc w:val="left"/>
      </w:pPr>
      <w:r>
        <w:rPr>
          <w:rFonts w:ascii="Garamond" w:hAnsi="Garamond"/>
          <w:b/>
          <w:sz w:val="28"/>
        </w:rPr>
        <w:t>IX. — 62</w:t>
      </w:r>
    </w:p>
    <w:p/>
    <w:p>
      <w:pPr>
        <w:spacing w:after="120" w:before="240" w:line="240" w:lineRule="auto"/>
        <w:ind w:firstLine="0"/>
        <w:jc w:val="left"/>
      </w:pPr>
      <w:r>
        <w:rPr>
          <w:rFonts w:ascii="Garamond" w:hAnsi="Garamond"/>
          <w:b/>
          <w:sz w:val="28"/>
        </w:rPr>
        <w:t>1955 LOIS DES</w:t>
      </w:r>
    </w:p>
    <w:p>
      <w:pPr>
        <w:spacing w:after="120" w:before="0" w:line="360" w:lineRule="auto"/>
        <w:ind w:firstLine="283"/>
        <w:jc w:val="both"/>
      </w:pPr>
      <w:r>
        <w:rPr>
          <w:rFonts w:ascii="Garamond" w:hAnsi="Garamond"/>
          <w:sz w:val="24"/>
        </w:rPr>
        <w:t>nissent un précieux renseignement. Dans le premier le texte de la Lex Alamannorum est précédé de cette mention : In Christi nomine, incipit textus lex Alamannorum, qui temporibus Lanfrido filio Godofrido duce renovata est. Les premiers feuillets du second manuscrit sont malheureusement perdus ; mais, d'une part, l'auteur des Commentarii de rebus Francorum orientalis, qui l'avait consulté avant sa mutilation, assure qu'il renfermait un préambule semblable, et, d'autre part, on y lit encore aujourd'hui un épilogue ainsi conçu : Explicit lex Alamannorum temporebus Lantfranti renovata.</w:t>
      </w:r>
    </w:p>
    <w:p>
      <w:pPr>
        <w:spacing w:after="120" w:before="0" w:line="360" w:lineRule="auto"/>
        <w:ind w:firstLine="283"/>
        <w:jc w:val="both"/>
      </w:pPr>
      <w:r>
        <w:rPr>
          <w:rFonts w:ascii="Garamond" w:hAnsi="Garamond"/>
          <w:sz w:val="24"/>
        </w:rPr>
        <w:t>On peut donc admettre, sur la foi de ces deux manuscrits, que le duc Lantfried fit subir à la loi des Alamans une nouvelle révision ; et les circonstances au milieu desquelles ce prince vécut donnent à cette opinion la plus grande vraisemblance. Le duc Godfried, son père, avait secoué le joug des Mérovingiens ; Lantfried se maintint jusqu'à sa mort dans une complète indépendance, et la pensée dut naturellement lui venir de faire acte d'autorité souveraine, en donnant à la législation de son pays une nouvelle sanction. Il semble même qu'il ait voulu, dans cette occasion, s'appuyer sur le suffrage populaire. On lit, en effet, dans le manuscrit de Saint-Gall, immédiatement après le préambule déjà cité : Convenit majoribus nato populo Alamannorum una cum duci eorum Lanfrido vel celerorum populo adunato, ut si quis...</w:t>
      </w:r>
    </w:p>
    <w:p>
      <w:pPr>
        <w:spacing w:after="120" w:before="0" w:line="360" w:lineRule="auto"/>
        <w:ind w:firstLine="283"/>
        <w:jc w:val="both"/>
      </w:pPr>
      <w:r>
        <w:rPr>
          <w:rFonts w:ascii="Garamond" w:hAnsi="Garamond"/>
          <w:sz w:val="24"/>
        </w:rPr>
        <w:t>Il n'existe, du reste, aucun doute, au sujet de la révision opérée par Lantfried ; tous les historiens du droit germanique l'ont admise, et Merkel se conformait sur ce point à l'opinion commune. La difficulté consistait seulement à déterminer ses principaux caractères et, sur ce point, chacun défendait son point de vue. Merkel soutenait que la révision de Lantfried ne lui avait pas survécu. E. de Rozière défendait le point de vue opposé, donnant pour preuve la conformité des manuscrits de Saint-Gall et de Munich, avec plusieurs manuscrits qui portent le nom de Clotaire. Tout porte à croire qu'après le rétablissement de la domination des Francs, les copistes se bornèrent à supprimer la mention du vassal infidèle, et à rétablir le prologue où le roi mérovingien est présenté comme seul auteur de la loi. Un des manuscrits de la bibliothèque de Saint-Gall (n. 729) présente à cet égard une curieuse particularité ; on y trouve le nom de Clotaire, mais sur un fond gratté, et qui portait peut-être antérieurement celui de Lantfried.</w:t>
      </w:r>
    </w:p>
    <w:p>
      <w:pPr>
        <w:spacing w:after="120" w:before="0" w:line="360" w:lineRule="auto"/>
        <w:ind w:firstLine="283"/>
        <w:jc w:val="both"/>
      </w:pPr>
      <w:r>
        <w:rPr>
          <w:rFonts w:ascii="Garamond" w:hAnsi="Garamond"/>
          <w:sz w:val="24"/>
        </w:rPr>
        <w:t>On ne tient pas généralement assez de compte du peu d'autorité qu'avait au Moyen Age la législation écrite, et de l'empire absolu que l'usage exerçait. C'est à l'usage que les copistes obéissaient, lorsqu'en transcrivant un texte de loi, ils y introduisaient certaines modifications ; et si nous rencontrons entre les manuscrits des différences caractéristiques, nous devons les attribuer plus souvent à l'action de la coutume qu'à l'intervention du pouvoir législatif. Ces réflexions s'appliquent surtout aux dernières rédactions de la Lex Alamannorum. Elles se font remarquer par quelques innovations, quelques développements, qu'on ne trouve pas dans les rédactions précédentes. Faut-il en conclure avec plusieurs historiens que cette loi de Lantfried comprend trois parties aisément reconnaissables dans les éditions de Baluze et de F. Walter ? Les titres 1 à xxii traitent des causae Ecclesiae ; les titres XXIV à XLIV, des causae qui ad Duce perlinent ; au chap. XLV commencent les causae qui saepe solent conlingere in populo. Quant aux titres xcvii à civ, dont Merkel a fait une seule leçon, tous deux reconnaissent à côté...</w:t>
      </w:r>
    </w:p>
    <w:p>
      <w:pPr>
        <w:spacing w:after="120" w:before="0" w:line="360" w:lineRule="auto"/>
        <w:ind w:firstLine="283"/>
        <w:jc w:val="both"/>
      </w:pPr>
      <w:r>
        <w:rPr>
          <w:rFonts w:ascii="Garamond" w:hAnsi="Garamond"/>
          <w:sz w:val="24"/>
        </w:rPr>
        <w:t>toriens que le droit allemand a été, sous Charlemagne, l’objet d'un travail analogue à ceux de Clotaire et de Lantfried ? Assurément non ; aucun document, aucun manuscrit ne nous autorisent à croire que Charlemagne ait fait pour la loi des Alamans ce qu'il avait entrepris pour la Loi salique que, et les additions que nous venons de signaler ont le caractère d'une glose et non celui. d'une constitution impériale. — L'opinion soutenue par E. de Rozière fut aussi celle qu'admirent Alf. Boretius et G. Waitz, à savoir une seule rédaction, celle de Clotaire II, laquelle aurait été publiée à nouveau sous le duc Lantfried. s'est également pour l'unité de rédaction que se prononcèrent H. Brunner et K. Lehmann t, quoi que ni l'un ni l'autre n'attribue à Clotaire II cette rédaction officielle. Elle a été rédigée un texte plus ancien, le Pactus Alamannorum, déjà dégagé par Merkel.</w:t>
      </w:r>
    </w:p>
    <w:p>
      <w:pPr>
        <w:spacing w:after="120" w:before="0" w:line="360" w:lineRule="auto"/>
        <w:ind w:firstLine="283"/>
        <w:jc w:val="both"/>
      </w:pPr>
      <w:r>
        <w:rPr>
          <w:rFonts w:ascii="Garamond" w:hAnsi="Garamond"/>
          <w:sz w:val="24"/>
        </w:rPr>
        <w:t>IV. PACTUS ET LEX. — Merkel n'avait attribué au Pactus qu'un seul fragment fourni par un manuscrit unique (A) ; il paraît maintenant démontré qu'il faut y joindre les titres xcviii à civ de la loi publiée sous le nom de Additamenta ou Liber fertius (on a vu plus haut qu'Eug. de Hozière attribuait au Pacíus toute la seconde partie de la Lex Hlotariana, à partir du titre LXXVI). K. Lehmann a montré de façon évidente : que ces titres xcviii à civ contiennent un droit plus ancien pour la forme et pour le fond que celui de la Lex. Il existe en outre un rapport visible entre le fragment du Pacius reconnu par Merkel et les Additamenta. Ils coincident en partie dans les dispositions qu'ils contiennent ; mais le Pactus comprend des dispositions qui manquent aux Additamenta, tandis que ceux-ci en présentent d'autres qui manquent au Pactus. Ils se répètent ou se complètent et ne se contredisent pas. Enfin, le manuscrit A, qui avait fourni le premier fragment du Pacíus, ne donne à la loi que 97 chapitres. Il semble que dans les divers manuscrits on avait joint à la Lex des extraits de l'ancien Pacius, et que le manuscrit A était plus complet que les autres, ces derniers ayant négligé de reproduire les dispositions du Pactus abrogées par la loi. D'ailleurs K. Lehmann n'attribue au Pacius ni une grande valeur propre ni une haute antiquité. Il ne croit pas qu'il remonte beaucoup au-delà du VIIIe. Il y voit non une rédaction officielle mais une rédaction privée, dont l'auteur était familier avec la terminologie du droit franc.</w:t>
      </w:r>
    </w:p>
    <w:p>
      <w:pPr>
        <w:spacing w:after="120" w:before="0" w:line="360" w:lineRule="auto"/>
        <w:ind w:firstLine="283"/>
        <w:jc w:val="both"/>
      </w:pPr>
      <w:r>
        <w:rPr>
          <w:rFonts w:ascii="Garamond" w:hAnsi="Garamond"/>
          <w:sz w:val="24"/>
        </w:rPr>
        <w:t>Pour ce qui est de la Lex, K. Lehmann affirme qu'il n'en existe qu'une seule rédaction ; seulement cette rédaction nous a été transmise par des manuscrits plus récents contiennent des additions qui manquent dans les plus anciens, et qui dénotent au moins par leur langage une origine plus moderne. H. Brünner se prononce dans le même sens. Il examine surtout les différences de rédaction qui existent entre la Lex Hlolariana et la Lex Lanfridana, telles que Merkel les a établies. Il démontre que beaucoup de ces différences sont purement apparentes ; elles tiennent à ce que l'éditeur a choisi de parti pris les manuscrits de la même famille. Ces-là étant éliminés, H. Brünner examine celles qui ne peuvent être écartées par le même procédé. Il montre un liber tertius, les recherches de K. Lehmann confirment l'opinion énoncée en 1855 par Eug. de Hozière, qui voyait dans ces titres des fragments de l'ancien pactus. Lehmann rattache même à ce texte primitif les titres LXXVII et LXXIX ; quant aux titres xciv et xcvi, ils semblent d'origine bavaroise.</w:t>
      </w:r>
    </w:p>
    <w:p>
      <w:pPr>
        <w:spacing w:after="120" w:before="0" w:line="360" w:lineRule="auto"/>
        <w:ind w:firstLine="283"/>
        <w:jc w:val="both"/>
      </w:pPr>
      <w:r>
        <w:rPr>
          <w:rFonts w:ascii="Garamond" w:hAnsi="Garamond"/>
          <w:sz w:val="24"/>
        </w:rPr>
        <w:t>| | 1957 LOIS DES | qu'elles portent principalement sur quatre points, et sur ces quatre points il prouve, par des arguments saisissants, que la leçon de la Lex Lanfridana présente | la Lex Hlotariana. Ainsi la Lex Hlotariana, prévoyant | l'usurpation de biens donnés à l'Église, décide que | supportera l'amende fixée dans l'acte de donation t paiera le fredus au fisc : Et si aliqua persona aut pse qui dedit vel aliquis de heredibus ejus post hæc de asres de illa Ecclesia abstrahere voluerit, vel aliquis | homo gualiscum que persona hoc presumpserit facere, effectum quod inchoavit non oblineal, et mulla illa | qui in carla contenit persolvat, et res illas ex integro reddat et fredo in publico solvat, sicut lex habet (I. 2). La Lex Lanfridana (préf. ) ajoute ces mots : incurrat Dei judicio et excommunicalionem sancte Ecclesise. Merkel donnait une extrême importance à l'indication de cette peine spirituelle ; selon lui, le texte qui la contient avait subi l'influence ecclésiastique plus fondamentalement que celui où elle fait défaut, et, par conséquent, était moins ancien que ce dernier : Eug. de Rozière avait déjà fait remarquer que, depuis le VIe, les pénitences avaient sanctionné cette aggravation de peine, que la menace en était insérée dans toutes les rites particulières, et que les copistes ont pu l'introduire spontanément dans le texte de la Lex Alamanum. H. Brünner allait plus loin. Il remarquait ces malédictions religieuses ou menaces d'excommunication, contre celui qui viendrait attaquer la donation, sont de règle et de style dans les anciennes nus les de donationes ad loca sanctorum + ; elles ne rencontrent plus, au contraire, dans les formules jeunes qui appartiennent à la seconde moitié du VIIe et aux temps postérieurs, ou bien n'y apparaissent qu'exceptionnellement. « On les chercherait en vain, dit-il, dans les formules de la France occitale qui datent du VIIe, dans les formules Tours, dans les deux recueils de formules de Sens, dans les formules de Merkel, dans le recueil de Flany. Dans les formules de Lindenbruch, nées sur vieille terre salique et recues en Bavière, elles se ouvrent encore, mais sous une forme atténuée et idionnelle. » Le même phénomène apparaît dans les traditions de Saint-Gall, où elles ne figurent plus de l'attentat restituera le bien usurpé, formules alamanes des VIIe et VIIIes, dont aucun recueil ne remonte au-delà de l'époque de Charlemagne, les formules de Strasbourg, de Reilenau, les recueils de formules de Saint-Gall ne les contiennent plus, si ce n'est dans leurs parties empruntées à des recueils plus anciens. Et Brünner conclut que l'Église dut renoncer elle-même, et dans son propre intérêt, à l'emploi de ces clauses qui contenaient premièrement une malédiction éventuelle contre le donateur et ses héritiers, et devaient, par une vague appréhension, refroidir le zèle des fidèles. Le fait que cette clause figure dans la Lex Lanfridana et ne figure pas dans la Hlotariana doit donc faire attribuer à la première, non pas une date plus ancienne, mais au contraire un âge plus ancien qu'à la seconde. La Lanfridana possède, enfin, deux passages qui sont propres. Mais l'un (c. 98) ne contient qu'un principe de droit commun et a pu être ajouté spontanément par un attroupement avec violence, in curie ducis, et que tous les délits accomplis dans ces circonstances entraineront une composition triple de la position ordinaire (xxxii). H. Brünner montre que la Hlolariana contient des dispositions similaires (428, 31), et il pense que ce chapitre de la Lex Lan- 'is doit son origine à une sentence rendue à la une solution plus nette et un droit plus ancien que | exceptionnellement à partir de l'année 745. Enfin | tanément par un copiste. L'autre prévoit une rixe |</w:t>
      </w:r>
    </w:p>
    <w:p/>
    <w:p>
      <w:pPr>
        <w:spacing w:after="120" w:before="240" w:line="240" w:lineRule="auto"/>
        <w:ind w:firstLine="0"/>
        <w:jc w:val="left"/>
      </w:pPr>
      <w:r>
        <w:rPr>
          <w:rFonts w:ascii="Garamond" w:hAnsi="Garamond"/>
          <w:b/>
          <w:sz w:val="28"/>
        </w:rPr>
        <w:t>ALAMANS | 1958</w:t>
      </w:r>
    </w:p>
    <w:p>
      <w:pPr>
        <w:spacing w:after="120" w:before="0" w:line="360" w:lineRule="auto"/>
        <w:ind w:firstLine="283"/>
        <w:jc w:val="both"/>
      </w:pPr>
      <w:r>
        <w:rPr>
          <w:rFonts w:ascii="Garamond" w:hAnsi="Garamond"/>
          <w:sz w:val="24"/>
        </w:rPr>
        <w:t>Cour du duc dans une hypothèse de ce genre, et intercalée ensuite dans son manuscrit de la Lex.</w:t>
      </w:r>
    </w:p>
    <w:p>
      <w:pPr>
        <w:spacing w:after="120" w:before="0" w:line="360" w:lineRule="auto"/>
        <w:ind w:firstLine="283"/>
        <w:jc w:val="both"/>
      </w:pPr>
      <w:r>
        <w:rPr>
          <w:rFonts w:ascii="Garamond" w:hAnsi="Garamond"/>
          <w:sz w:val="24"/>
        </w:rPr>
        <w:t>V. DATE. — A quelle époque faut-il placer la rédaction unique de la loi ? K. Lehmann estime que, sous sa forme actuelle, elle doit avoir été rédigée après le VIe et avant le VIIe. Le droit ecclésiastique et public, l'organisation judiciaire et la procédure, l'état des personnes et les conditions économiques, le droit civil, le mariage et le droit pénal tels qu'ils apparaissent dans la Lex, sont plus avancés qu'on ne peut le supposer dans le pays des Alamans au VIIe, mais ils n'ont point atteint encore le degré de développement auquel on est arrivé au VIIIe. En voici quelques exemples choisis parmi beaucoup d'autres.</w:t>
      </w:r>
    </w:p>
    <w:p>
      <w:pPr>
        <w:spacing w:after="120" w:before="0" w:line="360" w:lineRule="auto"/>
        <w:ind w:firstLine="283"/>
        <w:jc w:val="both"/>
      </w:pPr>
      <w:r>
        <w:rPr>
          <w:rFonts w:ascii="Garamond" w:hAnsi="Garamond"/>
          <w:sz w:val="24"/>
        </w:rPr>
        <w:t>Il est parlé dans la loi des Vassi libres du duc et du comte (xxxvi, 4), mais le mot commendare, ou toute autre expression technique servant à indiquer les rapports de recommandation, ne se trouve nulle part. Cela paraît impliquer que cette institution était déjà née sans être arrivée à son complet développement.</w:t>
      </w:r>
    </w:p>
    <w:p>
      <w:pPr>
        <w:spacing w:after="120" w:before="0" w:line="360" w:lineRule="auto"/>
        <w:ind w:firstLine="283"/>
        <w:jc w:val="both"/>
      </w:pPr>
      <w:r>
        <w:rPr>
          <w:rFonts w:ascii="Garamond" w:hAnsi="Garamond"/>
          <w:sz w:val="24"/>
        </w:rPr>
        <w:t>Le mot beneficium est employé dans le sens technique de concession viagère : Si quis liber qui res suas ad Ecclesiam dederit et per cartam firmitatem fecerit, ul superius diclum est, el post hac ad pastorem Ecclesim ad beneficium susceperit ad viclualem necessitatem conquirendam diebus vitæ sus (11, 1). Or, si au VIIe on se sert des termes per beneficium ou beneficia pour désigner l'acte d'un prêteur ou d'un concédant, il semble bien que c'est seulement au milieu du VIIIe qu'on dit suscipere ad beneficium, pour désigner l'obtention d'une concession viagère.</w:t>
      </w:r>
    </w:p>
    <w:p>
      <w:pPr>
        <w:spacing w:after="120" w:before="0" w:line="360" w:lineRule="auto"/>
        <w:ind w:firstLine="283"/>
        <w:jc w:val="both"/>
      </w:pPr>
      <w:r>
        <w:rPr>
          <w:rFonts w:ascii="Garamond" w:hAnsi="Garamond"/>
          <w:sz w:val="24"/>
        </w:rPr>
        <w:t>Les dispositions de la loi sur l'aliénation des biens ecclésiastiques, le droit d'asile de l'Église, le repos dominical, l'interdiction du mariage entre parents, répondent bien aux décisions des conciles tenus en France au cours du VIIe ; mais c'est seulement à la fin du VIIe que les rois mérovingiens font passer ces décisions dans leurs lois, et il est clair que pour le pays des Alamans, encore païens à cette époque, ces dispositions n'ont pu être édictées que dans le cours du VIIIe.</w:t>
      </w:r>
    </w:p>
    <w:p>
      <w:pPr>
        <w:spacing w:after="120" w:before="0" w:line="360" w:lineRule="auto"/>
        <w:ind w:firstLine="283"/>
        <w:jc w:val="both"/>
      </w:pPr>
      <w:r>
        <w:rPr>
          <w:rFonts w:ascii="Garamond" w:hAnsi="Garamond"/>
          <w:sz w:val="24"/>
        </w:rPr>
        <w:t>H. Brünner a repris plus particulièrement un point de cette démonstration. Il a examiné avec un surcroît d'attention le titre xxxvii qui édicte des peines contre la violation du repos dominical. Cette disposition, comme il le démontre, procède sûrement du Pænitentiale de Théodore de Cantorbéry. Or ce personnage fut envoyé par le pape en Angleterre en l'année 668 et y mourut en 690. Le Liber paenitentialis qui porte son nom n'a été rédigé qu'après sa mort, et sa doctrine fut introduite dans l'Église franque, surtout par l'écossois Cummian. Ce dernier a laissé aussi un Paenitentiale qui a du être la source directe du passage cité de la Lex, et qui, selon Wasser| schleben, n'a pu être rédigé avant la fin du VIIe.</w:t>
      </w:r>
    </w:p>
    <w:p>
      <w:pPr>
        <w:spacing w:after="120" w:before="0" w:line="360" w:lineRule="auto"/>
        <w:ind w:firstLine="283"/>
        <w:jc w:val="both"/>
      </w:pPr>
      <w:r>
        <w:rPr>
          <w:rFonts w:ascii="Garamond" w:hAnsi="Garamond"/>
          <w:sz w:val="24"/>
        </w:rPr>
        <w:t>H. Brünner ne s'est pas contenté de ce résultat, il a essayé d'atteindre à une détermination plus précise. Il a donc commencé par constater que si ce résultat est exact, par là-même il ne permet pas d'adopter l'opinion commune qui place la rédaction de la loi des Alamans sous le règne de Clotaire II (584-628).</w:t>
      </w:r>
    </w:p>
    <w:p>
      <w:pPr>
        <w:spacing w:after="120" w:before="0" w:line="360" w:lineRule="auto"/>
        <w:ind w:firstLine="283"/>
        <w:jc w:val="both"/>
      </w:pPr>
      <w:r>
        <w:rPr>
          <w:rFonts w:ascii="Garamond" w:hAnsi="Garamond"/>
          <w:sz w:val="24"/>
        </w:rPr>
        <w:t>Puis, en s'appuyant encore sur le texte même de la loi, il a cherché à établir que l'initiative de la rédaction fut prise par un dux Alamannorum qui gouvernait une nation presque indépendante, et non par un roi des Francs. Cela résulterait d'abord de ces termes si nets (Hlo., 41, 3, La., 40) : Sic convenit duci et omni populo in publico concilio. Les capitulaires des rois Francs ont défendu de vendre les esclaves à l'étranger, au-delà des frontières du royaume, mais non dans l'intérieur de province à province et dans le capitulaire de 779, c. 19, le mot marca désigne la frontière de l'empire. Le but principal qu'on se proposait d'atteindre par ces prohibitions, c'était d'empêcher la vente des esclaves chrétiens à des païens. Si donc dans la Lex la vente des esclaves est prohibée au-delà des frontières du duché, cela suppose une époque où ce duché avait acquis assez d'indépendance, pour être considéré comme une sorte de principauté distincte en dehors de la monarchie franque. Ce même passage déclare d'ailleurs que cela a été décidé ainsi : Post conventum nostrum quod conplacuit cunctis Alemannis. Cependant d'autres passages de la loi (Hlo., 35, 27 ; 41, 1) montrent la persistance des rapports de vassalité entre le duc des Alamans et le roi des Francs.</w:t>
      </w:r>
    </w:p>
    <w:p>
      <w:pPr>
        <w:spacing w:after="120" w:before="0" w:line="360" w:lineRule="auto"/>
        <w:ind w:firstLine="283"/>
        <w:jc w:val="both"/>
      </w:pPr>
      <w:r>
        <w:rPr>
          <w:rFonts w:ascii="Garamond" w:hAnsi="Garamond"/>
          <w:sz w:val="24"/>
        </w:rPr>
        <w:t>Tout cela conduit à admettre que la rédaction de la loi fut faite sous l'autorité du duc Lantfried, fils de Godfried. Cette donnée est fournie par le manuscrit de Saint-Gall, écrit au mois d'octobre 793, et qui commence ainsi : Convenit majoribus nalo populo Alamnorum una cum duci eorum Landfrido, vel cele- | comme le montrent les diverses expéditions dirigées . contre eux par Pépin d'Héristal et Char les Martel. À ce moment, suivant la remarque d'E. de Rozière, la pensée dut venir naturellement au duc de faire acte d'autorité souveraine, en donnant sa sanction à la législation de son pays.</w:t>
      </w:r>
    </w:p>
    <w:p>
      <w:pPr>
        <w:spacing w:after="120" w:before="0" w:line="360" w:lineRule="auto"/>
        <w:ind w:firstLine="283"/>
        <w:jc w:val="both"/>
      </w:pPr>
      <w:r>
        <w:rPr>
          <w:rFonts w:ascii="Garamond" w:hAnsi="Garamond"/>
          <w:sz w:val="24"/>
        </w:rPr>
        <w:t>Cela peut se concilier avec le premier prologue qui attribue la rédaction de la loi temporibus Chlotario rege. Il s'agirait là de Clotaire IV, qui fut élevé au trône par Char les Martel en 717, et régna jusqu'en 719. À cette époque, le père de Lantfried était mort depuis une dizaine d'années, et l'on peut admettre, malgré quelques difficultés, que lui-même commandait alors aux Alamans en qualité de duc. La rédaction de la loi aurait eu lieu non par l'autorité de Clotaire IV, mais de son temps, et voici comment s'expliquerait la composition d'un prologue destiné à enregistrer ce fait. Après la mort de Lantfried et la soumission définitive des Alamans par Char les Martel, les clercs de la Souabe eurent sans doute scrupule de laisser en tête de la loi le nom du duc qui était mort, en luttant contre la monarchie franque ; ils remplacèrent le prologue original par cette indication qui rappelait seulement que la rédaction avait eu lieu sous le règne du roi Clotaire. Nous avons déjà vu cette opinion soutenue par E. de Rozière, à la différence que, pour ce dernier, il s'agissait de Glotaire II.</w:t>
      </w:r>
    </w:p>
    <w:p>
      <w:pPr>
        <w:spacing w:after="120" w:before="0" w:line="360" w:lineRule="auto"/>
        <w:ind w:firstLine="283"/>
        <w:jc w:val="both"/>
      </w:pPr>
      <w:r>
        <w:rPr>
          <w:rFonts w:ascii="Garamond" w:hAnsi="Garamond"/>
          <w:sz w:val="24"/>
        </w:rPr>
        <w:t>VI. CLOTAIRE ET LANTFRIED, — Reste à expliquer le prologue qui attribue à Lantfried seulement une révision de la loi : Qui temporibus Lanfrido filio Godofrido renovata est. Il provient sans doute d'un scribe qui avait sous les yeux deux sortes de manuscrits de la loi, les uns donnant Lantfried pour auteur de la rédaction, les autres l'attribuant au règne d'un roi Clotaire : il a voulu les mettre d'accord en supposant une révision due à Lantfried d'un texte antérieurement rédigé.</w:t>
      </w:r>
    </w:p>
    <w:p>
      <w:pPr>
        <w:spacing w:after="120" w:before="0" w:line="360" w:lineRule="auto"/>
        <w:ind w:firstLine="283"/>
        <w:jc w:val="both"/>
      </w:pPr>
      <w:r>
        <w:rPr>
          <w:rFonts w:ascii="Garamond" w:hAnsi="Garamond"/>
          <w:sz w:val="24"/>
        </w:rPr>
        <w:t>H. Brünner a répondu à une autre objection. Le court prologue, qui fait corps avec la Lex Alamannorum elle-même, et qui lui donne pour date le règne de Clotaire, semble bien faire présider le roi des Francs à sa rédaction. Il indique, en effet, de la manière suivante, la composition de l'assemblée dans laquelle cette œuvre fut accomplie : Una cum proceribus suis id sunt X X XIII episcopis et XXXIV duces et LXV -au Pactus, mais qui le précédaient immédiatement.</w:t>
      </w:r>
    </w:p>
    <w:p>
      <w:pPr>
        <w:spacing w:after="120" w:before="0" w:line="360" w:lineRule="auto"/>
        <w:ind w:firstLine="283"/>
        <w:jc w:val="both"/>
      </w:pPr>
      <w:r>
        <w:rPr>
          <w:rFonts w:ascii="Garamond" w:hAnsi="Garamond"/>
          <w:sz w:val="24"/>
        </w:rPr>
        <w:t>| n'a tenu aucun compte du prologue placé en tête des Alamans et celle des Ripuaires. Ce prologue, on le sait, attribue des rédactions ou des réformations sans aucun doute lui attribuer sérieusement la rédaction. ALAMANS 1980 h comites vel cetero populo adunatu, et dans un manuscrit, la même indication est reproduite après le titre xcv À avec quelques variantes peu importantes et faciles à expliquer. Or, si cette mention est exacte, il n'est pas possible de voir dans le duc Lantfried le promoteur de la rédaction. Une assemblée où figurent en si grand nombre de hauts personnages ne peut être qu'une assemblée de la monarchie franque, non une réunion de la race allemande. Le pays de Souabe, à l'époque franque, n'a jamais compté trente-trois viesques, trente-quatre ducs, quarante-cinq ou soixante-|| cinq comtes. E | On vient de lire l'objection, voici la réponse : « A Dans le manuscrit qui, après le titre xcvrr, contient | la note : Ubi fuerunt XX XIII duces et XXXVI episcopi et XLV comites, H. Brünner fait remarquer que le passage, qui suit immédiatement cette mention, est le premier des fragments conservés par l'ancien Pactus commençant par ces mots : Incipit pactus Lex Alamannorum. Il suppose qu'un manuscrit aujourd'hui perdu et où figurait le Pactus, contenait avant celui-ci les décisions d'une assemblée de la monarchie franque terminées par une note indiquant la composition de cette assemblée : Ubi fuerunt... Le scribe, voulant copier dans le manuscrit le Pactus, a, par erreur, trahi : crit d'abord ces derniers mots qui n'appartenaient pas T il a pris pour le début d'un ouvrage ce qui était la fin de l'ouvrage précédent. Une fois insérée dans la Lex, cette mention a dû paraître à de nouveaux copistes n'être pas à sa place dans le passage où elle avait été insérée ; on l'a fait passer en tête, et on l'a introduite dans le prologue, dont elle sembla tout naturellement faire partie.</w:t>
      </w:r>
    </w:p>
    <w:p>
      <w:pPr>
        <w:spacing w:after="120" w:before="0" w:line="360" w:lineRule="auto"/>
        <w:ind w:firstLine="283"/>
        <w:jc w:val="both"/>
      </w:pPr>
      <w:r>
        <w:rPr>
          <w:rFonts w:ascii="Garamond" w:hAnsi="Garamond"/>
          <w:sz w:val="24"/>
        </w:rPr>
        <w:t>L'argumentation est habile, mais elle repose sur une conjecture, elle laisse subsister des doutes, que A. Esmein a exposés avec clarté. « Brünner, disait-il, la loi des Bavarois et qui lui est commune avec la loi | successives de ces trois lois aux rois mérovingiens Thierry, Ghildebert, Clotaire et Dagobert. Sans doute c'est une pièce fort suspecte, à raison du développement parfaitement uniforme qu'elle suppose pour | trois lois, et R. Sohm l'a complètement rejetée dans sa belle édition de la Lex Ripuariorum. Cependant | C'est un document ancien ; bien qu'il ait en partie le caractère évident d'une œuvre d'imagination, À est difficile de lui refuser toute portée lorsqu'il est confirmé par d'autres documents, et c'est le cas pour la mention qui attribue à un roi Clotaire la rédaction de la loi des Alamans. » En second lieu ne doit-on pas trouver trop ingénieuse la manière dont H. Brünner concilie l'attribution de la Lex au duc Lantfried, avec l'indice des manuscrits qui l'attribuent au roi Clotaire ? Les prologues qui mentionnent ce roi Clotaire veulent | tion de la loi ; ils le présentent comme législateur, et ce rôle ne saurait avoir été attribué à l'éphémère Glotaire IV. Si l'on reconnait que la loi des Alamans a été pour la première fois officiellement rédigée à la fin du VIIIe ou au commencement du VIIIIe, il faut | par là même abandonner la tradition qui en attribue la rédaction au roi Glotaire ; car cette tradition vis certainement Clotaire II, le seul du nom à qui on puisse attribuer une pareille œuvre.</w:t>
      </w:r>
    </w:p>
    <w:p>
      <w:pPr>
        <w:spacing w:after="120" w:before="0" w:line="360" w:lineRule="auto"/>
        <w:ind w:firstLine="283"/>
        <w:jc w:val="both"/>
      </w:pPr>
      <w:r>
        <w:rPr>
          <w:rFonts w:ascii="Garamond" w:hAnsi="Garamond"/>
          <w:sz w:val="24"/>
        </w:rPr>
        <w:t xml:space="preserve">VII. Conclusion. — Les études entreprises, dont les résultats viennent d'être résumés, paraissent avoir montré que nous ne possédons en dehors du Pactus qu'une seule rédaction de la Lex Alamannorum, et elle est du | vir siècle ou du commencement du vue. De plus, il est | vraisemblable que cette rédaction fut faite sous l'autorité du duc Lantfried. Mais cela n'exclut point nécessairement l'existence d'une rédaction antérieure faite sous Clotaire II ; seulement si celle-ci a existé, elle ne nous a été conservée par aucun manuscrit connu, à moins qu'on n'en voie des restes dans les fragments du Pactus. a ces fragments est très incorrecte, la rédaction très concise et les règles qu'ils contiennent ont un caractère | Ene marqué d'ancienneté </w:t>
      </w:r>
      <w:r>
        <w:rPr>
          <w:rFonts w:ascii="Garamond" w:hAnsi="Garamond"/>
          <w:i/>
          <w:sz w:val="24"/>
        </w:rPr>
        <w:t xml:space="preserve">, Comme toutes les coutumes primitives, ce n'est guère qu'un tarif de compositions. Ce Pacte, qui contient des emprunts notables au plus ancien texte de la Loi salique, remonte au temps des premiers rois mérovingiens et n'est pas de peu postérieur à la conversion des Alamans </w:t>
      </w:r>
      <w:r>
        <w:rPr>
          <w:rFonts w:ascii="Garamond" w:hAnsi="Garamond"/>
          <w:sz w:val="24"/>
        </w:rPr>
        <w:t>. 3 Wm LES ÉDITIONS. — Depuis Jean Sichard jus- “qu'à nos jours la loi des Alamans compte une quinzaine d'entre eux, jusqu'à nos jours, ne parut | ger à distinguer le texte primitif des additions reçues, personne n'a essayé de retrouver dans les manuscrits la trace des révisions successives dont plusieurs documents font mention. Sichard n'a publié qu'un abrégé, un choix des chapitres qu'il a jugés les | us importants :</w:t>
      </w:r>
    </w:p>
    <w:p>
      <w:pPr>
        <w:spacing w:after="120" w:before="0" w:line="360" w:lineRule="auto"/>
        <w:ind w:firstLine="283"/>
        <w:jc w:val="both"/>
      </w:pPr>
      <w:r>
        <w:rPr>
          <w:rFonts w:ascii="Garamond" w:hAnsi="Garamond"/>
          <w:sz w:val="24"/>
        </w:rPr>
        <w:t>Joannes Sichard, Leges Hiboariorum Baioariorumque et quas vocant a Theoderico rege Francorum latas. Item  »Alemannorum leges a Lothario rege latæ. Nunc primum E vetustatis ergo recusa, in-8 », Basile, 1530.</w:t>
      </w:r>
    </w:p>
    <w:p>
      <w:pPr>
        <w:spacing w:after="120" w:before="0" w:line="360" w:lineRule="auto"/>
        <w:ind w:firstLine="283"/>
        <w:jc w:val="both"/>
      </w:pPr>
      <w:r>
        <w:rPr>
          <w:rFonts w:ascii="Garamond" w:hAnsi="Garamond"/>
          <w:sz w:val="24"/>
        </w:rPr>
        <w:t>Joannes Tilius, Aurei venerandæque antiquilalis itelli salicam legem continentes, a Clodoveo, Childeerlo et Clotario christianissimis regibus prius edite et ] Dosiremum a Carolo M. emendali et aucti ; illem leges gundiorum, Alamannorum, Saxonum, Baiuvariorum, Hipuariorum et veteribus libris emendatiores et cliores, Parisiis, 1573.</w:t>
      </w:r>
    </w:p>
    <w:p>
      <w:pPr>
        <w:spacing w:after="120" w:before="0" w:line="360" w:lineRule="auto"/>
        <w:ind w:firstLine="283"/>
        <w:jc w:val="both"/>
      </w:pPr>
      <w:r>
        <w:rPr>
          <w:rFonts w:ascii="Garamond" w:hAnsi="Garamond"/>
          <w:sz w:val="24"/>
        </w:rPr>
        <w:t>. Hérold voulut mieux faire, aspira à donner une édition critique et n'aboutit qu'à la confusion :</w:t>
      </w:r>
    </w:p>
    <w:p>
      <w:pPr>
        <w:spacing w:after="120" w:before="0" w:line="360" w:lineRule="auto"/>
        <w:ind w:firstLine="283"/>
        <w:jc w:val="both"/>
      </w:pPr>
      <w:r>
        <w:rPr>
          <w:rFonts w:ascii="Garamond" w:hAnsi="Garamond"/>
          <w:sz w:val="24"/>
        </w:rPr>
        <w:t>X 1 Par exemple, [Fragm. ur |[16, et Fragm. v, 11 : Si emis alterius hominem occiderit... Fragm. v, 17 : Si quis | Pertz avait dessiné le plan ; e d'éditeurs différents, et parmi eux on lit les | Bas. Joh. Herold, Originum ac germanicarum antiquis, lex Burgundiorum, lex salica, lex Alamannorum, lex Baiuvariorum, ete., nunc primum edidæ ex bibliotheca Frid. Lindenbrogi, J. C., in-fol., Francofurti, 1613.</w:t>
      </w:r>
    </w:p>
    <w:p>
      <w:pPr>
        <w:spacing w:after="120" w:before="0" w:line="360" w:lineRule="auto"/>
        <w:ind w:firstLine="283"/>
        <w:jc w:val="both"/>
      </w:pPr>
      <w:r>
        <w:rPr>
          <w:rFonts w:ascii="Garamond" w:hAnsi="Garamond"/>
          <w:sz w:val="24"/>
        </w:rPr>
        <w:t>| tions de du Tillet, de Herold et de Lindenbruch et plusieurs manuscrits restés inconnus à ces éditeurs.</w:t>
      </w:r>
    </w:p>
    <w:p>
      <w:pPr>
        <w:spacing w:after="120" w:before="0" w:line="360" w:lineRule="auto"/>
        <w:ind w:firstLine="283"/>
        <w:jc w:val="both"/>
      </w:pPr>
      <w:r>
        <w:rPr>
          <w:rFonts w:ascii="Garamond" w:hAnsi="Garamond"/>
          <w:sz w:val="24"/>
        </w:rPr>
        <w:t>Joannes Schilter, Das alle Alemannische Landrecht aus einem bewährten Ms. verbessert/zum ersten herausgegeben, dans Die aelteste Teutsche sowol allgemeine als insonderheit Elsassische und Strassburgische Chronike von Jacob von Kóünigshoven, 1698, p. 622-699, Pertz est le premier qui dans l'Archiv, t. vis, tenta un classement des manuscrits par familles, et une restitution par époques des rédactions leur appartenant. J. Merkel suivit la même voie et éleva l'édifice dont grâce à cette méthode, son édition marqua un durable progrès : il en vint toutefois à se persuader qu'il avait ouvert une route où personne avant lui n'avait marché. En réalité, Merkel suivait l'exemple donné plusieurs années auparavant par l'éditeur de la Loi salique, J.-M. Pardessus :</w:t>
      </w:r>
    </w:p>
    <w:p>
      <w:pPr>
        <w:spacing w:after="120" w:before="0" w:line="360" w:lineRule="auto"/>
        <w:ind w:firstLine="283"/>
        <w:jc w:val="both"/>
      </w:pPr>
      <w:r>
        <w:rPr>
          <w:rFonts w:ascii="Garamond" w:hAnsi="Garamond"/>
          <w:sz w:val="24"/>
        </w:rPr>
        <w:t>K. Lehmann, Leges Alamannorum, dans Monum. Germ. hist., Leges nationum germanicarum, t. v, part. 1, Hannoverz, 1888. Cette édition était rendue nécessaire par les critiques soulevées par l'édition de Merkel, et grâce aux travaux de K. Lehmann et de H. Brünner dont nous avons parlé déjà. Le dernier éditeur soutient que la Lex a été rédigée d'un seul jet au début du VIIIe, sous le duc Lantfried, et fut confirmée par Clotaire IV, ce qui reporterait la date de la promulgation à 717-719.</w:t>
      </w:r>
    </w:p>
    <w:p>
      <w:pPr>
        <w:spacing w:after="120" w:before="0" w:line="360" w:lineRule="auto"/>
        <w:ind w:firstLine="283"/>
        <w:jc w:val="both"/>
      </w:pPr>
      <w:r>
        <w:rPr>
          <w:rFonts w:ascii="Garamond" w:hAnsi="Garamond"/>
          <w:sz w:val="24"/>
        </w:rPr>
        <w:t>L'erreur de Merkel venait surtout d'une appréciation inexacte et, par suite, d'une mauvaise classification des manuscrits de la Lex qu'il répartissait arbitrairement en neuf groupes. Lehmann a réduit ces groupes à deux qui représentent : l'un, le texte le plus ancien donné par douze manuscrits ; et l'autre, un texte plus récent contenu dans quarante et un manuscrits. Dans cette deuxième classe, la langue est plus correcte, les titres ont presque toujours des rubriques et quelques modifications ou additions.</w:t>
      </w:r>
    </w:p>
    <w:p>
      <w:pPr>
        <w:spacing w:after="120" w:before="0" w:line="360" w:lineRule="auto"/>
        <w:ind w:firstLine="283"/>
        <w:jc w:val="both"/>
      </w:pPr>
      <w:r>
        <w:rPr>
          <w:rFonts w:ascii="Garamond" w:hAnsi="Garamond"/>
          <w:sz w:val="24"/>
        </w:rPr>
        <w:t>| F. Walter, Corpus juris germanici antiqui, 1824, t. eschichte des Rechts in Alemanien, insbesondere das Rech ! von Kadelburg, in-8°, Würzburg, 1889. — K. Lehmann, Zur Textkritik und Enlslehungsgeschichle des Alamanischen Volksrechts, dans Neues Archiv der Gesellschaft fur ältere deutsche Geschichiskunde, 1885, t. x, p. 467-505. Le même, Leges Alamannorum, dans Monum. Germ. hist., Leges nationum germanicarum, 1888, p. 1-19. — J. Merkel, De republica Alamannorum commentarii, in-4 », Hannovere, 18419. — Meyer von Khonau, dans Mittheilungen der antiquarischen Gesellschaft in Zurich, t. XIX, p. 53. — E. de Rozière, Recherches sur l'origine et les différentes rédactions de la loi des Allemands, dans Revue historique de droit français et étranger, 1855, t. I, p. 69-84. — R. Schrœäer, Zur Kunde der deutschen Volksrechts, dans Zeitschrift der Savigny-Stiftung, VII. Germ. Abth., p. 17-19. — P. F. Stálin, Geschichte</w:t>
      </w:r>
    </w:p>
    <w:p/>
    <w:p>
      <w:pPr>
        <w:spacing w:after="120" w:before="240" w:line="240" w:lineRule="auto"/>
        <w:ind w:firstLine="0"/>
        <w:jc w:val="left"/>
      </w:pPr>
      <w:r>
        <w:rPr>
          <w:rFonts w:ascii="Garamond" w:hAnsi="Garamond"/>
          <w:b/>
          <w:sz w:val="28"/>
        </w:rPr>
        <w:t>&gt; H. LECLERCQ.</w:t>
      </w:r>
    </w:p>
    <w:p>
      <w:pPr>
        <w:spacing w:after="120" w:before="0" w:line="360" w:lineRule="auto"/>
        <w:ind w:firstLine="283"/>
        <w:jc w:val="both"/>
      </w:pPr>
      <w:r>
        <w:rPr>
          <w:rFonts w:ascii="Garamond" w:hAnsi="Garamond"/>
          <w:sz w:val="24"/>
        </w:rPr>
        <w:t>tipliées submergèrent pendant plusieurs siècles les. Les | Saxons, après avoir secouru les Bretons contre les Calédoniens, firent la guerre à leurs alliés, les battirent sur les bord de la Medway et fondèrent, en 455, le royaume de Kent dont Cantorbéry fut la capitale. Peu de temps après, d'autres chefs saxons fondèrent le royaume de Sussex (en 491), celui de Wessex (en 516) enfin celui d'Essex (en 526).</w:t>
      </w:r>
    </w:p>
    <w:p>
      <w:pPr>
        <w:spacing w:after="120" w:before="0" w:line="360" w:lineRule="auto"/>
        <w:ind w:firstLine="283"/>
        <w:jc w:val="both"/>
      </w:pPr>
      <w:r>
        <w:rPr>
          <w:rFonts w:ascii="Garamond" w:hAnsi="Garamond"/>
          <w:sz w:val="24"/>
        </w:rPr>
        <w:t>En 517, toute la nation des Angles s'embarqua sous la conduite de son chef Ida et aborda vers le Nord, où, après avoir fait alliance avec les Pictes, elle créa un nouveau royaume, appelé royaume de Northumberland ; bientôt après, ce fut celui d'East-Anglie (en 571) ; puis celui de Mercie (en 584). C'est ce qu'on a nommé depuis l'heptarchie anglo-saxonne. Les sept royaumes se combattirent sans cesse les uns les autres, jusqu'au temps où Egbert le Grand, prince de la race saxonne, unifia l'heptarchie sous son autorité.</w:t>
      </w:r>
    </w:p>
    <w:p>
      <w:pPr>
        <w:spacing w:after="120" w:before="0" w:line="360" w:lineRule="auto"/>
        <w:ind w:firstLine="283"/>
        <w:jc w:val="both"/>
      </w:pPr>
      <w:r>
        <w:rPr>
          <w:rFonts w:ascii="Garamond" w:hAnsi="Garamond"/>
          <w:sz w:val="24"/>
        </w:rPr>
        <w:t>Celle-ci ne s'étendait pas sur l'Écosse, le pays de sauvage au point qu'ils n'avaient pas entrepris de les soumettre. — Au début du v* siècle, l'armée saxonne, depuis l'établissement des Saxons en Angleterre, avait conquis les Galles, la Cornouaille et l'île de Man ; partout ailleurs, elle s'affirmait rude et inflexible, et se consolidait par les relations entretenues avec la Saxe continentale. Le régime saxon vint à bout de l'élément breton qui finit par disparaître complètement. Point ne fut besoin pour cela d'exterminer les indigènes dont le travail était utile ; il suffit de les opprimer, de les pousser à bout ; alors les uns se glissèrent dans les vallées qui les conduisaient vers les pays de Galles et de Cornouaille, les autres s'embarquèrent et vinrent émigrer dans la presqu'île armoricaine.</w:t>
      </w:r>
    </w:p>
    <w:p>
      <w:pPr>
        <w:spacing w:after="120" w:before="0" w:line="360" w:lineRule="auto"/>
        <w:ind w:firstLine="283"/>
        <w:jc w:val="both"/>
      </w:pPr>
      <w:r>
        <w:rPr>
          <w:rFonts w:ascii="Garamond" w:hAnsi="Garamond"/>
          <w:sz w:val="24"/>
        </w:rPr>
        <w:t>Ils abandonnaient la terre à leurs vainqueurs et oppresseurs, et ils s'y résignaient à la pensée qu'ils ne les retrouveraient pas dans le ciel, car ils les haïssaient de convertir, ce qui aurait pu leur ouvrir le paradis. Les Celtes achevèrent de disparaître et ne laissèrent aucun souvenir, aucun vestige après eux. Les Saxons eurent plus à faire avec les Danois, qui s'annoncèrent d'abord comme des simples pillards qu'on mit assez facilement à la raison ; ils revinrent à la charge plus nombreux, mieux aguerris et livrèrent de véritables batailles. Vaincus par le roi de Sussex, ils abandonnèrent la côte du Sud, revinrent sur celle de l'Ouest, prirent pied et pénétrèrent au cœur même de l'Angleterre, de 867 à 870, ils prirent possession du pays au nord de l'Humber et, de là, gagnèrent le Sud qu'ils ravagèrent. Après une lutte acharnée et prolongée, un arrangement intervint. Les Danois se fixèrent au nord de la Tamise et les Saxons au sud du fleuve. Mais l'avenir appartenait à ces derniers, à la mort du Danois Hard-Knut, qui n'eut pas d'enfants, la couronne d'Angleterre cessa d'être unie à celle du Danemark et fut portée par le frère utérin du défunt, Édouard le Confesseur, qui restaura la dynastie anglo-saxonne.</w:t>
      </w:r>
    </w:p>
    <w:p>
      <w:pPr>
        <w:spacing w:after="120" w:before="0" w:line="360" w:lineRule="auto"/>
        <w:ind w:firstLine="283"/>
        <w:jc w:val="both"/>
      </w:pPr>
      <w:r>
        <w:rPr>
          <w:rFonts w:ascii="Garamond" w:hAnsi="Garamond"/>
          <w:sz w:val="24"/>
        </w:rPr>
        <w:t>II. CARACTÈRE DES LOIS ANGLO-SAXONNES. — Le droit commun anglais remonte souvent jusqu'aux premiers habitants du pays. À l'aide des plus anciens records de l'époque des Saxons, il est possible de formuler un bon nombre d'antiques règles et de principes relatifs aux juridictions, à la procédure, à la séparation des pouvoirs. Les lois de la période anglosaxonne sont presque toutes parvenues jusqu'à nous. Leur point de départ se trouve dans les dispositions pacifiques, intervenues entre les rois des Saxons et les Bretons insulaires. Les Anglo-Saxons ont eu, comme les Alamans, deux sortes de lois, les coutumes anciennes et les nouvelles. Ces lois nouvelles, promulguées répandent une clarté utile sur les mœurs du temps. Soit qu'elles rappellent des coutumes plus anciennes, soit qu'elles établissent des principes nouveaux, elles s'inspirent toujours de leur origine germanique. Elles ont eu d'autant plus de facilité à demeurer intactes qu'il est que le pays n'avait guère été pénétré par le droit romain, dont les derniers vestiges disparurent par l'asservissement complet et l'émigration des Bretons.</w:t>
      </w:r>
    </w:p>
    <w:p>
      <w:pPr>
        <w:spacing w:after="120" w:before="0" w:line="360" w:lineRule="auto"/>
        <w:ind w:firstLine="283"/>
        <w:jc w:val="both"/>
      </w:pPr>
      <w:r>
        <w:rPr>
          <w:rFonts w:ascii="Garamond" w:hAnsi="Garamond"/>
          <w:sz w:val="24"/>
        </w:rPr>
        <w:t>« Les traces des lois romaines qu'on peut relever dans les lois des Anglo-Saxons, sont tellement fugitives qu'il est permis de n'en tenir aucun compte. Savigny a relevé dans les lois de Knut deux dispositions empruntées au droit romain : la première (chap. Lxv) oppose les héritiers ab intestat aux héritiers testamentaires ; la deuxième (chap. LXXI) punit la veuve qui se remarie pendant l'année de deuil, de la perte de sa dot et de tous les avantages que lui avait fait son mari. » Les lois du pays de Galles, rendues vers l'an 940, portent qu'un seul témoin ne fait pas preuve et citent la Lex romana. Enfin, quelques lois d'Éthelbert, roi du Kent, ont été rédigées sur le modèle du droit romain où, si l'on serre de plus près le texte de Bède, le recueil d'Éthelbert imitait les lois romaines, sans avoir en vue leur contenu.</w:t>
      </w:r>
    </w:p>
    <w:p>
      <w:pPr>
        <w:spacing w:after="120" w:before="0" w:line="360" w:lineRule="auto"/>
        <w:ind w:firstLine="283"/>
        <w:jc w:val="both"/>
      </w:pPr>
      <w:r>
        <w:rPr>
          <w:rFonts w:ascii="Garamond" w:hAnsi="Garamond"/>
          <w:sz w:val="24"/>
        </w:rPr>
        <w:t>« Toutes les lois saxonnes sont rédigées dans l'idiome national, tandis que les autres lois barbares sont conservées en langue latine ; quel que raison qu'on en apporte, ce fait est caractéristique de l'absence d'influence romaine. » Mais, les Anglo-Saxons s'étant convertis au christianisme à la fin du vi siècle, l'influence de l'Église s'exerça de façon d'autant plus prépondérante, que les principaux membres du clergé faisaient partie des assemblées de la nation. L'Église s'attacha à humaniser les mœurs, mais se montra disposée à tolérer nombre de pratiques qui lui répugnaient, et qu'elle ne croyait pouvoir extirper sans compromettre l'avenir. Un grand nombre de règles relatives à l'Église, consacrées par les lois saxonnes, se retrouvent dans les capitulaires, et ceci s'explique par le fait que la religion chrétienne avait reçu la même organisation dans les deux pays.</w:t>
      </w:r>
    </w:p>
    <w:p>
      <w:pPr>
        <w:spacing w:after="120" w:before="0" w:line="360" w:lineRule="auto"/>
        <w:ind w:firstLine="283"/>
        <w:jc w:val="both"/>
      </w:pPr>
      <w:r>
        <w:rPr>
          <w:rFonts w:ascii="Garamond" w:hAnsi="Garamond"/>
          <w:sz w:val="24"/>
        </w:rPr>
        <w:t>« Ce ne sont pas les seuls points de contact entre les capitulaires des rois Francs et les lois saxonnes. Les capitulaires contiennent beaucoup de dispositions pénales consacrées aux crimes, à l'énumération des blessures, à leur gravité, etc. ; mais ces règles relatives aux crimes n'appartiennent pourtant pas à ce que nous appelons le droit pénal. On ne comprend pas encore dans les lois primitives la possibilité d'infractions contre la société, et les crimes n'y ont encore qu'une gravité d'offense faite à l'individu. Les règles relatives à la procédure, aux obligations, à l'organisation de la famille sont plus rares et presque toujours incomplètes, tandis que les détails abondent sur les droits de l'Église et des clercs. Fort souvent, ces lois se bornent à donner aux juges des règles générales de conduite ; les autres questions sont abandonnées à la conscience des juges qui se décident d'après l'équité et la tradition. »</w:t>
      </w:r>
    </w:p>
    <w:p>
      <w:pPr>
        <w:spacing w:after="120" w:before="0" w:line="360" w:lineRule="auto"/>
        <w:ind w:firstLine="283"/>
        <w:jc w:val="both"/>
      </w:pPr>
      <w:r>
        <w:rPr>
          <w:rFonts w:ascii="Garamond" w:hAnsi="Garamond"/>
          <w:sz w:val="24"/>
        </w:rPr>
        <w:t>La division de l'Angleterre en plusieurs royaumes indépendants fit naître dans les lois une certaine variété et de la confusion. Les rois qui réunirent plusieurs couronnes tentèrent d'unifier la législation ; mais, comme les lois saxonnes, les lois danoises et les lois merciennes, c'est-à-dire les coutumes locales de l'ancien royaume de Mercie qui étaient observées dans les contrées voisines du pays de Galles, et qui comprenaient peut-être certaines traditions bretonnes.</w:t>
      </w:r>
    </w:p>
    <w:p>
      <w:pPr>
        <w:spacing w:after="120" w:before="0" w:line="360" w:lineRule="auto"/>
        <w:ind w:firstLine="283"/>
        <w:jc w:val="both"/>
      </w:pPr>
      <w:r>
        <w:rPr>
          <w:rFonts w:ascii="Garamond" w:hAnsi="Garamond"/>
          <w:sz w:val="24"/>
        </w:rPr>
        <w:t>III. Lois ANGLO-SAXONNES. — Le royaume de Kent, le premier qui fut formé dans l'heptarchie anglo-saxonne, fut également le premier à posséder des coutumes écrites. Il les devait au roi Éthelbert, époux de la reine Berthe, fille unique de Caribert, roi de Paris ; ces lois portent sur les compositions et les pénitences ; elles ont été rédigées entre 560 et 616.</w:t>
      </w:r>
    </w:p>
    <w:p>
      <w:pPr>
        <w:spacing w:after="120" w:before="0" w:line="360" w:lineRule="auto"/>
        <w:ind w:firstLine="283"/>
        <w:jc w:val="both"/>
      </w:pPr>
      <w:r>
        <w:rPr>
          <w:rFonts w:ascii="Garamond" w:hAnsi="Garamond"/>
          <w:sz w:val="24"/>
        </w:rPr>
        <w:t>Ensuite viennent les lois de ses successeurs : Æthelthryth, Cadric (ou Edric) et Withred. Ces deux premiers princes forment un recueil unique ; mais, comme ces deux rois n'ont pas régné ensemble et qu'avant Athelstan, les aliénations quelconques, faites par les uns et les autres, n'avaient pas les mêmes idées de gouvernement, on peut croire que Cadric ne se sera pas fait faute de s'approprier l'œuvre de son prédécesseur en la retouchant. Ces lois portent sur la procédure et sur le droit pénal.</w:t>
      </w:r>
    </w:p>
    <w:p>
      <w:pPr>
        <w:spacing w:after="120" w:before="0" w:line="360" w:lineRule="auto"/>
        <w:ind w:firstLine="283"/>
        <w:jc w:val="both"/>
      </w:pPr>
      <w:r>
        <w:rPr>
          <w:rFonts w:ascii="Garamond" w:hAnsi="Garamond"/>
          <w:sz w:val="24"/>
        </w:rPr>
        <w:t>La cinquième année de son règne, par conséquent en 696, Withred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 696, et légiféra en la cinquième année de son règne, par conséquent en</w:t>
      </w:r>
    </w:p>
    <w:p>
      <w:pPr>
        <w:spacing w:after="120" w:before="0" w:line="360" w:lineRule="auto"/>
        <w:ind w:firstLine="283"/>
        <w:jc w:val="both"/>
      </w:pPr>
      <w:r>
        <w:rPr>
          <w:rFonts w:ascii="Garamond" w:hAnsi="Garamond"/>
          <w:sz w:val="24"/>
        </w:rPr>
        <w:t>de les Goths avait chassées de la Pannonie. Les Bavarois, qui se trouvaient alors dans la région de la Bohême, se réunirent probablement avec les derniers restes des Marcomans et des Suéves, et formèrent ainsi une confédération qui s'étendit jusqu'au Danube. Leur origine est donc à rechercher dans la région de la Bohême, et non dans la région du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Il est probable que la confédération des Bavarois se forma par la réunion des derniéres tribus des Suéves et des Marcomans, que l'invasion des Goths avait chassées de la Pannonie. Les Bavarois, qui se trouvaient alors dans la région de la Bohême, se réunirent probablement avec les derniers restes des Marcomans et des Suéves, et formèrent ainsi une confédération qui s'étendit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La Vita Severini nous apprend que les peup les voisins du Danube, vers la fin du v* siècle, étaient les Goths, les Vandales, les Marcomans et les Suéves. Les Bavarois ne sont pas mentionnés dans cette œuvre, ce qui suggère que leur confédération n'existait pas encore ou qu'elle ne s'était pas avancée jusqu'au Danube.</w:t>
      </w:r>
    </w:p>
    <w:p>
      <w:pPr>
        <w:spacing w:after="120" w:before="0" w:line="360" w:lineRule="auto"/>
        <w:ind w:firstLine="283"/>
        <w:jc w:val="both"/>
      </w:pPr>
      <w:r>
        <w:rPr>
          <w:rFonts w:ascii="Garamond" w:hAnsi="Garamond"/>
          <w:sz w:val="24"/>
        </w:rPr>
        <w:t>des peup les de la Balti que avait refoulés dans les montagnes de la Bohéme. Leur nom indi que cette origine : car, dans sa forme la plus comm une, il signifie les hommes du pays des Boïens, du Boïoheim. Gependant les Bavarois n'avaient rien de commun avec les anciens Celtes boïens. Leur loi nous a conservé quelques mots de l'idiome qu'ils parlaient, et cet idiome purement tudes que semble appartenir au dialecte du haut allemand. D'ailleurs, tous les témoignages historiques confirment l'entière destruction des Celtes boïens, remplacés par les Suèves au centre de la Ger- | manie, dés Le d'Auguste et de César, Mais Tacite | | ligne du Danube, puisqu'une partie de la Pannonie y était comprise. nous apprend que leur nom était resté au pays qui avait été le principal siège de leur race, et il est natu.rel qu'il ait été employé pour désigner les tribus suéviques qui étaient restées les dernières dans ce pays, aprés la formation des deux autres gran des confédérations de race suéve, les Alamans et les Burgon des. Comme Odoacre avait transplanté en Italie des derniers débris des populations romaines de la Vinaélicie et du Nori que, et qu'en méme temps il avait chassé les Ruges des bords du Danube, il se pourrait que, n'ayant plus devant eux aucun obstacle, les Bavarois ou Suéves de la Bohéme soient descendus de leurs montagnes,et, entre les années 480 et 500, aient pénétré dans ces contrées vi des d'habitants.</w:t>
      </w:r>
    </w:p>
    <w:p>
      <w:pPr>
        <w:spacing w:after="120" w:before="0" w:line="360" w:lineRule="auto"/>
        <w:ind w:firstLine="283"/>
        <w:jc w:val="both"/>
      </w:pPr>
      <w:r>
        <w:rPr>
          <w:rFonts w:ascii="Garamond" w:hAnsi="Garamond"/>
          <w:sz w:val="24"/>
        </w:rPr>
        <w:t xml:space="preserve">Une lettre de Théodoric, roi des Ostrogoths, adressée Provincialibus noricis, en 496, leur enjoint de fournir des charrois aux Alamans qui aescencent vers l'Italie </w:t>
      </w:r>
      <w:r>
        <w:rPr>
          <w:rFonts w:ascii="Garamond" w:hAnsi="Garamond"/>
          <w:i/>
          <w:sz w:val="24"/>
        </w:rPr>
        <w:t xml:space="preserve">. Or le Nori que comprenait deux régions | distinctes, l'une au sud des Alpes rhétiennes, dans la | vallée de la Drave, l'autre au nord entre les montagnes et le Danube. C'est de la premiére qu'il est question, celle qui contient la Carinthie et le Tyrol modernes. C'est par là que devaient passer les Alamans venant de la Souabe et se rendant en Italie, tandis que le Noricum Ripense, la Bavière moderne, les écartait de leur itinéraire. Enfin, si la lettre de Théodoric avait été adressée aux Bavarois, il les aurait nommés, et leur nom ne parait pas plus dans cette lettre que dans tous les autres documents de son règne, ll est, par conséquent, impossible de substituer Théodoric, roi des Ostrogoths, à Thierry, roi des Francs d'Austrasie, pour en faire le premier rédacteur de la loi des Bavarois. Cette substitution de Théodoric à Thierry est d'autant plus impossible, qu'il faudrait rayer du prologue la mention du passage du roi à Chàlons, où ja mais Théodoric n'a paru, où ja mais il n'a légiféré pour les Francs, les Alamans et les Bavarois. | Si les Bavarois n'ont point fait partie de l'Italie | gothi que, peut-on admettre que, dés la première moitié du VIe, ils aient été assujettis par les rois francs ? A défaut de preuves directes, nous avons de fortes présomptions. En 511, date de sa mort, Clovis avait soumis et rassemblé toutes les tribus saliennes et ripuaires ; son empire s'étendait aux deux tiers de la Gaule et n'était limité de l'autre côté du Rhin que par le cours du Weser, au delà duquel habitaient les Saxons, et par les montagnes du Hartz, patrie des Thuringiens. Son fils Thierry, qui avait dans son lot la partie germani que, s'unit, en 531, à son frére Clotaire, vainquit les Thuringiens et s'empara de leur pays </w:t>
      </w:r>
      <w:r>
        <w:rPr>
          <w:rFonts w:ascii="Garamond" w:hAnsi="Garamond"/>
          <w:sz w:val="24"/>
        </w:rPr>
        <w:t>. Dès lors, rien ne s'opposait à ce que les Francs s'étendissent jusqu'aux rives du Danube. Les Bavarois, nouvellement établis dans le Nori que, n'étaient pas en mesure de leur résister victorieusement les armes à la main, et les successeurs ostrogoths de Théodoric, fort déchus, ne pouvaient faire sentir leur autorité si loin de chez eux. D'ailleurs, le succés de la</w:t>
      </w:r>
    </w:p>
    <w:p/>
    <w:p>
      <w:pPr>
        <w:spacing w:after="120" w:before="240" w:line="240" w:lineRule="auto"/>
        <w:ind w:firstLine="0"/>
        <w:jc w:val="left"/>
      </w:pPr>
      <w:r>
        <w:rPr>
          <w:rFonts w:ascii="Garamond" w:hAnsi="Garamond"/>
          <w:b/>
          <w:sz w:val="28"/>
        </w:rPr>
        <w:t>BAVAROIS 1972 .—</w:t>
      </w:r>
    </w:p>
    <w:p>
      <w:pPr>
        <w:spacing w:after="120" w:before="0" w:line="360" w:lineRule="auto"/>
        <w:ind w:firstLine="283"/>
        <w:jc w:val="both"/>
      </w:pPr>
      <w:r>
        <w:rPr>
          <w:rFonts w:ascii="Garamond" w:hAnsi="Garamond"/>
          <w:sz w:val="24"/>
        </w:rPr>
        <w:t>soumirent volontairement au roi d'Austrasie. G'est - ce qui résulte d'une lettre adressée par son fils Théodebert, vers 537, à l'empereur Justinien, qui lui avait écrit pour le féliciter de son avénement et s'informer de l'étendue de ses États, la cour de Byzance n'ayant « que des notions trés vagues sur cette nouvelle puissance qui s'approchait d'elle, et dont le développement commencait à l'inquiéter. La réponse du roi Théodebert montre que les limites de l'empire franc étaient alors portées jusqu'à l'Elbe, et dépassaient au sud la A la vérité, les Bavarois ne sont pas nommés dans cette lettre ; mais s'ils étaient restés indépendants, on ne s'expliquerait pas l'extension de la domination - des Francs au delà du Danube, et la facilité avec laquelle Théodebert franchit à plusieurs reprises ce fleuve et les Alpes rhétiennes, pour porter la guerre « dans le nord de l'Italie. Leur soumission fut probablement volontaire. Dans la suite, les chroniques ne parlent pas de la conquête de la Bavière, et cependant — | ce pays était, sans aucun doute possible, soumis à Clotaire Ier, entre 555 et 560. Il faut en conclure que — les Bavarois ont été assujettis aux Francs par Thierry I :* ou par son fils Théodebert. La vraisemblance est pour Thierry Ie qui, au témoignage du prologue, donna des lois aux Bavarois. | En quoi ont pu consister les lois imposées par - Thierry ? Il ne s'agit évidemment pas de la Lex parvenue jusqu'à nous. Thierry ne pouvait parler des | ducs de Bavière nommés par ses prédécesseurs, et on — n'eüt rencontré alors nulle part dans tout le pays une église ou une organisation ecclésiastiques comparable à celle qui est l'objet du titre 1°. D'autres parties | de la Lex offrent des dispositions non moins incompatib les avec l'état des mœurs et de la civilisation, en a bien pu n'étre autre chose qu'un tarif de composiLions.</w:t>
      </w:r>
    </w:p>
    <w:p>
      <w:pPr>
        <w:spacing w:after="120" w:before="0" w:line="360" w:lineRule="auto"/>
        <w:ind w:firstLine="283"/>
        <w:jc w:val="both"/>
      </w:pPr>
      <w:r>
        <w:rPr>
          <w:rFonts w:ascii="Garamond" w:hAnsi="Garamond"/>
          <w:sz w:val="24"/>
        </w:rPr>
        <w:t>Aprés Thierry, il faut attendre la fin du vr</w:t>
      </w:r>
      <w:r>
        <w:rPr>
          <w:rFonts w:ascii="Garamond" w:hAnsi="Garamond"/>
          <w:i/>
          <w:sz w:val="24"/>
        </w:rPr>
        <w:t xml:space="preserve"> siècle pour trouver la mention de nouvel les dispositions siècle, les rapports entre Francs et Bavarois commencent à étre mieux connus, et l'autorité exercée par les rois mérovingiens se manifeste par des faits historiques., Cependant le nom des Bavarois ne se lit pas | encore dans les documents contemporains. Le texte le | plus ancien où il soit cité est un passage de Jordanès qui, à l'occasion d'une guerre des Goths contre les Suéves, dit que ce dernier peuple avait pour voisins les Francs à l'Ouest, les Burgon des au Sud, les Thuringiens au Nord et les Bavarois à l'Est. Ces limites sont cel les de la Suévie ou Souabe depuis la fin du v</w:t>
      </w:r>
      <w:r>
        <w:rPr>
          <w:rFonts w:ascii="Garamond" w:hAnsi="Garamond"/>
          <w:sz w:val="24"/>
        </w:rPr>
        <w:t xml:space="preserve"> jusqu'au milieu du vi siècle, épo que où écrivait Jordanés ; mais comme la guerre dont il parle est antérieure à 473, ces indications et le nom des Bavarois ne sont ici qu'un anachronisme.</w:t>
      </w:r>
    </w:p>
    <w:p>
      <w:pPr>
        <w:spacing w:after="120" w:before="0" w:line="360" w:lineRule="auto"/>
        <w:ind w:firstLine="283"/>
        <w:jc w:val="both"/>
      </w:pPr>
      <w:r>
        <w:rPr>
          <w:rFonts w:ascii="Garamond" w:hAnsi="Garamond"/>
          <w:sz w:val="24"/>
        </w:rPr>
        <w:t>C'est Paul Diacre, historien des Lombards, qui mentionne pour la premiere fois les Bavarois de facon certaine ; son récit est à peu prés conforme à celui de Grégoire de Tours, ce qui nous apprend les faits que voici ? : Waldrade, princesse lombarde, avait été’ fiancée à Théodebald, fils de Théodebert, roi d'Austrasie. A la mort de Théodebald, en 555, Clotaire I«  s'empara de son royaume et voulut épouser sa femme, mais les remontran ces qu'on lui adressa le décidérent à marier Waldrade à un de ses vass aux, Garibald. Celui-ci devint roi de Baviére, sa fille épousa le prince guerre de Thuringe avait rendu prudentes toutes les - | tribus barbares disséminées dans ces parages ; el les se — Bavière au début du vi*siécle. La législation de Thierry — législatives applicab les aux Bavarois. Au cours de ce —</w:t>
      </w:r>
    </w:p>
    <w:p/>
    <w:p>
      <w:pPr>
        <w:spacing w:after="120" w:before="240" w:line="240" w:lineRule="auto"/>
        <w:ind w:firstLine="0"/>
        <w:jc w:val="left"/>
      </w:pPr>
      <w:r>
        <w:rPr>
          <w:rFonts w:ascii="Garamond" w:hAnsi="Garamond"/>
          <w:b/>
          <w:sz w:val="28"/>
        </w:rPr>
        <w:t>LOIS DES</w:t>
      </w:r>
    </w:p>
    <w:p>
      <w:pPr>
        <w:spacing w:after="120" w:before="0" w:line="360" w:lineRule="auto"/>
        <w:ind w:firstLine="283"/>
        <w:jc w:val="both"/>
      </w:pPr>
      <w:r>
        <w:rPr>
          <w:rFonts w:ascii="Garamond" w:hAnsi="Garamond"/>
          <w:sz w:val="24"/>
        </w:rPr>
        <w:t>lombard Ébin, duc de Trente. Grégoire de Tours | donne à Garibald le titre de duc qui équivaut alors à celui de roi, et on peut ainsi conclure du rapprochement des textes qu'il y avait, en 555, un roi ou duc Garibald en Baviére, vassal du roi d'Austrasie. Et ce fait suffit pour prouver que la soumission des Bavarois aux Francs remontait au commencement du VIe.</w:t>
      </w:r>
    </w:p>
    <w:p>
      <w:pPr>
        <w:spacing w:after="120" w:before="0" w:line="360" w:lineRule="auto"/>
        <w:ind w:firstLine="283"/>
        <w:jc w:val="both"/>
      </w:pPr>
      <w:r>
        <w:rPr>
          <w:rFonts w:ascii="Garamond" w:hAnsi="Garamond"/>
          <w:sz w:val="24"/>
        </w:rPr>
        <w:t>III. PACTES DE GHILDEBERT ET DE GLOTAIRE. — En 593, Childebert, roi d'Austrasie, et Clotaire II conclurent un pacte pour le rétablissement de l'ordre dans leurs États ; entre 593 et 595, vinrent plusieurs décrets rendus pour l'exécution de ce pacte, dont le but principal était de porter remède à l'état de désordre et de violence qu'entretenait le systéme descompositions. Il ne sera pas superflu de définir ici ce systéme dont sont inspirées les législations barbares, notamment la Loi sali que qui nous intéresse à tant de titres. La composition ou wergeld est un système fondé sur le droit de vengeance privée, et ayant pour uni que objet de régler l'exercice de ce droit en concluant, sous la garantie de l'autorité publi que, une sorte de traité de paix entre l'offenseur et l'offensé, par la fixation de l'indemnité que le premier devait payer au second. Si cette indemnité n'était pas acquittée, l'offenseur était abandonné à la vengeance de ses</w:t>
      </w:r>
    </w:p>
    <w:p>
      <w:pPr>
        <w:spacing w:after="120" w:before="0" w:line="360" w:lineRule="auto"/>
        <w:ind w:firstLine="283"/>
        <w:jc w:val="both"/>
      </w:pPr>
      <w:r>
        <w:rPr>
          <w:rFonts w:ascii="Garamond" w:hAnsi="Garamond"/>
          <w:sz w:val="24"/>
        </w:rPr>
        <w:t>ennemis. Poursuivi par eux, forcé de fuir, ne trouvant nulle part protection ni asile, il errait dans les foréts et s'associait aux hommes condamnés au méme sort, pour commettre toutes sortes de dévastations et de crimes. Le nombre de ces proscrits, appelés wargen en langue tudes que, était immense dans la Germanie ; car le t aux de la composition des grands crimes était | assez élevé pour que la plupart des coupab les fussent incapab les de le payer. Souvent ces bandits formaient des armées assez fortes pour aller conquérir au loin une nouvelle patrie. Les corps de Germains à la solde des empereurs d'Orient étaient composés de proscrits, | et portaient le nom de varaignes, Get état de choses n'était pas incompatible avec la wie sauvage des Germains, dans un vaste continent en partie inculte et désert ; mais il ne pouvait subsister, au milieu d'une population compacte et d'une civilisation plus avancée, dans les anciennes provin ces de l'empire oü les barbares s'étaient établis. Des ban des de brigands, que Sidoine signale sous le nom de wargi !, pillaient les habitations, ravageaient les campagnes et causaient des m aux et un préjudice intolérab les aux propriétaires romains. Aussi la premiére faveur que ceux-ci sollicitérent des rois barbares, qui la leur accordèrent, fut la réforme du systéme des compositions, et son remplacement par l'application des peines afllictives aux simp les délits, et de la peine de mort pour les grands crimes. Gette réforme fut opérée dès les premières années du VIe par les lois des Burgon des et des Wisigoths, déjà fixés sur le sol de la Gaule.</w:t>
      </w:r>
    </w:p>
    <w:p>
      <w:pPr>
        <w:spacing w:after="120" w:before="0" w:line="360" w:lineRule="auto"/>
        <w:ind w:firstLine="283"/>
        <w:jc w:val="both"/>
      </w:pPr>
      <w:r>
        <w:rPr>
          <w:rFonts w:ascii="Garamond" w:hAnsi="Garamond"/>
          <w:sz w:val="24"/>
        </w:rPr>
        <w:t>Mais ce ne fut guère que cent ans plus tard qu'elle put s'établir chez les Francs et les autres peup les germains, par l'action simultanée des rois de Neustrie et d'Austrasie.</w:t>
      </w:r>
    </w:p>
    <w:p>
      <w:pPr>
        <w:spacing w:after="120" w:before="0" w:line="360" w:lineRule="auto"/>
        <w:ind w:firstLine="283"/>
        <w:jc w:val="both"/>
      </w:pPr>
      <w:r>
        <w:rPr>
          <w:rFonts w:ascii="Garamond" w:hAnsi="Garamond"/>
          <w:sz w:val="24"/>
        </w:rPr>
        <w:t>Childebert et Clotaire convinrent, en 393, par un acte solennel, que tout criminel qui ne pourrait payer la composition, au lieu d'étre livré au hasard des vengean ces privées, serait puni de mort : qu'il serait défendu aux offensés d'accepter auc une indemnité sans l'intervention du juge, enfin que toutes les for ces publiques seraient employées à la poursuite et à l'extermination des bandits.</w:t>
      </w:r>
    </w:p>
    <w:p>
      <w:pPr>
        <w:spacing w:after="120" w:before="0" w:line="360" w:lineRule="auto"/>
        <w:ind w:firstLine="283"/>
        <w:jc w:val="both"/>
      </w:pPr>
      <w:r>
        <w:rPr>
          <w:rFonts w:ascii="Garamond" w:hAnsi="Garamond"/>
          <w:sz w:val="24"/>
        </w:rPr>
        <w:t>Promulguées dans trois diétes ou assemblées générales tenues de 593 à 595, à Andernach, Utrecht et Gologne, les décrets de Ghildebert II prononcérent la peine de mort contre l'homicide, le rapt et le brigandage, et défendirent, pour ces crimes de composer avec les coupables (art. 4, 5 et 7). Ils prohibérent les mariages incestueux, et punirent du bannissement et de la confiscation ceux qui refusaient de rompre sur l'obligation des évêques les unions contractées en violation des lois de l'Église (art. 2). Ils interdirent les J/arfalia, c'est-à-dire l'intervention des parents et des amis de l'accusé devant les Cours de justice, et la chrenecruda ou la responsabilité de la famille pour le paiement de la composition (art 6 et 15). Ils défendirent tout travail le jour du Seigneur, excepté pour la préparation des aliments (art. 14). Ils établirent la représentation en ligne directe dans les successions, et la prescription de dix, vingt ou trente ans suivant les cas, principes de droit tout à fait inconnus jusque-là chez les Germains (art. 1 et 3). Enfin ils ordonnérent des mesures analogues à celles du décret de Clotaire pour la répression des malfaiteurs, la responsabilité des magistrats en cas d'évasion des coupables, et celle des centaines à raison des crimes commis sur leur territoire (art. 8 à 13).</w:t>
      </w:r>
    </w:p>
    <w:p>
      <w:pPr>
        <w:spacing w:after="120" w:before="0" w:line="360" w:lineRule="auto"/>
        <w:ind w:firstLine="283"/>
        <w:jc w:val="both"/>
      </w:pPr>
      <w:r>
        <w:rPr>
          <w:rFonts w:ascii="Garamond" w:hAnsi="Garamond"/>
          <w:sz w:val="24"/>
        </w:rPr>
        <w:t>On voit que ces décrets étaient une réaction complète contre l'esprit dont s'étaient inspirées les coutumes germaniques. Ces grandes innovations, déjà réalisées au commencement du vi : siècle par les codes d'Alaric et de Gondebaud, tendaient à substituer les principes du christianisme aux vieilles habitudes du paganisme. Néanmoins, on ne refondit pas immédiatement les lois données aux peuples d'Austrasie par Thierry et qui n'étaient, comme nous l'avons dit, que des tarifs de composition.</w:t>
      </w:r>
    </w:p>
    <w:p>
      <w:pPr>
        <w:spacing w:after="120" w:before="0" w:line="360" w:lineRule="auto"/>
        <w:ind w:firstLine="283"/>
        <w:jc w:val="both"/>
      </w:pPr>
      <w:r>
        <w:rPr>
          <w:rFonts w:ascii="Garamond" w:hAnsi="Garamond"/>
          <w:sz w:val="24"/>
        </w:rPr>
        <w:t>IV. COMPOSITION DE LA LOI. — Nous avons vu que la Lex Alamannorum fut probablement l'ouvrage de Glotaire II ; la Lex Ripuariorum lui est contemporaine et peut-être un peu antérieure, quoi que dans sa forme actuelle elle ressemble si fort à la Lex salica emendata, qu'on peut penser que nous n'en possédons aucun texte antérieur à Charlemagne. La Lex Alamannorum et la Lex Ripuariorum offrent de nombreuses analogies avec la Lex Bajuwariorum. La loi des Alamans surtout présente à peu près le même ordre de matières. Comme la loi des Bavarois, elle commence par les garanties accordées au clergé, qui remplissent vingt-trois titres ; puis viennent, du titre xxiv au titre xxxv, les articles politiques relatifs au duc ou chef de la nation. Les trente-cinq titres représentent les deux premiers livres de la loi des Bavarois, et le fond des dispositions est à peu près identique. En général, la dernière loi se distingue par une rédaction plus savante et plus complète, par un style plus correct, par des maximes morales et des citations religieuses fréquemment intercalées dans le texte, enfin par les emprunts faits à la loi des Wisigoths.</w:t>
      </w:r>
    </w:p>
    <w:p>
      <w:pPr>
        <w:spacing w:after="120" w:before="0" w:line="360" w:lineRule="auto"/>
        <w:ind w:firstLine="283"/>
        <w:jc w:val="both"/>
      </w:pPr>
      <w:r>
        <w:rPr>
          <w:rFonts w:ascii="Garamond" w:hAnsi="Garamond"/>
          <w:sz w:val="24"/>
        </w:rPr>
        <w:t>Les règnes longs, glorieux et pacifiques de Clotaire II et de Dagobert, marquent, pendant la première moitié du vi : siècle, l'apogée de la dynastie mérovingienne, et invitent à situer vers cette époque prospère et paisible un effort tenté dans le sens des réformes législatives. Si, pour la Lex Alamannorum et pour la Lex Ripuariorum le travail se borna à une révision des articles qui pouvaient garder des traces de paganisme ou de barbarie, pour la Lex Bajuwariorum, il dut s'agir d'une œuvre entièrement nouvelle, sous la direction des quatre commissaires dont nous avons cité les noms. Si on veut prendre une juste idée de la manière dont ils remplirent leur tâche, il faut examiner successivement les éléments divers dont le Code est composé.</w:t>
      </w:r>
    </w:p>
    <w:p>
      <w:pPr>
        <w:spacing w:after="120" w:before="0" w:line="360" w:lineRule="auto"/>
        <w:ind w:firstLine="283"/>
        <w:jc w:val="both"/>
      </w:pPr>
      <w:r>
        <w:rPr>
          <w:rFonts w:ascii="Garamond" w:hAnsi="Garamond"/>
          <w:sz w:val="24"/>
        </w:rPr>
        <w:t>Les deux premiers titres, qui contiennent les lois ecclésiastiques et politiques, ont été évidemment fondus d'un seul jet, et appartiennent à une rédaction homogène, qui ne peut être antérieure au règne de Dagobert. Le titre 1 est tout entier consacré aux intérêts de l'Église. Il constate l'existence d'un clergé comprenant tous les degrés de la hiérarchie, depuis l'évêque jusqu'aux ordres mineurs, et possédant des maisons, des terres et des serfs. Les chapitres 19 et 21 font mention de moines et de religieuses. Or, il est certain qu'un tel organisation ne pouvait être constituée qu'à une époque très reculée. Par manière de garantie, la royauté mérovingienne accorde aux missionnaires qui s'aventurent dans ces parages dangereux, les compositions les plus élevées. Celle des prêtres est portée au triple pour les délits ordinaires, et pour l'assassinat à 300 sols d'or ou 12 000 deniers d'argent, somme six fois plus élevée que la composition ordinaire de l'homme libre, laquelle n'était que de 160 sols ou 1920 deniers d'argent. La composition des clercs engagés dans les ordres mineurs est double de celle de l'homme libre (tit. 1, 8) ; celle des évêques est presque illimitée, car le meurtrier devait se racheter par un poids d'or égal à celui d'une tonne de plomb de la taille du prélat assassiné (tit. 1, 2). S'il ne pouvait payer, ce qui devait arriver presque toujours, il n'était pas mis à mort, mais il devenait esclave de l'Église avec toute sa famille, parce que « l'Église a horreur du sang et ne veut pas que le criminel meure, mais qu'il vive et se repente. » Le même article de la loi dit que l'évêque était établi par le roi ou choisi par le peuple : dans le premier cas, la composition était payée au roi, dans le second à la communauté chrétienne elle-même. La loi prévoit aussi que l'indemnité pourrait être réclamée par les parents du prêtre (tit. 1, 14), mais ce cas devait être le plus rare, car les missionnaires ne gardaient guère de relations avec leur lointaine famille.</w:t>
      </w:r>
    </w:p>
    <w:p>
      <w:pPr>
        <w:spacing w:after="120" w:before="0" w:line="360" w:lineRule="auto"/>
        <w:ind w:firstLine="283"/>
        <w:jc w:val="both"/>
      </w:pPr>
      <w:r>
        <w:rPr>
          <w:rFonts w:ascii="Garamond" w:hAnsi="Garamond"/>
          <w:sz w:val="24"/>
        </w:rPr>
        <w:t>On peut joindre à ces dispositions en faveur de la religion et de ses membres le chap. 25, tit. 11, qui accorde aux voyageurs ou pélerins une composition de 100 sols d'or ou 2 400 deniers, payable soit aux parents, s'ils la réclament, soit au fisc, qui devra la distribuer aux pauvres « afin de se rendre propice le Seigneur qui a dit : Tu ne contristera pas le pélerin et l'étranger. » Ces maximes empruntées à l'Écriture se rencontrent fréquemment dans le titre 1° dicté par l'influence ecclésiastique, qui fut plus puissante sous le règne de Dagobert qu'à toute autre époque. Elle se montre encore dans les mesures prises pour la conservation des biens du clergé, dans l'énumération détaillée des services dus par les vassaux de l'Église (tit. 1, 14), enfin dans le chapitre 7 qui autorise les donations au clergé, sans que le roi, le duc, ni aucune autre personne puisse y mettre obstacle. Le même chapitre prescrit la forme de ces donations, qui doivent être consignées par écrit dans une charte énonçant les noms de donateurs et des témoins, et déposée sur l'autel, par le donateur lui-même en présence du prêtre. L'évêque est chargé de défendre toutes les possessions de l'Église, et les délits commis sur ses propriétés sont punis, comme les attentats contre les personnes, par des compositions très élevées (tit. 1, 3-6).</w:t>
      </w:r>
    </w:p>
    <w:p>
      <w:pPr>
        <w:spacing w:after="120" w:before="0" w:line="360" w:lineRule="auto"/>
        <w:ind w:firstLine="283"/>
        <w:jc w:val="both"/>
      </w:pPr>
      <w:r>
        <w:rPr>
          <w:rFonts w:ascii="Garamond" w:hAnsi="Garamond"/>
          <w:sz w:val="24"/>
        </w:rPr>
        <w:t>Le titre 11, qui contient toute la législation politique, ne porte pas moins clairement l'empreinte de l'époque à laquelle il a été rédigé. En tête du chapitre 1er, on lit que le duc est nommé par le roi ou choisi par le peuple. Ce sont les deux modes de nomination que nous avons vus, déjà, appliqués aux évêques. Il en était de même dans toutes les parties de la monarchie mérovingienne. En général, les rois nommaient directement les évêques et les comtes gouverneurs de province. Les chapitres 21 à 21 règlent la discipline des armées en temps de guerre. L'article 17 du chapitre 14 indique que l'armée pouvait être convoquée par les ordres du roi ou par ceux du duc, et l'article 3 reconnaît au roi le droit d'exercer conjointement avec le duc la plus haute prérogative du commandement, celle de punir de mort les guerriers coupables d'infractions à la discipline ou de leur faire grâce.</w:t>
      </w:r>
    </w:p>
    <w:p>
      <w:pPr>
        <w:spacing w:after="120" w:before="0" w:line="360" w:lineRule="auto"/>
        <w:ind w:firstLine="283"/>
        <w:jc w:val="both"/>
      </w:pPr>
      <w:r>
        <w:rPr>
          <w:rFonts w:ascii="Garamond" w:hAnsi="Garamond"/>
          <w:sz w:val="24"/>
        </w:rPr>
        <w:t>Le chap. 7 renferme un privilège exorbitant qui permet aux nombreux assassinats commis à l'époque mérovingienne par les serviteurs attachés au service des rois ou des seigneurs puissants. Ce chapitre défend d'exiger aucune composition pour les meurtres ordonnés par le roi ou par le duc. « Le meurtrier n'a fait qu'obéir aux ordres de son maître, dit la loi, et son maître doit le protéger. » Ce patronage du crime s'étendait si loin que, même après la mort du duc qui avait commandé le meurtre, son successeur devait continuer à garantir la vie de l'assassin.</w:t>
      </w:r>
    </w:p>
    <w:p>
      <w:pPr>
        <w:spacing w:after="120" w:before="0" w:line="360" w:lineRule="auto"/>
        <w:ind w:firstLine="283"/>
        <w:jc w:val="both"/>
      </w:pPr>
      <w:r>
        <w:rPr>
          <w:rFonts w:ascii="Garamond" w:hAnsi="Garamond"/>
          <w:sz w:val="24"/>
        </w:rPr>
        <w:t>Le chapitre 9 reconnaît au roi le droit de dépouiller du pouvoir le duc rebelle qui aurait méprisé ses décrets : et les rédacteurs de la loi, toujours pénétrés de leurs idées religieuses, ajoutent que le coupable sera, en outre, condamné par Dieu lui-même, et perdra l'espérance du salut éternel. Le chapitre 10 prévoit le cas de révolte de la part du fils du duc ou de son héritier présomptif. Si un fils veut enlever violemment l'autorité à son père, lors que ce dernier a encore assez de force pour siéger dans les Conseils, monter à cheval, commander les armées, rendre la justice au peuple et exécuter les ordres du roi, le fils rebelle peut être condamné à l'exil par le roi ou par son père lui-même, et il n'aura d'autre part dans l'héritage paternel que celle que le roi voudra bien lui laisser. S'il n'y a pas d'autres héritiers directs, le souverain rentre dans toute la plénitude de ses droits et peut disposer à son gré de la succession ducale.</w:t>
      </w:r>
    </w:p>
    <w:p>
      <w:pPr>
        <w:spacing w:after="120" w:before="0" w:line="360" w:lineRule="auto"/>
        <w:ind w:firstLine="283"/>
        <w:jc w:val="both"/>
      </w:pPr>
      <w:r>
        <w:rPr>
          <w:rFonts w:ascii="Garamond" w:hAnsi="Garamond"/>
          <w:sz w:val="24"/>
        </w:rPr>
        <w:t>Le chapitre xv ordonne qu'il soit tenu dans chaque comté des plaids ou assises, tous les mois ou même tous les quinze jours, s'il est nécessaire, pour assurer le maintien de l'ordre public, et tous les hommes : libres, vassaux du duc ou du roi, sont tenus d'y assister, ce qui prouve qu'il y avait en Bavière des hommes libres relevant immédiatement du roi. Dans l'article 3 du chap. xx, le roi législateur déclare que le duc de Bavière a été et doit toujours être choisi dans la famille des Agilolfingues « parce que, dit-il, les rois nos prédécesseurs leur ont accordé ce privilège qu'un membre de leur famille, sage et éé 4977 fidèle à la royauté, serait établi par nous pour gouverner ce peuple. » Dans ce même chapitre xx, l'art. 4 porte que la composition du duc, lorsqu'elle n'est pas réclamée par ses parents, doit être payée au roi comme chef souverain en qui réside le principe de l'autorité. La “comparaison de cet article avec le chapitre ir du même titre a permis de soutenir l'existence d'une contradiction et l'indice de deux rédactions différentes. En effet, il est dit dans le chapitre 11 que le Bava-roi qui aura tué son duc sera puni de mort et de la confiscation de ses biens ; l'article 1** du chapitre r°r porte également que celui qui aura conspiré contre la vie du duc, sera livré à la merci de son suzerain, qui pourra lui ôter les biens et la vie ; tandis que d'article 4 du chapitre xx règle le paiement de la  »composition pour le meurtre du duc, et la fixe à 060 sols. Or, dans le droit pénal des Germains, la - « composition excluait ordinairement la peine de mort, puisqu'elle était considérée comme le rachat de la vie du coupable. Il se pourrait cependant que, dans un Cas aussi grave que l'assassinat du chef de la nation, on eût cumulé les deux peines, et qu'après la satisfaction donnée à la société par la mort du coupable, on eût maintenu l'indemnité pécuniaire en faveur de la famille ducale et du roi outragé dans la personne “de son délégué. Cette annulation de peines était sans doute contraire à l'esprit des coutumes germaniques, mais elle était bien dans les tendances de la monarchie mérovingienne au vir. siècle, et dans les idées du législateur, qui dit dans le chapitre i1 : « Il faut qu'on prenne au coupable vie pour vie, et qu'il reçoive la mort après l'avoir donnée. » Les chapitres 1, 11, 111, XI, xii, XIV, contiennent sur l'autorité du duc, la sûreté de sa personne, l'obéissance à ses ordres, le respect dû à sa cour, des prescriptions analogues à celles qui s'appliquent au roi dans des lois des Francs.</w:t>
      </w:r>
    </w:p>
    <w:p>
      <w:pPr>
        <w:spacing w:after="120" w:before="0" w:line="360" w:lineRule="auto"/>
        <w:ind w:firstLine="283"/>
        <w:jc w:val="both"/>
      </w:pPr>
      <w:r>
        <w:rPr>
          <w:rFonts w:ascii="Garamond" w:hAnsi="Garamond"/>
          <w:sz w:val="24"/>
        </w:rPr>
        <w:t>Le titre ur, De liberis quomodo componuntur, répond aux titres Lix à LxvI de la loi des Alamans. Il consiste essentiellement en une longue et minutieuse énumération de toutes les espèces de coups et de blessures, depuis la mort jusqu'à la perte d'un doigt ou d'une dent, avec le chiffre de l'indemnité attribuée pour chaque cas. Dans la loi des Bavarois, comme dans la loi des Saliens, le texte est entremêlé dans presque tous les articles par une formule en langue tudesque, rappelant les gloses malbergiques, par exemple. tit. rrr, ch. 1v : Si quis venam percusserit ul sine igne sanguinem stagnare non possit, quod athargrati dicunt ; vel in capile testa appareat quod gebulskini vocant ; et Si os fregerit et pellem non fregit, quod paleprust dicunt. Ces formules qui ont, peut-être, composé tout le tarif à son origine, ne se retrouvent pas dans la loi des Alamans, d'où elles ont pu être retranchées, ainsi que de la loi des Ripuaires, à l'époque carolingienne. Le maintien de ces tarifs fut une concession à la persistance des mœurs barbares, car on ne peut que tardivement arriver à venir à bout, dans l'intérieur de la Germanie, de ce wergeld qui, de temps immémorial, était pour ces peuples le fondement de leur état social.</w:t>
      </w:r>
    </w:p>
    <w:p>
      <w:pPr>
        <w:spacing w:after="120" w:before="0" w:line="360" w:lineRule="auto"/>
        <w:ind w:firstLine="283"/>
        <w:jc w:val="both"/>
      </w:pPr>
      <w:r>
        <w:rPr>
          <w:rFonts w:ascii="Garamond" w:hAnsi="Garamond"/>
          <w:sz w:val="24"/>
        </w:rPr>
        <w:t>Les titres 1v et v sont l'application du tarif aux crimes commis contre les affranchis et les esclaves, avec une réduction des chiffres à la moitié de la composition de l'homme libre pour les premiers, et un tiers pour les seconds. La composition n'est due que pour les violences exercées contre l'esclave d'autrui, et c'est le maître qui la reçoit ; rien ne paraît avoir limité la toute-puissance du maître sur ses propres serviteurs.</w:t>
      </w:r>
    </w:p>
    <w:p>
      <w:pPr>
        <w:spacing w:after="120" w:before="0" w:line="360" w:lineRule="auto"/>
        <w:ind w:firstLine="283"/>
        <w:jc w:val="both"/>
      </w:pPr>
      <w:r>
        <w:rPr>
          <w:rFonts w:ascii="Garamond" w:hAnsi="Garamond"/>
          <w:sz w:val="24"/>
        </w:rPr>
        <w:t>Le titre vr reproduit, dans chapitres 1 et 11, des dispositions analogues à celles du décret de Childebert sur les mariages incestueux et l'observation du repos du dimanche. Le chapitre rmn protège les hommes libres pauvres contre la violence des puissants, qui voudraient les dépouiller de leurs biens ou de leur liberté, et punit les oppresseurs sans en excepter les comtes (judices) et même le duc.</w:t>
      </w:r>
    </w:p>
    <w:p>
      <w:pPr>
        <w:spacing w:after="120" w:before="0" w:line="360" w:lineRule="auto"/>
        <w:ind w:firstLine="283"/>
        <w:jc w:val="both"/>
      </w:pPr>
      <w:r>
        <w:rPr>
          <w:rFonts w:ascii="Garamond" w:hAnsi="Garamond"/>
          <w:sz w:val="24"/>
        </w:rPr>
        <w:t>Le titre vir, De uxoribus et causis quae sepe contingunt, est encore la reproduction du tarif des compositions pour les délits envers les femmes. En général, dans ce titre de la loi des Bavarois, la pénalité semble plus faible que dans les autres codes barbares. Le rapt n'est puni que d'une amende de 40 sols et d'une amende d'égale valeur envers le fisc. Mais s'il s'agit du rapt d'une veuve pauvre, chargée d'enfants, l'amende est doublée. D'après le chapitre xv, la rupture des fiançailles entraîne une composition de 24 sols, et la déclaration par le fiancé, soutenu par douze conjurateurs, que la rupture n'a pas la haine pour cause, mais l'amour plus grand qu'il porte à une autre fille.</w:t>
      </w:r>
    </w:p>
    <w:p>
      <w:pPr>
        <w:spacing w:after="120" w:before="0" w:line="360" w:lineRule="auto"/>
        <w:ind w:firstLine="283"/>
        <w:jc w:val="both"/>
      </w:pPr>
      <w:r>
        <w:rPr>
          <w:rFonts w:ascii="Garamond" w:hAnsi="Garamond"/>
          <w:sz w:val="24"/>
        </w:rPr>
        <w:t>Le chapitre xiv oblige le mari, en cas de répudiation, à rendre à la femme sa dot et tout ce qu'elle a apporté de chez ses parents ; ces prescriptions semblent prises dans le droit romain (Cod. Théod., III, XVI).</w:t>
      </w:r>
    </w:p>
    <w:p>
      <w:pPr>
        <w:spacing w:after="120" w:before="0" w:line="360" w:lineRule="auto"/>
        <w:ind w:firstLine="283"/>
        <w:jc w:val="both"/>
      </w:pPr>
      <w:r>
        <w:rPr>
          <w:rFonts w:ascii="Garamond" w:hAnsi="Garamond"/>
          <w:sz w:val="24"/>
        </w:rPr>
        <w:t>Le chapitre 1e, Si cum uxore alterius quis concubuerit, autorise le mari à tuer l'adultère surprise en flagrant délit. Cette disposition se retrouve dans la loi des Wisigoths (L. VII, tit. rv, c. 4) ; elle manque dans les autres codes germaniques. Les chapitres xvin, XIX, xx et xxr, présentent un singulier mélange de dispositions empruntées à des législations très diverses sur le crime d'avortement. C'est ce qu'exprime naïvement la rubrique du chapitre xix : Varia de avorto. Par l'article 1e de ce chapitre, l'avortement est assimilé à l'homicide comme dans le titre xxvii de la Loi salique. Les articles 2 et 3 et le chap. xx1 énoncent les chiffres du tarif, en réduisant la composition pour le crime d'avortement au tiers de ce qu'elle est pour le crime d'homicide. Le chapitre xvii punit la femme qui a procuré l'avortement au moyen d'un breuvage, de la perte de la liberté, ou bien, si elle est esclave, de deux cents coups de fouet. Ce chapitre est littéralement extrait de la loi des Wisigoths, L. VI, tit. iii, art. 1 ; c'est le commencement des emprunts faits au code wisigoth par le code bavarois.</w:t>
      </w:r>
    </w:p>
    <w:p>
      <w:pPr>
        <w:spacing w:after="120" w:before="0" w:line="360" w:lineRule="auto"/>
        <w:ind w:firstLine="283"/>
        <w:jc w:val="both"/>
      </w:pPr>
      <w:r>
        <w:rPr>
          <w:rFonts w:ascii="Garamond" w:hAnsi="Garamond"/>
          <w:sz w:val="24"/>
        </w:rPr>
        <w:t>Les articles 4 et 5 du chapitre xix et le chapitre xx indiquent une peine singulière, dont on ne connaît point d'autre exemple, et qui avait été introduite en Bavière, comme le dit la loi elle-même, lors de la première prédication du christianisme. D'après ce système, le coupable de l'avortement devait payer aux parents 12 sols comptant, puis un sol de rente par année, et cette obligation se transmettait à ses descendants jusqu'à la septième génération. « Car, dit le législateur, il est juste que le châtiment ait une longue durée, puisque l'enfant, dès que l'âme est unie au corps, lors même qu'il n'a pas vu la lumière, est passible de la damnation éternelle, s'il n'a pas reçu le baptême. »</w:t>
      </w:r>
    </w:p>
    <w:p>
      <w:pPr>
        <w:spacing w:after="120" w:before="0" w:line="360" w:lineRule="auto"/>
        <w:ind w:firstLine="283"/>
        <w:jc w:val="both"/>
      </w:pPr>
      <w:r>
        <w:rPr>
          <w:rFonts w:ascii="Garamond" w:hAnsi="Garamond"/>
          <w:sz w:val="24"/>
        </w:rPr>
        <w:t>Le titre vin, De furto, offre un pareil mélange d'emprunts faits à des législations diverses. Le chapitre r** énonce la coutume nationale qui imposait au voleur l'obligation de restituer neuf fois la valeur de l'objet volé. Par le chapitre rr, cette restitution est portée au triple, c'est-à-dire à vingt-sept fois la valeur pour les vols commis dans l'église, dans la cour du duc, dans une fabrique ou dans un moulin, « parce que, dit la loi, ce sont des lieux publics et ouverts à tous. » Le chapitre rv sur l'homme libre qui a vendu un autre homme libre comme esclave, est analogue au titre de la loi des Alamans, avec l'addition du principe particulier à la loi des Bavarois, qui condamnait le coupable à servir comme esclave la famille offensée, lorsqu'il ne pouvait pas payer la composition.</w:t>
      </w:r>
    </w:p>
    <w:p>
      <w:pPr>
        <w:spacing w:after="120" w:before="0" w:line="360" w:lineRule="auto"/>
        <w:ind w:firstLine="283"/>
        <w:jc w:val="both"/>
      </w:pPr>
      <w:r>
        <w:rPr>
          <w:rFonts w:ascii="Garamond" w:hAnsi="Garamond"/>
          <w:sz w:val="24"/>
        </w:rPr>
        <w:t>Les chapitres v, Si fur nocturno tempore captus in furto, et vi, Si quis alienum servum ad furtum suaserit, sont empruntés à la loi des Wisigoths (L. VII, tit. iii, ch. vi et xvj). Les différences de rédactions qu'on y remarque viennent sans doute en grande partie de ce que la loi des Bavarois a été copiée sur la Lex antiqua, promulguée par Alaric au commencement du vi’ siècle ; tandis que le code gothique ne nous donne que la Lex antiqua révisée au cours du siècle suivant. Il existe cependant entre les deux lois une différence essentielle ; en général, la loi gothique ne porte la restitution imposée au voleur qu'à six ou sept fois la valeur de l'objet volé ; elle n'adopte la proportion de neuf fois, qui est celle de la loi des Bavarois, que dans le cas où cette dernière élève la restitution à vingt-sept fois la valeur, par exemple pour les vols faits aux dépens du trésor public, cas analogue au vol pratiqué dans la cour du duc.</w:t>
      </w:r>
    </w:p>
    <w:p>
      <w:pPr>
        <w:spacing w:after="120" w:before="0" w:line="360" w:lineRule="auto"/>
        <w:ind w:firstLine="283"/>
        <w:jc w:val="both"/>
      </w:pPr>
      <w:r>
        <w:rPr>
          <w:rFonts w:ascii="Garamond" w:hAnsi="Garamond"/>
          <w:sz w:val="24"/>
        </w:rPr>
        <w:t>Les chapitres vir, Si quis nesciens de fure aliquid comparaverit, et 1x, Si quis occulte alienum animal interfecerit, offrent aussi de grands rapports avec les chapitres vin et xxin, livre VII, tit. iii, de la loi des Wisigoths.</w:t>
      </w:r>
    </w:p>
    <w:p>
      <w:pPr>
        <w:spacing w:after="120" w:before="0" w:line="360" w:lineRule="auto"/>
        <w:ind w:firstLine="283"/>
        <w:jc w:val="both"/>
      </w:pPr>
      <w:r>
        <w:rPr>
          <w:rFonts w:ascii="Garamond" w:hAnsi="Garamond"/>
          <w:sz w:val="24"/>
        </w:rPr>
        <w:t>Le chapitre vin, De furto in auro et aliis speciebus, n'a point d'analogue dans la loi des Wisigoths ni aucune loi barbare. En cas de vol d'or, d'argent, de bestiaux ou de tout autre objet valant plus de 10 sols, il n'impose que la restitution simple de la valeur ; mais il ajoute que le coupable devra être livré au juge pour être puni suivant toutes la rigueur des lois, même de la peine capitale ; seulement l'arrêt de mort ne devra pas être exécuté avant que le prix des objets volés n'ait été restitué sur les biens du condamné.</w:t>
      </w:r>
    </w:p>
    <w:p>
      <w:pPr>
        <w:spacing w:after="120" w:before="0" w:line="360" w:lineRule="auto"/>
        <w:ind w:firstLine="283"/>
        <w:jc w:val="both"/>
      </w:pPr>
      <w:r>
        <w:rPr>
          <w:rFonts w:ascii="Garamond" w:hAnsi="Garamond"/>
          <w:sz w:val="24"/>
        </w:rPr>
        <w:t>Le chapitre 1r, De fintinnabulo, est la copie littérale du chap. r1, liv. VII, tit. iii, antiqua, de la loi des Wisigoths.</w:t>
      </w:r>
    </w:p>
    <w:p>
      <w:pPr>
        <w:spacing w:after="120" w:before="0" w:line="360" w:lineRule="auto"/>
        <w:ind w:firstLine="283"/>
        <w:jc w:val="both"/>
      </w:pPr>
      <w:r>
        <w:rPr>
          <w:rFonts w:ascii="Garamond" w:hAnsi="Garamond"/>
          <w:sz w:val="24"/>
        </w:rPr>
        <w:t>Les chapitres xur, De furtiva re comparata, et XIV, De custodia furtive rei, se rapportent pour le fond des dispositions aux chapitres vir et rx de la loi des Wisigoths, tit. rr, liv. VII. Mais la rédaction en est tellement différente que pour leur assigner une origine commune, il faut admettre que la Lex antiqua aura été complètement modifiée dans les chapitres qui portent le nom de Hecceswinthe.</w:t>
      </w:r>
    </w:p>
    <w:p>
      <w:pPr>
        <w:spacing w:after="120" w:before="0" w:line="360" w:lineRule="auto"/>
        <w:ind w:firstLine="283"/>
        <w:jc w:val="both"/>
      </w:pPr>
      <w:r>
        <w:rPr>
          <w:rFonts w:ascii="Garamond" w:hAnsi="Garamond"/>
          <w:sz w:val="24"/>
        </w:rPr>
        <w:t>Le chapitre xv, De compositione a latrone accepta, est tiré évidemment de l'article 11 du décret promulgué par Clotaire II, vers 595, en exécution du pacte conclu par lui avec Childebert pour le maintien de la paix publique.</w:t>
      </w:r>
    </w:p>
    <w:p>
      <w:pPr>
        <w:spacing w:after="120" w:before="0" w:line="360" w:lineRule="auto"/>
        <w:ind w:firstLine="283"/>
        <w:jc w:val="both"/>
      </w:pPr>
      <w:r>
        <w:rPr>
          <w:rFonts w:ascii="Garamond" w:hAnsi="Garamond"/>
          <w:sz w:val="24"/>
        </w:rPr>
        <w:t>Le chapitre xvi, Ut sacramenta cito non fiant, est très remarquable. Dans le système pénal des Germains, tout accusé était admis à se justifier par serment du crime qu'on lui imputait, mais il devait s'adjoindre un certain nombre de parents et d'amis qui attestaient son innocence ; on nommait ceux-ci les conjurateurs, dont on a fait cojureurs. Il n'était pas nécessaire qu'ils eussent personnellement connaissance des faits ; leur serment n'était qu'une garantie morale du caractère de l'accusé. Plus l'accusation était grave, plus les cojureurs devaient être nombreux ; ils étaient des garants, non des témoins. Ce système était étroitement associé à celui des compositions, c'étaient deux parties intégrantes d'un même ensemble de responsabilité collective.</w:t>
      </w:r>
    </w:p>
    <w:p>
      <w:pPr>
        <w:spacing w:after="120" w:before="0" w:line="360" w:lineRule="auto"/>
        <w:ind w:firstLine="283"/>
        <w:jc w:val="both"/>
      </w:pPr>
      <w:r>
        <w:rPr>
          <w:rFonts w:ascii="Garamond" w:hAnsi="Garamond"/>
          <w:sz w:val="24"/>
        </w:rPr>
        <w:t>Les principales dispositions du chapitre xvir, De falsa suggestione, et du chapitre xvin, De accusatione servi alterius, se retrouvent dans les chapitres v et vi, tit. r, liv. VI, de la loi des Wisigoths ; mais dans ces derniers chapitres, qui appartiennent à la révision de Chindaswinde, le texte est paraphrasé avec le style prolixe et ampoulé qui caractérise l'œuvre législative de ce prince.</w:t>
      </w:r>
    </w:p>
    <w:p>
      <w:pPr>
        <w:spacing w:after="120" w:before="0" w:line="360" w:lineRule="auto"/>
        <w:ind w:firstLine="283"/>
        <w:jc w:val="both"/>
      </w:pPr>
      <w:r>
        <w:rPr>
          <w:rFonts w:ascii="Garamond" w:hAnsi="Garamond"/>
          <w:sz w:val="24"/>
        </w:rPr>
        <w:t>Le titre 1x, De incendio domorum et earum compositione, n'est, comme sa rubrique que même l'indique, qu'un extrait du tarif des compositions où figurent toutes les variétés du crime d'incendie, et l'indication du nombre des conjureurs que l'accusé doit appeler en garantie de son serment. C'est le système germanique que dans toute sa rigueur.</w:t>
      </w:r>
    </w:p>
    <w:p>
      <w:pPr>
        <w:spacing w:after="120" w:before="0" w:line="360" w:lineRule="auto"/>
        <w:ind w:firstLine="283"/>
        <w:jc w:val="both"/>
      </w:pPr>
      <w:r>
        <w:rPr>
          <w:rFonts w:ascii="Garamond" w:hAnsi="Garamond"/>
          <w:sz w:val="24"/>
        </w:rPr>
        <w:t>Le titre x, De violentia, au chapitre 1°, punit la violation de la cour, curtis, cette enceinte privilégiée qui entourait l'habitation des Germains. D'après le chapitre 11, celui qui entrait par force dans une maison devait, en manière de réparation, donner un gage au maître du logis, et déposer ce gage sur le seuil en se retirant.</w:t>
      </w:r>
    </w:p>
    <w:p>
      <w:pPr>
        <w:spacing w:after="120" w:before="0" w:line="360" w:lineRule="auto"/>
        <w:ind w:firstLine="283"/>
        <w:jc w:val="both"/>
      </w:pPr>
      <w:r>
        <w:rPr>
          <w:rFonts w:ascii="Garamond" w:hAnsi="Garamond"/>
          <w:sz w:val="24"/>
        </w:rPr>
        <w:t>Le titre xr, De terminis ruptis, nous offre encore une fois le mélange des législations. Les chapitres 1 et tr, De limitibus, et les articles 1 et 2 du chapitre 111, — De contentione terminorum, sont tirés des chapitres 1, n et mn, tit. 117, liv. X, de la loi des Wisigoths. Les articles 3 et 4 du chapitre 111 ont aussi des rapports évidents avec le chapitre 1v de la loi des Wisigoths, mais la rédaction est très différente dans ce dernier chapitre, qui appartient à la révision de Chindaswinde, tandis que les trois premiers, qui ne portent point de nom de prince, et qui par conséquent faisaient partie de la loi primitive, sont entièrement semblables aux articles correspondants de la loi des Bavarois.</w:t>
      </w:r>
    </w:p>
    <w:p>
      <w:pPr>
        <w:spacing w:after="120" w:before="0" w:line="360" w:lineRule="auto"/>
        <w:ind w:firstLine="283"/>
        <w:jc w:val="both"/>
      </w:pPr>
      <w:r>
        <w:rPr>
          <w:rFonts w:ascii="Garamond" w:hAnsi="Garamond"/>
          <w:sz w:val="24"/>
        </w:rPr>
        <w:t>Les chapitres v, vi et vir du même titre, De signis non evidentibus, De jacenlibus columnis, et De male|riis non elevatis, sont tout germaniques par les rites et par les formules.</w:t>
      </w:r>
    </w:p>
    <w:p>
      <w:pPr>
        <w:spacing w:after="120" w:before="0" w:line="360" w:lineRule="auto"/>
        <w:ind w:firstLine="283"/>
        <w:jc w:val="both"/>
      </w:pPr>
      <w:r>
        <w:rPr>
          <w:rFonts w:ascii="Garamond" w:hAnsi="Garamond"/>
          <w:sz w:val="24"/>
        </w:rPr>
        <w:t>Le titre xi, De pignoribus, contient dans ses chapitres 1 et 1u quelques dispositions analogues à celles du chapitre 1er, tit. vr, liv. V, de la loi des Wisigoths. Comme cette loi, il défend le prêt sur gages et condamne celui qui a pris un gage illégalement à la restitution d'une valeur double. Mais il n'applique cette restitution qu'aux objets qui valent plus de 4 sols, et y ajoute un fredum de 40 sols au profit du duc.</w:t>
      </w:r>
    </w:p>
    <w:p>
      <w:pPr>
        <w:spacing w:after="120" w:before="0" w:line="360" w:lineRule="auto"/>
        <w:ind w:firstLine="283"/>
        <w:jc w:val="both"/>
      </w:pPr>
      <w:r>
        <w:rPr>
          <w:rFonts w:ascii="Garamond" w:hAnsi="Garamond"/>
          <w:sz w:val="24"/>
        </w:rPr>
        <w:t>Le chapitre 11 punit d'une composition de 12 sols celui qui ne veut pas faire justice à qui il la doit, c'est-à-dire qui se refuse à l'exécution d'un jugement ou d'un titre authentique.</w:t>
      </w:r>
    </w:p>
    <w:p>
      <w:pPr>
        <w:spacing w:after="120" w:before="0" w:line="360" w:lineRule="auto"/>
        <w:ind w:firstLine="283"/>
        <w:jc w:val="both"/>
      </w:pPr>
      <w:r>
        <w:rPr>
          <w:rFonts w:ascii="Garamond" w:hAnsi="Garamond"/>
          <w:sz w:val="24"/>
        </w:rPr>
        <w:t>Les chapitres 1v et v défendent de donner en gage les porcs et les moutons (pareille défense dans le titre xcvin de la loi des Alamans).</w:t>
      </w:r>
    </w:p>
    <w:p>
      <w:pPr>
        <w:spacing w:after="120" w:before="0" w:line="360" w:lineRule="auto"/>
        <w:ind w:firstLine="283"/>
        <w:jc w:val="both"/>
      </w:pPr>
      <w:r>
        <w:rPr>
          <w:rFonts w:ascii="Garamond" w:hAnsi="Garamond"/>
          <w:sz w:val="24"/>
        </w:rPr>
        <w:t>Les chapitres vr, vir et vur punissent les dégâts commis dans les moissons : cette classe de déiets est plus détaillée dans la loi des Bavarois que dans les autres lois barbares.</w:t>
      </w:r>
    </w:p>
    <w:p>
      <w:pPr>
        <w:spacing w:after="120" w:before="0" w:line="360" w:lineRule="auto"/>
        <w:ind w:firstLine="283"/>
        <w:jc w:val="both"/>
      </w:pPr>
      <w:r>
        <w:rPr>
          <w:rFonts w:ascii="Garamond" w:hAnsi="Garamond"/>
          <w:sz w:val="24"/>
        </w:rPr>
        <w:t>Le chapitre vrir, relatif aux maléfices qui détruisent les récoltes, Si alterius initiaverit messem.</w:t>
      </w:r>
    </w:p>
    <w:p>
      <w:pPr>
        <w:spacing w:after="120" w:before="0" w:line="360" w:lineRule="auto"/>
        <w:ind w:firstLine="283"/>
        <w:jc w:val="both"/>
      </w:pPr>
      <w:r>
        <w:rPr>
          <w:rFonts w:ascii="Garamond" w:hAnsi="Garamond"/>
          <w:sz w:val="24"/>
        </w:rPr>
        <w:t>Le chapitre 1x, Si servum ad fugiendum suaserit, a quelques rapports avec le titre xr1 de la Loi Salique : De plagiatoribus.</w:t>
      </w:r>
    </w:p>
    <w:p>
      <w:pPr>
        <w:spacing w:after="120" w:before="0" w:line="360" w:lineRule="auto"/>
        <w:ind w:firstLine="283"/>
        <w:jc w:val="both"/>
      </w:pPr>
      <w:r>
        <w:rPr>
          <w:rFonts w:ascii="Garamond" w:hAnsi="Garamond"/>
          <w:sz w:val="24"/>
        </w:rPr>
        <w:t>Le titre xri, De viliatis animalibus et eorum compositione, appartient encore au droit coutumier des Germains. C'est le tarif des compositions appliqué aux animaux.</w:t>
      </w:r>
    </w:p>
    <w:p>
      <w:pPr>
        <w:spacing w:after="120" w:before="0" w:line="360" w:lineRule="auto"/>
        <w:ind w:firstLine="283"/>
        <w:jc w:val="both"/>
      </w:pPr>
      <w:r>
        <w:rPr>
          <w:rFonts w:ascii="Garamond" w:hAnsi="Garamond"/>
          <w:sz w:val="24"/>
        </w:rPr>
        <w:t>Le titre xiv, De commendatis et commodalis, est presque entièrement extrait de la loi des Wisigoths.</w:t>
      </w:r>
    </w:p>
    <w:p/>
    <w:p>
      <w:pPr>
        <w:spacing w:after="120" w:before="240" w:line="240" w:lineRule="auto"/>
        <w:ind w:firstLine="0"/>
        <w:jc w:val="left"/>
      </w:pPr>
      <w:r>
        <w:rPr>
          <w:rFonts w:ascii="Garamond" w:hAnsi="Garamond"/>
          <w:b/>
          <w:sz w:val="28"/>
        </w:rPr>
        <w:t>1981 LOIS DES</w:t>
      </w:r>
    </w:p>
    <w:p>
      <w:pPr>
        <w:spacing w:after="120" w:before="0" w:line="360" w:lineRule="auto"/>
        <w:ind w:firstLine="283"/>
        <w:jc w:val="both"/>
      </w:pPr>
      <w:r>
        <w:rPr>
          <w:rFonts w:ascii="Garamond" w:hAnsi="Garamond"/>
          <w:sz w:val="24"/>
        </w:rPr>
        <w:t>Le chapitre r, De custodia. se rapporte au chapitre ccLxxvir) du texte palimpseste du ms. de Saint-Germain, et les chapitres 11, 111 et 1v, Si aurum furaperit, De incendio furialis et De commendatis furatis, sont des fragments du chapitre ccLxxx du même texte. La loi des Bavarois remplit même les lacunes du palimpseste et restitue la loi primitive dans toute son intégrité.</w:t>
      </w:r>
    </w:p>
    <w:p>
      <w:pPr>
        <w:spacing w:after="120" w:before="0" w:line="360" w:lineRule="auto"/>
        <w:ind w:firstLine="283"/>
        <w:jc w:val="both"/>
      </w:pPr>
      <w:r>
        <w:rPr>
          <w:rFonts w:ascii="Garamond" w:hAnsi="Garamond"/>
          <w:sz w:val="24"/>
        </w:rPr>
        <w:t>Le chapitre v, De re in contentione posita, est la copie littérale du chapitre ccxcvir du palimpseste.</w:t>
      </w:r>
    </w:p>
    <w:p>
      <w:pPr>
        <w:spacing w:after="120" w:before="0" w:line="360" w:lineRule="auto"/>
        <w:ind w:firstLine="283"/>
        <w:jc w:val="both"/>
      </w:pPr>
      <w:r>
        <w:rPr>
          <w:rFonts w:ascii="Garamond" w:hAnsi="Garamond"/>
          <w:sz w:val="24"/>
        </w:rPr>
        <w:t>Le chapitre vri et le chapitre vir, article 1*7, sur l'usufruit des veuves, sont extraits du chap. xiv, tit. 1, liv. IV, antiqua, de la loi des Wisigoths, qui — répond au chapitre cccxxi palimpseste, dont on n'a — que le commencement et quelques lignes mutilées.</w:t>
      </w:r>
    </w:p>
    <w:p>
      <w:pPr>
        <w:spacing w:after="120" w:before="0" w:line="360" w:lineRule="auto"/>
        <w:ind w:firstLine="283"/>
        <w:jc w:val="both"/>
      </w:pPr>
      <w:r>
        <w:rPr>
          <w:rFonts w:ascii="Garamond" w:hAnsi="Garamond"/>
          <w:sz w:val="24"/>
        </w:rPr>
        <w:t>X Quant aux articles 2 et 3 du chapitre vir, ils n'existent — point dans la législation gothique ; ces articles portent que la mère remariée conserve ses biens propres et la dot qu'elle avait apportée ; mais que si elle n'a point de postérité du second mariage, ses biens doivent retourner aux enfants du premier lit, On rencontre des dispositions analogues dans la loi des Alamans - (tit. LV, LVI) avec des formes de revendications d'un caractère tout germanique. L'article dernier du chapitre vir, De divisione inter esclavum n'aura d'autre part dans l'héritage paternel, — que celle qui lui sera abandonnée par ses frères légitimes, « car, dit le législateur, il est écrit dans l'ancienne loi que le fils de la servante ne sera pas hériter avec le fils de la femme libre. » Le chapitre 1x, De eo qui sine liberis moritur, article 1er, est en contradiction manifeste avec la loi des Wisigoths. Le chapitre xri, tit. rr, liv. IV, de cette loi, — m'appelle la femme à la succession du mari qu'à défaut de parents jusqu'au septième degré. L'article précité de la loi des Bavarois, lors que le mari meurt sans enfants, accorde la moitié de sa fortune mobilière, pecunia, à la veuve non remariée. Il est à remarquer que le chapitre xr du code wisigoth porte la rubrique antiqua, et semble tiré du bréviaire d'Anian V (Code Théod., V, 1, 9).</w:t>
      </w:r>
    </w:p>
    <w:p>
      <w:pPr>
        <w:spacing w:after="120" w:before="0" w:line="360" w:lineRule="auto"/>
        <w:ind w:firstLine="283"/>
        <w:jc w:val="both"/>
      </w:pPr>
      <w:r>
        <w:rPr>
          <w:rFonts w:ascii="Garamond" w:hAnsi="Garamond"/>
          <w:sz w:val="24"/>
        </w:rPr>
        <w:t>D'après l'article 2, la veuve qui se remarie ne conserve que ses biens propres, et tout ce qu'elle a recueilli — de la succession de son premier mari revient aux parents de celui-ci, il en est de même si elle meurt. Ces dispositions ont beaucoup d'analogie avec celles des chapitres rv et v, tit. 11, liv. V, antiqua, de la loi des Wisigoths, qui veulent qu'en cas de mort ou — d'adultère de la femme, tout ce qui lui avait été donné par son mari passe aux parents du donateur.</w:t>
      </w:r>
    </w:p>
    <w:p>
      <w:pPr>
        <w:spacing w:after="120" w:before="0" w:line="360" w:lineRule="auto"/>
        <w:ind w:firstLine="283"/>
        <w:jc w:val="both"/>
      </w:pPr>
      <w:r>
        <w:rPr>
          <w:rFonts w:ascii="Garamond" w:hAnsi="Garamond"/>
          <w:sz w:val="24"/>
        </w:rPr>
        <w:t>L'article 3 du même chapitre rx autorise la donation de la fortune entière du mari à la femme, lorsqu'il n'y a pas d'enfants ni de parents proches, toujours sous la condition qu'elle ne se remariera pas.</w:t>
      </w:r>
    </w:p>
    <w:p>
      <w:pPr>
        <w:spacing w:after="120" w:before="0" w:line="360" w:lineRule="auto"/>
        <w:ind w:firstLine="283"/>
        <w:jc w:val="both"/>
      </w:pPr>
      <w:r>
        <w:rPr>
          <w:rFonts w:ascii="Garamond" w:hAnsi="Garamond"/>
          <w:sz w:val="24"/>
        </w:rPr>
        <w:t>L'article 4 qui adjuge au fisc les biens de ceux qui meurent sans laisser de parents, au moins au septième degré, est fondé sur le même principe, que le chapitre vir, tit. r, liv. IV, de la loi gothique, en vertu duquel, au-delà du septième degré, il n'existe plus de droits successifs. On remarquera que ce chapitre de la loi des Wisigoths, marqué de la rubrique antiqua, est extrait tout entier du bréviaire d'Anian.</w:t>
      </w:r>
    </w:p>
    <w:p>
      <w:pPr>
        <w:spacing w:after="120" w:before="0" w:line="360" w:lineRule="auto"/>
        <w:ind w:firstLine="283"/>
        <w:jc w:val="both"/>
      </w:pPr>
      <w:r>
        <w:rPr>
          <w:rFonts w:ascii="Garamond" w:hAnsi="Garamond"/>
          <w:sz w:val="24"/>
        </w:rPr>
        <w:t>Le titre xv, De vendilionibus, se compose presque entièrement, comme le précédent, d'emprunts faits à la législation wisigothique. Le chapitre 1« , Si quis res alienas vendiderit, reproduit avec des Le chapitre de la loi palimpseste est représenté dans le code wisigoth par le chapitre xm, tit. Iv, liv. V, mais il a été entièrement refait par Chindaswinthe. — * Ce chapitre termine un peu différents le chapitre vir, antiqua, tit. rv, liv. V, de la loi des Wisigoths. Le chapitre 11, Si quis possessionem vendiderit, | répond au chapitre cc.xxxvr du palimpseste, mais avec quelques différences de rédaction. En prescrivant, comme la loi des Wisigoths, que la vente soit constatée par acte écrit ou par témoins, la loi des Bavarois ajoute que les témoins doivent être tirés par l'oreille, parce que, dit-elle, telle est votre coutume, quia sic se habet lex vestra.</w:t>
      </w:r>
    </w:p>
    <w:p>
      <w:pPr>
        <w:spacing w:after="120" w:before="0" w:line="360" w:lineRule="auto"/>
        <w:ind w:firstLine="283"/>
        <w:jc w:val="both"/>
      </w:pPr>
      <w:r>
        <w:rPr>
          <w:rFonts w:ascii="Garamond" w:hAnsi="Garamond"/>
          <w:sz w:val="24"/>
        </w:rPr>
        <w:t>Le chapitre m, Si a servo alieno comparaverit, se retrouve dans le chapitre ccrLxxxvir palimpseste !, et le chapitre rv, De contentione vendilæ rei, est copié mot pour mot du chapitre ccLxxxrix du même texte *, Les articles 1 et 2 du chapitre v, Si ingenuum hominem vendiderit, sont également extraits du chapitre : Ccxc du palimpseste ?, excepté qu'ils accordent pour | indemnité à l'homme libre vendu une composition de 40 sols, au lieu du prix d'un esclave. L'article 3, qui accorde à la famille le paiement du wergeld, en composition du meurtre dans le cas où l'homme vendu ne peut être retrouvé, est tout à fait semblable à l'article 2, tit. xuv, de la loi des Alamans.</w:t>
      </w:r>
    </w:p>
    <w:p>
      <w:pPr>
        <w:spacing w:after="120" w:before="0" w:line="360" w:lineRule="auto"/>
        <w:ind w:firstLine="283"/>
        <w:jc w:val="both"/>
      </w:pPr>
      <w:r>
        <w:rPr>
          <w:rFonts w:ascii="Garamond" w:hAnsi="Garamond"/>
          <w:sz w:val="24"/>
        </w:rPr>
        <w:t>Les chapitres vr, Si servum proprium vendiderit ; | vit, Si servus de suo fuerit redemptus ; viu, De commentatione, ne sont que des copies fidèles des chapitres. CCXCI, coxcit et ccxcim du palimpseste. Pour ce chapitre, les textes bavarois, palimpseste et wisigoth (l. V, tit. rv, ch. xvi) sont parfaitement conformes. L'article 1er du chapitre 1x, De vendilionis forma, est aussi la reproduction du chapitre ccxcrv du palimpseste, Mais les articles suivants, qui sont relatifs aux | cas rédhibitoires dans les ventes de bestiaux et aux | formes à suivre pour la rescision de ces ventes, paraissent fondés sur des coutumes particulières à la Bavière.</w:t>
      </w:r>
    </w:p>
    <w:p>
      <w:pPr>
        <w:spacing w:after="120" w:before="0" w:line="360" w:lineRule="auto"/>
        <w:ind w:firstLine="283"/>
        <w:jc w:val="both"/>
      </w:pPr>
      <w:r>
        <w:rPr>
          <w:rFonts w:ascii="Garamond" w:hAnsi="Garamond"/>
          <w:sz w:val="24"/>
        </w:rPr>
        <w:t>L'imitation de la législation gothique est plus exacte et plus suivie dans le titre xv que dans tous les autres ; mais là s'arrêtent les emprunts faits à cette loi étrangère, et le reste de la loi des Bavarois reprend un caractère purement germanique.</w:t>
      </w:r>
    </w:p>
    <w:p>
      <w:pPr>
        <w:spacing w:after="120" w:before="0" w:line="360" w:lineRule="auto"/>
        <w:ind w:firstLine="283"/>
        <w:jc w:val="both"/>
      </w:pPr>
      <w:r>
        <w:rPr>
          <w:rFonts w:ascii="Garamond" w:hAnsi="Garamond"/>
          <w:sz w:val="24"/>
        </w:rPr>
        <w:t>Le titre xvi, De testibus et eorum causis, indique les formes de la preuve testimoniale suivant les coutumes des Germains, et autorise le combat judiciaire contre les témoins eux-mêmes si leur affirmation est contestée.</w:t>
      </w:r>
    </w:p>
    <w:p>
      <w:pPr>
        <w:spacing w:after="120" w:before="0" w:line="360" w:lineRule="auto"/>
        <w:ind w:firstLine="283"/>
        <w:jc w:val="both"/>
      </w:pPr>
      <w:r>
        <w:rPr>
          <w:rFonts w:ascii="Garamond" w:hAnsi="Garamond"/>
          <w:sz w:val="24"/>
        </w:rPr>
        <w:t>Le titre xvir, De campionibus et causis quae ad eos pertinent, fixe dans le chapitre re* le taux de la composition à payer, pour la mort d'un champion tué dans un duel judiciaire. Le chapitre r1 expose les formalités symboliques de la vente des alléux ou propriétés foncières, et spécialement la forme de la revendication dans le cas où un tiers se prétend propriétaire de l'immeuble vendu. La solution définitive est, comme à l'ordinaire, dans le duel judiciaire, qui paraît avoir été très usité chez les Bavarois, d'après le grand nombre de dispositions qui s'y rapportent dans leur loi.</w:t>
      </w:r>
    </w:p>
    <w:p/>
    <w:p>
      <w:pPr>
        <w:spacing w:after="120" w:before="240" w:line="240" w:lineRule="auto"/>
        <w:ind w:firstLine="0"/>
        <w:jc w:val="left"/>
      </w:pPr>
      <w:r>
        <w:rPr>
          <w:rFonts w:ascii="Garamond" w:hAnsi="Garamond"/>
          <w:b/>
          <w:sz w:val="28"/>
        </w:rPr>
        <w:t>1983 LOIS DES</w:t>
      </w:r>
    </w:p>
    <w:p>
      <w:pPr>
        <w:spacing w:after="120" w:before="0" w:line="360" w:lineRule="auto"/>
        <w:ind w:firstLine="283"/>
        <w:jc w:val="both"/>
      </w:pPr>
      <w:r>
        <w:rPr>
          <w:rFonts w:ascii="Garamond" w:hAnsi="Garamond"/>
          <w:sz w:val="24"/>
        </w:rPr>
        <w:t>Le titre xvu, De mortuis et eorum causis, est un tarif de compositions applicables aux attentats commis sur des cadavres.</w:t>
      </w:r>
    </w:p>
    <w:p>
      <w:pPr>
        <w:spacing w:after="120" w:before="0" w:line="360" w:lineRule="auto"/>
        <w:ind w:firstLine="283"/>
        <w:jc w:val="both"/>
      </w:pPr>
      <w:r>
        <w:rPr>
          <w:rFonts w:ascii="Garamond" w:hAnsi="Garamond"/>
          <w:sz w:val="24"/>
        </w:rPr>
        <w:t>Les titres xix, De canibus et eorum compositione, | et xx, De accipitribus vel avibus, fixent les compositions applicables aux délits commis sur les chiens de chasse et les oiseaux chasseurs. Toutes les espèces de chiens et d'oiseaux y sont désignées par leur dénomination respective.</w:t>
      </w:r>
    </w:p>
    <w:p>
      <w:pPr>
        <w:spacing w:after="120" w:before="0" w:line="360" w:lineRule="auto"/>
        <w:ind w:firstLine="283"/>
        <w:jc w:val="both"/>
      </w:pPr>
      <w:r>
        <w:rPr>
          <w:rFonts w:ascii="Garamond" w:hAnsi="Garamond"/>
          <w:sz w:val="24"/>
        </w:rPr>
        <w:t>Le titre xxr et dernier, De pomariis et nemoribus et apibus et eorum compositione, traite des délits ruraux et forestiers. Le chapitre x1 est remarquable ; il y est dit que l'on ne doit pas prendre des oiseaux dans une forêt si l'on n'en est pas riverain, commarchanus, ce que la loi exprime par la glose malbergique calasneo.</w:t>
      </w:r>
    </w:p>
    <w:p>
      <w:pPr>
        <w:spacing w:after="120" w:before="0" w:line="360" w:lineRule="auto"/>
        <w:ind w:firstLine="283"/>
        <w:jc w:val="both"/>
      </w:pPr>
      <w:r>
        <w:rPr>
          <w:rFonts w:ascii="Garamond" w:hAnsi="Garamond"/>
          <w:sz w:val="24"/>
        </w:rPr>
        <w:t>V. DATE DE LA LOI — La domination mérovingienne, dont l'humiliant souvenir des rois fainéants a trop fait oublier la grandeur, s'était étendue à la Gaule presque entière et, au-delà du Rhin, sur tous les peuples de race teutonique : Alamans, Thuringiens, Bavarois, Saxons. La bataille de Tertre, en 687, signalée par la victoire de Pépin de Herstal, mit fin à la fiction de la suzeraineté mérovingienne et, désormais, Pépin et ses successeurs ne combattirent plus pour le commandement des Francs, mais pour la conquête des diverses nations qui avaient été soumises à la domination franque : les Saxons, les Frisons, les Allemands, les Bavarois, les Gascons, les Bretons...</w:t>
      </w:r>
    </w:p>
    <w:p>
      <w:pPr>
        <w:spacing w:after="120" w:before="0" w:line="360" w:lineRule="auto"/>
        <w:ind w:firstLine="283"/>
        <w:jc w:val="both"/>
      </w:pPr>
      <w:r>
        <w:rPr>
          <w:rFonts w:ascii="Garamond" w:hAnsi="Garamond"/>
          <w:sz w:val="24"/>
        </w:rPr>
        <w:t>« Les chefs de ces nations, dit le chroniqueur Erchem- | bald, ne voulaient plus obéir aux prin ces des Francs depuis qu'ils ne pouvaient plus servir les rois mérovingiens, comme ils y étaient accoutumés, » Les Bavarois se distinguèrent par leur persévérance dans la lutte. Aprés avoir dompté une premiére fois leur résistance, Pépin leur donna un duc nommé Théodore qui partagea ses États entre ses quatre fils lesquels s'unirent aux Lombards, et devinrent assez inquiétants pour que Char les-Martel leur déclarât la guerre. Les dues se succédaient : Diospert et Grimoald, puis | Hugobert, puis Odilon. Aprés la mort de Char lesMartel, Odilon s'unit aux Saxons, aux Alamans, aux Slaves et déclara la guerre à Pépin ; vaincu, il flt place à Tassillon, son fils, de qui la vie se passa à conspirer et à combattre, jusqu'à ce que Charlemagne s'assurât de sa personne et l'enfermât à Jumièges avec Parmi ces révolutions continuel les, ces guerres, ces soulévements, oü peut-on rencontrer la période de calme indispensable à l'élaboration de trav aux juridiques ?. Le régne de Tassillon, qui dura quarante ans, de 748 à 788, et pendant lequel la Bavière jouit, en fait, d'une entiére indépendance, offrit seul les conditions de durée et l'autorité nécessaires pour la confection des lois. Aussi, c'est de ce règne que datent les seuls actes législatifs authentiques, annexés au code bavarois depuis la mort de Dagobert. #äTrois conci les nation aux se sont tenus en Bavière au virie siècle, celui d'Ascheim vers 763, celui de Dingolfing, en 772, celui de Neuching, en 775. Le décret de Tassillon porte la date du concile de Dingolfing. Il commence par des réglements canoniques qui défendent aux abbés de soustraire les paroisses à l'autorité épiscopale, en les faisant administrer par des moines, déclarent que les évéques doivent vivre suivant les canons, et les abbés suivant la régle de leur Ordre, renouvellent l'interdiction du mariage des religieuses sous les peines prononcées par le cha- : pitre xrrr, du titre rer de Ia loi, recommandent strictement l'observation du dimanche, et prescrivent de consacrer tout ce qui concerne les donations faites à l'Église par des chartes signées de trois témoins. Le décret ajoute qu'à défaut de chartes, on procédera _ de condamnation, le meurtre d'un homme personnel| en cas de confiscation des biens de leur maris. Tassillon | rations du concile de Neuching. Ces lois se composent, | que le juge qui, par corruption, aura laissé aller libre :</w:t>
      </w:r>
    </w:p>
    <w:p>
      <w:pPr>
        <w:spacing w:after="120" w:before="0" w:line="360" w:lineRule="auto"/>
        <w:ind w:firstLine="283"/>
        <w:jc w:val="both"/>
      </w:pPr>
      <w:r>
        <w:rPr>
          <w:rFonts w:ascii="Garamond" w:hAnsi="Garamond"/>
          <w:sz w:val="24"/>
        </w:rPr>
        <w:t>| IV, V, VII, IX, X, XI, XIII et xvi à xx de la loi. Cette” comme il est dit dans la loi des Bavarois, ce qui se réfère aux titres xvi et xvii sur la preuve testimoniale - et la revendication des propriétés.</w:t>
      </w:r>
    </w:p>
    <w:p>
      <w:pPr>
        <w:spacing w:after="120" w:before="0" w:line="360" w:lineRule="auto"/>
        <w:ind w:firstLine="283"/>
        <w:jc w:val="both"/>
      </w:pPr>
      <w:r>
        <w:rPr>
          <w:rFonts w:ascii="Garamond" w:hAnsi="Garamond"/>
          <w:sz w:val="24"/>
        </w:rPr>
        <w:t>Aprés ces premiers actes, qui sont l’œuvre du concile, le duc confirme les garanties contenues dans” l'article 3, chap. 1, tit. rr, de la loi qui porte qu'aucun“ homme libre ne doit être privé de sa vie ou de ses. biens, que pour complot contre le prince et trahison envers la patrie. Le décret ajoute une troisiéme-cause| 4 | i f f | lement aimé du prince, et accorde aux femmes nob les le privilége de ne pas étre dépouillées de leurs droits, déclare encore que les nob les, les hommes libres et les - serviteurs du prince, particulièrement ceux qui sont” | nommés adelschale, serviteurs nob les, auront le même droit et la même loi, c'est-à-dire le méme wergeld que” du temps de son père. La loi condamnait les femmes nob les qui épousaient un serf à être réduites el lesE| mêmes en servitude ; le décret leur permet de conserver la liberté, pourvu qu'el les renoncent à une union. dégradante. On voit que ce décret n'apporte à la loi. que des modifications très légères, et qu'il tend plutôt à en confirmer les dispositions qu'à les changer. Il en est de méme des lois populaires, leges popu- - lares, qui paraissent avoir été le résultat des délibéet traitent surtout de la répression des vols et de la | condition des affranchis. Les artic les 5 et 6 sont relatifs aux duels judiciaires, l'article 5 veut que les. champions tirent au sort avant d’être préparés pour le combat, de peur qu'ils ne recourent à des sorti- : lèges. L'article 6 prescrit que le serment qui précède. le duel soit prêté dans l'église. L'article 17 punit le ^ mépris des ordres scellés du sceau ducal d'une amende de 40 sols la première fois, de la composition du. wergeld pour la seconde fois, de la destitution pour - la troisième. C'est une aggravation des peines portées par le chapitre xiv, tit, it, du Code, L'article 18 déclare | un voleur, sera criminel aux yeux de Dieu et des anges, « et payera la composition du délit à la place du cou- - pable dont il se sera rendu complice, pour s'enrichir M avec lui des dépouil les du pauvre. L'article 19 per- = met au mari de se séparer de sa femme adultère, sans . que les parents de celle-ci puissent en tirer vengeance, - sous peine de confiscation de leurs biens. Enfin, l'article 20 menace de l'excommunication le clerc - tonsuré qui laisserait repousser ses cheveux, suivant - l'usage du pays, ou la religieuse qui quitterait le voile - pour prendre des habits séculiers.</w:t>
      </w:r>
    </w:p>
    <w:p>
      <w:pPr>
        <w:spacing w:after="120" w:before="0" w:line="360" w:lineRule="auto"/>
        <w:ind w:firstLine="283"/>
        <w:jc w:val="both"/>
      </w:pPr>
      <w:r>
        <w:rPr>
          <w:rFonts w:ascii="Garamond" w:hAnsi="Garamond"/>
          <w:sz w:val="24"/>
        </w:rPr>
        <w:t>On aura remarqué que les lois populaires et le ` décret de Tassillon se réfèrent souvent au code - bavarois ; il ne parait pas soutenable que les artic les \ de la loi des Bavarois aient été tirés des lois popu- = laires, comme le prouve suffisamment la confrontation É des textes. | En résumé, nous ne reconnaissons pas pour la loi - des Bavarois d'autres rédactions que cel les qui sont ` mentionnées dans son prologue. La première date de - la fin du règne de Thierry, fils de Clovis, entre 530 et 536 ; elle dut se réduire à un tarif de compositions dont les éléments se retrouvent dans les titres rm, M législation primitive et purement germani que, fut modifióe par les décrets de Childebert et de Clotaire IL. - Sous le régne de Dagobert, ces premiers éléments furent refondus dans une rédaction nouvelle, qui consM titua un code régulier à divisions méthodiques. On y \ ajouta dans les titres r, r1 et vr, les garanties que réclaM maient l'influence croissante du christianisme et l'af- - fermissement de l'autorité publi que, et, dans les titres</w:t>
      </w:r>
    </w:p>
    <w:p/>
    <w:p>
      <w:pPr>
        <w:spacing w:after="120" w:before="240" w:line="240" w:lineRule="auto"/>
        <w:ind w:firstLine="0"/>
        <w:jc w:val="left"/>
      </w:pPr>
      <w:r>
        <w:rPr>
          <w:rFonts w:ascii="Garamond" w:hAnsi="Garamond"/>
          <w:b/>
          <w:sz w:val="28"/>
        </w:rPr>
        <w:t>LOIS DES</w:t>
      </w:r>
    </w:p>
    <w:p>
      <w:pPr>
        <w:spacing w:after="120" w:before="0" w:line="360" w:lineRule="auto"/>
        <w:ind w:firstLine="283"/>
        <w:jc w:val="both"/>
      </w:pPr>
      <w:r>
        <w:rPr>
          <w:rFonts w:ascii="Garamond" w:hAnsi="Garamond"/>
          <w:sz w:val="24"/>
        </w:rPr>
        <w:t>wur, Xi, XIV, et xv, on emprunta des séries entières | tard à son texte auc une modification importante, sauf | — la suppression du chapitre rx du titre ir, que Mederer | —d'artie les à la Lex antiqua des Wisigoths, pour intro- —duire chez les Germains un commencement de droit (vil, et opposer aux mœurs barbares les principes * “civilisateurs de la jurisprudence romaine. Ce code E est venu jusqu' à nous tel que les quatre commissaires — Font rédigé, rien ne prouve qu'il ait été apporté plus —a signalée le premier dans les livres lég aux de la D. - Bavière, et qui semble avoir été opérée par l'ordre du duc Tassillon, alors qu'il s'efforcait de maintenir son - indépendance contre le pouvoir envahissant de la - famille des Pépin. Enfin, sous le régne du méme duc, “dans les conci les tenus à Dingolfing et à Neuching, “ont été promulgués le décret et les lois populaires, qui, — sans faire à la loi aucun changement essentiel, avaient “pour objet de raffermir les garanties d'ordre et de - sécurité ébranlées par les révolutions sanglantes de la première moitié du vin siècle. VI. CONCLUSION. — On a pu se rendre compte par ce qui précéde que la loi des Bavarois est l'une des plus intéressantes à étudier, tant pour les nombreux problémes que souléve l'épo que de sa rédaction que pour la place qu'elle occupe parmi les autres lois  » barbares. A-t-elle été rédigée d'un seul jet ? A quels besoins répondait-elle, dans quelle mesure contientelle du droit indigène bavarois, et dans quelle mesure - des éléments étrangers ? Sur la foi du prologue, on a eru longtemps que sa première rédaction datait du régne de Thierry, qu'elle avait été complétée sous Childebert et Clotaire, et remaniée sous Dagobert. - Quand cette explication parut avoir fait bon service, - un jour vint où l'on découvrit que ce prologue n'avait - point de valeur histori que, et on imagina autre chose, c'est-à-dire une rédaction en 635, sous Dagobert, et une recension sous les régnes de Pépin le Bref et du - duc Tassillon. Enfin J. de Pétigny, simplifiant peutêtre trop la question, n'admettait pas, comme on l'a vu, de recension postérieure à Dagobert, et placait - ]a fixation définitive du texte entier sous le règne de - ce roi. Pétigny ne manquait pas de tirer le meilleur | parti des étu des de Paul Roth qui, dés 1848, indiquait — les ressemblan ces existant entre la loi des Bavarois et la plus ancienne rédaction (dite antiqua) de la loi ~ des Wisigoths. Puis, examinant de plus prés les éléments qui la composent, P. Roth ne tardait pas à dis~ tinguer une partie originaire (sort de noyau de la loi) - et deux appendi ces, dont l'un, d'origine wisigothe, - s'est soudé à la loi des Bavarois, au vire siècle, et dont ~ l'autre, reproduisant les traits génér aux de la légis- — lation fran que, appartient au vire siècle, Ces résultats - eonsidérab les n'étaient pas définitifs, puis que, basés - sur les rapports infernes de la loi, ils pouvaient ne pas - s'accorder avec les résultats basés sur les rapports - externes que ne manquerait pas de mettre en relief la comparaison des textes nouve aux, promis par J. Mer- - kel dans l'édition des Leges des Monumenta Germaniae - historica. Or les manuscrits ne firent que confirmer - les résultats obtenus. Si l'on examine la loi des Bavarois, on trouve qu'un rapport juridi que semblable est réglé par des disposi— tions différen les, suivant que l'on considére telle ou i j - telle partie du code : ainsi r, 3, change les dispositions du 1x, 2, sur le nombre des cojureurs à fournir pour - se disculper d'un vol ; r, 4, modifie xrm, 9, etc., ce qui a priori indi que l'existence d'une rédaction première.</w:t>
      </w:r>
    </w:p>
    <w:p>
      <w:pPr>
        <w:spacing w:after="120" w:before="0" w:line="360" w:lineRule="auto"/>
        <w:ind w:firstLine="283"/>
        <w:jc w:val="both"/>
      </w:pPr>
      <w:r>
        <w:rPr>
          <w:rFonts w:ascii="Garamond" w:hAnsi="Garamond"/>
          <w:sz w:val="24"/>
        </w:rPr>
        <w:t>Or, cette existence résulte a posteriori des termes eux-mêmes de la loi ; dans de nombreux passages un code bavarois est désigné comme existant depuis longtemps déjà : Sed hic discordan nostri judices DE PACTO. (XVII, 5) et ailleurs :... componat SICUT IN LEGE habel... Ce noyau, d'ailleurs, n'est point entièrement original ; il a des traits communs avec la loi des Alamans, ce qui donne un point d'appui pour déterminer son âge. Tandis que Merkel et Stobbe indiquent la première rédaction de la loi des Alamans ou pacius, comme la source où les Bavarois ont puisé, et en induisent la fixation de la loi des Bavarois (noyau) avant Clotaire I, P. Hoth prouve que c'est à une rédaction postérieure à la Lex Hlolariana que ces emprunts ont été faits, sous le règne de Dagobert. Ces dispositions de la loi des Bavarois sur le lidiscanti, le doigt mutilé, etc., dérivent en effet de la Hlotariana ; d'autre part, de l'examen des trois textes : Pactus, Lex Hlotariana, Lex Bajuvariorum, résulte que les gloses allemandes se trouvent dans les passages de la Hlotariana, parallèle à Bav.. 1v, I, 4, 14, 16, etc., tandis que le Pacius, Iv, 4 et 14, n'a rien de semblable. S Les emprunts faits par la Lex JBajuvariorum à l'antiqua wisigoth, ne sont pas contestables au moins dans seize passages, et, dans quinze autres passages, il faut admettre cet emprunt, car le texte des rédactions postérieures du code wisigoth comparé à la loi des Bavarois, offre les mêmes développements que dans les seize passages susdits. Deux considérations montrent en outre qu'avec ces seize passages empruntés, on a sous les yeux non le noyau de la loi, mais un appendice ; l'une, c'est qu'ils ont été relégués tous ensemble dans une partie reconnaissable de la loi ; l'autre, c'est qu'à côté de dispositions propres au droit bavarois, on trouve des dispositions du droit wisigoth qui les contredisent (par exemple, les titres sur la vente des choses d'autrui, de choses volées, etc.). On voit donc que les titres wisigoths ont été incorporés dans le droit bavarois par juxtaposition, vers la fin du vii siècle, alors qu'un noyau originaire existait déjà. Ce qui caractérise le deuxième appendice (tit. r, Lit. 11, 1-14) c'est que partout où une disposition de la loi frappe un coupable de 12 sous d'or d'amende, ce chiffre 12 a été remplacé par le chiffre 15. Ce changement est voulu, ainsi qu'on le voit par la loi des Bavarois, 11, 14, titre dans lequel tous les manuscrits portent le nombre 15, tandis que les titres correspondants de la loi des Alamans, Hiof., x xxvr, 4, et Alam., Landfrid., XXXV, 3 (c'est-à-dire de la loi d'un autre peuple germanique qui ne faisait pas partie de la famille franque) ont encore le vieux nombre 12. Ce changement indique que une période de codification postérieure à celle qu'indiquent les titres r11-xxr, soit la deuxième moitié du vii siècle.</w:t>
      </w:r>
    </w:p>
    <w:p>
      <w:pPr>
        <w:spacing w:after="120" w:before="0" w:line="360" w:lineRule="auto"/>
        <w:ind w:firstLine="283"/>
        <w:jc w:val="both"/>
      </w:pPr>
      <w:r>
        <w:rPr>
          <w:rFonts w:ascii="Garamond" w:hAnsi="Garamond"/>
          <w:sz w:val="24"/>
        </w:rPr>
        <w:t>On est allé plus loin, et on a proposé de reconnaître, dans les dispositions des deux premiers titres de la loi des Bavarois, la preuve de la connaissance de la 3* rédaction de la loi des Alamans ou Lanffriedana, de telle sorte que si l'on compare les titres correspondants de la loi des Bavarois et de la loi de Lantfried, on verrait clairement que ces premiers dérivent des seconds. Comme le duc de Lantfried mourut en 730, la rédaction de la loi des Alamans mise sous son nom remonte au premier quart du vii siècle, d'où l'on induit que les deux premiers titres de la loi des Bavarois n'ont pu être rédigés avant Charlemagne-Martel. A cela on répond 1 » que la ressemblance entre la loi des Bavarois et la loi de Lantfried n'est pas telle, qu'on ne puisse tout aussi exactement soutenir que ces titres correspondants ont été empruntés à la Lex Hlothariana (deuxième rédaction de la loi des Alamans) ; 2 » il faudrait avant tout avoir distingué nettement la Landfried. de la Hlothar., ce qui n'est pas fait..</w:t>
      </w:r>
    </w:p>
    <w:p>
      <w:pPr>
        <w:spacing w:after="120" w:before="0" w:line="360" w:lineRule="auto"/>
        <w:ind w:firstLine="283"/>
        <w:jc w:val="both"/>
      </w:pPr>
      <w:r>
        <w:rPr>
          <w:rFonts w:ascii="Garamond" w:hAnsi="Garamond"/>
          <w:sz w:val="24"/>
        </w:rPr>
        <w:t>Le premier appendice à la Lex Bajuvariorum, que l'on tient généralement pour le plus important, n'offre aucun intérêt. Il est fait en grande partie de titres empruntés au droit wisigoth, amené là sans souci de le faire concorder avec la législation bavaroise. C'est un ouvrage de marqueterie. Le deuxième appendice est de peu d'importance aussi pour l'histoire du droit, car il ne fait que reproduire des principes ou des institutions propres au droit franc, et nous connaissons les uns et les autres plus exactement par les sources franques. Ce noyau originaire est au contraire d'un grand intérêt, car il a conservé sans les modifier les bases du vieux droit germanique. L'état des personnes de la vieille constitution s'y retrouve, l'ancienne race des Agilolfings persiste, et neuf autres races nobles y sont mentionnées, tandis que déjà au vii siècle, chez les Francs, il n'y avait pas de noblesse héréditaire en dehors de la race royale.</w:t>
      </w:r>
    </w:p>
    <w:p>
      <w:pPr>
        <w:spacing w:after="120" w:before="0" w:line="360" w:lineRule="auto"/>
        <w:ind w:firstLine="283"/>
        <w:jc w:val="both"/>
      </w:pPr>
      <w:r>
        <w:rPr>
          <w:rFonts w:ascii="Garamond" w:hAnsi="Garamond"/>
          <w:sz w:val="24"/>
        </w:rPr>
        <w:t>r, 3, change les dispositions du 1x, 2, sur le nombre des conjureurs à fournir pour se disculper d'un vol ; r, 4, modifie xrm, 9, etc., ce qui a priori indique l'existence d'une rédaction première.</w:t>
      </w:r>
    </w:p>
    <w:p>
      <w:pPr>
        <w:spacing w:after="120" w:before="0" w:line="360" w:lineRule="auto"/>
        <w:ind w:firstLine="283"/>
        <w:jc w:val="both"/>
      </w:pPr>
      <w:r>
        <w:rPr>
          <w:rFonts w:ascii="Garamond" w:hAnsi="Garamond"/>
          <w:sz w:val="24"/>
        </w:rPr>
        <w:t>VIII. BIBLIOGRAPHIE. — 5. Adler, Untersuchungen zur deutschen Staats-und Rechtsgeschichte : XXXVII, Ueber das Erbeniwartrecht nach den ältesten bairischen Rechtsquellen, in-8°, Breslau, 1892, — Aretin, Liter. Br. Krusch, Die Lex Bajuvariorum. Textgeschichte Handschriften, Kritik und Entstehung, mit 2 Anh. : Lex Alamannorum und Lex Hibuariorum, in-8°, Berlin, 1924, contient l'histoire du texte, la critique des manuscrits et des éditions, enfin l'origine conjecturale de la loi. Le même, Neue Forschungen über die drei oberdeutschen Leges : Bajuvariorum, Alamannorum, Ribuariorum, dans Abhandlungen der Gesellschaft des Wissenschaften zur Göttingen, Philol. hist. Klasse, Neue Folge, t. xx, part. 1, 1927. d'un texte de loi interprété avec trop de fantaisie, | Burgon des, était de la race du roi persécuteur Atha- -</w:t>
      </w:r>
    </w:p>
    <w:p>
      <w:pPr>
        <w:spacing w:after="120" w:before="0" w:line="360" w:lineRule="auto"/>
        <w:ind w:firstLine="283"/>
        <w:jc w:val="both"/>
      </w:pPr>
      <w:r>
        <w:rPr>
          <w:rFonts w:ascii="Garamond" w:hAnsi="Garamond"/>
          <w:sz w:val="24"/>
        </w:rPr>
        <w:t>LOIS DES BURGONDES 1988 | J. Merkel, Das Bairische Volksrecht, dans Archiv, 1858, | t. x1, p. 533-687. — J. Milbiller, Ueber den historischen | Werth des in den baierischen Handschriften den | baiuuarischen Geselzen vorausgehenden Prologs, dans | que cette question préliminaire doit être abordée et. résolue dés maintenant.</w:t>
      </w:r>
    </w:p>
    <w:p>
      <w:pPr>
        <w:spacing w:after="120" w:before="0" w:line="360" w:lineRule="auto"/>
        <w:ind w:firstLine="283"/>
        <w:jc w:val="both"/>
      </w:pPr>
      <w:r>
        <w:rPr>
          <w:rFonts w:ascii="Garamond" w:hAnsi="Garamond"/>
          <w:sz w:val="24"/>
        </w:rPr>
        <w:t xml:space="preserve">Pline l'Ancien, qui écrivait vers l'an 77 de notre ère, est le premier auteur qui nomme les Burgon des. « I, y a, dit-il, cinq races germaniques : Les Vandales, dont font partie les Burgon des, les Varins, les Carins et les Guttons. » Genera Germanorum quinque : Vandili quorum pars Burgundiones, Varini, Carini, Gutlones </w:t>
      </w:r>
      <w:r>
        <w:rPr>
          <w:rFonts w:ascii="Garamond" w:hAnsi="Garamond"/>
          <w:i/>
          <w:sz w:val="24"/>
        </w:rPr>
        <w:t xml:space="preserve">.. — Au VIe, Procope tient que les Vandales et les Goths ont une origine commune : l'officier Évr moa pév xal dXXx te fjv xal tavüv ott, TÈ BE ÔN révrov Léyioré te xal &amp;EroAoyocarx. Dó8o, té elor xxi Bavy8lXot x« i Obtovyo0ot xoi T'matôéc </w:t>
      </w:r>
      <w:r>
        <w:rPr>
          <w:rFonts w:ascii="Garamond" w:hAnsi="Garamond"/>
          <w:sz w:val="24"/>
        </w:rPr>
        <w:t xml:space="preserve">. Agathias, contemporain de Procope et son continuateur, fait des Burgon des une nation gothique : vog Sè TOUTO l'oüuxóv, adToupybdv te nepi pawg Te TOOAMELG </w:t>
      </w:r>
      <w:r>
        <w:rPr>
          <w:rFonts w:ascii="Garamond" w:hAnsi="Garamond"/>
          <w:i/>
          <w:sz w:val="24"/>
        </w:rPr>
        <w:t>. — - Grégoire de Tours nous dit que Gundeuchus, roi des naric</w:t>
      </w:r>
      <w:r>
        <w:rPr>
          <w:rFonts w:ascii="Garamond" w:hAnsi="Garamond"/>
          <w:sz w:val="24"/>
        </w:rPr>
        <w:t>, lequel était roi des Goths. — Jordanès dit | que les Goths étaient sortis de la Scanzia, presqu'île située au nord de la Baltique, formant aujourd'hui | la Suède et la Norvège. — Enfin, l'auteur de la Vita Sigismundi parlant des Burgon des, dit qu'au : temps de Tibère, ils sortirent d'une île de l'Océan, appelée Scandania, ce qui leur valait le nom de. Scandinii. Il existe entre ces auteurs une corrélation « satisfaisante. Toutefois, Ammien Marcellin dérange un « peu cet accord, lorsqu'il écrit que sous le troisième consulat de Valentinien et de Valens (370), Valentinien proposa aux Burgon des un traité d'alliance contre les Alamans. « Deux raisons, dit Ammien, firent — accueillir favorablement cette demande : la première | était que les Burgon des savaient, en remontant à une —époque déjà ancienne, qu'ils descendaient des — Romains. » Cette communauté d'origine ne paraît pas soutenable ; le plus qu'on puisse croire serait l'existence déjà ancienne de bons rapports entre Romains et Burgon des, ayant facilité des mariages en assez grand nombre.</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 gongne et le pays qu'elle a habité, sont mis en telle confusion, que fort difficilement on pourroit en — écrire ce que vraiment il en est. Les uns font les Bourgongnons Gaulois ; les autres pensent qu'ils “étaient Germains ; d'autres les appellent Allemans ; « plusieurs les nomment  »Vandales ; autres les font — Scythes d'Europe ; quelques-uns les trouvent sur le Danube, entre les Da ces, Bulgares et Dardanais. Et n'y a-t-il faute d'auteurs qui les logent sur la Tana, —sur les Palus Meetti des, voire encore en Asie. Et ce qui — est encore plus merveilleux et difficile, ajoute Gollut, — C'est que tous ces auteurs disent vray, car je montrerai qu'ils sont Gaulois et Germains, et partant compris “en presque toutes les guerres germaniques, contre les empereurs romains ; et, en outre, qu'ils. ont habité en tous les aultres pays ci-dessus touchés E Wm</w:t>
      </w:r>
    </w:p>
    <w:p>
      <w:pPr>
        <w:spacing w:after="120" w:before="0" w:line="360" w:lineRule="auto"/>
        <w:ind w:firstLine="283"/>
        <w:jc w:val="both"/>
      </w:pPr>
      <w:r>
        <w:rPr>
          <w:rFonts w:ascii="Garamond" w:hAnsi="Garamond"/>
          <w:sz w:val="24"/>
        </w:rPr>
        <w:t xml:space="preserve">“suivant par Charron, sieur de Monceaulx, qui fait des —Burgon des les « premiers habitateurs de la terre, après le déluge </w:t>
      </w:r>
      <w:r>
        <w:rPr>
          <w:rFonts w:ascii="Garamond" w:hAnsi="Garamond"/>
          <w:i/>
          <w:sz w:val="24"/>
        </w:rPr>
        <w:t>. » Chorier, trés ingénieux, explique que que les Burgon des, vaincus par Auguste, se firent vagabonds afin de n'être pas esclaves « préférant l'amour de la liberté à celui de la patrie » jusqu'au jour où ils se sentirent assez nombreux et assez forts pour reprendre leur héritage et en chasser les usurpateurs‘. Dom Plancher ne peut se résigner à faire descendre les Bourguignons des Germains « séditieux, sans parole et sans foi</w:t>
      </w:r>
      <w:r>
        <w:rPr>
          <w:rFonts w:ascii="Garamond" w:hAnsi="Garamond"/>
          <w:sz w:val="24"/>
        </w:rPr>
        <w:t>. » Enfin, Eug. Beauvois s'ingénia, au xix</w:t>
      </w:r>
      <w:r>
        <w:rPr>
          <w:rFonts w:ascii="Garamond" w:hAnsi="Garamond"/>
          <w:i/>
          <w:sz w:val="24"/>
        </w:rPr>
        <w:t xml:space="preserve"> siècle, à démontrer à deux reprises “que les Burgon des sont une nation scandinave. Ainsi qu'on devait s'y attendre de la part de cet érudit, la démonstration était spécieuse </w:t>
      </w:r>
      <w:r>
        <w:rPr>
          <w:rFonts w:ascii="Garamond" w:hAnsi="Garamond"/>
          <w:sz w:val="24"/>
        </w:rPr>
        <w:t>, il faut s'y arrêter un moment.</w:t>
      </w:r>
    </w:p>
    <w:p>
      <w:pPr>
        <w:spacing w:after="120" w:before="0" w:line="360" w:lineRule="auto"/>
        <w:ind w:firstLine="283"/>
        <w:jc w:val="both"/>
      </w:pPr>
      <w:r>
        <w:rPr>
          <w:rFonts w:ascii="Garamond" w:hAnsi="Garamond"/>
          <w:sz w:val="24"/>
        </w:rPr>
        <w:t xml:space="preserve">Le titre xxiv, chap. 1, de la Lex Burgundionum, « porte que si une femme devient infidèle à son mari,  »elle sera noyée dans la boue, necetur in luto. Or, vers dix mille ans plus tard et « l'origine de la nation bour- | Le digne historien devait être dépassé au siècle | adultéres se retrouve au titre vir, cf. iv, de la Lex Baiuwariorum ?. L'article 29 du Jus Frisionum punit le viol par la noyade dans un sac avec la pierre au cou </w:t>
      </w:r>
      <w:r>
        <w:rPr>
          <w:rFonts w:ascii="Garamond" w:hAnsi="Garamond"/>
          <w:i/>
          <w:sz w:val="24"/>
        </w:rPr>
        <w:t>, A Nüremberg, d'après une ordonnance de l'empereur Rodolphe I</w:t>
      </w:r>
      <w:r>
        <w:rPr>
          <w:rFonts w:ascii="Garamond" w:hAnsi="Garamond"/>
          <w:sz w:val="24"/>
        </w:rPr>
        <w:t xml:space="preserve">, datée de 1276, les adultères. étaient enterrés vivants“. A Strasbourg, en 1356, | une mère fut enterrée vive pour avoir vendu à un misérable sa petite fille, qu'il tua en la violant </w:t>
      </w:r>
      <w:r>
        <w:rPr>
          <w:rFonts w:ascii="Garamond" w:hAnsi="Garamond"/>
          <w:i/>
          <w:sz w:val="24"/>
        </w:rPr>
        <w:t xml:space="preserve">. L'article 131 de la Caroline, promulguée par Charlemagne-Quint, porte que les infanticides seront enterrés vives ou noyés. Le 10 mai 1617, à Strasbourg, une fille qui avait étoufflé son enfant fut mise dans un sac et noyée dans la rivière </w:t>
      </w:r>
      <w:r>
        <w:rPr>
          <w:rFonts w:ascii="Garamond" w:hAnsi="Garamond"/>
          <w:sz w:val="24"/>
        </w:rPr>
        <w:t>. Dans certaines contrées, pour raffiner les supplices, on mettait des charbons ardents au fond de la fosse, avant d'y jeter la femme adultère et son complice ; attachés l'un à l'autre, puis on jetait sur eux des épines, on combloit la fosse et le bourreau enfonçait un pal aigu à travers le corps des coupables. Cela se pratiquait dans toute l'Allemagne jusqu'au commencement du xvi</w:t>
      </w:r>
      <w:r>
        <w:rPr>
          <w:rFonts w:ascii="Garamond" w:hAnsi="Garamond"/>
          <w:i/>
          <w:sz w:val="24"/>
        </w:rPr>
        <w:t xml:space="preserve"> siècle. Enfin, disons encore que ce ne fut que par rescrit du 17 juin 1761 que le supplice de la noyade dans un sac qui renfermait un chat, une femme et une vipère, fut aboli dans la Saxe électorale </w:t>
      </w:r>
      <w:r>
        <w:rPr>
          <w:rFonts w:ascii="Garamond" w:hAnsi="Garamond"/>
          <w:sz w:val="24"/>
        </w:rPr>
        <w:t>, Il ressort de ces faits incontestables la preuve que ce supplice n'est pas particulier aux Burgon des, qu'il fut connu de tous les Germains, qu'il existait avant l'apparition des Burgon des dans l'histoire, qu'il leur survécut pendant des siècles, dans des contrées où jamais ils n'avaient paru, et que par suite, les squelettes féminins des marais et tourbières du Danemark et de l'Allemagne du Nord ne sont pas nécessairement ceux de femmes burgondes.</w:t>
      </w:r>
    </w:p>
    <w:p>
      <w:pPr>
        <w:spacing w:after="120" w:before="0" w:line="360" w:lineRule="auto"/>
        <w:ind w:firstLine="283"/>
        <w:jc w:val="both"/>
      </w:pPr>
      <w:r>
        <w:rPr>
          <w:rFonts w:ascii="Garamond" w:hAnsi="Garamond"/>
          <w:sz w:val="24"/>
        </w:rPr>
        <w:t>Pour faire venir les Burgon des d'un plateau de la Norvège et pour réaliser une filiation de race passablement arbitraire, on a recours aux légen des du Nord. Parce qu'un saga nous raconte que les Burgon des descendent des Niflungs et qu'une autre tradition place les Niflungs en Norvège, la question, historiquement, n'en est pas plus avancée. Sans aller jusqu'à nier absolument la présence d'un résidu historique infinitésimal dans de pareils les légen des, on ne peut admettre l'usage qu'on prétend en faire, et on est émerveillé de voir citer des dates à propos de fragments de sagas, et parler de ce qui se passait en Scandinavie au premier siècle avant Jésus-Christ, comme si l'on en savait le premier mot.</w:t>
      </w:r>
    </w:p>
    <w:p>
      <w:pPr>
        <w:spacing w:after="120" w:before="0" w:line="360" w:lineRule="auto"/>
        <w:ind w:firstLine="283"/>
        <w:jc w:val="both"/>
      </w:pPr>
      <w:r>
        <w:rPr>
          <w:rFonts w:ascii="Garamond" w:hAnsi="Garamond"/>
          <w:sz w:val="24"/>
        </w:rPr>
        <w:t>Si on tient à se tenir en dehors du domaine des utopies, on doit avouer qu'on n'a jamais vu de Burgon des en Norvège. Quand nous les entrevoyons pour la première fois dans l'histoire, chez Pline et Ptolémée, ils sont établis sur les bords méridionaux de la Baltique, près de l'embouchure de la Vistule. Depuis, ils n'ont pas marché vers le Nord, mais constamment vers le sud-Ouest. D'origine germanique, comme tous les Scandinaves, ils sont sans doute venus jadis des plaines caucasiennes, et, rien, absolument rien ne permet de croire qu'ils aient d'abord marché vers le Nord, contourné les golfes de Bothnie et de Finlande, passé en Suède, et, de là, en Norvège, pour revenir ensuite sur leurs pas.</w:t>
      </w:r>
    </w:p>
    <w:p/>
    <w:p>
      <w:pPr>
        <w:spacing w:after="120" w:before="240" w:line="240" w:lineRule="auto"/>
        <w:ind w:firstLine="0"/>
        <w:jc w:val="left"/>
      </w:pPr>
      <w:r>
        <w:rPr>
          <w:rFonts w:ascii="Garamond" w:hAnsi="Garamond"/>
          <w:b/>
          <w:sz w:val="28"/>
        </w:rPr>
        <w:t>1991 LOIS DES</w:t>
      </w:r>
    </w:p>
    <w:p>
      <w:pPr>
        <w:spacing w:after="120" w:before="0" w:line="360" w:lineRule="auto"/>
        <w:ind w:firstLine="283"/>
        <w:jc w:val="both"/>
      </w:pPr>
      <w:r>
        <w:rPr>
          <w:rFonts w:ascii="Garamond" w:hAnsi="Garamond"/>
          <w:sz w:val="24"/>
        </w:rPr>
        <w:t>Après Pline, on omet entièrement les Burgon des et, ne nomme les Vanda les que parce qu'ils se disent issus de Mann. C'est que « vers l'an 100 après J.-C., lors que Tacite composait son traité sur les mœurs des Germains, les Vanda les jouaient un rôle si insignifiant dans le nord de l'Allemagne, que l'historien romain les passe tout à fait sous silence, dans sa description de chacune des peuples germaniques. Malheureusement, les détails nous manquent sur les causes qui amenèrent ce changement et sur les événements qui s'y rattachent. Tout ce qu'on peut conjecturer avec quelque apparence de certitude, c'est que l'affaiblissement des Vanda les fut la conséquence d'un grand renfort d'hommes qui arriva aux Goths de la Vistule, de ceux de la Suède, et qui encouragea les premiers à faire d'abord la guerre aux Rugiens, puis aux Vanda les qu'ils vainquirent les uns et les autres dans plusieurs rencontres. Les Vanda les, à en croire Jordanés, se virent même forcés, pendant quelque temps, de se battre pour les Goths, contre les ennemis de ceux-ci ; mais ils ne restèrent pas longtemps soumis à cette nécessité fâcheuse. Peut-être était-ce pour s'y soustraire qu'entre les années 100 et 160 après J.-C., ils quittèrent la côte de la mer Baltique et allèrent s'établir dans les montagnes du Géant. Une chose certaine, c'est que les Vanda les prirent part à la guerre des Marcomans, qui commença l'an 166 après J.-C., et que, dans tout le cours de cette guerre, ils étaient maîtres de leurs actions, et choisissaient leurs amis et leurs ennemis d'après leur propre convenance, et non d'après celle d'un autre peuple ! Il résulte, en effet, de ce que rapporte Jordanés que les Goths passent pour être sortis de l'île Scanzia (Scandinavie) avec leur roi nommé Bérig et qu'après avoir chassé les Ulméruges qui étaient établis sur les bords de l'Océan, ils subjuguèrent les Vanda les qu'ils ajoutèrent à leurs conquêtes : eorum quae vicinos Vandalos jam tunc subjugantes suis applicere picloriis *</w:t>
      </w:r>
    </w:p>
    <w:p>
      <w:pPr>
        <w:spacing w:after="120" w:before="0" w:line="360" w:lineRule="auto"/>
        <w:ind w:firstLine="283"/>
        <w:jc w:val="both"/>
      </w:pPr>
      <w:r>
        <w:rPr>
          <w:rFonts w:ascii="Garamond" w:hAnsi="Garamond"/>
          <w:sz w:val="24"/>
        </w:rPr>
        <w:t>Cette position des Vanda les une fois connue, essayons de déterminer celle des Burgon des. Divers passages de Jordanés, dans l'Histoire des Goths montrent que les Burgon des étaient établis sur les bords de la Baltique, vers la Vistule, près des Gépi des.</w:t>
      </w:r>
    </w:p>
    <w:p>
      <w:pPr>
        <w:spacing w:after="120" w:before="0" w:line="360" w:lineRule="auto"/>
        <w:ind w:firstLine="283"/>
        <w:jc w:val="both"/>
      </w:pPr>
      <w:r>
        <w:rPr>
          <w:rFonts w:ascii="Garamond" w:hAnsi="Garamond"/>
          <w:sz w:val="24"/>
        </w:rPr>
        <w:t>Quand les Goths eurent quitté l'île de Scanzia, cherchant des demeures plus vastes et un pays plus à leur convenance, ils arrivèrent sur les terres de la Scythie qu'ils traversèrent en vainqueurs jusqu'aux environs du Pont-Euxin. L'un des trois vaisseaux, montés par les Goths au départ de Scanzia, aborda au rivage en deçà de l'Océan : ad citerioris ripam Oceani. L'un de ces trois vaisseaux allant plus lentement que les autres, comme il arrive parfois, valut à ceux qui le montaient un déplacement vers la Germanie occidentale.</w:t>
      </w:r>
    </w:p>
    <w:p>
      <w:pPr>
        <w:spacing w:after="120" w:before="0" w:line="360" w:lineRule="auto"/>
        <w:ind w:firstLine="283"/>
        <w:jc w:val="both"/>
      </w:pPr>
      <w:r>
        <w:rPr>
          <w:rFonts w:ascii="Garamond" w:hAnsi="Garamond"/>
          <w:sz w:val="24"/>
        </w:rPr>
        <w:t xml:space="preserve">Dans l'Éloge de Maximien-Hercule, prononcé en 292, montaient le sobriquet de Gépi des, car dans la langue gothique, paresseux se dit gepanta. En l'année du millénaire de la ville de Rome (245 après J.-C.), Jordanès nous dit encore que « la jalousie s'empara des Gépi des qui, dédaignés jusqu'alors, habitaient une île du fleuve Vistule, entourée de gués que, dans la langue de leurs pères, ils appelaient Gepidos. C'est là même qu'habite aujourd'hui, à ce qu'on rapporte, la nation des Vividariens ; depuis les Gépi des se sont établis sur de meilleures terres. On sait que ces Vividariens, sortis de diverses nations, se sont rassemblés dans cette île, comme en un asile, et ont ainsi fondé un peuple. Le roi Fastida, excitant sa nation, recula par ses conquêtes les frontières de son pays, après avoir écrasé les Burgon des qu'il extermina presque entièrement et dompté d'autres nations : Burgundiones pene usque ad inlernecionem delevit, alias quae nonnullas gentes perdomuit. Les Burgon des fugitifs, leurs vainqueurs s'établirent à leur place, à l'embouchure de la Vistule : ad littus Oceani ubi tribus faucibus fluenta Vislulae fluminis ebibuntur. Les mots tribus faucibus désignent les trois bras que forme encore aujourd'hui la Vistule avant de se jeter dans la Baltique. Jordanés est le seul auteur qui parle de cet envahissement du sol des Burgon des, ce qui impose à cette et un établissement nouveau. Les auteurs anciens sont peu précis sur le territoire choisi par les fugitifs, toutefois nous pouvons tirer parti d'un texte de Mamertin. Le rhéteur nous dit que « les Burgon des s'emparèrent des terres des Alamans, mais qu'ils furent défaits à leur tour, et que les Alamans reconquirent le territoire perdu » : Burgundiones Alamanorum agros occupavere, sed sua quoque clade quae silas Alamani terras amisere, sed repetunt. Ainsi donc, cinquante ans environ avec leur expulsion des bords de la Vistule, les Burgon des étaient encore errants. Ammien Marcellin nous apprend que les Burgon des étaient voisins des Alamans en 359, et que l'armée du césar Julien arriva « au lieu appelé Gapellatium vel Palas, où se trouvent les bornes qui marquent la limite des territoires alaman et burgonde » : ad regionem cui Gapellatii vel Palas nomen est, ubi termina les lapi des Alamanorum et Burgundionum confinia distinguebant </w:t>
      </w:r>
      <w:r>
        <w:rPr>
          <w:rFonts w:ascii="Garamond" w:hAnsi="Garamond"/>
          <w:i/>
          <w:sz w:val="24"/>
        </w:rPr>
        <w:t>. Mais ce voisinage n'allait pas sans tiraillements, principalement à cause des salines : Sobolem se esse romanam Burgundi sciunt : deinde quod salinarum finium causa Alamanis sse jurgabant</w:t>
      </w:r>
      <w:r>
        <w:rPr>
          <w:rFonts w:ascii="Garamond" w:hAnsi="Garamond"/>
          <w:sz w:val="24"/>
        </w:rPr>
        <w:t>, Ainsi la position des Burgon des nous est connue ; ils limitaient les Alamans. Dès le commencement du IIIe, entre 210 et 220, les Alamans, étaient établis vers les bords du Mein : prope Mænum amnem *. Au IIIe, ils occupaient les deux rives du Mein inférieur, la rive droite du Rhin depuis le lac de Constance et le pays faisant face aux Rauraci (Bâle) jusques à celui occupé par les Francs, qui tenaient toute la partie du Rhin inférieur. En relatant l'expédition de Julien, Ammien Marcellin parle de petits royaumes alamans, et sa description révèle la position géographique de plusieurs d'entre eux, notamment le royaume de Macrien qui devait comprendre le territoire faisant face à Mayence jusques aux possessions des Francs qui habitaient le Rhin inférieur, c'est-à-dire le pays compris entre la rive droite de la Lahn et la rive gauche du Mein. Ammien dit que dans la guerre livrée par Valentinien, en 371, Macrien parvint à lui échapper en se réfugiant chez les Burgon des : postquam eum evasisse mans et les Burgon des dans la trouée de Belfort vers la fin du IIIe, dans Bulletin n. 27 de la Société belfortaise, 1909, Aurélien Victor, De cæsaribus, c. XXI. 1993 3 Burgundios ; ce qui rapproché de ce qui a été dit plus haut, vient encore confirmer que les terres des Burgon des étaient voisines du royaume de Macrien, probablement vers le lieu de Palas. Ce n'est que sous le règne de Probus, en 277, qu'on voit les Burgon des mêlés aux Germains qui cherchent à envahir l'empire.</w:t>
      </w:r>
    </w:p>
    <w:p>
      <w:pPr>
        <w:spacing w:after="120" w:before="0" w:line="360" w:lineRule="auto"/>
        <w:ind w:firstLine="283"/>
        <w:jc w:val="both"/>
      </w:pPr>
      <w:r>
        <w:rPr>
          <w:rFonts w:ascii="Garamond" w:hAnsi="Garamond"/>
          <w:sz w:val="24"/>
        </w:rPr>
        <w:t>Zosime, racontant l'expédition de Probus dans les Gaules, mentionne les Burgon des au nombre des Barbares que cet empereur combattit en 277 : « Il en vint lui-même aux mains avec les Burgon des et les Vanda les. » Quelques années plus tard, on retrouve les Burgon des foulant le sol de la Gaule et contenus par Maximien Hercule (287). Mamertin les mentionne parmi beaucoup d'autres peuples : Alamans, Chéribons, Héru les, Cuvions. Au IVe, quelques mots trop brefs et trop vagues d'Ammien Marcellin vont nous apprendre quelque chose sur le peuple burgonde, son importance, ses rois et ses prêtres. Son témoignage est d'autant plus précieux que, pour les Burgon des du IVe, il est isolé.</w:t>
      </w:r>
    </w:p>
    <w:p>
      <w:pPr>
        <w:spacing w:after="120" w:before="0" w:line="360" w:lineRule="auto"/>
        <w:ind w:firstLine="283"/>
        <w:jc w:val="both"/>
      </w:pPr>
      <w:r>
        <w:rPr>
          <w:rFonts w:ascii="Garamond" w:hAnsi="Garamond"/>
          <w:sz w:val="24"/>
        </w:rPr>
        <w:t>À cette époque, les tribus de la Germanie avaient disparu et fait place à de grandes confédérations : Alamans, Francs, Saxons, Goths, Alains, Vanda les. Tous ces peuples ont les yeux tournés vers les Gaules et la Hétie, et ne s'en laissent plus détourner. Valentinien Ier livra, en 368, une grande bataille aux Alamans et fut victorieux ; en 369, l'empereur fortifia d'une levée tout le cours du Rhin, depuis la frontière de Hétie jusqu'à l'océan germanique ; en 370, les Saxons consentirent à un traité et livrèrent une partie de leur jeunesse valide. « Valentinien était livré à l'agitation d'esprit la plus vive. Il formait projets sur projets pour parvenir à humilier l'orgueil des Alamans et de leur roi Macrien, dont les perpétuelles incursions tenaient l'Empire en alarme. Cette féroce nation avait, malgré les échecs infligés à sa puissance naissante, tellement accru sa population, qu'elle semblait avoir joui de plusieurs siècles de paix. L'empereur, après une suite de plans concus puis abandonnés, s'arrêta facilement à l'idée de leur jeter sur les bras la belliqueuse race des Burgon des, dont la vaillante et inépuisable jeunesse était l'effroi de tous ses voisins.</w:t>
      </w:r>
    </w:p>
    <w:p>
      <w:pPr>
        <w:spacing w:after="120" w:before="0" w:line="360" w:lineRule="auto"/>
        <w:ind w:firstLine="283"/>
        <w:jc w:val="both"/>
      </w:pPr>
      <w:r>
        <w:rPr>
          <w:rFonts w:ascii="Garamond" w:hAnsi="Garamond"/>
          <w:sz w:val="24"/>
        </w:rPr>
        <w:t>Une correspondance fut ouverte, par l'entremise de Valentinien, de son côté, promettait de passer le Rhin en personne avec une armée romaine, et de prendre à revers les Alamans, au milieu du trouble où les jeterait nécessairement une agression imprévue.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ècles de paix. L'empereur, après une suite de plans concus puis abandonnés, s'arrêta facilement à l'idée de leur jeter sur les bras la belliqueuse race des Burgondes, dont la vaillante et inépuisable jeunesse était l'effroi de tous ses voisins.</w:t>
      </w:r>
    </w:p>
    <w:p>
      <w:pPr>
        <w:spacing w:after="120" w:before="0" w:line="360" w:lineRule="auto"/>
        <w:ind w:firstLine="283"/>
        <w:jc w:val="both"/>
      </w:pPr>
      <w:r>
        <w:rPr>
          <w:rFonts w:ascii="Garamond" w:hAnsi="Garamond"/>
          <w:sz w:val="24"/>
        </w:rPr>
        <w:t>Une correspondance fut ouverte, par l'entremise de Valentinien, de son côté, promettait de passer le Rhin en personne avec une armée romaine, et de prendre à revers les Alamans, au milieu du trouble où les jeterait nécessairement une agression imprévue.</w:t>
      </w:r>
    </w:p>
    <w:p>
      <w:pPr>
        <w:spacing w:after="120" w:before="0" w:line="360" w:lineRule="auto"/>
        <w:ind w:firstLine="283"/>
        <w:jc w:val="both"/>
      </w:pPr>
      <w:r>
        <w:rPr>
          <w:rFonts w:ascii="Garamond" w:hAnsi="Garamond"/>
          <w:sz w:val="24"/>
        </w:rPr>
        <w:t>« Il y avait deux motifs pour faire accueillir ces ouvertures. D'abord les Burgondes n'ont pas oublié leur origine romaine ; en second lieu, ils avaient, avec les Alamans, des démélés touchant la délimitation des frontières et la propriété de certaines salines. Ils mirent donc sur pied l'élite de leurs forces, et avant même qu'aucun mouvement de concentration fût sensible dans nos s'avança jusqu'au bord du Rhin, où un grand effroi se répandit à son arrivée imprévue. Là, cette troupe fit halte un moment. L'empereur, alors tout entier aux soins de sa ligne de défense, n'était pas au rendez-vous, et rien n'indiquait même un commencement de quartiers, le corps burgonde d'exécution de sa promesse. Les Burgondes lui envoyèrent une députation, demandant que leur retraite au moins fût protégée contre un retour offensif des Alamans. On mit à leur répondre des détours et des lenteurs qui équivalaient à un refus. Ainsi le comprirent les députés qui se retirèrent indignés ; et leurs rois furent furieux d'avoir été joués, rentrèrent dans leurs pays, après avoir fait massacrer tous les captifs. » Les auteurs anciens qui ont parlé de la descente des Burgondes vers le Rhin n'ont fait que copier Ammien Marcellin ; ils y ont ajouté des suppositions devenues des sources d'erreurs nombreuses. Ammien ne nous fait connaître ni le point de départ des Burgondes, ni leur itinéraire, ni le point vers lequel ils se dirigeaient ; il dit qu'après cette expédition manquée ils rentrèrent dans leur pays : reges... genita les repetunt tierras. Saint Jérôme, dans sa continuation à la Chronique d'Eusèbe, ajoute un détail précieux : Burgundionum LXXX ferme millia, quot nunquam antea, ad Rhenum descenderunt ; c'était donc 80 000 hommes qui avaient pris part à cette expédition manquée. Ce chiffre va être reproduit par Paul Orose, par Cassiodore, par Jordanès avec une tendance à grossir : plus octoginta. Isidore, Frédégaire font de même.</w:t>
      </w:r>
    </w:p>
    <w:p>
      <w:pPr>
        <w:spacing w:after="120" w:before="0" w:line="360" w:lineRule="auto"/>
        <w:ind w:firstLine="283"/>
        <w:jc w:val="both"/>
      </w:pPr>
      <w:r>
        <w:rPr>
          <w:rFonts w:ascii="Garamond" w:hAnsi="Garamond"/>
          <w:sz w:val="24"/>
        </w:rPr>
        <w:t>En somme, voici à quoi se ramène l'événement ; en 370, après la défaite des Saxons par Valentinien, les Burgondes mirent sur pied une armée de 80 000 hommes qui s'avança jusqu'aux bords du Rhin ; n'y trouvant pas les Romains qui manquaient à la parole donnée, ils regagnèrent leurs foyers.</w:t>
      </w:r>
    </w:p>
    <w:p>
      <w:pPr>
        <w:spacing w:after="120" w:before="0" w:line="360" w:lineRule="auto"/>
        <w:ind w:firstLine="283"/>
        <w:jc w:val="both"/>
      </w:pPr>
      <w:r>
        <w:rPr>
          <w:rFonts w:ascii="Garamond" w:hAnsi="Garamond"/>
          <w:sz w:val="24"/>
        </w:rPr>
        <w:t>En 407, les Burgondes, unis aux Vandales et aux Alains, passèrent le Rhin près de Mayence et pillèrent les Gaules. Ils s'établirent dans la Germanie, et le patrice Constance, au nom d'Honorius, leur donna des terres et le titre d'hôtes et confédérés de l'empire. Ils obéissaient alors à un chef nommé Gibika, dont le frère, Gondicaire, proclama à Mayence l'usurpateur Jovin, en 412.</w:t>
      </w:r>
    </w:p>
    <w:p>
      <w:pPr>
        <w:spacing w:after="120" w:before="0" w:line="360" w:lineRule="auto"/>
        <w:ind w:firstLine="283"/>
        <w:jc w:val="both"/>
      </w:pPr>
      <w:r>
        <w:rPr>
          <w:rFonts w:ascii="Garamond" w:hAnsi="Garamond"/>
          <w:sz w:val="24"/>
        </w:rPr>
        <w:t>Vers 430, les Burgondes subirent une attaque des Huns (voir ce nom) et ils cherchèrent à étendre leurs établissements le long du Rhin. Ayant subi, en 436, une grave défaite infligée par Aétius, la nation burgonde se dirigea en 443, vers la Savoie dont elle partagea les terres avec les anciens habitants. Cette occupation ne s'étendit pas à toute la Savoie, mais à la portion de Genève et ses environs.</w:t>
      </w:r>
    </w:p>
    <w:p>
      <w:pPr>
        <w:spacing w:after="120" w:before="0" w:line="360" w:lineRule="auto"/>
        <w:ind w:firstLine="283"/>
        <w:jc w:val="both"/>
      </w:pPr>
      <w:r>
        <w:rPr>
          <w:rFonts w:ascii="Garamond" w:hAnsi="Garamond"/>
          <w:sz w:val="24"/>
        </w:rPr>
        <w:t>II. ÉTABLISSEMENT EN SAPAUDIA. — Entre les anciens habitants et les nouveaux arrivés, « le partage des terres ne porta que sur un certain nombre de propriétés foncières, dites sorties, parce qu'on tira au sort les lots de terres auxquels devait s'appliquer le partage. Les Burgondes, établis sur les terres des propriétaires romains, furent désignés sous le nom de Faramanni. Le Burgonde et le Romain, devenus par ce partage co-propriétaires, se trouvèrent l'un vis-à-vis de l'autre dans des rapports d'égalité mutuelle. La terre cultivée dans chaque lot fut partagée par moitié entre le Burgonde et le Romain ; les bois et les prairies restèrent indivis. Nous devons mentionner ici le second partage des terres qui eut lieu sous Gondebaud (473-516) ; les premiers lots étaient devenus insuffisants ; on porta la part de terre cultivée, assignée aux Burgondes, de la moitié aux deux tiers ; les bois et prairies furent partagés par moitié ; enfin, les Burgondes prirent le tiers des esclaves de leurs co-propriétaires romains.</w:t>
      </w:r>
    </w:p>
    <w:p>
      <w:pPr>
        <w:spacing w:after="120" w:before="0" w:line="360" w:lineRule="auto"/>
        <w:ind w:firstLine="283"/>
        <w:jc w:val="both"/>
      </w:pPr>
      <w:r>
        <w:rPr>
          <w:rFonts w:ascii="Garamond" w:hAnsi="Garamond"/>
          <w:sz w:val="24"/>
        </w:rPr>
        <w:t>Le roi Gondicaire ayant péri, en 451, à la bataille des Champs-catalauniques, il eut pour successeur Gondioc, qui prit part, en 456, avec son fils Chilpéric, à l'expédition dirigée par les Wisigoths contre les Suèves d'Espagne. Cette guerre victorieuse permit aux Burgondes d'étendre leur domination sur la rive gauche du Rhône. En 457, ils s'avancèrent jusqu'à Ambérieux. Une lettre du pape Hilaire adressée à</w:t>
      </w:r>
    </w:p>
    <w:p/>
    <w:p>
      <w:pPr>
        <w:spacing w:after="120" w:before="240" w:line="240" w:lineRule="auto"/>
        <w:ind w:firstLine="0"/>
        <w:jc w:val="left"/>
      </w:pPr>
      <w:r>
        <w:rPr>
          <w:rFonts w:ascii="Garamond" w:hAnsi="Garamond"/>
          <w:b/>
          <w:sz w:val="28"/>
        </w:rPr>
        <w:t>1995 LOIS DES</w:t>
      </w:r>
    </w:p>
    <w:p>
      <w:pPr>
        <w:spacing w:after="120" w:before="0" w:line="360" w:lineRule="auto"/>
        <w:ind w:firstLine="283"/>
        <w:jc w:val="both"/>
      </w:pPr>
      <w:r>
        <w:rPr>
          <w:rFonts w:ascii="Garamond" w:hAnsi="Garamond"/>
          <w:sz w:val="24"/>
        </w:rPr>
        <w:t>milice », et nous apprend que les Burgondes dominèrent dès cette époque au-delà de l'Isère, car le roi Gondioc avait dénoncé au pape la conduite de l'évêque de Vienne, qui avait conféré l'évêché de Die à saint Marcel, au mépris des droits du métropolitain d'Arles, Les États de Gondioc furent partagés entre ses quatre fils : Chilpéric, Gondebaud, Godégisile et Gondomar.</w:t>
      </w:r>
    </w:p>
    <w:p>
      <w:pPr>
        <w:spacing w:after="120" w:before="0" w:line="360" w:lineRule="auto"/>
        <w:ind w:firstLine="283"/>
        <w:jc w:val="both"/>
      </w:pPr>
      <w:r>
        <w:rPr>
          <w:rFonts w:ascii="Garamond" w:hAnsi="Garamond"/>
          <w:sz w:val="24"/>
        </w:rPr>
        <w:t>Le règne de ces princes marqua l'apogée de la puissance burgonde. En 470, ils s'emparent de Lyon et, peu après, de Vienne. En 474, Chilpéric avait étendu son autorité jusqu'à Vaison. Langres vint aussi, à cette époque, au pouvoir des Burgondes, et même Chalon-sur-Saône. En 490, Gondebaud conduisait une expédition en Ligurie. Un moment, en 499, la fortune leur donna Arles et Marseille, mais ces villes revinrent bientôt au pouvoir des Wisigoths.</w:t>
      </w:r>
    </w:p>
    <w:p>
      <w:pPr>
        <w:spacing w:after="120" w:before="0" w:line="360" w:lineRule="auto"/>
        <w:ind w:firstLine="283"/>
        <w:jc w:val="both"/>
      </w:pPr>
      <w:r>
        <w:rPr>
          <w:rFonts w:ascii="Garamond" w:hAnsi="Garamond"/>
          <w:sz w:val="24"/>
        </w:rPr>
        <w:t>Gondebaud fit périr ses frères Chilpéric et Gondomar, ainsi que la femme et les deux fils du premier ; on épargna les deux fils, dont l'une des filles était Clotilde qui épousa le roi des Francs Clovis. Godégisile, qui avait échappé à Gondebaud, fit alliance avec Clovis contre le meurtrier qui, vaincu par les Francs, près de Dijon (500) courut se réfugier en Avignon. Entre temps, il se débarrassait de Godégisile enfermé dans Vienne et l'y faisait mettre à mort. De cette façon, Gondebaud resta seul maître de la nation et du royaume des Burgondes, mais son peuple était devenu tributaire des Francs depuis la bataille de Dijon. Nous avons publié un monument du roi Gondebaud (voir Dictionn., t. vr, col. 940-941, fig. 5212), il nous reste à parler du code qu'il donna et qui porte le nom de Loi Gombette,</w:t>
      </w:r>
    </w:p>
    <w:p>
      <w:pPr>
        <w:spacing w:after="120" w:before="0" w:line="360" w:lineRule="auto"/>
        <w:ind w:firstLine="283"/>
        <w:jc w:val="both"/>
      </w:pPr>
      <w:r>
        <w:rPr>
          <w:rFonts w:ascii="Garamond" w:hAnsi="Garamond"/>
          <w:sz w:val="24"/>
        </w:rPr>
        <w:t>III. LE TEXTE DE LA LOI DES BURGONDES. — Nous savons que la première édition de la loi des Burgondes parut sous le titre d'Aurei venerandæ que antiquitatis libelli, à Paris, en 1575, par les soins du Du Tillet. Cette édition est d'autant plus digne d'attention qu'elle a servi de base à des éditions postérieures, et aussi parce que la plus grande partie des conjectures émises sur la formation de ce texte sont appuyées sur la forme, dans laquelle il nous est présenté dans seulement quatre-vingt-huit titres numérotés, mais De itineribus et De liberali causa, sont extraits de Papien.</w:t>
      </w:r>
    </w:p>
    <w:p/>
    <w:p>
      <w:pPr>
        <w:spacing w:after="120" w:before="240" w:line="240" w:lineRule="auto"/>
        <w:ind w:firstLine="0"/>
        <w:jc w:val="left"/>
      </w:pPr>
      <w:r>
        <w:rPr>
          <w:rFonts w:ascii="Garamond" w:hAnsi="Garamond"/>
          <w:b/>
          <w:sz w:val="28"/>
        </w:rPr>
        <w:t>BURGONDES - 1996.</w:t>
      </w:r>
    </w:p>
    <w:p>
      <w:pPr>
        <w:spacing w:after="120" w:before="0" w:line="360" w:lineRule="auto"/>
        <w:ind w:firstLine="283"/>
        <w:jc w:val="both"/>
      </w:pPr>
      <w:r>
        <w:rPr>
          <w:rFonts w:ascii="Garamond" w:hAnsi="Garamond"/>
          <w:sz w:val="24"/>
        </w:rPr>
        <w:t>Gondioc, en 463, lui donne le titre de « maître de la | il y ajoute dans une partie distincte plusieurs titres non numérotés, Parmi ces titres se présentent en premier lieu les chapitres De itineribus et De judiciis, et puis quinze chapitres que nous ne trouvons que chapitre De liberali causa, et celui qui commence par ces mots : De vineis hoc observandum *.</w:t>
      </w:r>
    </w:p>
    <w:p/>
    <w:p>
      <w:pPr>
        <w:spacing w:after="120" w:before="240" w:line="240" w:lineRule="auto"/>
        <w:ind w:firstLine="0"/>
        <w:jc w:val="left"/>
      </w:pPr>
      <w:r>
        <w:rPr>
          <w:rFonts w:ascii="Garamond" w:hAnsi="Garamond"/>
          <w:b/>
          <w:sz w:val="28"/>
        </w:rPr>
        <w:t>1 1997 LOIS</w:t>
      </w:r>
    </w:p>
    <w:p>
      <w:pPr>
        <w:spacing w:after="120" w:before="0" w:line="360" w:lineRule="auto"/>
        <w:ind w:firstLine="283"/>
        <w:jc w:val="both"/>
      </w:pPr>
      <w:r>
        <w:rPr>
          <w:rFonts w:ascii="Garamond" w:hAnsi="Garamond"/>
          <w:sz w:val="24"/>
        </w:rPr>
        <w:t>E L'éditeur Bluhme prononça que les manuscrits — plus courts sont incomplets et raccourcis par la négligence ou par l'ignorance des copistes ; au contraire, les manuscrits en cent cinq titres offrent la même masse — FERRY t“loi burgonde complète et doivent servir de base à l'édition. Il s'agissait de prendre parti entre Du Tillet et Bluhme, ce que fit M. de Hubé. Le seul argument que —]e plus grand nombre de manuscrits présentent cent “cinq titres ne peut être envisagé comme décisif ; car, si nous supposons l'existence de plusieurs rédactions de la Lex Burgundionum, il faut admettre que cette hypothèse favorise la différence du nombre de titres. Peut-on prouver que les titres que le manuscrit du Vatican présente comme n'appartenant pas au texte principal, et que Du Tillet rejette dans une addition, appartiennent à ces titres et les complètent ?</w:t>
      </w:r>
    </w:p>
    <w:p>
      <w:pPr>
        <w:spacing w:after="120" w:before="0" w:line="360" w:lineRule="auto"/>
        <w:ind w:firstLine="283"/>
        <w:jc w:val="both"/>
      </w:pPr>
      <w:r>
        <w:rPr>
          <w:rFonts w:ascii="Garamond" w:hAnsi="Garamond"/>
          <w:sz w:val="24"/>
        </w:rPr>
        <w:t>C'est le contraire qu'on prouve aisément et on justifie ainsi la disposition adoptée par Du Tillet. En voici un exemple : Le titre v de l'addition de Du Tillet correspond au titre xcir de l'édition Bluhme, et contient des prescriptions pour le même objet que nous trouvons déjà réglé par les dispositions du titre xxx. L'un et l'autre parlent des insultes faites aux femmes. La différence entre eux consiste en ce que, dans le titre de l'addition, on ne parle que du cas où on a coupé les cheveux à une femme, tandis que le titre XXXIII contient une règle plus générale et embrasse tous les cas dans lesquels on prive une femme violemment de ses cheveux, et ajoute de plus le cas où la femme aurait été traînée par les cheveux ; ensuite, que dans le titre de l'addition, il est exclusivement parlé de l'agression exercée contre une femme dans sa maison, et dans le titre xxxii on parle encore de l'agression commise dans la rue, puis que l'addition établit une peine pour un pareil outrage fait à une femme libre ou à son esclave, et le titre xxxri établit en outre une peine pour ceux qui outragent de la même manière une femme affranchie (liberta). De cette comparaison, il résulte clairement que le titre xxxii, par rapport au titre v de l'addition, présente une loi plus nouvelle complétant ou plutôt perfectionnant les dispositions de la loi plus ancienne. Il n'est pas possible d'admettre que deux dispositions pareilles eussent pu rester à côté l'une de l'autre dans un seul et même code ; évidemment l'une appartenait à une rédaction, l'autre à une autre rédaction. Bluhme, en abordant la tâche d'éditer la Lex Burgundionum, avait donc à résoudre une question préliminaire et essentielle : quelle édition allait-il entreprendre ? Était-ce le recueil des matières qui sont entrées dans la composition de diverses rédactions de la loi des Burgondes ? Était-ce une de ces rédactions et, alors, laquelle ? La réponse importait d'autant plus que cet éditeur reconnaissait que la loi avait eu trois rédactions.</w:t>
      </w:r>
    </w:p>
    <w:p>
      <w:pPr>
        <w:spacing w:after="120" w:before="0" w:line="360" w:lineRule="auto"/>
        <w:ind w:firstLine="283"/>
        <w:jc w:val="both"/>
      </w:pPr>
      <w:r>
        <w:rPr>
          <w:rFonts w:ascii="Garamond" w:hAnsi="Garamond"/>
          <w:sz w:val="24"/>
        </w:rPr>
        <w:t>On a vu que l'état des manuscrits n'autorisait pas à considérer les textes, composés de cent cinq titres, comme plus authentiques que ceux qui ne présentent que quatre-vingt-huit titres, car, de part et d'autre, il y a six manuscrits. M. de Hubé concluait avec raison que l'édition de Bluhme était à refaire, et conseillait au futur éditeur du dernier code bourguignon de prendre pour point de départ à recueillir avec soin les restes qui se sont conservés dans les anciennes rédactions, et à la fin il placerait les réglements de Gondebaud et de Sigismond, qui n'ont fait partie d'aucune rédaction, soit parce qu'ils n'étaient pas des constitutions, dans le sens strict du mot, soit parce qu'ils étaient publiés déjà une nouvelle édition dans le recueil intitulé :</w:t>
      </w:r>
    </w:p>
    <w:p>
      <w:pPr>
        <w:spacing w:after="120" w:before="0" w:line="360" w:lineRule="auto"/>
        <w:ind w:firstLine="283"/>
        <w:jc w:val="both"/>
      </w:pPr>
      <w:r>
        <w:rPr>
          <w:rFonts w:ascii="Garamond" w:hAnsi="Garamond"/>
          <w:sz w:val="24"/>
        </w:rPr>
        <w:t>1998 après la publication de la dernière rédaction. « Je | comprends dans ce nombre, disait-il, les réglements faits à Ambérieux, l'édit de Gondebaud sur les dommages causés dans les vignes, le règlement (præcepio) De reis corripiendis, et l'édit de Sigismond, De collectis, et, en outre, la constitution de Sigismond sur les dom| mages causés dans les vignes, publiée après la promulgation de la dernière rédaction du code ; enfin, la constitution sur la saisie des bœufs, qui est restée aussi en dehors du code. » Binding (en 1868) et Jahn (en 1874) ont publié chacun une histoire du royaume des Burgon des, et s'y sont montrés également sévéres pour le travail de Bluhme ; que Binding a essayé de remplacer par Fontes rerum Bernensium. C'est seulement après ces essais qu'on vit approcher la solution grâce aux efforts d'un nonagénaire, J.-E. Valentin-Smith, qui employa les dernières années de sa vie à l'étude de la Loi Gombette. Il s'était procuré à grands frais, non seulement des collations, mais des copies entières des manuscrits consultés par Bluhme, et d'un treizième manuscrit depuis longtemps disparu et réintégré depuis peu à la Bibliothèque nationale à Paris. Il publia tous ces textes un à un, et posa ainsi les bases les plus solides pour une nouvelle édition qu'il n'eut pas le temps d'achever. La mort vint le prendre au moment où il donnait au public le dernier fascicule de son recueil intitulé : La loi Gombette. Reproduction intégrale de tous les manuscrits connus, recueillis, publiés et annotés par J.-E. Valentin-Smith, conseiller honoraire à la Cour d'appel de Paris ; 14 fascicules in-8°, Paris, 1889-1890. Les précieux matériaux sont désormais à la portée de tous. On peut dès lors signaler les résultats qui paraissent acquis et esquisser, avec une précision et une certitude suffisante, à la suite de Rodolphe Dareste, la formation de la loi des Burgondes.</w:t>
      </w:r>
    </w:p>
    <w:p>
      <w:pPr>
        <w:spacing w:after="120" w:before="0" w:line="360" w:lineRule="auto"/>
        <w:ind w:firstLine="283"/>
        <w:jc w:val="both"/>
      </w:pPr>
      <w:r>
        <w:rPr>
          <w:rFonts w:ascii="Garamond" w:hAnsi="Garamond"/>
          <w:sz w:val="24"/>
        </w:rPr>
        <w:t>IV. FORMATION DE LA LOI BOURGUIGNONNE. — Sur l'activité législative du roi Gondebaud, nous ne possédons que le témoignage de Grégoire de Tours et le monument propre de cette activité : la Lex Burgundionum appelée aussi, du nom de son auteur, Lex Gundobada ou Loi Gombette. Il importe, avant tout, de dégager le code proprement dit, en distinguant et en éliminant les additions postérieures. La seule inspection des manuscrits rend ce travail facile, mais pour ne pas y être astreints, les anciens éditeurs ont beaucoup hésité.</w:t>
      </w:r>
    </w:p>
    <w:p>
      <w:pPr>
        <w:spacing w:after="120" w:before="0" w:line="360" w:lineRule="auto"/>
        <w:ind w:firstLine="283"/>
        <w:jc w:val="both"/>
      </w:pPr>
      <w:r>
        <w:rPr>
          <w:rFonts w:ascii="Garamond" w:hAnsi="Garamond"/>
          <w:sz w:val="24"/>
        </w:rPr>
        <w:t>| Formule de la publication de la loi faite à Lyon, l'année rmt du règne de Gondebaud, et enfin une sorte de préface plus étendue, ou plutôt une introduction contenant des réglements organiques soussignés par une trentaine de comtes (comites). C'est seulement après cette seconde préface qu'apparait le premier texte de la loi.</w:t>
      </w:r>
    </w:p>
    <w:p>
      <w:pPr>
        <w:spacing w:after="120" w:before="0" w:line="360" w:lineRule="auto"/>
        <w:ind w:firstLine="283"/>
        <w:jc w:val="both"/>
      </w:pPr>
      <w:r>
        <w:rPr>
          <w:rFonts w:ascii="Garamond" w:hAnsi="Garamond"/>
          <w:sz w:val="24"/>
        </w:rPr>
        <w:t>Voici la première préface de Gondebaud : Cum de parentum, nostris que constitutionibus, pro quiete et utilitale populi nostri impensius cogitaremus quid potissimum de singulis causis et titulis honestati, disciplinæ, rationi et justitiae conveniret, coram positis optimatibus nostris universa pensavimus ; et iam nostra quam eorum sententia, mansurum in ævam legibus sumpsimus statuta præscribi.</w:t>
      </w:r>
    </w:p>
    <w:p>
      <w:pPr>
        <w:spacing w:after="120" w:before="0" w:line="360" w:lineRule="auto"/>
        <w:ind w:firstLine="283"/>
        <w:jc w:val="both"/>
      </w:pPr>
      <w:r>
        <w:rPr>
          <w:rFonts w:ascii="Garamond" w:hAnsi="Garamond"/>
          <w:sz w:val="24"/>
        </w:rPr>
        <w:t>Formule de publication :</w:t>
      </w:r>
    </w:p>
    <w:p/>
    <w:p>
      <w:pPr>
        <w:spacing w:after="120" w:before="240" w:line="240" w:lineRule="auto"/>
        <w:ind w:firstLine="0"/>
        <w:jc w:val="left"/>
      </w:pPr>
      <w:r>
        <w:rPr>
          <w:rFonts w:ascii="Garamond" w:hAnsi="Garamond"/>
          <w:b/>
          <w:sz w:val="28"/>
        </w:rPr>
        <w:t>1999 LOIS DES</w:t>
      </w:r>
    </w:p>
    <w:p>
      <w:pPr>
        <w:spacing w:after="120" w:before="0" w:line="360" w:lineRule="auto"/>
        <w:ind w:firstLine="283"/>
        <w:jc w:val="both"/>
      </w:pPr>
      <w:r>
        <w:rPr>
          <w:rFonts w:ascii="Garamond" w:hAnsi="Garamond"/>
          <w:sz w:val="24"/>
        </w:rPr>
        <w:t>secundo regni domini nostri gloriosissimi Gundebaldi regis, liber constitutionum de præliberilis et praesentibus aeternis in perpetuum conservandis legibus, editus die IV kal. april. Lugduni.</w:t>
      </w:r>
    </w:p>
    <w:p>
      <w:pPr>
        <w:spacing w:after="120" w:before="0" w:line="360" w:lineRule="auto"/>
        <w:ind w:firstLine="283"/>
        <w:jc w:val="both"/>
      </w:pPr>
      <w:r>
        <w:rPr>
          <w:rFonts w:ascii="Garamond" w:hAnsi="Garamond"/>
          <w:sz w:val="24"/>
        </w:rPr>
        <w:t>Lindenbruch, qui édita la Lex Burgundionum, en 1613, dans son Codex legum antiquarum, remarqua que plusieurs manuscrits donnaient, au lieu du nom de Gondebaud, celui de son fils Sigismond dans la formule de publication. Dom Plancher tenait Gondebaud pour l'auteur des deux recueils de lois, le premier étant perdu : le second conservé par nos manuscrits est celui dont parle Grégoire de Tours et qui contient une législation déjà plus bénigne pour mieux se concilier la population romaine. Ce second recueil ne se serait conservé d'ailleurs que dans la forme que lui donna Sigismond. Dom Plancher appuie sa manière de voir sur ce que, dans l'édition de Lindenbruch, la formule de publication est attribuée, non à Gondebaud, mais à Sigismond, et que la 2e année du règne dont elle fait mention ne saurait se rapporter au règne de Gondebaud, car elle serait alors en contradiction avec le récit de Grégoire de Tours, d'après qui la rédaction des lois adoucies des Burgondes eut lieu en 503, qui est la 30e année et non la 2e du règne de Gondebaud. Cette opinion était partagée par M. de Hubé. Barorum, pensait-il aussi que la loi burgonde est l'œuvre de Gondebaud, revue et complétée par Sigismond dans une nouvelle édition. La première préface, plus courte, portant en tête le nom de Gondebaud, doit appartenir à ce prince ; la préface développée, signée par les comtes, se rapporte à la seconde édition. Dom Plancher n'avait rien dit des additions. Canciani fut plus hardi et, sans l'ombre d'un motif, mit la première au compte de Sigismond, la seconde à celui de Gondemar, son frère, dernier roi de Bourgogne. Savigny adopta les idées de Canciani, y compris ses attributions sans fondement à Sigismond et à Gondemar, mais Gaupp se montra plus indépendant. Il observa que la seconde préface est antérieure à la dernière publication, car le titre LXXXI en fait mention pour écarter quelques-unes de ses dispositions, d'où il suit qu'elle ne peut être attribuée à Sigismond, mais qu'elle appartient certainement à Gondebaud. En outre, Gaupp fait observer que ce n'est pas une préface, mais une constitution distincte. Il va même plus loin, il affirme que la Lex Burgundionum, dans sa forme présente, se compose de deux parties, dont la plus ancienne contient les quarante et un premiers titres, à l'exclusion du premier qui est postérieur, et la moins ancienne va du titre quarante-deux au titre quatre-vingt-neuf inclusivement. La partie ancienne date de la seconde année du règne, la moins ancienne appartient encore au règne. La coupure établie par Gaupp s'explique par le fait que la constitution qui forme l'objet du titre xli, ait déjà mention des lois précédemment publiées et porte une date déterminée : « Li cet de heredibus eorum qui sine filiis moriuntur complura prioribus legibus jusserimus... Data Ambariaco in colloquio sub die III non. septemb. Abieno V. C. Consule. »</w:t>
      </w:r>
    </w:p>
    <w:p>
      <w:pPr>
        <w:spacing w:after="120" w:before="0" w:line="360" w:lineRule="auto"/>
        <w:ind w:firstLine="283"/>
        <w:jc w:val="both"/>
      </w:pPr>
      <w:r>
        <w:rPr>
          <w:rFonts w:ascii="Garamond" w:hAnsi="Garamond"/>
          <w:sz w:val="24"/>
        </w:rPr>
        <w:t>L'opinion de Gaupp était adoptée par Ginoulhiac, pendant qu'on s'efforçait de déterminer avec plus de précision encore la chronologie de cette ancienne législation. Türk soutenait qu'une partie de la Lex est antérieure à l'année 451, date de la grande bataille livrée aux Huns, que la formation des recueils séparés est de 500 à 517, qu'enfin les additions prennent date entre 517 et 534 ; et ces précisions peuvent sembler un peu trop rigides. Davoud-Oglou affirmait que le code burgonde se compose de quelques groupes distincts et séparés de constitutions, dont chacun fut formé à une époque différente et qui se succèdent dans un ordre total, suivant la date chronologique de leur rédaction. - Il y aurait ainsi sept groupes : 1° titres 1 à XLI, appartenant à l'année 471 ; 2° titre xli, appartenant à l'année 501 ; 3° titres XLIII, XLIV et XL, appartenant à l'année 502 ; 4° titres XLVI à LII, appartenant à l'année voisine de 512 ; 5° titres LXIII à LXXXIX avec la première préface, appartenant à la nouvelle révision publiée vers la fin du règne de Gondebaud ; 6° les deux additions sont du règne de Sigismond ou même du règne de Gondemar. Cette opinion mérite d'autant plus considération qu'on trouve dans la Lex Burgundionum des constitutions distinctes, séparées et datées, au nombre de six, disposées dans l'ordre chronologique : xli (an. 501), XLV (an. 502), LII (an. 517), LXII (an. 517), LXXVI (an. 513), LXXIX (an. 515) ; en s'appuyant sur cette indication, on peut supposer que les constitutions qui n'ont pas de date se rapportent à celles qui en sont pourvues et forment un tout avec elles. Cette supposition grand nombre de dates, dans les manuscrits et par le bouleversement de l'ordre chronologique, il faut éliminer, en second lieu, les deux groupes de dispositions qui, dans l'édition de Du Tillet, portent le nom d'additamenta. Le code se composait de quatre-vingt-huit titres, à la fin desquels plusieurs manuscrits insèrent la mention : Explicit liber constitutionum. L'additamentum secundum n'est donné que par deux manuscrits (L et M), et dans l'un des deux (L) il est placé avant l'additamentum primum. Quant à celui-ci, il se trouve en entier dans sept manuscrits, mais d'ordinaire sans une nouvelle série de numéros. Deux manuscrits (F et H) en donnent seulement le premier titre, Deux autres (G et K) n'en contiennent aucun. « D'autres (comme L) en omettent plusieurs. C'est donc bien à tort que Bluhme a considéré ces deux additamenta comme partie intégrante du code ? Dégagé de toutes ces additions placées arbitrairement au commencement ou à la fin du recueil, le code proprement dit comprend seulement l'intitulé, la préface et quatre-vingt-huit titres, dont le premier au De liberate donandi, et le dernier, De libertatibus. 4 Ce sont là des raisons externes ; en étudiant les additions, nous verrons que leur élimination se justifie par des raisons internes non moins fortes.</w:t>
      </w:r>
    </w:p>
    <w:p>
      <w:pPr>
        <w:spacing w:after="120" w:before="0" w:line="360" w:lineRule="auto"/>
        <w:ind w:firstLine="283"/>
        <w:jc w:val="both"/>
      </w:pPr>
      <w:r>
        <w:rPr>
          <w:rFonts w:ascii="Garamond" w:hAnsi="Garamond"/>
          <w:sz w:val="24"/>
        </w:rPr>
        <w:t>V. LES CONSTITUTIONS BURGONDES, — Les constitutions des rois retiennent la première place parmi les monuments de la législation burgonde. Chaque constitution comprend ordinairement un objet unique qu'elle tâche d'épuiser. On lui donnait souvent un préambule, dans lequel le législateur exposait les motifs de la loi et les dispositions en vigueur avant sa promulgation. On distinguait les constitutiones des edicta et des præceptones qui répondent à nos termes : édits et ordonnances. Les constitutions étaient des résolutions prises par le roi en conseil et même avec le consentement des seigneurs, tandis que les édits et ordonnances étaient des décisions prises et rendues par le roi de son mouvement propre, sans recourir à l'avis des grands. On voudrait savoir quel fut le premier prince burgonde qui rendit les constitutions ? Tout ce que nous en savons, c'est ce que nous dit Gondebaud dans sa première préface, à savoir que ses parents publiaient des constitutions, et parmi celles-ci se trouvait le règlement qui assurait aux Romains le pouvoir d'être jugés entre eux conformément au droit romain. Il semble, de plus, qu'on doive mettre au compte du père ou d'un oncle de Gondebaud l'interdiction portée de relever les causes ouvertes avant la bataille de 451, et quelques autres réglements contenus dans le titre xvii. Le plus grand nombre de constitutions furent publiées par Gondebaud, au cours d'un règne d'une durée de plus de quarante ans. Les unes avaient précédé le premier recueil des lois, les autres parurent entre la promulgation du premier et celle du deuxième recueil, d'autres suivirent le deuxième recueil.</w:t>
      </w:r>
    </w:p>
    <w:p>
      <w:pPr>
        <w:spacing w:after="120" w:before="0" w:line="360" w:lineRule="auto"/>
        <w:ind w:firstLine="283"/>
        <w:jc w:val="both"/>
      </w:pPr>
      <w:r>
        <w:rPr>
          <w:rFonts w:ascii="Garamond" w:hAnsi="Garamond"/>
          <w:sz w:val="24"/>
        </w:rPr>
        <w:t>Divers réglements relatifs au partage des terres entre Burgondes et Romains (tit. Liv) et aux chevaux errants (tit. xLIx, n. 4) appartiennent à la première série des constitutions. D'autres doivent appartenir à la même époque parce que, dès lors, il semble qu'on n'ait pu s'en passer. Dès l'instant que les Burgondes, établis sur le sol gallo-romain, avaient proclamé que les Romains seraient régis par leurs lois dans toutes les causes qu'ils auraient avec eux, ils ne pouvaient se passer de lois écrites. Il fallait fixer l'état des anciens occupants et déterminer le taux des amendes qui, suivant toute vraisemblance, variaient selon la nationalité. En outre, un grand nombre de dispositions pénales touchant les homicides, les vols, les mutilations, les violences, se rapportent au commencement du règne de Gondebaud. Il semble même que dans la série de ces premiers règlements se trouvaient les dispositions sur le partage des biens entre les enfants, et nommément sur les parts qui devaient leur être attribuées dans les portions de terres échues aux Burgondes, sur le wittemon et sur les droits de la veuve aux biens du défunt mari.</w:t>
      </w:r>
    </w:p>
    <w:p>
      <w:pPr>
        <w:spacing w:after="120" w:before="0" w:line="360" w:lineRule="auto"/>
        <w:ind w:firstLine="283"/>
        <w:jc w:val="both"/>
      </w:pPr>
      <w:r>
        <w:rPr>
          <w:rFonts w:ascii="Garamond" w:hAnsi="Garamond"/>
          <w:sz w:val="24"/>
        </w:rPr>
        <w:t>Plus le nombre de ces constitutions était considérable, plus s'imposait la nécessité de les recueillir, de les grouper et de les publier dans la forme systématique des codes romains. L'existence d'un premier recueil est attestée de façon décisive par la préface que nous connaissons : « Après avoir délibéré avec nos optimates sur ce qu'il faudrait, pour la tranquillité et le profit de notre peuple, conserver des constitutions de nos parents et des nôtres, nous avons décrété de choisir celles qui, de notre avis et de celui de nos optimates, semblaient le mieux répondre à l'honnêteté, à l'ordre, à la raison et à la justice, et d'en former des lois devant durer à perpétuité. » Une deuxième preuve vient renforcer celle qui précède. Dans le titre préliminaire de la seconde rédaction, il est dit que toutes les causes mal jugées doivent être revisées d'après les dispositions du code précédent : De male vero ante acte tempore judicatis prioris legis forma servabitur. Ajoutons encore, que dans la rédaction postérieure, le législateur s'en référe plus d'une fois aux lois précédentes, comme formant un recueil de constitutions antérieures ou même un code complet : Secundum constitutionem priorum legum (tit. XLI) ; De quibus 2002 praecedentium constitutionum ordo non evidenter observanda decrevit (tit. L).</w:t>
      </w:r>
    </w:p>
    <w:p>
      <w:pPr>
        <w:spacing w:after="120" w:before="0" w:line="360" w:lineRule="auto"/>
        <w:ind w:firstLine="283"/>
        <w:jc w:val="both"/>
      </w:pPr>
      <w:r>
        <w:rPr>
          <w:rFonts w:ascii="Garamond" w:hAnsi="Garamond"/>
          <w:sz w:val="24"/>
        </w:rPr>
        <w:t>V. La date du code, — Six manuscrits sur douze donnent la formule suivante : Anno secundo regni domni nostri gloriosissimi Sigismundi regis, liber constitutionum editus sub die I V kal. april., Lugduni. Sigismond était monté sur le trône en 516, la date de la publication du code se trouve ainsi fixée au 27 mars 217. Il est vrai que six autres manuscrits portent Gundobadi regis, au lieu de Sigismundi regis : mais cette substitution du nom de Gondebaud à celui de Sigismond s'explique assez facilement. En effet, le code publié par Sigismond n'est qu'une nouvelle édition du code de Gondebaud, avec quelques remaniements. Mais, sous cette dernière forme, la loi des Burgondes porte toujours le nom de Loi Gombette, Lex Gundobada. On comprend que, dans ces circonstances, un copiste du 1x</w:t>
      </w:r>
      <w:r>
        <w:rPr>
          <w:rFonts w:ascii="Garamond" w:hAnsi="Garamond"/>
          <w:i/>
          <w:sz w:val="24"/>
        </w:rPr>
        <w:t xml:space="preserve"> ou du x</w:t>
      </w:r>
      <w:r>
        <w:rPr>
          <w:rFonts w:ascii="Garamond" w:hAnsi="Garamond"/>
          <w:sz w:val="24"/>
        </w:rPr>
        <w:t xml:space="preserve"> siècle ait pu prendre un nom pour un autre et écrire partout celui de Gondebaud. On comprendrait difficilement au contraire que, si le véritable intitulé portait le nom de Gondebaud, un copiste ait imaginé d'y substituer le nom de Sigismond.</w:t>
      </w:r>
    </w:p>
    <w:p>
      <w:pPr>
        <w:spacing w:after="120" w:before="0" w:line="360" w:lineRule="auto"/>
        <w:ind w:firstLine="283"/>
        <w:jc w:val="both"/>
      </w:pPr>
      <w:r>
        <w:rPr>
          <w:rFonts w:ascii="Garamond" w:hAnsi="Garamond"/>
          <w:sz w:val="24"/>
        </w:rPr>
        <w:t>Une autre raison de décider se tire de la date, anno secundo regis. La seconde année du règne de Gondebaud ne convient pas. En effet, Gondebaud a commencé à régner en 470. Il partageait alors le royaume avec ses trois frères. Il est devenu seul roi en 500. Mais le code que nous représentent les manuscrits est certainement postérieur à 472 et même à 502. On y trouve quatre constitutions datées des années 501, 202, 513, 515, et deux de l'année 518, le 4 des calendes d'avril. Ces deux dernières constitutions, qui forment les titres LII et LXII, sont de Sigismond. Elles n'ont pu être insérées dans le code de Gondebaud que lors d'une révision faite par Sigismond. C'est donc cette révision que nous avons sous les yeux.</w:t>
      </w:r>
    </w:p>
    <w:p>
      <w:pPr>
        <w:spacing w:after="120" w:before="0" w:line="360" w:lineRule="auto"/>
        <w:ind w:firstLine="283"/>
        <w:jc w:val="both"/>
      </w:pPr>
      <w:r>
        <w:rPr>
          <w:rFonts w:ascii="Garamond" w:hAnsi="Garamond"/>
          <w:sz w:val="24"/>
        </w:rPr>
        <w:t>Après l'intitulé vient la préface. Celle-ci est bien de Gondebaud. Il déclare qu'après avoir tenu conseil avec les comtes et les grands du royaume, il a mis en ordre et corrigé la loi des Burgondes. Il interdit aux juges et s'interdit à lui-même de recevoir des présents pour l'administration de la justice. Les juges devront prononcer d'après la loi, et ne contraindront personne à terminer un procès par une compensation pécuniaire. Toute infraction à cette défense sera punie de la peine capitale. Les greffiers seuls (notarii) sont autorisés à percevoir sur chaque cause un droit qui ne peut s'élever au-dessus d'un tiers de sou (5 francs). Les procès des Romains entre eux seront jugés par le droit romain, et il sera fait pour leur usage un code spécial. On ne pourra recourir au roi que dans les cas non prévus par la loi. Le juge, burgonde ou romain, qui aura mal jugé par ignorance ou négligence, paiera 30 sous d'amende (450 francs). Celui qui aura commis un déni de justice, après trois sommations, paiera 12 sous (180 francs). Même peine contre les parties qui auront, sans fondement, accusé le juge de corruption ou de déni de justice.</w:t>
      </w:r>
    </w:p>
    <w:p>
      <w:pPr>
        <w:spacing w:after="120" w:before="0" w:line="360" w:lineRule="auto"/>
        <w:ind w:firstLine="283"/>
        <w:jc w:val="both"/>
      </w:pPr>
      <w:r>
        <w:rPr>
          <w:rFonts w:ascii="Garamond" w:hAnsi="Garamond"/>
          <w:sz w:val="24"/>
        </w:rPr>
        <w:t>Jusqu'ici tout est facile à comprendre. Il en est autrement du paragraphe 12, ainsi conçu : Et ne forle per absentiam deputatorum judicum negotia differantur, nullam causam absente altero judice vel romanus comes vel burgundio judicare praesumat, quatenus studeant ut saepius expelentes se de legum ordine incerti esse non possint. Il serait fastidieux de rapporter et de discuter les explications qu'on a données de ce texte. Remarquons que le judex deputatus n'est autre que le comte, sous un autre nom, et en second lieu qu'il n'est pas possible d'admettre qu'il y ait eu dans chaque comté deux comtes, un pour les Romains et un autre pour les barbares. Cela dit, le sens le plus naturel paraît être celui-ci : « Afin d'éviter que les affaires ne trainent en tout à cause de l'absence des juges, aucun comte, qu'il soit burgonde ou romain, ne pourra remplacer un collègue absent. Ainsi les juges s'appliqueront à faire droit aux demandes réitérées des parties ». En d'autres termes, aucun juge, c'est-à-dire aucun comte, ne pourra dégager sa responsabilité personnelle en se faisant remplacer par un collègue. La partie pourra toujours le mettre trois fois en demeure de juger et le faire ensuite condamner pour déni de justice.</w:t>
      </w:r>
    </w:p>
    <w:p>
      <w:pPr>
        <w:spacing w:after="120" w:before="0" w:line="360" w:lineRule="auto"/>
        <w:ind w:firstLine="283"/>
        <w:jc w:val="both"/>
      </w:pPr>
      <w:r>
        <w:rPr>
          <w:rFonts w:ascii="Garamond" w:hAnsi="Garamond"/>
          <w:sz w:val="24"/>
        </w:rPr>
        <w:t>Cette constitution et le code tout entier portent la signature de trente-deux comtes, qui approuvent le tout et s'engagent à en assurer l'exécution.</w:t>
      </w:r>
    </w:p>
    <w:p>
      <w:pPr>
        <w:spacing w:after="120" w:before="0" w:line="360" w:lineRule="auto"/>
        <w:ind w:firstLine="283"/>
        <w:jc w:val="both"/>
      </w:pPr>
      <w:r>
        <w:rPr>
          <w:rFonts w:ascii="Garamond" w:hAnsi="Garamond"/>
          <w:sz w:val="24"/>
        </w:rPr>
        <w:t>Le code promis aux Romains par cette constitution, et connu sous le nom de Papiani responsum, a été rédigé et promulgué après que les Hommes du royaume wisigoth avaient reçu le leur, c'est-à-dire après l'an 504. Il semble, en effet, que les rédacteurs du Papien ont eu sous les yeux le Breviarium Aniani. La constitution dont nous parlons a donc été rédigée quelques années auparavant. On peut la placer en 502. D'autre part, elle parle de lois plus anciennes (sicut a parentibus nostris statutum est, prioris legis forma). Il existait donc un ancien recueil de constitutions antérieures à l'an 470, date de l'avénement de Gondebaud. Nous voyons par là que le code de Sigismond a été en quelque sorte une troisième édition de la loi burgonde. La première remonterait au milieu du v* siècle, la seconde aurait été publiée en 502, la troisième en 517. C'est cette dernière qui est seule parvenue jusqu'à nous.</w:t>
      </w:r>
    </w:p>
    <w:p>
      <w:pPr>
        <w:spacing w:after="120" w:before="0" w:line="360" w:lineRule="auto"/>
        <w:ind w:firstLine="283"/>
        <w:jc w:val="both"/>
      </w:pPr>
      <w:r>
        <w:rPr>
          <w:rFonts w:ascii="Garamond" w:hAnsi="Garamond"/>
          <w:sz w:val="24"/>
        </w:rPr>
        <w:t>Quand on parle de code, il faut bien s'entendre sur le sens de ce mot. Le code burgonde a été composé sur le modèle des codes Grégorien, Hermogénien et Théodosien. C'est un simple recueil de constitutions et de rescrits donnés à des dates diverses. Sur les quatre-vingt-huit titres dont se compose le code dit de Gondebaud, les quarante et un premiers remontent pour la plupart, au moins pour le fond, à une époque relativement ancienne. Ils datent, soit des premières années du règne de Gondebaud, soit même du règne de son père Gundioc. Le titre X est une constitution datée de septembre 501 à Ambérieux. Les titres suivants sont des nouvelles postérieures, presque toutes du règne de Gondebaud, quelques-unes du règne de Sigismond, et insérées dans le code par ce dernier.</w:t>
      </w:r>
    </w:p>
    <w:p>
      <w:pPr>
        <w:spacing w:after="120" w:before="0" w:line="360" w:lineRule="auto"/>
        <w:ind w:firstLine="283"/>
        <w:jc w:val="both"/>
      </w:pPr>
      <w:r>
        <w:rPr>
          <w:rFonts w:ascii="Garamond" w:hAnsi="Garamond"/>
          <w:sz w:val="24"/>
        </w:rPr>
        <w:t>On n'a aucun espoir de posséder jamais ce code dans sa forme primitive, à laquelle les rédactions postérieures ont fait perdre d'intéressantes particularités. Après ces explications, nous pouvons donner un aperçu des dispositions contenues dans ce code, où elles se suivent pêle-mêle, sans ordre méthodique ni chronologique.</w:t>
      </w:r>
    </w:p>
    <w:p>
      <w:pPr>
        <w:spacing w:after="120" w:before="0" w:line="360" w:lineRule="auto"/>
        <w:ind w:firstLine="283"/>
        <w:jc w:val="both"/>
      </w:pPr>
      <w:r>
        <w:rPr>
          <w:rFonts w:ascii="Garamond" w:hAnsi="Garamond"/>
          <w:sz w:val="24"/>
        </w:rPr>
        <w:t>VII. Dispositions, — 1. Les Burgondes sur le sol romain. — Les dispositions relatives à l'établissement des Burgondes sur le sol romain sont les plus importantes, puisqu'il s'agit de la question toujours discutée du partage des terres. Certains points doivent être considérés comme acquis. Par exemple, les Burgondes ont été reçus par les Romains comme des hôtes, c'est-à-dire comme des militaires logés chez l'habitant, conformément aux règlements faits par les empereurs et conservés dans les codes de Théodose et de Justinien. Il faut ajouter toutefois que ceux d'entre les Burgondes qui avaient reçu du roi des terres prises sur le domaine de l'État, ont été tenus en dehors du partage qui n'était qu'un moyen subsidiaire accordé aux personnes non pourvues d'ailleurs. Mais les Burgondes n'ont pas été seulement cantonnés chez l'habitant, ils ont été apportionnés, Gondebaud nous apprend lui-même (tit. Liv) que, par une constitution qui date du commencement de son règne, il a conféré aux Burgondes un droit aux deux tiers des terres cultivées et au tiers des esclaves. Pour les bâtiments ruraux (curtis) et les vergers, le partage devait se faire « par moitié. Les forêts restaient indivises, avec un droit égal pour le Burgonde et le Romain. Chacun des deux pouvait y défricher librement, à la seule condition de faire raison à l'autre, en lui procurant l'usage d'une étendue de forêt égale à l'étendue défrichée (tit. xur, Liv) *. Si le Burgonde et le Romain restaient dans l'indivision, l'un des deux ne pouvait planter des vignes in campo communi, sans le consentement de l'autre, qui pouvait toujours exiger le complément : de l'étendue primitive du champ (tit. xxxr). Enfin une constitution qui parait plus récente (tit. LXVII) décide que les forêts seront partagées entre les voisins, à raison de l'étendue des terres cultivées, en laissant toujours au Romain la moitié des essarts.</w:t>
      </w:r>
    </w:p>
    <w:p>
      <w:pPr>
        <w:spacing w:after="120" w:before="0" w:line="360" w:lineRule="auto"/>
        <w:ind w:firstLine="283"/>
        <w:jc w:val="both"/>
      </w:pPr>
      <w:r>
        <w:rPr>
          <w:rFonts w:ascii="Garamond" w:hAnsi="Garamond"/>
          <w:sz w:val="24"/>
        </w:rPr>
        <w:t>Sous la forme du cantonnement militaire, c'est bien là, semble-t-il, un partage de propriété. La portion de terre attribuée au Burgonde est si bien sa « propriété qu'il peut la vendre, s'il en a une autre ailleurs, et que l'hôte romain ne peut y rentrer qu'en exerçant un droit de retrait, c'est-à-dire en payant le prix (tit. Lxxxiv). De même pour l'esclave. La loi prévoit que le tertium mancipium, c'est-à-dire l'esclave attribué au Burgonde, sera tenté de s'enfuir. Elle interdit de le recéler et enjoint de le ramener à son maitre (ad dominum) (tit. xxxix, n. 4).</w:t>
      </w:r>
    </w:p>
    <w:p>
      <w:pPr>
        <w:spacing w:after="120" w:before="0" w:line="360" w:lineRule="auto"/>
        <w:ind w:firstLine="283"/>
        <w:jc w:val="both"/>
      </w:pPr>
      <w:r>
        <w:rPr>
          <w:rFonts w:ascii="Garamond" w:hAnsi="Garamond"/>
          <w:sz w:val="24"/>
        </w:rPr>
        <w:t>On a cependant soutenu que le partage avait uni- - 4 quernent pour objet les fruits, et non le fonds*. On a. invoqué le titre Lv, qui enjoint aux Burgon des de s'abstenir dans les procès qui peuvent s'élever entre — | leurs hôtes romains sur les limites de leurs propriétés |respectives. La loi veut que le procès soit soutenu par « les Romains seuls. Celui des deux voisins qui aura - gagné fera ensuite raison à son hôte burgonde. Ce | dernier, dit-on, n'est donc pas un propriétaire, car, s'il l'était, il aurait le droit d'intervenir. Mais on peut répondre que, si le Burgonde n'est qu'un métayer, la-3 disposition est inutile, car il va de soi qu'un métayer n'est pas recevable à intervenir dans un procès sur la = propriété. La vérité est que la loi a voulu déroger au droit commun par une disposition expresse. Elle : interdit au Burgonde d'intervenir quoiqu'il soit pro- - priétaire, parce qu'en général elle lui interdit de se - présenter en justice pour un Romain, parce qu'entre = un Romain et un Burgonde la partie n'est pas égale — (ch. xxi). D'ailleurs, n'est-ce pas le Romain qui a tous les titres de propriété, et qui pourra le mieux en faire la preuve ?</w:t>
      </w:r>
    </w:p>
    <w:p>
      <w:pPr>
        <w:spacing w:after="120" w:before="0" w:line="360" w:lineRule="auto"/>
        <w:ind w:firstLine="283"/>
        <w:jc w:val="both"/>
      </w:pPr>
      <w:r>
        <w:rPr>
          <w:rFonts w:ascii="Garamond" w:hAnsi="Garamond"/>
          <w:sz w:val="24"/>
        </w:rPr>
        <w:t xml:space="preserve">On a encore invoqué le titre Lxx1x qui traite de la prescription. Le paragraphe r ordonne : si quis in populo nostro barbaræ nationis personam, ul in re sua consisteret, invitassel, aut si ei terram ad habitandum voluntarius deputasset, eam que per annos quindecim sine tertiis habuisset, in potestate ipsius permaneret, ne que exinde quidquam sibi ille qui dederit sciat esse reddendum. Ce texte, a-t-on dit, s'appli que à l'hospes bar[ barus. S'il est resté quinze ans sans payer de rede- | vance au Romain, il prescrit la propriété du fonds et | —rafiranchissement de toute redevance. D'où l'on | conclut que, tant qu'il n'a pas acquis la prescription, il n'est en réalité qu'une sorte de métayer. I Hya, dans cette argumentation, une part de | vérité. Les tertiæ dont parle le texte sont bien, en | efet, des redevan ces. Les textes de Sidoine-Apolli- — maire, cités par Fustel de Coulanges, ne laissent aucun | “doute à cet égard. On peut en ajouter beaucoup on trouve mentionné un écrit ainsi désigné : Pittacium Verecundi... de titulis tertiarum. Il est souvent | question des tertiae dans les monuments lombards. s </w:t>
      </w:r>
      <w:r>
        <w:rPr>
          <w:rFonts w:ascii="Garamond" w:hAnsi="Garamond"/>
          <w:i/>
          <w:sz w:val="24"/>
        </w:rPr>
        <w:t xml:space="preserve"> La tierce apparaît encore comme une redevance dans E des chartes bourguignonnes des xie et xie sièc les. | Le non-paiement de la tierce est un signe de la pro- \ 1 riété (abs que tercits velut propria tenerent). Pour | donner au mot /erliae un autre sens, il faut traduire [3 avec Bluhme : « Le Burgonde qui a possédé librement E gie deux tiers qui lui reviennent, à l'exclusion du </w:t>
      </w:r>
      <w:r>
        <w:rPr>
          <w:rFonts w:ascii="Garamond" w:hAnsi="Garamond"/>
          <w:sz w:val="24"/>
        </w:rPr>
        <w:t xml:space="preserve"> tiers qui ne lui revient pas. » Mais cette traduction est E admissible. On ne peut pas prêter au législateur une … pareille naïveté.</w:t>
      </w:r>
    </w:p>
    <w:p>
      <w:pPr>
        <w:spacing w:after="120" w:before="0" w:line="360" w:lineRule="auto"/>
        <w:ind w:firstLine="283"/>
        <w:jc w:val="both"/>
      </w:pPr>
      <w:r>
        <w:rPr>
          <w:rFonts w:ascii="Garamond" w:hAnsi="Garamond"/>
          <w:sz w:val="24"/>
        </w:rPr>
        <w:t>Mais s'agit-il de l'hospes barbarus dans le titre urgondionis libertus qui domino suo solidos XII non RUE, ul habeat licentiam, sicut est consuetudinis, _ quo voluerit discedendi, nec tertiam a Romanis consecutus est, necesse est ut in domini familia censeatur. gonde est considéré comme faisant partie de la — famille de son patron, à moins qu'il n'ait acquis le droit d'aller où il veut, en payant la somme de douze sous, suivant la coutume, ou qu'il n'ait obtenu d'un E un morceau de terre à cultiver, moyennant la ]edevance du tiers des fruits. Il s'agit donc ici d'un Eine bail à colonage. Il en est de méme dans le - titre LXXIX, où l'on suppose qu'un Barbare a été peppe par un propriétaire qui lui a concédé volontairement un champ à cultiver. On n'est pas ici dans k cas de l'hospitalité obligatoire ni du partage imposé par la loi. C'est donc vainement qu'on a invoqué ce (E pour établir que l'hospes barbarus n'avait part ao aux fruits, et encore moyennant une redevance. Le sacrifice que le partage imposait au possessor romanus n'était pas sans compensation. Il obtenait, en effet, par ce moyen, la décharge, pour lui et pour - ses colons, du service militaire et de l'annona militaris. — Tl espérait en outre la décharge du tributum qui était — écrasant, à tel point que, pour s'y soustraire, les pro- — priétaires délaissaient leurs biens et prenaient la fuite. . Frédégaire dit, expressément, que les Gallo-Romains - invitérent eux-mêmes les Burgon des à s'établir chez | eux : Et cum ibidem duobus annis resedissent (Burgun- - diones) invilati a Romanis vel Gallis, qui Lugdunensium provinciam et Gallea Gomata, Gallea Domata et Na et nes — TER Duti | i | 1 disse 1, C'est ce qui expli que comment le pantag des í — terres et des esclaves se fit sans difficulté, à titre de | contrat commutatif, où chac une des deux parties trouvait son avantage. Aussi la loi ne fait auc une - distinction entre les propriétaires, qu'ils soient romains ou barbares. Elle les soumet tous aux mêmes obligaBons de police, aux mémes charges de voisinage. Les - Baire place le fait en l'an 372, mais l'anachronisme est | E : évident. Le tributum fut probablement modéré, mais non supprimé. Le t. xr de la Lex romana Burgundionum : sine casu vel reliquis comparari nihil posse, maintient les dispo| d'autres. Ainsi, dans un papyrus italien du vre siècle, | ; En d'autres termes, l'esclave affranchi par un Bur- | Gallea Gesalpina manebant, ut tributa reipublicae poluis- | sen ! rennuere, ibi cum uxores et liberes visi suni conse- | - uns et les autres contribueront également aux réquisi- | tions qui seront faites pour le service public, par exemple pour héberger les envoyés des nations étrangères à leur passage. Tous sont également tenus de fournir un abri aux voyageurs, fectum et focum, et si le Burgonde indi que au voyageur la maison du Romain, afin de se décharger, il paiera au Romain | 3 sous, et autant au roi à titre d'amende (tit. XXXVIII).</w:t>
      </w:r>
    </w:p>
    <w:p>
      <w:pPr>
        <w:spacing w:after="120" w:before="0" w:line="360" w:lineRule="auto"/>
        <w:ind w:firstLine="283"/>
        <w:jc w:val="both"/>
      </w:pPr>
      <w:r>
        <w:rPr>
          <w:rFonts w:ascii="Garamond" w:hAnsi="Garamond"/>
          <w:sz w:val="24"/>
        </w:rPr>
        <w:t>L'établissement territorial de sBurgon des ne s'est donc pas fait par la conquéte. Il a été le résultat | d'un contrat librement consenti entre les anciens et les nouve aux habitants, et également avantageux pour les uns et les autres. Les Burgon des étaient d'ailleurs moins nombreux que les Romains, et paraissent avoir été rapidement absorbés. Le code de Gondebaud proclame pres que à cha que page l'égalité des deux populations ?.</w:t>
      </w:r>
    </w:p>
    <w:p>
      <w:pPr>
        <w:spacing w:after="120" w:before="0" w:line="360" w:lineRule="auto"/>
        <w:ind w:firstLine="283"/>
        <w:jc w:val="both"/>
      </w:pPr>
      <w:r>
        <w:rPr>
          <w:rFonts w:ascii="Garamond" w:hAnsi="Garamond"/>
          <w:sz w:val="24"/>
        </w:rPr>
        <w:t>Il est donc possible de se représenter ce qu'était la Bourgogne à partir de l'entrée des barbares. L'état social demeurait le méme à peu de chose prés que sous l'empire. La classe élevée se composait des sénateurs gaulois et de nob les germains. Les sénateurs, qui avaient conservé leurs vastes domaines, constituaient une aristocratie de grands propriétaires, Compagnons et officiers des rois, les opiimates burgon des occupaient une partie des domaines du fisc, mais possédaient moins de terres que d'honneurs. Plus attachée au sol, la noblesse indigéne avait la prépondérance foncière. La classe moyenne était faite des petits propriétaires. Le petit propriétaire gaulois se trouvait plus heureux qu'au temps des empereurs. Le régime municipal n'était plus là pour le rejeter, en le ruinant, dans le colonat ou l'esclavage ; l'hospitalité représentait une charge moins pesante que les contributions qu'il lui avait fallu payer. : Il avait d'avantageuses spéculations à faire sur la terre avec les barbares. Ceux-ci se mirent tout d'abord à aliéner leurs biensfonds, au point que leurs rois durent intervenir pour les en empêcher. C'étaient autant de parcel les du domaine public qui accroissaient la masse des propriétés privées. Plus tard, au temps de leur prospérité militaire, alors qu'ils revenaient de leurs expéditions chargés de butin, ils se prirent à racheter des terres, À ces transactions et ces mutations la petite propriété ! se divisa, circula et gagna. Les propriétaires burgon des de la classe moyenne étaient tous ceux qui tenaient de la munificence royale quel que bien au fisc, ou qui, de leurs deniers, avaient acheté des immeub les ; plusieurs étaient devenus par prescription maitres des terres qu'ils possédaient comme hótes ; d'autres, les derniers arrivés, avaient recu par une faveur spéciale la moitié des héritages dont ils eussent recueilli les deux tiers en jouissance sous le régime de l'hospitalité. Ces petits propriétaires burgon des étaient moins nombreux et de qualité moindre que les indigènes de la même condition. Les barbares n'avaient de supériorité sur les Romains que les armes à la main. Sitôt qu'ils les déposaient, ils leur étaient inférieurs. Au sein de la civilisation, pendant la paix, sous l'autorité des lois, ils perdaient de leur valeur et ne tardaient pas à aller au dernier rang occuper la place que leur | assignait leur utilité sociale. Tous ceux qui s'agrégèrent à l'empire, y connurent une existence misérable dans les plus humb les offi ces de la vie civile. Ouvriers en bois, charpentiers et menuisiers, les Burgon des n'étaient point devenus aptes, par le seul fait de leur établissement en Gaule, à passer des emplois subalternes aux fonctions qui exigeaient plus de capasitions du Code Théodosien sur le caractère réel de l'impôt foncier. — * La tendance de Gondebaud est bien mise en | relief par Grégoire de Tours, Historia Francorum, l. II, | c.xxxum : Burgundionibus leges mitiores dedit ne Romanos 2007 cités qu'ils n'en avaient. Les circonstan ces avaient fait d'eux des propriétaires ; du moment qu'ils excluaient la force de leurs moyens d'action, ils ne pouvaient que s'amoindrir et déchoir. À la vérité, | ils trouvèrent dans les entreprises militaires de leurs rois de quoi compenser leur infériorité civile, mais ils ne surent ainsi que retarder leur déchéance nécessaire au milieu d'une société civilisée, Ceux d'entre eux, qui gardérent leurs biens, tenaient donc avec peine leur état auprés des propriétaires gaulois, et le plus grand nombre vint naturellement se replacer dans la classe des hôtes. Ces derniers étaient de condition plus basse que les propriétaires. Les hôtes d'un noble romain faisaient partie de sa clientéle ; ils venaient le saluer le matin en méme temps que les tenanciers de toutes sortes ; leur déférence pour lui mesure la distance qui les séparait. L'hóte d'un propriétaire burgonde était également au-dessous de lui. Le barbare, qui acquérait une terre d'un Gaulois, la prenait avec les charges qui la grevaient et en acceptait les hótes.</w:t>
      </w:r>
    </w:p>
    <w:p>
      <w:pPr>
        <w:spacing w:after="120" w:before="0" w:line="360" w:lineRule="auto"/>
        <w:ind w:firstLine="283"/>
        <w:jc w:val="both"/>
      </w:pPr>
      <w:r>
        <w:rPr>
          <w:rFonts w:ascii="Garamond" w:hAnsi="Garamond"/>
          <w:sz w:val="24"/>
        </w:rPr>
        <w:t>. Il était à ceux-ci ce qu'est le propriétaire au fermier, sans que leur origine, à laquelle il ne devait point les égards du Romain, l'empéchát de les assimiler aux autres colons. Enfin, chez les petits propriétaires gaulois, l'hóte burgonde, pour étre sur un pied plus élevé, ne se trouvait point encore l'égal du maitre. Le Barbare réduit à vivre de l'hospitalité, faute de bien, ou de crédit, n'était rien moins qu'un déshérité de la fort une, un déclassé, un faible. Aux v* et vis sièc les, la valeur de l'homme commençait à relever de la terre, | et celui-là seul jouissait d'une liberté de premier ordre qui était propriétaire. Tout censitaire devenait un inférieur. Comme tels, les hôtes barbares ne tardèrent point à étre confondus avec la foule des locataires, et lors que les Francs conquirent la Bourgogne, ils étaient retournés à leur ancienne condition, cultivaLeurs médiocres, chétifs colons partiaires ou simp les arti sans.</w:t>
      </w:r>
    </w:p>
    <w:p>
      <w:pPr>
        <w:spacing w:after="120" w:before="0" w:line="360" w:lineRule="auto"/>
        <w:ind w:firstLine="283"/>
        <w:jc w:val="both"/>
      </w:pPr>
      <w:r>
        <w:rPr>
          <w:rFonts w:ascii="Garamond" w:hAnsi="Garamond"/>
          <w:sz w:val="24"/>
        </w:rPr>
        <w:t>Cette société vivait dans la paix. Burgondes et Romains étaient en bon accord. Les n'avaient rien à redire à l'occupation. Elle leur était onéreuse, mais le prix en avait été convenu. A la faveur du désordre qui suivit l'établissement des Barbares, des usurpations furent commises ; une législation paternelle les vint bientôt réparer. Les charges de l'hospitalité s'étaient accrues avec le progrès de l'immigration burgonde ; quelle qu'en fût l'aggravation, il n'intervint jamais entre les habitants de la Savoie et leurs hôtes que des conventions semblables à celles qui s'étaient établies pendant le Moyen Age entier entre le colon et le propriétaire, et nulle part le propriétaire ne s'est plaint que le colon, par la nature de son droit, attentait au sien. Les griefs des Gaulois contre les Burgondes n'étaient point ceux d'un peuple dépossédé contre ses spoliateurs. Le contact des barbares répugnait à la haute classe ; il déplaisait à un noble d'entendre parler près de lui des langues du Nord, de sentir l'odeur rance de la soldatesque barbare ! ; le clergé orthodoxe subissait avec peine le voisinage d'une secte arienne. Les délicats et les intolérants pouvaient souffrir de la présence des Burgondes parmi eux, le gros de la population ne s'en accommodait pas mal, car le régime auquel il avait été mis était tel qu'il avait plus d'avantages à tirer de la propriété de leur empire que leur établissement ne lui imposait de sacrifices. Voisins tolérables et maîtres débonnaires, les Burgondes marquèrent dans son souvenir par la douceur de leurs mœurs, et quand les Francs se furent emparés de leur royaume, elle prit les années écoulées sous leur domination pour un bon temps : NATVS MELIORIBVS ANNIS, lit-on sur l'épitaphe d'un personnage né pendant la domination burgonde et mort après la conquête de 534. Aussi bien, durant plus d'un siècle, indigènes ils « en avaient usé avec leurs hôtes », nous dit Paul Orose, non comme « avec des sujets, mais comme avec fideles, nostris que clericis, quibus obedirent receptis, blande, mansuete, innocenter, que vivant non quasi cum subjectis Gallis sed vere cum fratribus christianis (1. VII, C, XXXII). |</w:t>
      </w:r>
    </w:p>
    <w:p>
      <w:pPr>
        <w:spacing w:after="120" w:before="0" w:line="360" w:lineRule="auto"/>
        <w:ind w:firstLine="283"/>
        <w:jc w:val="both"/>
      </w:pPr>
      <w:r>
        <w:rPr>
          <w:rFonts w:ascii="Garamond" w:hAnsi="Garamond"/>
          <w:sz w:val="24"/>
        </w:rPr>
        <w:t>2. De la composition du wergeld. — L'égalité entre les deux classes de la population se manifeste principalement dans le tarif de la composition. Le prix du sang est le même pour le Romain et pour le barbare : 2008 sis n 4 300 sous pour un noble, 200 pour une personne de la classe moyenne, 150 pour une mineure personæ (tit. VII). Il en est de même pour les esclaves romains ou barbares ; le prix de la composition en ce qui les concerne « varie de 30 à 150 sous selon le métier plus ou moins relevé qu'ils exercent : orfèvres, argentiers, forgerons, charpentiers, porchers ou laboureurs. Il existe, il est vrai, un tarif spécial de 60 sous pour l'esclave barbare employé dans la maison du-roi ou à l'armée, mais c'est parce que les Romains étaient dispensés du service militaire (tit. X). Les affranchis étaient probablement traités comme les mineures personæ et n'avaient pas de composition. ; D'après une ancienne coutume, le patron burgonde « avait sur son affranchi plus de droits que le patron romain. Il le gardait près de lui, sans doute comme colon attaché à la glèbe. Pour acquérir la liberté absolue d'aller et venir, l'affranchi devait payer 12 sous à son patron. Pour la plus légère offense, le patron pouvait révoquer l'affranchissement. De ces deux dispositions, Gondebaud maintient la première (tit. LVII), mais il réforme la seconde. La révocation ne pourra plus être exercée que par jugement, et le droit de la provoquer n'appartiendra plus qu'au maître qui a fait l'affranchissement, (tit. XL).</w:t>
      </w:r>
    </w:p>
    <w:p>
      <w:pPr>
        <w:spacing w:after="120" w:before="0" w:line="360" w:lineRule="auto"/>
        <w:ind w:firstLine="283"/>
        <w:jc w:val="both"/>
      </w:pPr>
      <w:r>
        <w:rPr>
          <w:rFonts w:ascii="Garamond" w:hAnsi="Garamond"/>
          <w:sz w:val="24"/>
        </w:rPr>
        <w:t>Le système du wergeld fait le fond de tout le droit criminel burgonde. Il avait été introduit pour mettre fin aux vengeances privées, mais les mœurs barbares résistaient à cette innovation. L'exemple de Crimhild, dans la légende burgonde des Nibelungen, celui de la reine Clotilde dans l'histoire, nous montrent jusqu'où à l'exclusion de ses héritiers « pouvait aller la passion de la vengeance considérée comme l'accomplissement d'un devoir. Gondebaud va plus loin que ses prédécesseurs. Pour le cas de meurtre volontaire d'un homme libre, ou d'un esclave burgonde appartenant au roi, il interdit le paiement du wergeld et impose la peine de mort (tit. XI). Les juges burgondes voudraient éluder cette loi et obliger les parties à recevoir le prix du sang ; mais Gondebaud les rend personnellement responsables de leur désobéissance et tient la main à ce que la loi soit appliquée dans toute sa rigueur (Préface de Gondebaud). Une autre disposition interdit expressément aux parents de la victime d'associer dans une même poursuite des innocents au coupable. C'est que, d'après l'ancienne coutume, le droit de la vengeance s'étendait à toute une famille, et le wergeld à payer comme à recevoir se partageait entre les parents (tit. XXV, § n. 6).</w:t>
      </w:r>
    </w:p>
    <w:p>
      <w:pPr>
        <w:spacing w:after="120" w:before="0" w:line="360" w:lineRule="auto"/>
        <w:ind w:firstLine="283"/>
        <w:jc w:val="both"/>
      </w:pPr>
      <w:r>
        <w:rPr>
          <w:rFonts w:ascii="Garamond" w:hAnsi="Garamond"/>
          <w:sz w:val="24"/>
        </w:rPr>
        <w:t>Pour tous les autres cas, le wergeld est maintenu, sans distinction entre Romains et barbares. Pour le meurtre provoqué par coups ou injures, le tarif est réduit de moitié (tit. XI). De même pour les blessures qui entrainent mutilation. Quant aux autres blessures, dont le tarif est donné plus bas, celles qui sont cachées par les vêtements se paient au triple. Les blessures au visage se paient triple (tit. XIX). Une dent cassée se paie de 5 à 15 sous pour un homme libre, 3 sous pour un affranchi, 2 sous pour un esclave (tit. XXVI). Lier un homme sans juste motif entraîne une indemnité de 3 à 12 sous, et en outre une amende égale à payer au roi (tit. XXXII). Même peine pour toutes voies de fait sur la personne d'une femme (tit. XXXIII). Celui qui frappe un homme libre paie 1 sou pour chaque coup, et en outre six sous d'amende. — Si la victime est un libertus alienus, ou un servus alienus, la peine décroit dans la proportion déjà indiquée pour les blessures. Pour avoir pris aux cheveux un homme libre, on paie, si c'est d'une seule main, 2 sous, si c'est des deux mains, 4 sous, et de plus 6 sous d'amende (tit. XLVII).</w:t>
      </w:r>
    </w:p>
    <w:p>
      <w:pPr>
        <w:spacing w:after="120" w:before="0" w:line="360" w:lineRule="auto"/>
        <w:ind w:firstLine="283"/>
        <w:jc w:val="both"/>
      </w:pPr>
      <w:r>
        <w:rPr>
          <w:rFonts w:ascii="Garamond" w:hAnsi="Garamond"/>
          <w:sz w:val="24"/>
        </w:rPr>
        <w:t>Le tarif était loin de prévoir tous les cas possibles, en sorte qu'on a dû le compléter par des novèles. 1 Le titre XIX ne parlait que des blessures faites avec le fer. Le titre XLVII applique la même peine aux blessures faites à coups de pierres ou à coups de bâton, quand le blessé aura définitivement perdu l'usage du membre atteint. La peine est réduite au dixième en cas de guérison complète. Une autre novelle (tit. L) fixe à 150 sous le wergeld dû pour le meurtre d'un acier regiæ domus, c'est-à-dire d'un régisseur des biens du domaine royal. Pour les régisseurs des biens de simples particuliers, le wergeld n'est que de 100 sous. Les seuls hommes libres sont soumis à ces peines, la loi se montre impitoyable pour les esclaves qu'elle punit de mort dans presque tous les cas. Exceptionnellement l'esclave qui frappe du poing un homme libre n'est condamné qu'à 100 coups de bâton (Lit. V, n. 5).</w:t>
      </w:r>
    </w:p>
    <w:p>
      <w:pPr>
        <w:spacing w:after="120" w:before="0" w:line="360" w:lineRule="auto"/>
        <w:ind w:firstLine="283"/>
        <w:jc w:val="both"/>
      </w:pPr>
      <w:r>
        <w:rPr>
          <w:rFonts w:ascii="Garamond" w:hAnsi="Garamond"/>
          <w:sz w:val="24"/>
        </w:rPr>
        <w:t>8. Du vol. — La loi burgonde apprécie le vol à cheval ou d'une jument, d'un bœuf ou d'une vache ; — parmi les vols moindres, l'enlèvement d'un porc, d'une brebis, d'une abeille ou d'une chèvre. Chacun de ces êtres a son tarif. Un esclave vaut 25 sous ; un cheval, de 6 à 10 sous ; une jument, 3 sous ; un bœuf, 2 sous ; une vache, 1 sou ; un porc, une brebis, une abeille, 3 sou ; une chèvre, un tiers de sou.</w:t>
      </w:r>
    </w:p>
    <w:p>
      <w:pPr>
        <w:spacing w:after="120" w:before="0" w:line="360" w:lineRule="auto"/>
        <w:ind w:firstLine="283"/>
        <w:jc w:val="both"/>
      </w:pPr>
      <w:r>
        <w:rPr>
          <w:rFonts w:ascii="Garamond" w:hAnsi="Garamond"/>
          <w:sz w:val="24"/>
        </w:rPr>
        <w:t>Le vol important est puni de mort, outre la restitution de la chose volée ou de sa valeur. Si le coupable est un esclave, la restitution incombe au maître sous sa responsabilité. Pour les vols moindres, si le coupable est un homme libre, il paie 12 sous d'amende et restitue trois fois la valeur de la chose volée. S'il est esclave, il reçoit 300 coups de bâton. Le maître est responsable de la restitution, mais au simple seul du code. Le vol accompagné de violence est puni, dans tous les cas, de la restitution à neuf fois la valeur de la chose volée (in novigildo, tit. IX). Le vol de grand chemin, le vol avec effraction sont punis de mort (tit. XXIX).</w:t>
      </w:r>
    </w:p>
    <w:p>
      <w:pPr>
        <w:spacing w:after="120" w:before="0" w:line="360" w:lineRule="auto"/>
        <w:ind w:firstLine="283"/>
        <w:jc w:val="both"/>
      </w:pPr>
      <w:r>
        <w:rPr>
          <w:rFonts w:ascii="Garamond" w:hAnsi="Garamond"/>
          <w:sz w:val="24"/>
        </w:rPr>
        <w:t>Les novèles qui se trouvent dans la deuxième partie du code ont complété certaines dispositions insuffisamment prévoyantes. Nous voyons ainsi une constitution déclarer que la femme du voleur, si elle ne dénonce pas son mari sur-le-champ, sera réputée complice et livrée comme esclave au maître de l'animal volé. Il en sera de même des enfants âgés de plus de quatorze ans (Lit. XIX). Le vol de moisson en grange est puni de la restitution au triple, outre l'amende.</w:t>
      </w:r>
    </w:p>
    <w:p>
      <w:pPr>
        <w:spacing w:after="120" w:before="0" w:line="360" w:lineRule="auto"/>
        <w:ind w:firstLine="283"/>
        <w:jc w:val="both"/>
      </w:pPr>
      <w:r>
        <w:rPr>
          <w:rFonts w:ascii="Garamond" w:hAnsi="Garamond"/>
          <w:sz w:val="24"/>
        </w:rPr>
        <w:t>Si le coupable est un esclave, il reçoit 300 coups de bâton et le maître restitue au simple (tit. LXIII). L'homme qui a encouru la peine de mort pour vol — d'amende (tit. V). Le fait seul d'avoir tiré l'épée peut se réfugier dans une église. Protégé par le droit d'asile, il peut racheter sa vie en payant le prix de la chose volée et une amende de 3, 6, ou même 12 sous suivant le cas (tit. LXX). Toute composition est interdite en matière de vol. Celui qui en accepte une, à l'insu des juges, est puni de la peine que le voleur aurait subie, et le juge qui se préte à un arrangement de ce genre est frappé d'une amende de 12 sous (tit. LXXII). Le système de la composition était entré dans les habitudes, et le législateur tente à le faire disparaître, l'un des deux est épargné, le wergeld est dû pour l'autre (tit. LXV). Si un homme marié commet un adultère avec une de ses parentes ou avec sa belle-sœur, il paie son wergeld au plus proche parent de cette femme, et en outre une amende de 12 sous. Quant à la femme, elle est réduite en servitutem regiam (tit. XXXVI).</w:t>
      </w:r>
    </w:p>
    <w:p>
      <w:pPr>
        <w:spacing w:after="120" w:before="0" w:line="360" w:lineRule="auto"/>
        <w:ind w:firstLine="283"/>
        <w:jc w:val="both"/>
      </w:pPr>
      <w:r>
        <w:rPr>
          <w:rFonts w:ascii="Garamond" w:hAnsi="Garamond"/>
          <w:sz w:val="24"/>
        </w:rPr>
        <w:t>Les décrets qui se trouvent dans la deuxième partie du code règlent tout ce qui concerne la poursuite des esclaves fugitifs. Une prime est accordée à celui qui les ramène à leur maître. Des amendes et, en certains cas, l'obligation de payer le prix de l'esclave sont la peine de tout fait d'assistance ou de recel (tit. V, XX, XXXIX). L'abandon noxal pour les animaux qui ont tué ou blessé d'autres animaux ; l'obligation, pour ceux qui tendent des pièges aux bêtes malfaisantes, d'en avertir le public, à peine d'être responsables des conséquences ; l'absence de toute responsabilité pour les cas fortuits (titres XVII, XXII, XXV, XXVII, XLI, XLV, XLIX, LVIII, LXIV, LXXII, LXXIII).</w:t>
      </w:r>
    </w:p>
    <w:p>
      <w:pPr>
        <w:spacing w:after="120" w:before="0" w:line="360" w:lineRule="auto"/>
        <w:ind w:firstLine="283"/>
        <w:jc w:val="both"/>
      </w:pPr>
      <w:r>
        <w:rPr>
          <w:rFonts w:ascii="Garamond" w:hAnsi="Garamond"/>
          <w:sz w:val="24"/>
        </w:rPr>
        <w:t>8. Du mariage. — La loi des Burgon des consacre lancienne coutume d'après laquelle le futur mari achetait sa femme, en payant aux parents de celle-ci un prix appelé wittimon. Ce prix allait d'abord au pére et aux frères, et, à leur défaut, à l'oncle paternel (patruus ; et à la mère. Après la mère venaient les sœurs, Nous voyons, par le titre Lxvr, qu'auc une de ces personnes n'était appelée à recueillir le tout. Le wittimon se partageait toujours en trois parties, dont une était remise à la future épouse pour sa parure (tit. LXXXIV, n. 2, 3). Des deux autres tiers, un allait au pére et un autre aux fréres, ou bien l'un à l'oncle paternel et un autre à la mère ou aux sœurs. ll suit de là que, si le père renonce au witlimon, le droit des autres appelés s'ouvre à défaut du sien (tit. LXXXIV, n. 2). Si la femme devenue veuve est donnée à un second époux, le wittimon est payé aux parents du premier, Ce sont eux, en effet, qui ont le droit de la marier. Mais, si la femme convole en troisiéme no ces, cette fois le wiflimon lui appartient tout entier (tit. LXIX), du moins en jouissance viagère, car aprés elle le fonds revient toujours aux parents du mari défunt (tit. xri). En aucun cas, et alors méme que la femme meurt avant son mari sans laisser d'enfants, le witlimon ne peut étre répété (tit. xiv).</w:t>
      </w:r>
    </w:p>
    <w:p>
      <w:pPr>
        <w:spacing w:after="120" w:before="0" w:line="360" w:lineRule="auto"/>
        <w:ind w:firstLine="283"/>
        <w:jc w:val="both"/>
      </w:pPr>
      <w:r>
        <w:rPr>
          <w:rFonts w:ascii="Garamond" w:hAnsi="Garamond"/>
          <w:sz w:val="24"/>
        </w:rPr>
        <w:t>Le t aux du wiftimon était probablement fixé par l'usage. Il parait avoir été de 15 sous, C'est du moins ce qui semble résulter du titre xi1v de la loi, et d'une constitution abrogée, formant le titre xiv du primum additamentum, d'après laquelle le wittimon était triplé à titre de peine dans le cas, où le mariage avait eu lieu sans le consentement du pére de la femme. D'après celte méme constitution, le t aux du witftimon aurait été de 15 sous si le mari était une personne de condition inférieure, de 50 sous, si le mari était un noble ou même un homme de condition moyenne. Ainsi la différence tenait à la position du mari, et non à celle | de la femme. Dans tous les cas, elle a été abrogée, | comme on le voit, par le titre xziv de la loi. Le titre LXI | supprime le triplement, et porte que le pretium nuptiale sera toujours payé au simple, méme quand le pére n'aura pas consenti au mariage et que, par suite, le mariage sera ‘annulé. La femme ne pouvait donc se marier elle-méme. ll fallait qu'elle füt mariée par quelqu'un. Sur ce point, le droit burgonde était d'accord avec le droit romain, qui exigeait le consentement du pére. Nous avons vu cependant que la femme burgonde qui avait été mariée deux fois, n'avait plus d'autorisation à demander à sa famille pour contracter un troisième mariage. C'était elle alors qui recevait le wiltimon. Le mariage burgonde n'était pas indissoluble. La femme ne pouvait abandonner son mari sans encourir la peine de mort, mais le mari avait le droit, comme nous l'avons dit, de livrer sa femme au juge sous l'inculpation d'adultére, de maléfice ou de violation de sépulture ; au juge de prononcer suivant la loi. Le mari qui renvoyait sa femme sans motif légitime, était tenu de lui payer une somme égale au wittimon et, en outre, au fisc, une amende de 12 sous. Indépendamment de la part qu'elle prenait dans le wittimon, la femme pouvait avoir des biens personnels qu'elle apportait en mariage. Il en est question dans le titre xiv. Mais ce n'était là qu'un accident. Au contraire, il était de régle que, le lendemain du mariage, le mari fait à sa femme une donation, connue, | compris dans cette donation étaient frappés en quel que sorte de substitution, au profit des enfants à naître, - : | chez tous les peup les germaniques, sous le nom de don du matin, morgengabe, donatio nupiialis, ou méme simplement dos (tit. xxiv, XLI, LXI). Les biens” La femme en avait la jouissance viagére, mais sans pouvoir les aliéner. Si elle se remariait plusieurs fois, - elle cumulait toutes les donations nuptia les ; mais, | $ m im L l -| | 204 24 ^ | 1 aprés son décès, les fils de cha que lit reprenaient ^ les biens donnés par leur père. A défaut de fils, les biens donnés en morgengabe étaient partagés entre les parents de la femme et ceux du mari donateur.</w:t>
      </w:r>
    </w:p>
    <w:p>
      <w:pPr>
        <w:spacing w:after="120" w:before="0" w:line="360" w:lineRule="auto"/>
        <w:ind w:firstLine="283"/>
        <w:jc w:val="both"/>
      </w:pPr>
      <w:r>
        <w:rPr>
          <w:rFonts w:ascii="Garamond" w:hAnsi="Garamond"/>
          <w:sz w:val="24"/>
        </w:rPr>
        <w:t>Enfin, outre le morgengabe, qui était une donation - portant d'ordinaire sur des corps certains, la loi burgonde attribuait à la femme un droit de suc ces- | sion sur les biens du mari, à la condition toutefois de ne pas contracter un nouveau mariage. Ce droit consistait dans la jouissance viagére du tiers de la succession, qu'il y eût ou non des fils (tit. XLI, LXII). M Toutefois une novelle de Gondebaud (tit. Lxxiv) réduit cette quotité au quart, s'il y a deux fils ou plus, et ajoute que le droit de la femme s'exercera seuleE ment dans le cas où elle n'aurait pas d'autres res- . sour ces. On vient de voir l'effet des secon des no ces de la femme, Quant au mari, tout se réduisait à une ques- tion de succession, à régler entre les enfants de plusieurs lits. Si avant d'avoir des enfants du second lit, le pére avait partagé avec les enfants du premier, ceux-ci ne pouvaient plus rien prétendre dans la | succession paternelle, qui restait tout entiére réservée | aux enfants du second lit, | Ces dispositions supposent que la famille burgonde vivait en communauté sous l'autorité du Lère ; mais | cette communauté cessait ordinairement par un partage entre le père et les enfants. Le père n'étant, à proprement parler, qu'un administrateur, ne pouvait faire auc une disposition à titre gratuit que sur sa part, après partage ; mais ses droits furent étendus par une | novelle qui forme le premier titre du code. Désor mais le père, méme avant tout partage, pourra disposer de communi facultate et d » labore suo. La terre patrimoniale seule, ferra sortis titulo acquisita, restera inaliénable à titre gratuit.</w:t>
      </w:r>
    </w:p>
    <w:p>
      <w:pPr>
        <w:spacing w:after="120" w:before="0" w:line="360" w:lineRule="auto"/>
        <w:ind w:firstLine="283"/>
        <w:jc w:val="both"/>
      </w:pPr>
      <w:r>
        <w:rPr>
          <w:rFonts w:ascii="Garamond" w:hAnsi="Garamond"/>
          <w:sz w:val="24"/>
        </w:rPr>
        <w:t>| ! Quant aux collatér aux, on peut supposer qu'ils étaient appelés dans l'ordre des parenté les, mais nous n'en savons rien. Le père a une part dans la succession d'un fils prédécédé (tit. L1), mais seulement en jouissance vlagère. A son décès, les biens qu'il a ainsi recueillis font retour aux enfants de ce fils (tit. LXXVIII).</w:t>
      </w:r>
    </w:p>
    <w:p>
      <w:pPr>
        <w:spacing w:after="120" w:before="0" w:line="360" w:lineRule="auto"/>
        <w:ind w:firstLine="283"/>
        <w:jc w:val="both"/>
      </w:pPr>
      <w:r>
        <w:rPr>
          <w:rFonts w:ascii="Garamond" w:hAnsi="Garamond"/>
          <w:sz w:val="24"/>
        </w:rPr>
        <w:t>Si les fil les ne viennent qu'aprés les fils dans la succession du pére, el les ont, par contre, des avantages particuliers. Ainsi, lorsqu'une fille meurt sans laisser d'enfants et sans avoir testé, sa succession est dévolue à ses sceurs, Les fréres ne la recueillent qu'en | seconde ligne (tit. L1). Les fil les recueillent encore, de . préférence aux fils, les parures de leur mère, orna- , menta el vestimenta mairimonialia, à moins que la mére n'en ait autrement disposé par testament (tit. L1, n. 3, 4 ; tit. xiv, n. 6). Le titre LxxxvI du code permet àu pére de donner à ses fil les ou à l'une d'el les ce qu'il appelle mala hereda, en toute propriété. Malheureusement le sens de ces mots nous échappe, et tous les efforts faits jusqu'à ce jour n'ont pas réussi à en donner une explication certaine.</w:t>
      </w:r>
    </w:p>
    <w:p>
      <w:pPr>
        <w:spacing w:after="120" w:before="0" w:line="360" w:lineRule="auto"/>
        <w:ind w:firstLine="283"/>
        <w:jc w:val="both"/>
      </w:pPr>
      <w:r>
        <w:rPr>
          <w:rFonts w:ascii="Garamond" w:hAnsi="Garamond"/>
          <w:sz w:val="24"/>
        </w:rPr>
        <w:t>La fille religieuse qui a été apportionnée par le père</w:t>
      </w:r>
    </w:p>
    <w:p/>
    <w:p>
      <w:pPr>
        <w:spacing w:after="120" w:before="240" w:line="240" w:lineRule="auto"/>
        <w:ind w:firstLine="0"/>
        <w:jc w:val="left"/>
      </w:pPr>
      <w:r>
        <w:rPr>
          <w:rFonts w:ascii="Garamond" w:hAnsi="Garamond"/>
          <w:b/>
          <w:sz w:val="28"/>
        </w:rPr>
        <w:t>PET</w:t>
      </w:r>
    </w:p>
    <w:p>
      <w:pPr>
        <w:spacing w:after="120" w:before="0" w:line="360" w:lineRule="auto"/>
        <w:ind w:firstLine="283"/>
        <w:jc w:val="both"/>
      </w:pPr>
      <w:r>
        <w:rPr>
          <w:rFonts w:ascii="Garamond" w:hAnsi="Garamond"/>
          <w:sz w:val="24"/>
        </w:rPr>
        <w:t>Rois dus mJ — € à 2013 LOIS DES peut librement disposer de sa portion. Si le père est décédé sans avoir fait de partage, elle a droit à une part d'enfant sur la terre patrimoniale (sors) sans que cette part puisse ja mais dépasser le tiers, et en jouissance viagère seulement (tit. xiv). I La mére veuve avait aussi un droit de jouissance — viagère sur tous les biens laissés par son fils ou sa fille, ~ décédés intestats (et apparemment sans descen- | dance) Une novelle de Gondebaud décide qu'à = Tavenir la succession sera partagée par moitié, entre — Ja mère et les parents du défunt. Ainsi, au lieu de</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 aA ^h abf t à + PEN EA Al, h -1 toute propriété (tit. Lir).</w:t>
      </w:r>
    </w:p>
    <w:p>
      <w:pPr>
        <w:spacing w:after="120" w:before="0" w:line="360" w:lineRule="auto"/>
        <w:ind w:firstLine="283"/>
        <w:jc w:val="both"/>
      </w:pPr>
      <w:r>
        <w:rPr>
          <w:rFonts w:ascii="Garamond" w:hAnsi="Garamond"/>
          <w:sz w:val="24"/>
        </w:rPr>
        <w:t>On sait que le droit de représentation était généralement inconnu dans les anciennes lois barabres, mais qu'il tendait à s'y introduire. La loi des Burgon des fait un effort en ce sens. Elle suppose un petit-fils en</w:t>
      </w:r>
    </w:p>
    <w:p/>
    <w:p>
      <w:pPr>
        <w:spacing w:after="120" w:before="240" w:line="240" w:lineRule="auto"/>
        <w:ind w:firstLine="0"/>
        <w:jc w:val="left"/>
      </w:pPr>
      <w:r>
        <w:rPr>
          <w:rFonts w:ascii="Garamond" w:hAnsi="Garamond"/>
          <w:b/>
          <w:sz w:val="28"/>
        </w:rPr>
        <w:t>M V ` IM</w:t>
      </w:r>
    </w:p>
    <w:p>
      <w:pPr>
        <w:spacing w:after="120" w:before="0" w:line="360" w:lineRule="auto"/>
        <w:ind w:firstLine="283"/>
        <w:jc w:val="both"/>
      </w:pPr>
      <w:r>
        <w:rPr>
          <w:rFonts w:ascii="Garamond" w:hAnsi="Garamond"/>
          <w:sz w:val="24"/>
        </w:rPr>
        <w:t>Hj 1 : ^ ie | . pere aurait eu droit à la moitié. Cette moitié revient | 3 . de droit au petit-fils ; mais l'autre moitié qui formait | Ta part du père, au lieu d'être attribuée en entier à la — fill, sera partagée également entre elle et le petit- | fils. Cette solution s'appliquera quel que soit le nombre = des fil les. Le petit-fils prendra ainsi les trois-quarts, | — mais la petite-fille ne prendra que la moitié. L'un et | — l'autre sont toujours exclus par les onc les (tit. LXXV). E Les règ les qui viennent d’être exposées sur la dévo- | lution des successions ne s'appliquent qu'à défaut de E donation ou de testament. Contrairement aux prin— cipes de l'ancien droit germani que, le Burgonde peut … disposer de ses biens par testament comme le Romain. — Les formalités sont d'ailleurs extrêmement simpli- — fiées. I] n'est méme pas nécessaire qu'il y ait un acte — écrit. La loi se contente de cinq ou sept témoins, même M de trois s'il s'agit d'un petit patrimoine (tit. xri). | . Elle veut seulement, suivant l'ancienne coutume, qu'on tire l'oreille aux témoins pour leur inculquer le ~ souvenir de l'acte passé sous leurs yeux (tit. Lx). M. Même règle pour les affranchissements (tit. xxxv). . La tutelle des mineurs appartient d'abord à la mère | — plus proche parent (tit. xix et Lxxxv). La minorité — prend fin à l'âge de quinze ans ; jus que-là le mineur — ne peut ni affranchir, ni vendre, ni donner, à peine de — nullité, L'action en nullité dure quinze ans à partir de | la majorité (tit. Lxxxvir). Nous avons déjà vu que le colon prescrivait par quinze ans la liberté de sa terre. Une ancienne consti- |. tution, insérée au titre xvir du code, éloignait toutes | les actions qui remontaient au delà de la bataille de | Mauriac, pugna Mauriacensis, c'est-à-dire de la.guerre contre les Huns qui, suivant la chroni que de Prosper d'Aquitaine, s'était terminée par l'anéantissement du peuple burgonde. Une novelle de l'an 515 introduisait d'une manière générale la prescription romaine de trente ans, pour toutes les notions réel les ou person- “nel les (tit. LXXIX).</w:t>
      </w:r>
    </w:p>
    <w:p>
      <w:pPr>
        <w:spacing w:after="120" w:before="0" w:line="360" w:lineRule="auto"/>
        <w:ind w:firstLine="283"/>
        <w:jc w:val="both"/>
      </w:pPr>
      <w:r>
        <w:rPr>
          <w:rFonts w:ascii="Garamond" w:hAnsi="Garamond"/>
          <w:sz w:val="24"/>
        </w:rPr>
        <w:t>10. De la procédure. — En matière criminelle, le droit burgonde emprunte au droit romain la formalité de l'accusation avec inscription. La preuve se fait, pour les esclaves et les colons, par la torture, pour les hommes libres, tant barbares que Homains, par le serment. L'accusé se présente, avec douze cojureurs, pris parmi les plus proches parents, de préféTence, sa femme et ses enfants, son père et sa mère. Il préte serment en présence de trois personnes déléBuées par le juge et devant son adversaire. Si le ser- |. ment est reconnu f aux, le coupable paie neuf fois le</w:t>
      </w:r>
    </w:p>
    <w:p/>
    <w:p>
      <w:pPr>
        <w:spacing w:after="120" w:before="240" w:line="240" w:lineRule="auto"/>
        <w:ind w:firstLine="0"/>
        <w:jc w:val="left"/>
      </w:pPr>
      <w:r>
        <w:rPr>
          <w:rFonts w:ascii="Garamond" w:hAnsi="Garamond"/>
          <w:b/>
          <w:sz w:val="28"/>
        </w:rPr>
        <w:t>EEE RENE</w:t>
      </w:r>
    </w:p>
    <w:p>
      <w:pPr>
        <w:spacing w:after="120" w:before="0" w:line="360" w:lineRule="auto"/>
        <w:ind w:firstLine="283"/>
        <w:jc w:val="both"/>
      </w:pPr>
      <w:r>
        <w:rPr>
          <w:rFonts w:ascii="Garamond" w:hAnsi="Garamond"/>
          <w:sz w:val="24"/>
        </w:rPr>
        <w:t>L'exécution des jugements, dans l'intérêt du fisc, était confiée à des esclaves royaux aux appelés Wiltiscalci, chargés de percevoir les amendes. La loi les couvre d'une protection spéciale. Toute voie de fait contre eux est punie d'une amende triple (tit. LXVI). Quant aux intérêts des parties, c'est à elles-mêmes qu'il appartient d'y pourvoir, en saisissant les biens ou la personne de la partie condamnée. Une disposition expresse comme celle à la Lex romana (tit. XIV) et à la Lex Burgundionum, et empruntée à une constitution impériale, insérée au code Hermogénien, interdit toute saisie avant jugement. C'est l'abrogation de la coutume primitive qui faisait, au contraire, de la saisie, pignoris capio, le préliminaire obligé de toute action en justice. La loi burgonde conserve même la saisie préalable dans un cas, celui où une personne reconnait sa chose entre les mains d'une autre (tit. LXXXII). En ce cas, elle a le droit de saisir, à ses risques et périls, à moins que le détenteur ne donne caution (tit. XIX).</w:t>
      </w:r>
    </w:p>
    <w:p>
      <w:pPr>
        <w:spacing w:after="120" w:before="0" w:line="360" w:lineRule="auto"/>
        <w:ind w:firstLine="283"/>
        <w:jc w:val="both"/>
      </w:pPr>
      <w:r>
        <w:rPr>
          <w:rFonts w:ascii="Garamond" w:hAnsi="Garamond"/>
          <w:sz w:val="24"/>
        </w:rPr>
        <w:t>Le cautionnement jouait un grand rôle dans toute la procédure. C'est un des contrats les plus usuels du droit primitif. D'abord toute personne comparaissant en justice devait fournir caution de se représenter (tit. LXXXVIII). L'obligation de la caution était purement personnelle et ne passait pas à ses héritiers. Le cautionnement était aussi employé, pour garantir l'exécution d'une obligation contractuelle et d'une condamnation prononcée, La caution qui avait payé, avait un recours au triple contre le débiteur principal.</w:t>
      </w:r>
    </w:p>
    <w:p>
      <w:pPr>
        <w:spacing w:after="120" w:before="0" w:line="360" w:lineRule="auto"/>
        <w:ind w:firstLine="283"/>
        <w:jc w:val="both"/>
      </w:pPr>
      <w:r>
        <w:rPr>
          <w:rFonts w:ascii="Garamond" w:hAnsi="Garamond"/>
          <w:sz w:val="24"/>
        </w:rPr>
        <w:t>Tel sont les principaux dispositions du code de Gondebaud. L'ordre systématique dans lequel R. Dareste les a rangées et présentées, et que nous avons suivi littéralement, permet d'en saisir le caractère. L'auteur ne s'est pas borné à rédiger une coutume, ni même à combiner les anciens usages des Burgondes avec les règles du droit romain. Il a voulu faire une législation nouvelle, non pas fondue d'un seul jet, comme nos codes modernes, mais contenant toutes les mesures prises à différentes époques par les rois burgondes, en vue de pourvoir aux besoins du peuple qu'ils gouvernaient. A ce point de vue, la Loi Gombette se distingue profondément de la Loi salique et VIII. LES DEUX APPENDICES, — Ces appendices ne peuvent faire partie du code. Le premier appendice, qui se compose de vingt titres, comprend des constitutions anciennes, abrogées et remplacées par des dispositions insérées au code, ou des emprunts faits par quelqu'un au Code Théodosien, et n'ayant jamais eu force de loi dans le royaume burgonde. Ce point a été démontré par M. de Hubé de façon à n'y plus revenir. R. Dareste y ajoute cette remarque qui a son utilité : Un des titres de l'appendice se termine par ces mots : Sub titulo C. V. invenimus Constantini. On entend généralement cette abréviation comme signifiant clarissimi viri. Mais cette explication est inadmissible. Le titre de vir clarissimus était d'un rang inférieur dans la hiérarchie romaine, et n'a jamais été porté par les empereurs. Dareste croit qu'il faut lire : Sub titulo Codicis quinto. La disposition dont il s'agit est, en effet, empruntée pour le fond à une constitution de Constantin qui se trouve au titre V du livre VIII du Code Théodosien, dont la rubrique est, De cursu publico angariis et parangariis.</w:t>
      </w:r>
    </w:p>
    <w:p>
      <w:pPr>
        <w:spacing w:after="120" w:before="0" w:line="360" w:lineRule="auto"/>
        <w:ind w:firstLine="283"/>
        <w:jc w:val="both"/>
      </w:pPr>
      <w:r>
        <w:rPr>
          <w:rFonts w:ascii="Garamond" w:hAnsi="Garamond"/>
          <w:sz w:val="24"/>
        </w:rPr>
        <w:t>Le premier appendice (additamentum) est donc une œuvre privée dont il n'y a pas lieu de rechercher la date. Le deuxième, au contraire, renferme des dispositions législatives importantes.</w:t>
      </w:r>
    </w:p>
    <w:p>
      <w:pPr>
        <w:spacing w:after="120" w:before="0" w:line="360" w:lineRule="auto"/>
        <w:ind w:firstLine="283"/>
        <w:jc w:val="both"/>
      </w:pPr>
      <w:r>
        <w:rPr>
          <w:rFonts w:ascii="Garamond" w:hAnsi="Garamond"/>
          <w:sz w:val="24"/>
        </w:rPr>
        <w:t>**IX. LE DEUXIÈME APPENDICE. — Cette constitution n'a pas été insérée dans le code, c'est donc qu'elle lui est postérieure, et, par conséquent, postérieure à 517. On ne peut, en tout état de cause, la faire remonter avant 507, pour cette raison qu'elle permet de refuser dans le commerce les monnaies d'or des Wisigoths, parce que au temps d'Alaric roi, il n'y avait pas d'or. Le temps d'Alaric est pris ici au passé ; or Alaric est mort en 507 à la bataille de Vouillé. On ne peut invoquer sérieusement le fait que cette constitution a été rédigée à Ambérieux, pour soutenir qu'elle est du même temps que le titre X du code rédigé ainsi à Ambérieux, mais celui-ci en 502. Absolument rien ne permet de dire qu'il ne se soit tenu qu'une seule assemblée à Ambérieux. La date se place donc entre 517 et 534, marqué par la destruction du royaume des Burgondes ; on n'a pas de raison pour choisir une date plutôt qu'une autre, toutefois R. Dareste admettrait que le second additamentum a été publié en 523, au moment où Godomar est monté sur le trône, luttant contre les Francs qui avaient envahi la Bourgogne, battu et tué Sigismond, et ravagé tout le pays.</w:t>
      </w:r>
    </w:p>
    <w:p>
      <w:pPr>
        <w:spacing w:after="120" w:before="0" w:line="360" w:lineRule="auto"/>
        <w:ind w:firstLine="283"/>
        <w:jc w:val="both"/>
      </w:pPr>
      <w:r>
        <w:rPr>
          <w:rFonts w:ascii="Garamond" w:hAnsi="Garamond"/>
          <w:sz w:val="24"/>
        </w:rPr>
        <w:t>La constitution parle de ce qui a été fait au jour de la défaite, le temps de l'exil. Elle traite de la rançon des captifs. Elle prend des mesures réparatrices. Elle fait un appel à l'union et à la concorde. Elle s'efforce de contenter les Romains en diminuant les charges, l'Église catholique en lui assurant la plus entière sécurité. La date de 523, proposée par Bin- ding, admise par Dareste, peut donc être acceptée.</w:t>
      </w:r>
    </w:p>
    <w:p>
      <w:pPr>
        <w:spacing w:after="120" w:before="0" w:line="360" w:lineRule="auto"/>
        <w:ind w:firstLine="283"/>
        <w:jc w:val="both"/>
      </w:pPr>
      <w:r>
        <w:rPr>
          <w:rFonts w:ascii="Garamond" w:hAnsi="Garamond"/>
          <w:sz w:val="24"/>
        </w:rPr>
        <w:t>Voici en quoi consistent ces mesures :</w:t>
      </w:r>
    </w:p>
    <w:p>
      <w:pPr>
        <w:spacing w:after="120" w:before="0" w:line="360" w:lineRule="auto"/>
        <w:ind w:firstLine="283"/>
        <w:jc w:val="both"/>
      </w:pPr>
      <w:r>
        <w:rPr>
          <w:rFonts w:ascii="Garamond" w:hAnsi="Garamond"/>
          <w:sz w:val="24"/>
        </w:rPr>
        <w:t>Les hommes libres revenant de captivité trouvent leurs esclaves en d'autres mains. Les parents les ont crus morts et ont pris possession de ces esclaves, ou bien ce sont des tiers qui s'en sont emparés, ou bien encore ces esclaves, considérés comme étant sans maître, ont été concédés par le roi, à titre de don.</w:t>
      </w:r>
    </w:p>
    <w:p>
      <w:pPr>
        <w:spacing w:after="120" w:before="0" w:line="360" w:lineRule="auto"/>
        <w:ind w:firstLine="283"/>
        <w:jc w:val="both"/>
      </w:pPr>
      <w:r>
        <w:rPr>
          <w:rFonts w:ascii="Garamond" w:hAnsi="Garamond"/>
          <w:sz w:val="24"/>
        </w:rPr>
        <w:t>Leurs anciens maîtres les reprendront néanmoins, sans rien payer pour leur nourriture, laquelle se compense avec les services qu'ils ont pu rendre. L'esclave dont son maître a vendu à l'étranger et qui revient, poussé par l'amour du pays, est libre, mais ne peut avoir d'autre patron que son ancien maître. Les Wisigoths, emmenés en captivité par les Francs, seront reçus en Bourgogne s'ils y parviennent et veulent y rester. Si un homme libre, emmené en captivité par l'ennemi, revient libre sur parole, avec une femme Hibre qu'il a rachetée pour en faire son épouse, c'est lui et non cette femme qui supportera la charge de la rançon. Tous les étrangers seront reçus dans le pays sans que personne, pas même le roi, puisse les réduire à la condition de serfs.</w:t>
      </w:r>
    </w:p>
    <w:p>
      <w:pPr>
        <w:spacing w:after="120" w:before="0" w:line="360" w:lineRule="auto"/>
        <w:ind w:firstLine="283"/>
        <w:jc w:val="both"/>
      </w:pPr>
      <w:r>
        <w:rPr>
          <w:rFonts w:ascii="Garamond" w:hAnsi="Garamond"/>
          <w:sz w:val="24"/>
        </w:rPr>
        <w:t>La monnaie d'or ne pourra être refusée dans les échanges pourvu qu'elle soit de poids. Il y a toutefois quatre sortes de monnaies d'or qui sont exclues du commerce : ce sont certaines pièces frappées à Valence et à Genève par les frères de Gondebaud, et les pièces wisigothiques, qui sont mélangées de cuivre depuis le règne d'Alaric. Il paraît que les Wisigoths, vaincus et ruinés par Clovis, avaient cherché une ressource dans l'altération de leurs monnaies.</w:t>
      </w:r>
    </w:p>
    <w:p>
      <w:pPr>
        <w:spacing w:after="120" w:before="0" w:line="360" w:lineRule="auto"/>
        <w:ind w:firstLine="283"/>
        <w:jc w:val="both"/>
      </w:pPr>
      <w:r>
        <w:rPr>
          <w:rFonts w:ascii="Garamond" w:hAnsi="Garamond"/>
          <w:sz w:val="24"/>
        </w:rPr>
        <w:t>La caution ne peut être poursuivie qu'après une triple mise en demeure adressée au débiteur principal. D'après l'ancien droit, au contraire, le créancier devait poursuivre avant tout la caution.</w:t>
      </w:r>
    </w:p>
    <w:p>
      <w:pPr>
        <w:spacing w:after="120" w:before="0" w:line="360" w:lineRule="auto"/>
        <w:ind w:firstLine="283"/>
        <w:jc w:val="both"/>
      </w:pPr>
      <w:r>
        <w:rPr>
          <w:rFonts w:ascii="Garamond" w:hAnsi="Garamond"/>
          <w:sz w:val="24"/>
        </w:rPr>
        <w:t>Les Francs ne s'étaient pas contentés d'emmener les hommes libres, mais ils avaient aussi mis la main sur des esclaves qu'ils avaient vendus à l'occasion. Ces esclaves seront rendus à leurs anciens maîtres contre remboursement du prix de vente loyalement payé, sans fraude ni collusion. Il n'y aura aucune répétition pour frais de nourriture. Toute infraction à la présente constitution sera punie d'une amende de 12 sous. Les juges devront poursuivre les crimes, surtout les crimes de violence, et prononcer les peines portées par la loi (si cuf lex parentum nostrorum continet), et cette disposition est très intéressante. L'auteur se réfère à une loi émanée de son père, substituant la peine de mort à la composition. Cette loi est celle de Gondebaud, tit. I, n. 1, du code. Nouvelle preuve à l'appui de l'opinion qui attribue le second additamentum à un fils de Gondebaud. D'autre part, la prohibition, prononcée par cette constitution, montre combien la réforme introduite par Gondebaud avait eu de peine à passer dans les mœurs. Les juges y résistaient autant que les parties.</w:t>
      </w:r>
    </w:p>
    <w:p>
      <w:pPr>
        <w:spacing w:after="120" w:before="0" w:line="360" w:lineRule="auto"/>
        <w:ind w:firstLine="283"/>
        <w:jc w:val="both"/>
      </w:pPr>
      <w:r>
        <w:rPr>
          <w:rFonts w:ascii="Garamond" w:hAnsi="Garamond"/>
          <w:sz w:val="24"/>
        </w:rPr>
        <w:t>L'ancienne loi des partages est maintenue, mais avec des grands tempéraments. Les Burgondes récemment arrivés et non encore apportionnés, ne recevront plus que la moitié et non les deux tiers des terres, et n'auront aucune part des esclaves, tandis que l'ancienne loi leur en accordait la moitié.</w:t>
      </w:r>
    </w:p>
    <w:p>
      <w:pPr>
        <w:spacing w:after="120" w:before="0" w:line="360" w:lineRule="auto"/>
        <w:ind w:firstLine="283"/>
        <w:jc w:val="both"/>
      </w:pPr>
      <w:r>
        <w:rPr>
          <w:rFonts w:ascii="Garamond" w:hAnsi="Garamond"/>
          <w:sz w:val="24"/>
        </w:rPr>
        <w:t>Les églises seront respectées ainsi que le clergé. Enfin, le roi ne fera aucune concession gracieuse qu'aux personnes qui se présenteront avec une lettre du comte, et après une information établissant que la chose dont la concession est demandée peut être donnée sans porter atteinte à aucun droit. Il est permis de conjecturer qu'après une guerre désastreuse et meurtrière, beaucoup de biens se trouvaient vacants et sans maître, et que les survivants demandaient la concession de ces biens en récompense de leurs services.</w:t>
      </w:r>
    </w:p>
    <w:p>
      <w:pPr>
        <w:spacing w:after="120" w:before="0" w:line="360" w:lineRule="auto"/>
        <w:ind w:firstLine="283"/>
        <w:jc w:val="both"/>
      </w:pPr>
      <w:r>
        <w:rPr>
          <w:rFonts w:ascii="Garamond" w:hAnsi="Garamond"/>
          <w:sz w:val="24"/>
        </w:rPr>
        <w:t>Dareste a reproduit cette constitution à Godemar pres que entièrement, faisant observer qu'elle forme à elle seule une page d'histoire ; T X. DURÉE DE LA Lor. — La loi des Burgon des s est. maintenue longtemps en vigueur. Les manuscrits qui nous en ont transmis le texte sont du 1x</w:t>
      </w:r>
      <w:r>
        <w:rPr>
          <w:rFonts w:ascii="Garamond" w:hAnsi="Garamond"/>
          <w:i/>
          <w:sz w:val="24"/>
        </w:rPr>
        <w:t xml:space="preserve"> et du. X</w:t>
      </w:r>
      <w:r>
        <w:rPr>
          <w:rFonts w:ascii="Garamond" w:hAnsi="Garamond"/>
          <w:sz w:val="24"/>
        </w:rPr>
        <w:t xml:space="preserve"> siècle ; au xri</w:t>
      </w:r>
      <w:r>
        <w:rPr>
          <w:rFonts w:ascii="Garamond" w:hAnsi="Garamond"/>
          <w:i/>
          <w:sz w:val="24"/>
        </w:rPr>
        <w:t xml:space="preserve"> siècle, la Loi Gombette est encore | invoquée dans plusieurs chartes de Cluny. On en gogne, de la Franche-Comté et de la Suisse romande. C'est donc un monument important de notre. histoire. | XI, LA LEX ROMANA OU « PAPIEN », — Après l'établissement des royautés barbares, les populations. romaines continuérent à être régies par leur ancien droit, lequel fut soumis à un travail de révision et de simplification, rendu nécessaire et désirable aux Romains eux-mêmes. Dans plusieurs des nouve aux | royaumes, les fonctionnaires barbares avaient assumé«  une partie des attributions des anciens magistrats. romains. Chez les Wisigoths, par exemple, le comtes goth avait remplacé le rector provinciæ, et c'était devant lui qu'étaient portées les causes importantes, et l'appel de cel les qui avaient été jugées par les juges » inférieurs. Une révision du droit, faite sous l'autorité = des nouve aux maîtres, équivalait à la consécration officielle qui avait dà lui manquer jusqu'alors, sa force légale ne reposant que sur la tolérance. Le mème besoin de révision et de simplification se. fit partout sentir et produisit, vers le méme temps, des | recueils nouve aux de droit romain, recueils dans lesquels le droit alors en vigueur fut approprié à l'État des mêmes sour ces du droit ne fut pas l'objet d'une wg mesure uni que ni d'une opération uniforme. Chez les “Wisigoths, la révision s'exerca sur toutes les parties, dps et droit, et l'on fit un véritable code pour es lomains, en dehors duquel auc une disposition légale ne put être invoquée. Chez les Ostrogoths et les Bur3 gón des, on se borna à une révision du droit romain | | us les parties qui fournissaient matières aux contestations ordinaires : en conséquence, on composa des recueils à l'usage des juges, laissant en dehors de la réforme les autres parties de droit romain, et ne leur accordant pas plus une autorité nouvelle qu'on ne leur retirait cel les dont ils jouissaient. ] 3 Les nouve aux recueils oflrirent une forme diffé- “rente les uns des autres ; tel reproduisit le texte qui devait être conservé et l'enrichit d'une explication qui en fixait le sens ; tel autre ne conserva que les - dispositions sans en respecter la forme ; parfois, on i] prit la peine d'i indiquer les sour ces auxquel les les | dispositions étaient puisées. On s'expli que ainsi que | ces recueils n'offrent pas tous une égale importance. “La loi romaine des Wisigoths l'emporte sur tou s'les ulres, mais, parmi ces derniers, le Papien ne doit pas Bue négligé. - Tous ces recueils offrent un fonds commun pour ette raison que les rédacteurs de chacun d'eux traillaient sur les mémes sour ces, révisaient sous influence des mêmes causes, les adaptaient à une —situation politi que et civile qui, si elle n'était pas la éme partout, diflérait assez peu d'un pays à l'autre. ne s'agissait pas tant d'innover que de consacrer les interprétations en vigueur ; or cel les-ci vaient être peu différentes dans les diverses provin ces de l'ancien empire d'Occident, et c'est ce qui E : </w:t>
      </w:r>
      <w:r>
        <w:rPr>
          <w:rFonts w:ascii="Garamond" w:hAnsi="Garamond"/>
          <w:sz w:val="24"/>
        </w:rPr>
        <w:t>xpli que que dans tous nos recueils furent maintenues Ja puissance paternelle, avec les rectrictions apportées à celte puissance par les constitutions des empe- 'eurs chrétiens, la tradilion, la préférence des agnats E 1x cognats, la plainte d'inofficiosité et furent étendus 1 les droits des méres, tandis que, dans aucun d'eux, ne | E t. Er Causm autem isle debeant esse divortii, si maritus aul homicida, au ! maleficus, aui sepulcrorum violator ab uxore in examine fuerit approbatus, maritus quo que his criminibus convictam marito dimillat uxorem, si adulteram, si maleficam, vel etiam quam vulgus appel : lat aggagulam in judicio potuerit adprobare. Voici maintenant l'explication des mêmes expressions d'apres le Papien * : Nisi aut adulteram esse convincat, aut veneficam, auf conciliatricem, dit-il en invertissant l'ordre du texte, non aliter fieri hoc licebil quam si maritum homicidam probaverit, auf sepulcrorum violatorem, auf veneficum. | | On voit par cet exemple que les trois textes ne s'accordent pas sur le choix des mots ; le mot mæcha devient partout adultera et le medicamentarius (..ia) deviennent maleficus (...ca) dans la loi des Wisigoths et dans l'édit de Théodoric, alors que le Papien serre de plus près le sens lorsqu'il emploie veneficus (...ca).</w:t>
      </w:r>
    </w:p>
    <w:p>
      <w:pPr>
        <w:spacing w:after="120" w:before="0" w:line="360" w:lineRule="auto"/>
        <w:ind w:firstLine="283"/>
        <w:jc w:val="both"/>
      </w:pPr>
      <w:r>
        <w:rPr>
          <w:rFonts w:ascii="Garamond" w:hAnsi="Garamond"/>
          <w:sz w:val="24"/>
        </w:rPr>
        <w:t>Ce qu'on vient de dire ne regarde que la forme, si on va au fond, les différen ces ne sont pas moins remarquab les, C'est ainsi qu'on constate que les divers recueils ne s'accordent pas sur le divorce par consentement mutuel ; les uns le repoussent, d'autres l'admettent. Comment expliquer cette différence sur un point aussi important ? A quel que explication qu'on s'arréte, il en est une qu'il faut écarter, celle qui invoquerait l'ignorance du rédacteur du Papien, qui aurait mal interprété les constitutions de Constantin, de Théodose, Valentinien et Constance : il suffit de lire le titre des divor ces dans le recueil, pour s'assurer que le système qu'il reproduit repose sur l'interprétation combinée de ces constitutions, et de cel les de Théodose et de Valentinien de 439 et 449. a. La première classe représentée par le ms. Valie. 4766 palimpseste, vire siècle, mutilé, contenant une partie du titre xxvii, et les titres xxix à xxxvi inclusivement de l'édition d'Amaduzzi. Les titres n'ont ni rubriques ni numéros. Ce texte a été publiée par Ang. Mai, à Rome, en 1823, à la suite des fragments du Vatican. b. La deuxiéme classe est représentée par le ms. Vatic. 2225, wrn</w:t>
      </w:r>
      <w:r>
        <w:rPr>
          <w:rFonts w:ascii="Garamond" w:hAnsi="Garamond"/>
          <w:i/>
          <w:sz w:val="24"/>
        </w:rPr>
        <w:t>-1x</w:t>
      </w:r>
      <w:r>
        <w:rPr>
          <w:rFonts w:ascii="Garamond" w:hAnsi="Garamond"/>
          <w:sz w:val="24"/>
        </w:rPr>
        <w:t>. siècle ; il contient le texte en entier en quarante-huit titres, non compris le fragment de Papinien qui ne s'y trouve pas. Le titre XLVIII, De colonis migranlibus vel in f[ugitava lapsis, nw ap partient pas au Papien. En tête de la loi se trouvent ces mots Lex romana, et avant les rubriques des treize premiers livres, ces autres mots : Incipit capitula de lege romana, Ce texte, publié d'abord par Amaduzzi, a servi de base aux éditions de Berlin et de Barkow. c. La troisième classe est représentée pour les manuscrits SIUE : 1. Paris, lat. 4412, 1x</w:t>
      </w:r>
      <w:r>
        <w:rPr>
          <w:rFonts w:ascii="Garamond" w:hAnsi="Garamond"/>
          <w:i/>
          <w:sz w:val="24"/>
        </w:rPr>
        <w:t xml:space="preserve"> siècle, incomplet ; 2. Berlin, n. 270, 1x</w:t>
      </w:r>
      <w:r>
        <w:rPr>
          <w:rFonts w:ascii="Garamond" w:hAnsi="Garamond"/>
          <w:sz w:val="24"/>
        </w:rPr>
        <w:t xml:space="preserve"> siècle, le seul qui avec Vatic. 2225 contienne le Papien entier : 3. Valie.</w:t>
      </w:r>
    </w:p>
    <w:p/>
    <w:p>
      <w:pPr>
        <w:spacing w:after="120" w:before="240" w:line="240" w:lineRule="auto"/>
        <w:ind w:firstLine="0"/>
        <w:jc w:val="left"/>
      </w:pPr>
      <w:r>
        <w:rPr>
          <w:rFonts w:ascii="Garamond" w:hAnsi="Garamond"/>
          <w:b/>
          <w:sz w:val="28"/>
        </w:rPr>
        <w:t>IX. — 64</w:t>
      </w:r>
    </w:p>
    <w:p>
      <w:pPr>
        <w:spacing w:after="120" w:before="0" w:line="360" w:lineRule="auto"/>
        <w:ind w:firstLine="283"/>
        <w:jc w:val="both"/>
      </w:pPr>
      <w:r>
        <w:rPr>
          <w:rFonts w:ascii="Garamond" w:hAnsi="Garamond"/>
          <w:sz w:val="24"/>
        </w:rPr>
        <w:t>LUE ENT LT rr 00 Rec p XE Lid his aj wi er CD pum. ow mtm F TF pesar uw sertum a aam Regin. 1050, x* siècle, incomplet. A cette classe de manuscrits se rattachent les éditions du Papien de Cujas, de Lyon, Genéve et Paris et cel les de Schulting | qui les reproduisent. Dans toutes les éditions de Cujas, le titre xxvi man que, et le titre xxviii, De luctuosis hereditatibus, est placé après le titre xx, De successionibus diversis. De plus, dans l'édition de 1566, le fragment de Papinien forme le titre premier. d. La quatrième classe est représentée parle ms. de Murbach, dont Sichard publia pour la première fois un fragment dans son édition du Breviarium, texte qui ne se réfère qu'au titre rr, mais diffère tellement des autres textes par la forme qu'il est impossible de le confondre avec eux.</w:t>
      </w:r>
    </w:p>
    <w:p>
      <w:pPr>
        <w:spacing w:after="120" w:before="0" w:line="360" w:lineRule="auto"/>
        <w:ind w:firstLine="283"/>
        <w:jc w:val="both"/>
      </w:pPr>
      <w:r>
        <w:rPr>
          <w:rFonts w:ascii="Garamond" w:hAnsi="Garamond"/>
          <w:sz w:val="24"/>
        </w:rPr>
        <w:t>Le ms. Valic. 5766 est, pour la partie qu'il nous a conservée, le représentant le plus ancien du texte. Le ms. Vafic. 2225 a recu des additions, par exemple, trois Litres, XXX, XXXI el XXXVI, où on trouve les mots si, hoc est pour hoc, hoc est. Dans le titre xxxv, qui est entier et sans lac une dans Vafic. 5766, nous avons huit lignes ajoutées, commençant par ces mots sciendum etiam est quod facta qualilerli bet commutatio... Le ms. Vatic. 2225 contient, en plus que les représentants de la troisième classe, les titres xxvr, De his qui debitas filiis de maternis bonis non tradiderint portiones, et xxvii, De luctuosis hereditatibus. Ce dernier existe | dans les éditions de la troisiéme classe, mais il a été déplacé. Enfin, le texte représentatif de la quatriéme classe a été aussi remanié, puisqu'on y trouve le nom de Thierry, roi des Francs, comme auteur de certaines dispositions qu'on trouve dans le Papien (tit. zr, De homicidiis).</w:t>
      </w:r>
    </w:p>
    <w:p>
      <w:pPr>
        <w:spacing w:after="120" w:before="0" w:line="360" w:lineRule="auto"/>
        <w:ind w:firstLine="283"/>
        <w:jc w:val="both"/>
      </w:pPr>
      <w:r>
        <w:rPr>
          <w:rFonts w:ascii="Garamond" w:hAnsi="Garamond"/>
          <w:sz w:val="24"/>
        </w:rPr>
        <w:t>Au titre xxxvi, il est dit à propos de la restitution et du délai pendant lequel on peut la demander, que c'est jusqu'à l'âge de vingt-huit ans accomplis : qua restitutio us que ad finem anni vigesimi octavi concessa est. Or, d'après une constitution de Constantin !, le délai pour invoquer la restitution s'étend jusqu'à trente ans accomplis pour Rome et sa banlieue, jusqu'à vingt-neuf ans accomplis pour l'Italie, jusqu'à vingthuit ans accomplis pour les provin ces. D'oü il faut conclure que le Papien n'a été composé ni à Rome, ni en Italie, mais dans une province.</w:t>
      </w:r>
    </w:p>
    <w:p>
      <w:pPr>
        <w:spacing w:after="120" w:before="0" w:line="360" w:lineRule="auto"/>
        <w:ind w:firstLine="283"/>
        <w:jc w:val="both"/>
      </w:pPr>
      <w:r>
        <w:rPr>
          <w:rFonts w:ascii="Garamond" w:hAnsi="Garamond"/>
          <w:sz w:val="24"/>
        </w:rPr>
        <w:t>Dans quelle province ? Le titre xxx nous apprend que cette province était placée sous l'autorité d'un roi barbare ; le titre 11 parle aussi du roi : ex præceplo domini regis. Quel est-il ? Ce n'est pas celui des Ostro- | golhs ni celui des Wisigoths, puis que chacun d'eux avait fait composer un recueil de droit romain à l'usage de ses sujets romains, l'edicium Theodorici et la lex romana Wisigothorum, ce ne pouvait donc étre que le roi des Francs ou le roi des Burgon des.</w:t>
      </w:r>
    </w:p>
    <w:p>
      <w:pPr>
        <w:spacing w:after="120" w:before="0" w:line="360" w:lineRule="auto"/>
        <w:ind w:firstLine="283"/>
        <w:jc w:val="both"/>
      </w:pPr>
      <w:r>
        <w:rPr>
          <w:rFonts w:ascii="Garamond" w:hAnsi="Garamond"/>
          <w:sz w:val="24"/>
        </w:rPr>
        <w:t>Dans là quatriéme classe des sour ces du Papien, aprés ces mots du titre r1 : Dominus noster, le texte ajoute : Theodoricus rex Francorum ; il est vrai que le | texte dans lequel se trouvent ces mots a été remanié, mais il ne s'ensuit pas que ce soit une interpolation. De quel Theodoricus est-il question ? Plusieurs prin ces ont porlé ce nom, notamment Thierry II qui régna en Bourgogne, et l'emprunt fait aux lois bourguignonnes dans le titre 11 se concilie trés bien avec ce prince, fils de Childebert. En somme, ces mots T'heodoricus rez Francorum pourraient servir à montrer que c'est dans le royaume des Burgon des qu'il faut cher-, cher la composition, ou tout au moins le remaniement du Papien. Une méme direction nous est donnée par la loi des recueils tout à fait conformes, en certains endroits, | ou à la profession de cha que esclave (tit. x et L), es 3020) Burgon des en raison de ses rapports avec le Papier | Ces rapports existent tout à la fois pour l'ordre ou la disposition des matières, pour les rubriques des titres et pour le contenu de ces titres eux-mêmes, E.</w:t>
      </w:r>
    </w:p>
    <w:p>
      <w:pPr>
        <w:spacing w:after="120" w:before="0" w:line="360" w:lineRule="auto"/>
        <w:ind w:firstLine="283"/>
        <w:jc w:val="both"/>
      </w:pPr>
      <w:r>
        <w:rPr>
          <w:rFonts w:ascii="Garamond" w:hAnsi="Garamond"/>
          <w:sz w:val="24"/>
        </w:rPr>
        <w:t>Pour se convaincre que l'ordre des matiéres. est Ie méme dans les deux recueils, il suffit de op table des matiéres du Papien avec celle de la loi des Burgon des ; de cette comparaison résulte aussi la preuve des rapports des rubriques entre el les. i concordance n'est pas telle toutefois qu'on ne trouve dans le Papien que les titres de la loi des Burgon des ou. inversement ; il y a, dans chacun des deux recueils, de s | Litres qui ne se trouvent pas dans l'autre, et qui sont entremélés avec les titres correspondants ; quel que fois méme l'ordre suivi dans un recueil est troublé 2 dans l'autre, en ce que des titres sont placés avant, | au lieu d'étre placés aprés d'autres titres. Malgré les. légères différen ces qui peuvent exisler entre eux, le Papien et la loi des Burgon des sont donc en parfait accord, en ce qui concerne l'ordre ou la dispositio 1 des titres, accord d'autant plus remarquable que cet ordre n'est pas du tout rationnel, et que les titres des. deux recueils sont disposés à peu prés au hasard ; d’où la conséquence que cet accord n'a pu être que le résultat de la volonté des rédacteurs de l'un des : recueils de suivre l'ordre adopté dans l'autre.</w:t>
      </w:r>
    </w:p>
    <w:p>
      <w:pPr>
        <w:spacing w:after="120" w:before="0" w:line="360" w:lineRule="auto"/>
        <w:ind w:firstLine="283"/>
        <w:jc w:val="both"/>
      </w:pPr>
      <w:r>
        <w:rPr>
          <w:rFonts w:ascii="Garamond" w:hAnsi="Garamond"/>
          <w:sz w:val="24"/>
        </w:rPr>
        <w:t>Ce que nous venons de dire de la disposition des titres s'applique entièrement aux rubriques, à ce point même que pour rendre les rubriques des deux on les a placées sans égard au contenu du titre qu'elles étaient censées indiquer, se contentant qu'elles répondissent au contenu du titre correspondant dans l'autre recueil. 3 Mais ce n'est pas seulement par rapport à l'ordre des matières ou aux rubriques qu'il y a conformité entre nos deux recueils, elle existe aussi sur plusieurs 1 points entre le contenu ou les dispositions de chacun d'eux. La première de ces dispositions qui doivent fixer l'attention est celle qui concerne la composition pour le meurtre d'un esclave ; cette composition qui est fixée par la loi des Burgondes, eu égard aux fonctions la même dans le titre x1 du Papien. E Parmi les dispositions conformes, nous citerons encore les suivantes : Loi, tit. xir, 2. avec Papien ;. tit. ix, 8 ; — Loi, tit. xvi, avec Papien, xi1 (on remarque dans les deux ces mots pro fure teneatur) ; — Loi, tit. xL, 1 et rx, 1, avec Papien, tit. xv. Il y a ceci de remarquable que, dans les deux recueils, les mots désignant le nombre des témoins sont placés de la même manière : Quin que aut septem, vel quin que vel septem, contrairement à ce qui a lieu dans les textes et les recueils de droit romain, où le mot seplem précède, quin que. Ce ne sont pas les seules dispositions conformes, mais les dispositions qui se ressemblent le plus incontestablement sont les titres 1 et xvir de l'additamentum primum, d'une part, et les titres xvir et XLIV du Papien, de l'autre. Il ne s'agit plus seulement de quelques mots semblables du premier qu'on retrouve dans le second, ce sont les titres tout entiers qui s'y trouvent textuellement reproduits avec leur rubrique, et qui prouvent un emprunt incontestable fait par un recueil à un autre.</w:t>
      </w:r>
    </w:p>
    <w:p>
      <w:pPr>
        <w:spacing w:after="120" w:before="0" w:line="360" w:lineRule="auto"/>
        <w:ind w:firstLine="283"/>
        <w:jc w:val="both"/>
      </w:pPr>
      <w:r>
        <w:rPr>
          <w:rFonts w:ascii="Garamond" w:hAnsi="Garamond"/>
          <w:sz w:val="24"/>
        </w:rPr>
        <w:t>Il n'est pas question ici de décider lequel des deux recueils a été tributaire de l'autre quant aux dispositions et quant aux expressions ; il ne s'agit que de constater les rapports de ressemblance qui conduisent à conclure que le Papien a été composé en Bourgogne et pour les sujets romains des rois burgondes. A quoi bon cette conformité, si ces deux recueils n'étaient pas destinés à être appliqués dans le même pays et aux sujets d'un même royaume ?</w:t>
      </w:r>
    </w:p>
    <w:p>
      <w:pPr>
        <w:spacing w:after="120" w:before="0" w:line="360" w:lineRule="auto"/>
        <w:ind w:firstLine="283"/>
        <w:jc w:val="both"/>
      </w:pPr>
      <w:r>
        <w:rPr>
          <w:rFonts w:ascii="Garamond" w:hAnsi="Garamond"/>
          <w:sz w:val="24"/>
        </w:rPr>
        <w:t>Mais existait-il une loi de ce genre en Bourgogne, on le retrouve-t-on dans notre recueil les traits qui permettent de le reconnaitre ? — On n'a aucun renseignement sur l'existence de cette loi ; seulement dans ce passage, on trouve l'annonce d'un recueil de droit pour les Romains : Imer Romanos vero interdicto simili dispositione venalitatis crimine, sicut a parentibus nostris statutum est, romanis legibus praecipimus judicari : qui formam et expositionem legum conscriptam, qualiter judicent, se noverint accepluros, ut per ignorantiam se nullus excuset. Dans ce passage se trouve annoncé et promis un recueil de lois romaines, destiné surtout à servir de guide aux juges, à leur faire connaitre comment ils auront à juger, afin que nul ne puisse exciper d'ignorance pour se dispenser d'appliquer les lois, ou de juger. Or, on reconnait précisément dans le Papien tous les caractères du recueil annoncé.</w:t>
      </w:r>
    </w:p>
    <w:p>
      <w:pPr>
        <w:spacing w:after="120" w:before="0" w:line="360" w:lineRule="auto"/>
        <w:ind w:firstLine="283"/>
        <w:jc w:val="both"/>
      </w:pPr>
      <w:r>
        <w:rPr>
          <w:rFonts w:ascii="Garamond" w:hAnsi="Garamond"/>
          <w:sz w:val="24"/>
        </w:rPr>
        <w:t>— 4, Date. — Le Papien ne contient aucune révélation sur l'époque à laquelle il fut composé, puisque le nom de Thierry, roi des Francs, se réfère non au texte en général, mais à une partie ajoutée après coup. Dés lors, on ne sera pas surpris si les systèmes les plus divers ont été produits et soutenus. Celui de Savigny est des plus simples et se résume en quelques mots. Dans la dernière préface de la loi des Burgondes, en Eus 517, un recueil particulier de leur droit est promis aux Romains, sujets des Burgondes. Ce recueil est le Papien dont la composition se place entre 517 et 534, date de la ruine du royaume burgonde. Cette explication a été généralement adoptée en France, en tout ou en partie ; c'est en Allemagne qu'il a trouvé le plus de contradicteurs. Gaupp, suivi par Hænel et par Walter ont nié que la loi des Burgondes fût l'œuvre de Baud, sauf quelques constitutions insignifiantes laissées à Sigismond, Même, on a soutenu que la promesse d'un recueil spécial a été faite aux Romains non par Sigismond, mais par Gondebaud ; que le Papien est plus ancien que le Bréviaire d'Alaric, et que dans les passages peu nombreux où ces deux recueils ont quelques rapports, les rédacteurs du Bréviaire se sont servis de Papien. On est allé plus loin et l'on a soutenu que le Papien était plus ancien que la loi romaine des Wisigoths, et peut-être même plus ancien par sa composition que la loi des Burgondes bien que publiée d'abord.</w:t>
      </w:r>
    </w:p>
    <w:p>
      <w:pPr>
        <w:spacing w:after="120" w:before="0" w:line="360" w:lineRule="auto"/>
        <w:ind w:firstLine="283"/>
        <w:jc w:val="both"/>
      </w:pPr>
      <w:r>
        <w:rPr>
          <w:rFonts w:ascii="Garamond" w:hAnsi="Garamond"/>
          <w:sz w:val="24"/>
        </w:rPr>
        <w:t>Nous avons dit que le Papien et la loi des Burgondes ne contiennent certaines dispositions semblables. C. Gi-noulhiac s'est appliqué à la discussion de ces rapprochements pour arriver à conclure que « les dispositions du Papien et de la loi des Burgondes qui ont le plus de ressemblance ne prouvent pas un emprunt fait par le premier à cette dernière, et elles ne prouvent pas ipso facto qu'il soit postérieur en date, au contraire : nous pouvons dès lors maintenir que la date fixée pour la composition du recueil entre les 501 et 517, et même à une époque assez rapprochée d'une disposition relative à ces différents lits qu'on appelle la deuxième préface de la Lex Burgun| F Sigismond et datée de 517 ; ils l'ont restituée à Gonde-| Cas. Sans doute, les deux constitutions, que nous venons de mentionner, avaient dû avoir force de loi dans les provinces occupées par les Burgondes, et devaient même y avoir conservé leur autorité depuis cette occupation ; mais cette autorité était faible, et n'était pas toujours reconnue ni respectée, elle avait besoin d'être consacrée officiellement par les rois bourguignons. C'est ce que fit Sigismond en décidant que, même pour des affaires de cette nature, c'est-à-dire pour les droits de ceux qui auraient recueilli des enfants exposés, et lors que la contestation s'éleverait entre des Romains, on appliquerait les dispositions de la loi romaine : Ut inter Romanos etiam de hoc negotio lege Romanorum ordo servetur.</w:t>
      </w:r>
    </w:p>
    <w:p>
      <w:pPr>
        <w:spacing w:after="120" w:before="0" w:line="360" w:lineRule="auto"/>
        <w:ind w:firstLine="283"/>
        <w:jc w:val="both"/>
      </w:pPr>
      <w:r>
        <w:rPr>
          <w:rFonts w:ascii="Garamond" w:hAnsi="Garamond"/>
          <w:sz w:val="24"/>
        </w:rPr>
        <w:t>Que conclure de cet édit et de ses dispositions ? Que le Papien est postérieur ? On pourrait lire, sans doute, cette conclusion, si le Papien contenait quelques dispositions relatives aux enfants exposés ; ces dispositions eussent, en effet, fait cesser les incertitudes que l'édit avait pour objet de dissiper, et cet édit eût été inutile. Mais le Papien ne faisant pas même mention des enfants exposés et de ceux qui les recueillent, on doit tirer de son silence l'argument contraire à celui que l'on eût pu tirer de ses dispositions sur cette matière. L'édit a donc combler sur ce point la lacune laissée dans la loi romaine des Bourguignons ; donc il est postérieur en date à cette dernière ; s'il était antérieur, comment expliquer d'ailleurs le silence de Papien ? Son auteur devait connaître l'édit de Sigismond, et son incurie n'est pas telle qu'on l'a prétendu pour expliquer une omission de sa part.</w:t>
      </w:r>
    </w:p>
    <w:p>
      <w:pPr>
        <w:spacing w:after="120" w:before="0" w:line="360" w:lineRule="auto"/>
        <w:ind w:firstLine="283"/>
        <w:jc w:val="both"/>
      </w:pPr>
      <w:r>
        <w:rPr>
          <w:rFonts w:ascii="Garamond" w:hAnsi="Garamond"/>
          <w:sz w:val="24"/>
        </w:rPr>
        <w:t>Ici nous nous bornerons à constater qu'une revision primitive du Papien a eu lieu, et que cette révision a été faite en même temps que celle de la loi des Burgondes, probablement la deuxième année du règne de Sigismond, c'est ce que prouvent les emprunts faits au Papien par la loi des Burgondes, et à cette dernière par le Papien. C'est ce que prouveraient encore les emprunts faits au Bréviaire d'Alaric si l'on admettait qu'il y a eu de tels emprunts. Le texte qui représente cette première révision est celui du ms. Valic. 2222 ; une deuxième révision est attestée par les textes de la troisième classe, dont il est difficile de fixer la date ; enfin le ms. de Murbach indique un remaniement partiel ou total du Papien sous Thierry II, fils de Chilperic II, avant l'an 612.</w:t>
      </w:r>
    </w:p>
    <w:p>
      <w:pPr>
        <w:spacing w:after="120" w:before="0" w:line="360" w:lineRule="auto"/>
        <w:ind w:firstLine="283"/>
        <w:jc w:val="both"/>
      </w:pPr>
      <w:r>
        <w:rPr>
          <w:rFonts w:ascii="Garamond" w:hAnsi="Garamond"/>
          <w:sz w:val="24"/>
        </w:rPr>
        <w:t>XII. LES ÉDITIONS, — 1 » Manuscrils. — L. KR. de Salis les a répartis en trois classes : A. composée des manuscrits qui contiennent le texte en quatre-vingt-huit titres ou les constitutions extravagantes, et les livres de la loi romaine, sans former toutefois une série unique de numéros. A cette classe est rattaché le ms. Por domo qm d'other Nee n ET Agr e AP mr ES REO Ra cB ooa nra ro EM nw l'éditeur Hérold. — C. composée de manuscrits qui ne contiennent que quelques titres des libri constitutionum.</w:t>
      </w:r>
    </w:p>
    <w:p>
      <w:pPr>
        <w:spacing w:after="120" w:before="0" w:line="360" w:lineRule="auto"/>
        <w:ind w:firstLine="283"/>
        <w:jc w:val="both"/>
      </w:pPr>
      <w:r>
        <w:rPr>
          <w:rFonts w:ascii="Garamond" w:hAnsi="Garamond"/>
          <w:sz w:val="24"/>
        </w:rPr>
        <w:t>Classe A. — A' Ms. Paris. 47á8 (olim Regius 4490) du x* siècle, fol. 637-116, décrit par J.-M. Pardessus, Loi sali que, 1843, pref., n. xv ; Bluhme, op. cil., p. 516 ; L. R. de Salis, Leges Burgundionum, préf., p. 15.</w:t>
      </w:r>
    </w:p>
    <w:p>
      <w:pPr>
        <w:spacing w:after="120" w:before="0" w:line="360" w:lineRule="auto"/>
        <w:ind w:firstLine="283"/>
        <w:jc w:val="both"/>
      </w:pPr>
      <w:r>
        <w:rPr>
          <w:rFonts w:ascii="Garamond" w:hAnsi="Garamond"/>
          <w:sz w:val="24"/>
        </w:rPr>
        <w:t>A ? Ms. Paris. 4626 (olim Mâcon, puis Bigot 128, Regius 5189, 2), du x</w:t>
      </w:r>
      <w:r>
        <w:rPr>
          <w:rFonts w:ascii="Garamond" w:hAnsi="Garamond"/>
          <w:i/>
          <w:sz w:val="24"/>
        </w:rPr>
        <w:t xml:space="preserve"> siècle, cf. Pardessus, op. cil., n. vn ; Hznel, Lex roman. Wisig., préf., p. LXXVI, B</w:t>
      </w:r>
      <w:r>
        <w:rPr>
          <w:rFonts w:ascii="Garamond" w:hAnsi="Garamond"/>
          <w:sz w:val="24"/>
        </w:rPr>
        <w:t xml:space="preserve"> Ms. Paris, lat. nouv. acquis. 204, x</w:t>
      </w:r>
      <w:r>
        <w:rPr>
          <w:rFonts w:ascii="Garamond" w:hAnsi="Garamond"/>
          <w:i/>
          <w:sz w:val="24"/>
        </w:rPr>
        <w:t xml:space="preserve"> siècle. Cf. L. Delisle, dans Bibliothèque de l'École des chartes, B</w:t>
      </w:r>
      <w:r>
        <w:rPr>
          <w:rFonts w:ascii="Garamond" w:hAnsi="Garamond"/>
          <w:sz w:val="24"/>
        </w:rPr>
        <w:t>. Ms. Paris. 4417 (olim Aniciensis, puis Colberlinus | B« , Ms. dont Hérold s'est servi pour son édition.</w:t>
      </w:r>
    </w:p>
    <w:p>
      <w:pPr>
        <w:spacing w:after="120" w:before="0" w:line="360" w:lineRule="auto"/>
        <w:ind w:firstLine="283"/>
        <w:jc w:val="both"/>
      </w:pPr>
      <w:r>
        <w:rPr>
          <w:rFonts w:ascii="Garamond" w:hAnsi="Garamond"/>
          <w:sz w:val="24"/>
        </w:rPr>
        <w:t xml:space="preserve">Pour la Lex romana, nous n'avons que cinq manuscrits qui contiennent ou, pour parler exactement, qui éditées séparement à partir de l'année 1557 et rassemblés par R. de Salis, op. cit., francicarum scriplores, a ajouté des notes explicatives. — Paul Canciani, dans 2024. contiendraient toute la loi s'ils étaient parvenus jusqu'à nous complets. | A ! Ms. Vatic., lal. 5766, vit siècle, Cf. Bluhmes op. cil., p. 582 ; R. de Salis, op. cil., p. 19. </w:t>
      </w:r>
      <w:r>
        <w:rPr>
          <w:rFonts w:ascii="Garamond" w:hAnsi="Garamond"/>
          <w:i/>
          <w:sz w:val="24"/>
        </w:rPr>
        <w:t xml:space="preserve"> A ? Ms. Vatic. 7277 (olim Otfobonianus vel Amatutianus) viri</w:t>
      </w:r>
      <w:r>
        <w:rPr>
          <w:rFonts w:ascii="Garamond" w:hAnsi="Garamond"/>
          <w:sz w:val="24"/>
        </w:rPr>
        <w:t xml:space="preserve"> ou 1x* siècle. Cf. Bluhme, op. cil., p. 584 ; R. de Salis, op. cil., p. 19.</w:t>
      </w:r>
    </w:p>
    <w:p>
      <w:pPr>
        <w:spacing w:after="120" w:before="0" w:line="360" w:lineRule="auto"/>
        <w:ind w:firstLine="283"/>
        <w:jc w:val="both"/>
      </w:pPr>
      <w:r>
        <w:rPr>
          <w:rFonts w:ascii="Garamond" w:hAnsi="Garamond"/>
          <w:sz w:val="24"/>
        </w:rPr>
        <w:t>4</w:t>
      </w:r>
      <w:r>
        <w:rPr>
          <w:rFonts w:ascii="Garamond" w:hAnsi="Garamond"/>
          <w:i/>
          <w:sz w:val="24"/>
        </w:rPr>
        <w:t>. Ms. Berlin 270 (olim Pierre Pithou) rx</w:t>
      </w:r>
      <w:r>
        <w:rPr>
          <w:rFonts w:ascii="Garamond" w:hAnsi="Garamond"/>
          <w:sz w:val="24"/>
        </w:rPr>
        <w:t xml:space="preserve"> E | Cf. Bluhme, op cil., p. 588.</w:t>
      </w:r>
    </w:p>
    <w:p>
      <w:pPr>
        <w:spacing w:after="120" w:before="0" w:line="360" w:lineRule="auto"/>
        <w:ind w:firstLine="283"/>
        <w:jc w:val="both"/>
      </w:pPr>
      <w:r>
        <w:rPr>
          <w:rFonts w:ascii="Garamond" w:hAnsi="Garamond"/>
          <w:sz w:val="24"/>
        </w:rPr>
        <w:t>2 » Imprimes. Jean Du Tillet, Aurei venerandie que antiquitatis libelli, salicam legem continentes a Clodoveo Childeberti el Clotario christianissimis regibus prius edili et postremum a Carolo Magno emendati el aucli, item leges Burgundionum, Alamannorum, Saronum, Baiuvariorum, Ripuariorum ex veteribus libris emendatiores el auctiores, Parisiis, ex officina : Jacobi du Pays, 1573. Cette édition consiste en parties antejusti2026 A. Coville, Recherches sur l'histoire de Lyon du V</w:t>
      </w:r>
      <w:r>
        <w:rPr>
          <w:rFonts w:ascii="Garamond" w:hAnsi="Garamond"/>
          <w:i/>
          <w:sz w:val="24"/>
        </w:rPr>
        <w:t xml:space="preserve"> siècle au rX</w:t>
      </w:r>
      <w:r>
        <w:rPr>
          <w:rFonts w:ascii="Garamond" w:hAnsi="Garamond"/>
          <w:sz w:val="24"/>
        </w:rPr>
        <w:t xml:space="preserve"> siècle (450-800), in-8*, Paris, 1928, p. 80-100, —</w:t>
      </w:r>
    </w:p>
    <w:p/>
    <w:p>
      <w:pPr>
        <w:spacing w:after="120" w:before="240" w:line="240" w:lineRule="auto"/>
        <w:ind w:firstLine="0"/>
        <w:jc w:val="left"/>
      </w:pPr>
      <w:r>
        <w:rPr>
          <w:rFonts w:ascii="Garamond" w:hAnsi="Garamond"/>
          <w:b/>
          <w:sz w:val="28"/>
        </w:rPr>
        <w:t>| À,</w:t>
      </w:r>
    </w:p>
    <w:p>
      <w:pPr>
        <w:spacing w:after="120" w:before="0" w:line="360" w:lineRule="auto"/>
        <w:ind w:firstLine="283"/>
        <w:jc w:val="both"/>
      </w:pPr>
      <w:r>
        <w:rPr>
          <w:rFonts w:ascii="Garamond" w:hAnsi="Garamond"/>
          <w:sz w:val="24"/>
        </w:rPr>
        <w:t>| 1866, p.</w:t>
      </w:r>
    </w:p>
    <w:p>
      <w:pPr>
        <w:spacing w:after="120" w:before="0" w:line="360" w:lineRule="auto"/>
        <w:ind w:firstLine="283"/>
        <w:jc w:val="both"/>
      </w:pPr>
      <w:r>
        <w:rPr>
          <w:rFonts w:ascii="Garamond" w:hAnsi="Garamond"/>
          <w:sz w:val="24"/>
        </w:rPr>
        <w:t>J. Havet, Du partage des terrés entre les Romains et les Francs, et de la formation de la loi bourguignonne et appréciation de la deuxième édition de celle loi, dans Rev. hisi. de 2027 Est-ce à titre de conquête ou à titre d'hospitalité que les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 LES MANUSCRITS. — Ce sont les mss. Paris. lat. 4628 a, 4631, 9654, tous du x ? siècle. Le deuxième n'étant qu'une copie du premier, tout l'intérét se concentre sur le 4628 a et le 9654, indépendants l'un de l'autre ; ils semblent renvoyer à une source commune et offrent d'importantes variantes.</w:t>
      </w:r>
    </w:p>
    <w:p>
      <w:pPr>
        <w:spacing w:after="120" w:before="0" w:line="360" w:lineRule="auto"/>
        <w:ind w:firstLine="283"/>
        <w:jc w:val="both"/>
      </w:pPr>
      <w:r>
        <w:rPr>
          <w:rFonts w:ascii="Garamond" w:hAnsi="Garamond"/>
          <w:sz w:val="24"/>
        </w:rPr>
        <w:t>Le ms. 9654(olim Sancti Vincentii Metlensis ensuite suppl. lat. 75), a été décrit par J.-M. Pardessus. Loi sali que, p. xxv-xxvi ; au fol. 134, commence un document intitulé : Notitia vel commemoralio de illa euva qui se ad amorem habet, rubrique que Baluze n'a pas imprimée avec le texte qu'il considérait comme un capitulaire de 813, et qu'il a rejeté en note. Le document est encadré par la Lex salica qui le précède, et M par la Lex Ripuariorum, la Lex Alamannorum, et la Lex Baiovariorum qui lui font suite.</w:t>
      </w:r>
    </w:p>
    <w:p>
      <w:pPr>
        <w:spacing w:after="120" w:before="0" w:line="360" w:lineRule="auto"/>
        <w:ind w:firstLine="283"/>
        <w:jc w:val="both"/>
      </w:pPr>
      <w:r>
        <w:rPr>
          <w:rFonts w:ascii="Garamond" w:hAnsi="Garamond"/>
          <w:sz w:val="24"/>
        </w:rPr>
        <w:t>Le ms. 4628 a a été décrit par B. Guérard, dans Noti ces el extraits des manuscrits, t. xi, 2° partie, n'est pas soutenable et il faut s'en tenir à ce qu'a dit Pardessus et s'interdire de faire du 4625 a le codex -.</w:t>
      </w:r>
    </w:p>
    <w:p>
      <w:pPr>
        <w:spacing w:after="120" w:before="0" w:line="360" w:lineRule="auto"/>
        <w:ind w:firstLine="283"/>
        <w:jc w:val="both"/>
      </w:pPr>
      <w:r>
        <w:rPr>
          <w:rFonts w:ascii="Garamond" w:hAnsi="Garamond"/>
          <w:sz w:val="24"/>
        </w:rPr>
        <w:t>Navarricus signalé par Baluze. Dans ses notes sur le troisième qui dans le ms. 4628a précèdent ou suivent immédiatement la Lex Francorum Chamavorum ; de plus, | L. Delisle, dans sa liste des principaux manuscrits de M l'ancien fonds latin de la Bibliothèque nationale ayant exactement (en ce qui concerne le texte) aux manuscrits 4628a et 4631.</w:t>
      </w:r>
    </w:p>
    <w:p>
      <w:pPr>
        <w:spacing w:after="120" w:before="0" w:line="360" w:lineRule="auto"/>
        <w:ind w:firstLine="283"/>
        <w:jc w:val="both"/>
      </w:pPr>
      <w:r>
        <w:rPr>
          <w:rFonts w:ascii="Garamond" w:hAnsi="Garamond"/>
          <w:sz w:val="24"/>
        </w:rPr>
        <w:t>| comment il présente le texte : Capitulare tertium anni — 813 sive capitula 46 de causis necessariis Ecclesie Dei , et populo christiano data, ut videlur, Aquisgrani, in « generali populi conventu, anno 813, mense septembri.</w:t>
      </w:r>
    </w:p>
    <w:p>
      <w:pPr>
        <w:spacing w:after="120" w:before="0" w:line="360" w:lineRule="auto"/>
        <w:ind w:firstLine="283"/>
        <w:jc w:val="both"/>
      </w:pPr>
      <w:r>
        <w:rPr>
          <w:rFonts w:ascii="Garamond" w:hAnsi="Garamond"/>
          <w:sz w:val="24"/>
        </w:rPr>
        <w:t>| Nunc primum edita ex duobus antiquis codicibus M Mettensis, altero. — Navarrico. Le texte que Baluze a pris pour base de 1 son édition, mais dont il n'a pas tout à fait respecté ` manuscriplis, uno sancti Vincentii | de Metz ; du ms. de Navarre il reproduit cinq variantes Lex Francorum Chamovorum oder das vermeintliche Xantener Gaurechts, herausgegeben und erlautert von Dr. E. Th. Gaupp, in-8°, Breslau, 1855, trad. franc. par P. Laboulaye ; Recherches sur la Lex Francorum Chamavorum ou sur la prétendue loi de Xanten, dans Revue histori que de droit français et étranger, 1855, 2028 | capitulaire de 813, en effet, Baluze a indiqué entre quels capitulaires était inséré le texte qu'il | publiait pour la première fois ; or ils diffèrent de ceux | | 2029 dd 1, p. 417-443. — Glasson, Histoire du droit et des 1 + institutions de la France, in-8°, Paris, 1888, t. rr, E Tp. 188-191, — Lacomblet, PER zur Ge- | — schichle des Niederrheims, t. . 65. — Ch. Mortet, | — Chamaves, dans la Grande CU CURRUS t. x, p. 3021 — 303. — Pertz, Uber das Xaniener Recht, dans A bhandE. | dungen der Königliche Akademie der Wissenschaften, E 4n-8</w:t>
      </w:r>
      <w:r>
        <w:rPr>
          <w:rFonts w:ascii="Garamond" w:hAnsi="Garamond"/>
          <w:i/>
          <w:sz w:val="24"/>
        </w:rPr>
        <w:t>, Berlin, 1848, p. 411-423. — R. Schroeder, Unter- ~ suchungen zu den frankischen Volksrechten. II Die — die Geschichle Westdeulschlands, 1880, t. vr, p. 492[4 T 502 ; lé méme, Die Franken und ihr Hechl, in-8</w:t>
      </w:r>
      <w:r>
        <w:rPr>
          <w:rFonts w:ascii="Garamond" w:hAnsi="Garamond"/>
          <w:sz w:val="24"/>
        </w:rPr>
        <w:t>, ja — Weimar, 1881 ; le méme, Die frankische Volksrechte.</w:t>
      </w:r>
    </w:p>
    <w:p>
      <w:pPr>
        <w:spacing w:after="120" w:before="0" w:line="360" w:lineRule="auto"/>
        <w:ind w:firstLine="283"/>
        <w:jc w:val="both"/>
      </w:pPr>
      <w:r>
        <w:rPr>
          <w:rFonts w:ascii="Garamond" w:hAnsi="Garamond"/>
          <w:sz w:val="24"/>
        </w:rPr>
        <w:t>—— pas Gellungsgebiel der Lex Chamavorum, p. 47-48.</w:t>
      </w:r>
    </w:p>
    <w:p>
      <w:pPr>
        <w:spacing w:after="120" w:before="0" w:line="360" w:lineRule="auto"/>
        <w:ind w:firstLine="283"/>
        <w:jc w:val="both"/>
      </w:pPr>
      <w:r>
        <w:rPr>
          <w:rFonts w:ascii="Garamond" w:hAnsi="Garamond"/>
          <w:sz w:val="24"/>
        </w:rPr>
        <w:t>E : »5 Sohm, Lex Francorum Chamavorum, dans Monum. T German. hislor., Leges, t. v (1883), p. 269-276. — Eo. Stobbe, Geschichte der deulschen Rechisquellen, 1860, t. r, p. 200-202. — De Valroger, Les barbares $ el leurs lois, ch. xir. Prétendue lois des Francs Cha| — maves, dans Revue crili que de législation et de juris— prudence, 1867, t. xxx, p. 166-168. P. Viollet, Précis de l'histoire du droit francais, in-8°, Paris, 1885, Beitrag zur Kritik und Erlauterung ihres Textes, in-8°, — Heidelberg, 1856.</w:t>
      </w:r>
    </w:p>
    <w:p/>
    <w:p>
      <w:pPr>
        <w:spacing w:after="120" w:before="240" w:line="240" w:lineRule="auto"/>
        <w:ind w:firstLine="0"/>
        <w:jc w:val="left"/>
      </w:pPr>
      <w:r>
        <w:rPr>
          <w:rFonts w:ascii="Garamond" w:hAnsi="Garamond"/>
          <w:b/>
          <w:sz w:val="28"/>
        </w:rPr>
        <w:t>E H. LECLERCQ.</w:t>
      </w:r>
    </w:p>
    <w:p>
      <w:pPr>
        <w:spacing w:after="120" w:before="0" w:line="360" w:lineRule="auto"/>
        <w:ind w:firstLine="283"/>
        <w:jc w:val="both"/>
      </w:pPr>
      <w:r>
        <w:rPr>
          <w:rFonts w:ascii="Garamond" w:hAnsi="Garamond"/>
          <w:sz w:val="24"/>
        </w:rPr>
        <w:t>II. La Lor, — Einhard nous dit que Franci habent - duas leges in plurimis locis valde diversas ; ces deux lois - sont la sali que et la ripuaire. Nous n'avons à parler ici que de la seconde.</w:t>
      </w:r>
    </w:p>
    <w:p>
      <w:pPr>
        <w:spacing w:after="120" w:before="0" w:line="360" w:lineRule="auto"/>
        <w:ind w:firstLine="283"/>
        <w:jc w:val="both"/>
      </w:pPr>
      <w:r>
        <w:rPr>
          <w:rFonts w:ascii="Garamond" w:hAnsi="Garamond"/>
          <w:sz w:val="24"/>
        </w:rPr>
        <w:t>Elle s'ouvre par un prologue général qu'il a été Er Deus un D nier — a droit, nous l'avons déjà dit, à plus de considéralion, et ne doit pas étre écarté purement et simplement lorqu'il nous dit, que cette loi fut rédigée par Thierry, fils de Clovis et roi d'Austrasie.</w:t>
      </w:r>
    </w:p>
    <w:p>
      <w:pPr>
        <w:spacing w:after="120" w:before="0" w:line="360" w:lineRule="auto"/>
        <w:ind w:firstLine="283"/>
        <w:jc w:val="both"/>
      </w:pPr>
      <w:r>
        <w:rPr>
          <w:rFonts w:ascii="Garamond" w:hAnsi="Garamond"/>
          <w:sz w:val="24"/>
        </w:rPr>
        <w:t>Du rapprochement des deux lois, il est aisé de reconnaitre que la Sali que est plus ancienne ; en outre, on découvre que la Ripuaire a été rédigée, afin de fixer . la coutume d'un peuple et de le mettre en accord avec le nouvel état social. La Loi sali que a été suivie et, - méme, reproduite en tout ce qui regarde la fixation des compositions ; toutefois elle admet comme chiffre d'unité le nombre 15 et la Loi ripuaire préfère le nombre 18. Ges ressemblan ces laissent place sur d'autres - points, importants et nombreux, à de graves dissemblan ces entre les deux lois ; et ces dissemblan ces sont des divergen ces voulues par le rédacteur de la Loi longtemps de mode de tenir pour apocryphe, et qui ` - Heimat der Lex Chamavorum, dans Monatschrift für 2030 ripuaire, qui subit pres que sans résistance l'influence du droit romain et de l'Eglise ; en particulier, l'autorité royale est mieux affirmée dans la Loi ripuaire que dans la Loi sali que :.</w:t>
      </w:r>
    </w:p>
    <w:p>
      <w:pPr>
        <w:spacing w:after="120" w:before="0" w:line="360" w:lineRule="auto"/>
        <w:ind w:firstLine="283"/>
        <w:jc w:val="both"/>
      </w:pPr>
      <w:r>
        <w:rPr>
          <w:rFonts w:ascii="Garamond" w:hAnsi="Garamond"/>
          <w:sz w:val="24"/>
        </w:rPr>
        <w:t>Cette différence a méme suggéré des conjectures hasardeuses. Pour reconstituer le texte primitif de la Loi sali que, certains ont admis que la Loi ripuaire avait eu pour objet de s'en écarter. Quoi qu'il en soit, les deux textes offrent des dissemblan ces et des ressemblan ces dont il n'est pas toujours facile de rendre compte. Ainsi la premiére admet les preuves négatives que repousse la Loi sali que, et celle-ci rejette la preuve du combat singulier autorisé par la Loi ripuaire.</w:t>
      </w:r>
    </w:p>
    <w:p>
      <w:pPr>
        <w:spacing w:after="120" w:before="0" w:line="360" w:lineRule="auto"/>
        <w:ind w:firstLine="283"/>
        <w:jc w:val="both"/>
      </w:pPr>
      <w:r>
        <w:rPr>
          <w:rFonts w:ascii="Garamond" w:hAnsi="Garamond"/>
          <w:sz w:val="24"/>
        </w:rPr>
        <w:t>Bien qu'elle ait été plusieurs fois remaniée, la Loi ripuaire n'a pas subi des changements aussi importants que la Loi sali que ; elle a, en outre, gardé plus d'uniformité dans l'application ; aussi les manuscrits qui nous l'ont conservée offrent entre eux moins de divergen ces que les manuscrits de la Loi sali que. Le texte parvenu jusqu'à nous doit apparteinr à la fin du vire siècle, car une décision de Carloman et de Pépin y est mentionnée dans les termes suivants : sic antiquitus est constitutum. Or cette décision se place entre 740 et 743.</w:t>
      </w:r>
    </w:p>
    <w:p>
      <w:pPr>
        <w:spacing w:after="120" w:before="0" w:line="360" w:lineRule="auto"/>
        <w:ind w:firstLine="283"/>
        <w:jc w:val="both"/>
      </w:pPr>
      <w:r>
        <w:rPr>
          <w:rFonts w:ascii="Garamond" w:hAnsi="Garamond"/>
          <w:sz w:val="24"/>
        </w:rPr>
        <w:t>Le prologue que nous avons transcrit d'après la loi des Bavarois, nous dit que la Loi ripuaire aurait été rédigée par ordre de Thierry, roi d'Austrasie, entre 211 et 550, puis complétée pendant la seconde moitié du vi : siècle par des emprunts faits à la Loi sali que, mais avec suppressions et changements. La Loi ripuaire fut revue par Childebert 11, et ensuite par Clotaire. Au vire siècle, Dagobert lui imposa une nouvelle révision confiée à une commission composée du majordome Claudius, du référendaire Chadoin, de l'évé que Agilolfus et de Magnus. A l'épo que de Char les Martel ou au temps de Pépin, la Loi ripuaire a recu d'importantes additions. Enfin, au commencement du 1x° siècle, en 803, Charlemagne la retoucha de nouveau par les Capitula quae in lege ripuaria mittenda sunt. Toutefois, il ne nous est pas parvenu une ler emendata de la Loi ripuaire, ainsi que cela est arrivé pour la Loi sali que.</w:t>
      </w:r>
    </w:p>
    <w:p>
      <w:pPr>
        <w:spacing w:after="120" w:before="0" w:line="360" w:lineRule="auto"/>
        <w:ind w:firstLine="283"/>
        <w:jc w:val="both"/>
      </w:pPr>
      <w:r>
        <w:rPr>
          <w:rFonts w:ascii="Garamond" w:hAnsi="Garamond"/>
          <w:sz w:val="24"/>
        </w:rPr>
        <w:t>On a entrepris de retrouver dans le texte que nous possédons aujour d'hui le texte propre à chac une de ces étapes successives de la Loi ripuaire. D'après cette théorie, la première partie de la loi des Ripuaires, la plus ancienne, rédigée entre les années 511 et 550, peut-être en plusieurs fois, correspond aux titres 1 à XXXI exclusivement. Les titres XXXII à LVI, LXITI et LXIV forment la deuxième partie, qui a été rédigée dans la seconde moitié du vi* siècle. Cette partie, on l'a dit plus haut, fait des emprunts à la Loi sali que, mais y introduit aussi certains changements. La troisième partie, comprenant les titres Lvirà rxir, est très probablement l'œuvre de Childebert II, roi d'Austrasie (575-596). Enfin la cinquiéme et derniere partie (tit. Lxxx à LXXXIX), calquée, comme la seconde, sur la Loi sali que, doit appartenir au temps de Char les Martel ou aux premiéres années du régne de Pépin. C'est ainsi, composée de LXXXIX (al. xcr) titres, que la Loi ripuaire nous est parvenue. Mais les cinq parties qu'on vient de distinguer ne différent pas seulement par la date de leur mise en vigueur, el les portent aussi sur des objets différents. Ainsi tandis que la seconde et la cinquième partie s'inspirent de la Loi sali que, tout en y dérogeant et ont en général pour objet le droit privé, la troisiéme partie intéresse plus spécialement l'Église, etla quatriéme est surtout consacrée au droit public. Ce n'est d'ailleurs là qu'une tendance générale, rar on sait qu'à cette épo que la distinction entre le droit publie et le droit privé n'est pas encore faite avec précision.</w:t>
      </w:r>
    </w:p>
    <w:p>
      <w:pPr>
        <w:spacing w:after="120" w:before="0" w:line="360" w:lineRule="auto"/>
        <w:ind w:firstLine="283"/>
        <w:jc w:val="both"/>
      </w:pPr>
      <w:r>
        <w:rPr>
          <w:rFonts w:ascii="Garamond" w:hAnsi="Garamond"/>
          <w:sz w:val="24"/>
        </w:rPr>
        <w:t>A cette explication, présentée par R. Sohm, E. Meyer a opposé une solution différente. D'après lui, la Loi des Ripuaires, au lieu de compter plusieurs rédactions successives, quatre au moins, aurait été faite en une fois, elle ne serait qu'une adaptation de la Loi sali que, une novelle pour ainsi parler, de la Loi sali que. Quant à la date, le rapprochement des divers éléments qui entrent dans la loi et leur fu- | sion en une rédaclion uni que, FpoE vers les | années 633 et 634 ou 639.</w:t>
      </w:r>
    </w:p>
    <w:p>
      <w:pPr>
        <w:spacing w:after="120" w:before="0" w:line="360" w:lineRule="auto"/>
        <w:ind w:firstLine="283"/>
        <w:jc w:val="both"/>
      </w:pPr>
      <w:r>
        <w:rPr>
          <w:rFonts w:ascii="Garamond" w:hAnsi="Garamond"/>
          <w:sz w:val="24"/>
        </w:rPr>
        <w:t>H. Brünner proposa une troisième solution ; d’après lui, la Loi ripuaire aurait été rédigée quel que temps avant la mort de Dagobert I** (en 639). En eflet,. il résulte du titre Lxx xvin, qu'à l'épo que de sa rédaction, le major domus n'occupail pas encore cette position prépondérante qui fit de lui un véritable souverain de fait. Ce titre Lxxxvin le menace en effet de la peine de mort, comme tous les autres fonctionnaires, s'il consent à recevoir des libéralités en retour de la juslice qu'il à rendue. Le dernier roi mérovingien qui a su faire respecter son autorité est certainement Dagobert Ier : il faut donc placer cette disposition sous son régne. H. Brünner pense que les titres Lxv à LXXXIX ont été cerlainement rédigés sous Dagobert, et il est méme porté à admettre aussi cette solution pour les autres titres, tout en reconnaissant « qu'ils ont peut-étre une origine plus ancienne et peuvent remonter jusqu'à l'année 614. permet de la prévoir. L'importance de la Loi ripuaire | en comparaison de la Loi sali que est d'ailleurs plutót secondaire, III. Les Éprrioxs. — R. Sohm a donné la première édition criti que de la Loi des ripuaires et, à cette occasion, il a établi le classement des manuscrits | d’après deux séries À et B. « La classe À antiquiorem formam exhibet, dit-il, sive..sermonem, sive lenorem legis ipsius spectamus ; la classe B diffère de la précédente quod purgata quasi el polita forma legis exhibelur. » | | Burgundiorum, Alamanorum, Saxonum, Baiumwario| Guizot, Hist. de la civilisation en France, 1874, t. ij :</w:t>
      </w:r>
    </w:p>
    <w:p>
      <w:pPr>
        <w:spacing w:after="120" w:before="0" w:line="360" w:lineRule="auto"/>
        <w:ind w:firstLine="283"/>
        <w:jc w:val="both"/>
      </w:pPr>
      <w:r>
        <w:rPr>
          <w:rFonts w:ascii="Garamond" w:hAnsi="Garamond"/>
          <w:sz w:val="24"/>
        </w:rPr>
        <w:t>| ripuariæ cum salica nexu, in-8°, Regio monti BorussoCod. Vatic. Palat. 773, x* siécle. Cf. Archiv, « , p. 218-219 ; Sohm, op. cil., p. 21. | Classe B : contient vingt- -trois manuscrits, dont on. trouvera la description dans Sohm, op. cii., p. 23-27, Hérold, Originum ac germanicarum antiquitat libri, Basilexæ, 1557. Cf. Sohm, op. cil., p. 28-29, — Du Tillet, Aurei venerandæ que antiquitatis libelli salicam legem continentes, a Clodoveo. — Childeberto. el Clotario christianissimis regibus prius edili et postremum a Carolo Magno emendati et aucti, item Leges contenant la Loi sali que et la Loi ripuaire, in-8°, Paris, 1828. — Rogge, Observationes de peculiari Legis — Stobbe, Geschichte der deutschen Rechtsquellen, t. T, 1  »Salica. et Ripuaria commentatio, in-8°, Heidelberg, | 1821. — Züpfl, Deutsche Rechtsgeschichte, n. 5.</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7. Loi des Francs Saliens OU Loi sali que. — i $1. LIEU D'ORIGINE DE LA LOI. — La loi des Francs saliens est connue sous le nom de « loi sali que ». Ce qu'on sait moins c'est le contenu de cette loi et sa signification. Elle nous a été conservée en deux parties désignées sous les noms de Lex antiqua ou Pactus antiquior, renfermant soixante-cinq titres, et de Lex emendata, renfermant ordinairement soixante-douze titres. A La Lex antiqua nous est parvenue dans des manuscrits du vi</w:t>
      </w:r>
      <w:r>
        <w:rPr>
          <w:rFonts w:ascii="Garamond" w:hAnsi="Garamond"/>
          <w:i/>
          <w:sz w:val="24"/>
        </w:rPr>
        <w:t xml:space="preserve"> et du 1rx</w:t>
      </w:r>
      <w:r>
        <w:rPr>
          <w:rFonts w:ascii="Garamond" w:hAnsi="Garamond"/>
          <w:sz w:val="24"/>
        </w:rPr>
        <w:t xml:space="preserve"> siècle, au nombre de quatre, — qui contiennent la plus ancienne rédaction. Ces manuscrits, dont on trouvera plus loin une description sommaire sont conservés à la Bibliothèque nationale de Paris et dans les bibliothèques de Munich et de Bruns-wick, ce sont les ms. Paris. lat. 4404 et 9653 ; Monac. Mn Gimel IV 3 g. ; et Wolfenbüttel. Tous contiennent intercalés dans le texte latin, des mots empruntés à la langue des Francs et désignés couramment sous le nom de gloses (ou glosses) malbergiques. - Une première question est soulevée par la Loi sali que, celle de son origine, c'est-à-dire de l'époque et du lieu de la rédaction de la Lex antiqua. Depuis que cette question existe on v.a répondu ; mais, d'une part, les chroniqueurs n'ont apporté que des récits fabuleux pendant que, d'autre part, des prologues et des épilogues, tout remplis d'incohérences et de contradictions, se glissaient, sans profit pour l'histoire, dans les manuscrits de la Loi sali que. Ce qu'on peut retenir de cette végétation littéraire surabondante et un peu folle, c'est l'existence d'une tradition commune qui plaçait la première rédaction de la Loi sali que à une époque où les Francs n'avaient pas encore embrassé le christianisme. Point n'est besoin de s'y attarder, l'examen attentif du texte suffit à apprendre à son sujet ce qu'il importe de savoir. - La Lex antiqua, telle qu'elle nous est parvenue, n'a pas été écrite sur la rive droite du Rhin. Plusieurs de ses titres nous montrent que le peuple, dont elle détermine les droits, vivait parmi une population gallo-romaine composée de libres et de colons ou de létes. Les distinctions faites dans le texte des amendements suivant que la victime est un Franc ou un Romain attestent ce fait avec évidence. Les soixante-cinq titres de la Lex antiqua prévoient des rapports et réglent des intérêts qui n'existaient pas sur la rive droite du Rhin. Les dispositions relatives à la terra salica, au transfert des immeubles, à la saisie du mobilier, aux clôtures des héritages, au droit de succession, aux obstacles apportés à la libre circulation sur les routes, à la fixation des compositions en or et en argent monnayés, d'autres règles encore dénotent une population définitivement établie sur le sol galloromain.</w:t>
      </w:r>
    </w:p>
    <w:p>
      <w:pPr>
        <w:spacing w:after="120" w:before="0" w:line="360" w:lineRule="auto"/>
        <w:ind w:firstLine="283"/>
        <w:jc w:val="both"/>
      </w:pPr>
      <w:r>
        <w:rPr>
          <w:rFonts w:ascii="Garamond" w:hAnsi="Garamond"/>
          <w:sz w:val="24"/>
        </w:rPr>
        <w:t>II. DATE PROBABLE. — D'après J.-J. Thonissen, la promulgation de la Loi sali que a eu lieu à l'époque où les Francs devenus maîtres de la plus grande partie de la Belgique actuelle, n'avaient pas encore dépassé la Lys ; par conséquent, avant l'époque où Clodion élendit, en 445, leur domination jusqu'à la Somme. On en trouve une preuve irrécusable dans le titre *</w:t>
      </w:r>
      <w:r>
        <w:rPr>
          <w:rFonts w:ascii="Garamond" w:hAnsi="Garamond"/>
          <w:i/>
          <w:sz w:val="24"/>
        </w:rPr>
        <w:t>— LOIS DES</w:t>
      </w:r>
      <w:r>
        <w:rPr>
          <w:rFonts w:ascii="Garamond" w:hAnsi="Garamond"/>
          <w:sz w:val="24"/>
        </w:rPr>
        <w:t>* FRANCS SALIENS 2034 xLvir, qui prévoit le cas où un citoyen prétend être propriétaire d'un esclave ou d'un animal qu'il découvre en la possession d'autrui. Ce titre impose à celui qui fait la réclamation le devoir d'en appeler aux juges, et il poursuit en ces termes : « Si l'homme qui reconnait l'animal (ou l'esclave) et celui entre les mains de qui il est reconnu, demeurent tous les deux (ambo) en deçà de la Lys et de la forêt charbonnière, ils paraîtront en justice après quarante nuits... Mais si l'un d'eux demeure au-delà de la Lys ou de la forêt charbonnière, le délai sera de quatre-vingts nuits. » Il est bien clair ici que le délai est doublé à raison de l'établissement en territoire étranger, lequel est nettement désigné. Au-delà de la Lys, c'est le territoire romain ; au-delà de la forêt charbonnière, c'est le domaine d'autres tribus germaniques. Il n'y a pas lieu de retenir la discussion soulevée à propos de Ligeris qu'on a voulu traduire « Loire », alors que des textes anciens et d'une authenticité certaine donnent à la Lys les noms de Legia, Ligeris, Legeris et Leia.</w:t>
      </w:r>
    </w:p>
    <w:p>
      <w:pPr>
        <w:spacing w:after="120" w:before="0" w:line="360" w:lineRule="auto"/>
        <w:ind w:firstLine="283"/>
        <w:jc w:val="both"/>
      </w:pPr>
      <w:r>
        <w:rPr>
          <w:rFonts w:ascii="Garamond" w:hAnsi="Garamond"/>
          <w:sz w:val="24"/>
        </w:rPr>
        <w:t>Un autre indice chronologique ressort du fait que la Lex antiqua ne présente aucune trace de christianisme. On n'y rencontre aucune aggravation de peine pour les infractions commises au détriment des évêques et des prêtres. Nulle mention des unions prohibées par l'Église entre proches parents ; enfin, ce qui peut paraître décisif, il est question du vol d'un porc engraisé pour le sacrifice. On pourrait ajouter, ce qui ne prouverait pas grand-chose, que les prologues disent expressément que les Francs étaient païens quand fut rédigée la loi ; ce qui compte un peu plus, c'est un passage d'un fragment mérovingien ajouté au manuscrit de Leyde et qui porte ces mots : Quando illi legem composuerunt, non erant christiani.</w:t>
      </w:r>
    </w:p>
    <w:p>
      <w:pPr>
        <w:spacing w:after="120" w:before="0" w:line="360" w:lineRule="auto"/>
        <w:ind w:firstLine="283"/>
        <w:jc w:val="both"/>
      </w:pPr>
      <w:r>
        <w:rPr>
          <w:rFonts w:ascii="Garamond" w:hAnsi="Garamond"/>
          <w:sz w:val="24"/>
        </w:rPr>
        <w:t>La Lex antiqua est donc antérieure non seulement à l'avènement de Clovis, mais même aux victoires qui portèrent le royaume de Clodion des bords de la Lys jusqu'à la Somme. Elle date de la première moitié du v* siècle, et son sol natal, qui a fait l'objet de tant de discussions et qu'on a un peu trop éloigné en le reportant jusqu'à la Hollande actuelle, paraît être plutôt le territoire belge compris entre l'Escaut et la Meuse.</w:t>
      </w:r>
    </w:p>
    <w:p>
      <w:pPr>
        <w:spacing w:after="120" w:before="0" w:line="360" w:lineRule="auto"/>
        <w:ind w:firstLine="283"/>
        <w:jc w:val="both"/>
      </w:pPr>
      <w:r>
        <w:rPr>
          <w:rFonts w:ascii="Garamond" w:hAnsi="Garamond"/>
          <w:sz w:val="24"/>
        </w:rPr>
        <w:t>Des récits apocryphes attribuent à Clovis la première rédaction de la Loi sali que à Clovis ; Grégoire de Tours n'eut pas manqué de lui en faire honneur si la chose avait été possible, il n'en a rien fait. Quant à l'auteur anonyme des Gesta Francorum, malgré les fables qu'il débite sur le prétendu règne de Pharamond, il ne s'est pas trompé en faisant remonter l'origine de la Lex salica à un temps voisin de l'établissement définitif des Francs dans le nord de la Gaule. Sigebert de Gembloux est plus précis encore, il fixe la rédaction de la loi à l'année 422, ce qui doit être peu éloigné de la vérité.</w:t>
      </w:r>
    </w:p>
    <w:p>
      <w:pPr>
        <w:spacing w:after="120" w:before="0" w:line="360" w:lineRule="auto"/>
        <w:ind w:firstLine="283"/>
        <w:jc w:val="both"/>
      </w:pPr>
      <w:r>
        <w:rPr>
          <w:rFonts w:ascii="Garamond" w:hAnsi="Garamond"/>
          <w:sz w:val="24"/>
        </w:rPr>
        <w:t>III. AUTEURS. — On ne s'en est pas tenu là, on a imaginé (car il n'y a pas d'autre expression possible) donner les noms des auteurs de la loi, et le lieu où ils se réunirent pour faire leur rédaction. Ce sont, nous disent des prologues, Wisogast, Bodogast, Salegast et Widogast, demeurant à Salechem, Bodochem et Widochem. Pour comble de difficulté, ces noms ne sont pas toujours orthographiés de la même manière, mais le vieux chanoine Wendelin, au XVIe, n'a eu que plus de mérite à identifier de façon acceptable ces trois noms de localités avec les villages actuels de Zeelhem, de Bæœdenhoven et de Wintershoven.</w:t>
      </w:r>
    </w:p>
    <w:p>
      <w:pPr>
        <w:spacing w:after="120" w:before="0" w:line="360" w:lineRule="auto"/>
        <w:ind w:firstLine="283"/>
        <w:jc w:val="both"/>
      </w:pPr>
      <w:r>
        <w:rPr>
          <w:rFonts w:ascii="Garamond" w:hAnsi="Garamond"/>
          <w:sz w:val="24"/>
        </w:rPr>
        <w:t>2035 Pour en finir avec cette question sans solution certaine possible, l'opinion la plus probable paraît être celle de Wendelin et de Haepsaet qui situent les auteurs vers la Toxandrie ; c'est aussi l'opinion de Ghesquiére et de J.-J. Thonissen.</w:t>
      </w:r>
    </w:p>
    <w:p>
      <w:pPr>
        <w:spacing w:after="120" w:before="0" w:line="360" w:lineRule="auto"/>
        <w:ind w:firstLine="283"/>
        <w:jc w:val="both"/>
      </w:pPr>
      <w:r>
        <w:rPr>
          <w:rFonts w:ascii="Garamond" w:hAnsi="Garamond"/>
          <w:sz w:val="24"/>
        </w:rPr>
        <w:t>IV. TEXTE ORIGINAL. — On n'est guère plus avancé en ce qui concerne la question de savoir si le texte de la Lex antiqua nous présente une rédaction originelle, ou s'il n'est que la traduction latine d'un texte primitif écrit en langue francique.</w:t>
      </w:r>
    </w:p>
    <w:p>
      <w:pPr>
        <w:spacing w:after="120" w:before="0" w:line="360" w:lineRule="auto"/>
        <w:ind w:firstLine="283"/>
        <w:jc w:val="both"/>
      </w:pPr>
      <w:r>
        <w:rPr>
          <w:rFonts w:ascii="Garamond" w:hAnsi="Garamond"/>
          <w:sz w:val="24"/>
        </w:rPr>
        <w:t>Il est permis, en rigueur de critique, d'attribuer au texte latin le caractère d'une rédaction primitive.</w:t>
      </w:r>
    </w:p>
    <w:p/>
    <w:p>
      <w:pPr>
        <w:spacing w:after="120" w:before="240" w:line="240" w:lineRule="auto"/>
        <w:ind w:firstLine="0"/>
        <w:jc w:val="left"/>
      </w:pPr>
      <w:r>
        <w:rPr>
          <w:rFonts w:ascii="Garamond" w:hAnsi="Garamond"/>
          <w:b/>
          <w:sz w:val="28"/>
        </w:rPr>
        <w:t>LOIS</w:t>
      </w:r>
    </w:p>
    <w:p>
      <w:pPr>
        <w:spacing w:after="120" w:before="0" w:line="360" w:lineRule="auto"/>
        <w:ind w:firstLine="283"/>
        <w:jc w:val="both"/>
      </w:pPr>
      <w:r>
        <w:rPr>
          <w:rFonts w:ascii="Garamond" w:hAnsi="Garamond"/>
          <w:sz w:val="24"/>
        </w:rPr>
        <w:t>Établis, depuis plus d'un siècle, sur le sol de la Belgique ; en contact incessant, pendant de longues années avec les populations gallo-romaines, les Francs avaient certainement acquis une connaissance suffisante du latin, pour concevoir la pensée de se servir de cette langue dans la rédaction de leur loi nationale.</w:t>
      </w:r>
    </w:p>
    <w:p>
      <w:pPr>
        <w:spacing w:after="120" w:before="0" w:line="360" w:lineRule="auto"/>
        <w:ind w:firstLine="283"/>
        <w:jc w:val="both"/>
      </w:pPr>
      <w:r>
        <w:rPr>
          <w:rFonts w:ascii="Garamond" w:hAnsi="Garamond"/>
          <w:sz w:val="24"/>
        </w:rPr>
        <w:t>Déjà, en 253, Gallien établit un grand nombre de Francs sur les terres riveraines du Rhin, à charge de garder le fleuve et de servir comme auxiliaires dans les armées romaines. En 257, Maximien leur avait permis de se fixer comme colons militaires dans les pays des Trévires et des Nerviens. Constantin, au dire d'Eumène, « transporta des nations franques des rives lointaines de la barbarie dans les régions désertes de la Gaule. » Au commencement du IVe, ils occupaient la Toxandrie, et, en 358, Julien, après les avoir combattus, conclut avec eux un traité qui les confirmait dans la possession de ce territoire. Rien ne permet d'affirmer ni même de supposer que la langue latine disparut des territoires occupés par les Francs. Leurs chefs contribuaient à l'y maintenir. Au milieu du v* siècle, Sidoine-Apollinaire, évêque de Clermont, félicitait un comte ripuaire, Arbogast, d'avoir conservé intacte la langue romaine dans un pays où la domination romaine était anéantie. On peut donc présumer que les Francs ont fait usage d'une langue dont la connaissance était fort répandue parmi eux. Mais on peut soutenir également que, dédaignant la langue des vaincus, ils ont donné la préférence à l'idiome germanique, et que le texte latin que nous lisons n'est qu'une version dont l'usage s'imposa, à cause de la prédominance toujours croissante de la civilisation romaine.</w:t>
      </w:r>
    </w:p>
    <w:p>
      <w:pPr>
        <w:spacing w:after="120" w:before="0" w:line="360" w:lineRule="auto"/>
        <w:ind w:firstLine="283"/>
        <w:jc w:val="both"/>
      </w:pPr>
      <w:r>
        <w:rPr>
          <w:rFonts w:ascii="Garamond" w:hAnsi="Garamond"/>
          <w:sz w:val="24"/>
        </w:rPr>
        <w:t>V. CODE HOMOGÈNE. S'agit-il d'un code authentique, d'une loi proprement dite ? Wiarda a conjecturé que nous nous trouvions en présence d'une énumération de coutumes et de décisions judiciaires, de caractère purement consultatif, un recueil composé à l'usage de quel que magistrat ou d'un clerc. Guizot n'a voulu voir dans la Lex salica que des coutumes modifiées, étendues, expliquées, rédigées en lois pendant l'espace de plusieurs siècles, depuis l'époque où le peuple franc habitait vers l'embouchure du Rhin, jusque à la fin du vire siècle. Cette opinion est en contradiction formelle avec toutes les traditions juridiques du Moyen Age. Nous possédons des manuscrits de la Loi sali que qui datent du vi</w:t>
      </w:r>
      <w:r>
        <w:rPr>
          <w:rFonts w:ascii="Garamond" w:hAnsi="Garamond"/>
          <w:i/>
          <w:sz w:val="24"/>
        </w:rPr>
        <w:t>, du rx</w:t>
      </w:r>
      <w:r>
        <w:rPr>
          <w:rFonts w:ascii="Garamond" w:hAnsi="Garamond"/>
          <w:sz w:val="24"/>
        </w:rPr>
        <w:t xml:space="preserve"> et du x</w:t>
      </w:r>
      <w:r>
        <w:rPr>
          <w:rFonts w:ascii="Garamond" w:hAnsi="Garamond"/>
          <w:i/>
          <w:sz w:val="24"/>
        </w:rPr>
        <w:t xml:space="preserve"> siècle, et dans aucun d'eux elle n'est représentée comme un assemblage incohérent de coutumes successivement recueillies et modifiées pendant les siècles antérieurs. Les prologues et les épilogues ajoutés au texte, donnent des indications erronées sur l'époque de la première rédaction de la loi ; ils parlent à tort de recensions qu'elle a postérieurement subies ; mais leurs auteurs sont unanimes à constater un fait qu'ils étaient parfaitement en mesure de connaître. Tous nous présentent la Loi sali que comme un code homogène et non comme un recueil de coutumes écrites, amplifiées et modifiées de génération en génération. Sans même descendre jusqu'au temps de Charlemagne et en nous arrêtant à l'époque mérovingienne, nous possédons des édits du vi</w:t>
      </w:r>
      <w:r>
        <w:rPr>
          <w:rFonts w:ascii="Garamond" w:hAnsi="Garamond"/>
          <w:sz w:val="24"/>
        </w:rPr>
        <w:t xml:space="preserve"> siècle qui ont pour titre Capitula pacto legis salicæ addita, et qu'on attribue à Clovis, à Childebert, à Clotaire Ier et à Chilpéric. Sous le règne de Thierry, l'auteur des Gesta regum Francorum, qui manquait de critique, mais qui était au moins capable de constater un fait contemporain, mentionne la Loi sali que comme un tout homogène, et en attribue la rédaction à des hommes instruits qui vivaient sous le règne de Pharamond. Un siècle plus tard, Einhard nous apprend que Charlemagne avait conçu, à la fin de son règne, le projet d'une révision du pactus legis salicæ.</w:t>
      </w:r>
    </w:p>
    <w:p>
      <w:pPr>
        <w:spacing w:after="120" w:before="0" w:line="360" w:lineRule="auto"/>
        <w:ind w:firstLine="283"/>
        <w:jc w:val="both"/>
      </w:pPr>
      <w:r>
        <w:rPr>
          <w:rFonts w:ascii="Garamond" w:hAnsi="Garamond"/>
          <w:sz w:val="24"/>
        </w:rPr>
        <w:t>Les nombreux manuscrits de la Loi salique différent entre eux, non seulement par des variantes provenant d'erreurs de copistes, mais encore par le nombre des titres et l'adjonction d'une foule de dispositions nouvelles. Il ne fallait pas moins que la douce et indomptable patience qui faisait le fond du caractère de mon respectable ami, John Henry Hessels, pour venir à bout d'établir l'édition des textes présentés parallèlement, besogne qui avait découragé Behrend, Merkel et J.-M. Pardessus lui-même. L'œuvre de Hessels a contribué, plus qu'aucune qui l'avait précédée, à élucider un problème critique embarrassant. Les manuscrits en soixante-cinq titres forment, ajoutés, se composent de fragments de capitulaires mérovingiens, ou même de décisions sanctionnées par une longue jurisprudence. C'est ainsi que dans le code conservant dans son ensemble, malgré quelques altérations reconnaissables, un caractère d'authenticité. Si la phraséologie n'est pas partout uniforme, les parties essentielles de l'œuvre ne sont pas altérées : de là et son caractère général se dégage pleinement. Il ne faut pas, comme nous le montrerons plus loin, qu'il faille chercher dans ce code un tableau complet des lois politiques, civiles et criminelles des Francs Saliens. La Lex antiqua est un code pénal, et les autres parties des coutumes nationales des Francs y sont à peine indiquées. Des soixante-cinq titres elle se compose, vingt-trois traitent du vol (tit. B 5 E IV, V, VI, VII, VII, X, XI, XII, XIV, XXI, XXII, tur &gt; EXXVII, XXXVI ; XXXVII, XXXIX, XL, XLVII, LV, LXI, LXV), dix du meurtre, des mutilations, des vols et des violences envers les personnes (tit. XV, XVII, XXIV, XXIX, XXXV, XLI, XLII, XLII, LIV, LIII), cinq de l'incendie et des dommages causés aux propriétés d'autrui (tit. IX, XVI, XXIII, XXIV, XXXVI), quatre du rapt et des délits contre les mœurs (tit. XI, XV, XX, XXV), quatre des ajournements, du refus de comparaitre devant les juges, du désir de justice et du refus d'exécuter les jugements (tit. L, LVI, LVII, LVIII), trois du paiement et de la réparation des amendes (Lit, LVIII, LX, LXII), deux des injures (tit. XXX, LXIV), deux des témoins récalcitrants ou parjures (lit. XLVII, XLIX). On trouve ensuite des titres isolés qui s'occupent de la saisie illégale pratiquée, de l'arrestation arbitraire, de l'épreuve de l'eau bouillante, de la rupture de la solidarité pénale dans la famille germanique, de l'attribution injuste des biens d'autrui, des obstacles apportés à la libre circulation sur les routes, de l'établissement sur le sol d'un village sans la permission des habitants, de l'exécution des jugements, des maléfices, de l'accusation calomnieuse, de l'homicide commis par un animal, du refus de rendre la chose promise, de la chasse, de la pêche et des dommages causés aux animaux (Lit. XVIII, XIX, XXVI, XXXI, XXXII, XXXIII, XXXVI, XLV, L, LI, LII, LIII, LX). Il n'en est que trois qui se rattachent à des matières exclusivement civiles : le rachat du mundium qui pèse sur la veuve, le transfert des biens et le droit de mansion (tit. XLIV, XLVI, LXIX).</w:t>
      </w:r>
    </w:p>
    <w:p>
      <w:pPr>
        <w:spacing w:after="120" w:before="0" w:line="360" w:lineRule="auto"/>
        <w:ind w:firstLine="283"/>
        <w:jc w:val="both"/>
      </w:pPr>
      <w:r>
        <w:rPr>
          <w:rFonts w:ascii="Garamond" w:hAnsi="Garamond"/>
          <w:sz w:val="24"/>
        </w:rPr>
        <w:t>La Loi salique n'est pas un code de droit criminel, puisqu'elle garde le silence sur une foule de matières importantes. C'est ainsi qu'elle règle la procédure à suivre pour la condamnation par défaut du maître responsable d'un délit commis par son esclave, et qu'elle ne dit rien de la procédure qui, en cas de non-renonciation libre ayant lui-même commis un délit (tit. xr). Elle fixe le sort du coutumier qui refuse de comparaitre au tribunal du roi, mais elle ne détermine pas la position du plaideur qui, après avoir fait défaut au tribunal du fisc, comparait au tribunal du palais, mais ne se conforme pas à la sentence royale (tit. LVT). Elle réprime le meurtre d'un esclave et garde un silence absolu sur le meurtre du chef de la nation (Tr Xxxv). Elle ne s'occupe pas de la composition due pour le meurtre d'un Germain autre qu'un Franc. Elle punit le fait de presser la main ou le bras d'une femme, mais elle passe sous silence le cas où l'ingénu vole un objet de la même valeur à l'intérieur d'une maison. Le titre rrr, qui détermine la composition due par celui qui vole une vache avec son veau, ne dit rien du vol d'une vache isolée. Le titre Lxri qui réprime sévèrement le meurtre commis à l'armée, en temps de guerre, ne prévoit que le meurtre d'un Franc et garde le silence sur le meurtre d'un Romain. On trouve à comparution, doit être suivie à l'égard de l'homme ou de la femme libre, et ne dit rien de certains crimes contre la peine. Une mention de l'enquête, alors que la preuve testimoniale jouait incontestablement un grand rôle dans l'administration de la justice criminelle (tit. XLIV). Les délais des ajournements ordinaires ne sont pas indiqués, et l'on est forcé de recourir à de longs raisonnements pour les découvrir. Les meurtres des Francs, des Romains et des esclaves sont prévus ; mais nous en sommes réduits à des raisonnements d'induction pour déterminer la peine qui réprimait le meurtre d'un individu appartenant à la classe nombreuse des légitimes (til. xxxv et xri). Code d'une nation essentiellement guerrière, la Loi salique garde un silence absolu sur les crimes les plus dangereux, tels que la désertion, la trahison et la révolte, qui compromettent l'existence des armées ou amènent leur défaite. Loi d'un peuple qui possédait, au plus haut degré, le sentiment de ses droits et de ses prérogatives, elle garde un silence absolu sur les nombreux attentats qui atteignent dans leurs sources la liberté, la sécurité et le bien-être de la communauté nationale.</w:t>
      </w:r>
    </w:p>
    <w:p>
      <w:pPr>
        <w:spacing w:after="120" w:before="0" w:line="360" w:lineRule="auto"/>
        <w:ind w:firstLine="283"/>
        <w:jc w:val="both"/>
      </w:pPr>
      <w:r>
        <w:rPr>
          <w:rFonts w:ascii="Garamond" w:hAnsi="Garamond"/>
          <w:sz w:val="24"/>
        </w:rPr>
        <w:t>On serait disposé à expliquer ces lacunes par la perte de feuillets, de titres ou de paragraphes, mais il faut renoncer à cette explication, car les omissions que nous venons de constater sont préméditées. Nous savons qu'à côté de la loi écrite, les coutumes nationales subsistaient dans toute leur force ; elles formaient également la « loi des Francs ». La Loi salique renvoie souvent au droit non écrit, en imposant aux juges l'obligation de statuer, secundum legem salicam, sur les cas non prévus dans son texte. Les résumés des compositions, connus sous les titres de Sententiæ de Seplem septennis et de Recapitulatio legis salicæ, indiquent des amendes pour des délits dont il n'est pas fait mention dans la Lex antiqua. De même, on voit figurer dans les formules de l'époque mérovingienne, sous le nom de Lex salica, des usages dont on ne retrouve pas trace dans les diverses rédactions venues jusqu'à nous.</w:t>
      </w:r>
    </w:p>
    <w:p>
      <w:pPr>
        <w:spacing w:after="120" w:before="0" w:line="360" w:lineRule="auto"/>
        <w:ind w:firstLine="283"/>
        <w:jc w:val="both"/>
      </w:pPr>
      <w:r>
        <w:rPr>
          <w:rFonts w:ascii="Garamond" w:hAnsi="Garamond"/>
          <w:sz w:val="24"/>
        </w:rPr>
        <w:t>Quoi qu'il en soit, malgré les lacunes qu'il est facile de signaler, les soixante-cinq titres de la Lex antiqua forment une œuvre intégrale ; ils ne se composent pas de fragments épars d'une œuvre mutilée. Ges soixante-cinq titres ne sont, sans doute, pas rangés dans un ordre méthodique, et il est possible néanmoins de ressaisir le lien qui les rattache. Aussi faut-il rappeler le jugement porté par Guizot sur ce code pour faire voir le sans-gêne, avec lequel les historiens officiels parlent de ce qu'ils ne connaissent que de nom : « La Loi salique, écrit-il, traite de toutes choses, du droit politique, du droit civil, du droit criminel, de la procédure civile, de la procédure criminelle, de la police rurale. Si l'on écrivait, chacun à part, les articles de nos codes, et qu'après les avoir mélangés dans une urne, on les en tirât successivement, l'ordre que mettrait le hasard entre les matières et les dispositions ne différerait guère de leur arrangement dans la Loi salique ». Or, il suffit de jeter un coup d'œil sur le texte pour se convaincre du caractère limité de la loi qui est, avant tout, un tarif officiel des compositions, et d'en lire les matières pour s'expliquer l'enchaînement qui y préside. Le titre I traite de l'ajournement, qui est le préliminaire indispensable de toute poursuite judiciaire, et il est suivi de sept autres titres (uvin) uniquement consacrés à la répression de divers vols d'animaux. Le titre rx, par une transition naturelle, passe aux dommages méchamment causés aux récoltes d'autrui, et on trouve ensuite une série de dispositions relatives aux vols de meubles ou d'esclaves (x, xr, xri). Plus loin, une corrélation manifeste existe entre les titres XXI, XXII, XXVII et XXVII : qui traitent de diverses soustractions frauduleuses. Trois titres juxtaposés (XLr, XLII, XLI) sont consacrés à la répression du meurtre d'hommes libres de naissance. Le titre qui est consacré aux témoins récalcitrants (xL1x) voisine avec celui qui punit les témoins parjures (xrLvrn). La même remarque s'applique au titre Lvir, fixant l'amende encourue par les rachimbourgs qui refusent de juger, et au titre Lvr, qui prévoit le refus du plaideur de se conformer à leur décision. On doit en dire autant du titre rix, qui définit les avantages résultant des liens de parenté, et du titre Lx, qui indique la manière légale de briser ces liens. Il est évident qu'une certaine réflexion a guidé le classement de ces matières ; ce qui est vrai, c'est que pour un grand nombre de titres, l'arrangement rationnel fait complètement défaut. Les peuples primitifs ne connaissent pas la classification méthodique et l'enchaînement subtil qui sont le produit de la lente élaboration, œuvre du temps et de la réflexion. Les idées générales, qui peuvent seul présider à une classification rationnelle, n'existent pas encore. Les juges et les justiciables, aussi illettrés les uns que les autres, se contentent d'un recueil de textes plus ou moins imparfaits, où les premiers puissent trouver des règles fixes pour leurs décisions et les seconds une base solide à l'exercice de leurs droits.</w:t>
      </w:r>
    </w:p>
    <w:p>
      <w:pPr>
        <w:spacing w:after="120" w:before="0" w:line="360" w:lineRule="auto"/>
        <w:ind w:firstLine="283"/>
        <w:jc w:val="both"/>
      </w:pPr>
      <w:r>
        <w:rPr>
          <w:rFonts w:ascii="Garamond" w:hAnsi="Garamond"/>
          <w:sz w:val="24"/>
        </w:rPr>
        <w:t>VII. CATÉGORIES MENTIONNÉES DANS LA LOI SALIQUE. — A. Dépositaires et agents de l'autorité.</w:t>
      </w:r>
    </w:p>
    <w:p>
      <w:pPr>
        <w:spacing w:after="120" w:before="0" w:line="360" w:lineRule="auto"/>
        <w:ind w:firstLine="283"/>
        <w:jc w:val="both"/>
      </w:pPr>
      <w:r>
        <w:rPr>
          <w:rFonts w:ascii="Garamond" w:hAnsi="Garamond"/>
          <w:sz w:val="24"/>
        </w:rPr>
        <w:t>- 1. Le roi. — Ce n'est déjà plus, tel que nous le laisse voir la Loi salique, le chef d'une tribu guerrière disséminée dans les forêts de la Germanie. Il est un chef militaire, que les besoins résultant de la conquête, ont fait reconnaitre au moins à titre permanent ; en outre, la conquête a eu pour conséquence l'établissement en une terre et par des populations nouvelles, ce qui a valu au chef militaire une extension de ses prérogatives civiles.</w:t>
      </w:r>
    </w:p>
    <w:p>
      <w:pPr>
        <w:spacing w:after="120" w:before="0" w:line="360" w:lineRule="auto"/>
        <w:ind w:firstLine="283"/>
        <w:jc w:val="both"/>
      </w:pPr>
      <w:r>
        <w:rPr>
          <w:rFonts w:ascii="Garamond" w:hAnsi="Garamond"/>
          <w:sz w:val="24"/>
        </w:rPr>
        <w:t>Le roi personnifie la justice nationale : seul, il a le droit et le pouvoir de mettre hors la loi ceux de la nation qui ne se soumettent pas à la décision des tribunaux. L'autorité royale est en voie de devenir fédérale et le symbole de la communauté nationale. Tout ce qui l'approche, tout ce qui de prés ou de loin dépend de lui et se réclame de lui, jouit d'une protection spéciale et exceptionnelle. Une mission, une autorisation données par lui mettent celui qui en est l'objet en possession d'un droit qui ne peut lui être contesté. Chef du pouvoir exécutif, son pouvoir s'étend par tout le royaume. C'est pour lui que les comtes colligent les amendes, c'est en son nom qu'ils rendent la justice. Enfin, il se substitue à la famille de celui qui meurt sans parents, il touche le prix du repus de la veuve qui se remarie et qui n'a point de parents, il perçoit le wergeld de l'homme assassiné qui ne laisse personne après lui.</w:t>
      </w:r>
    </w:p>
    <w:p>
      <w:pPr>
        <w:spacing w:after="120" w:before="0" w:line="360" w:lineRule="auto"/>
        <w:ind w:firstLine="283"/>
        <w:jc w:val="both"/>
      </w:pPr>
      <w:r>
        <w:rPr>
          <w:rFonts w:ascii="Garamond" w:hAnsi="Garamond"/>
          <w:sz w:val="24"/>
        </w:rPr>
        <w:t>Le roi commande l'armée, il représente la nation à l'intérieur et devant l'étranger, il envoie et il reçoit des ambassadeurs. Sa fortune personnelle s'accroit à son gré, car il fait bourse commune avec le fisc.</w:t>
      </w:r>
    </w:p>
    <w:p>
      <w:pPr>
        <w:spacing w:after="120" w:before="0" w:line="360" w:lineRule="auto"/>
        <w:ind w:firstLine="283"/>
        <w:jc w:val="both"/>
      </w:pPr>
      <w:r>
        <w:rPr>
          <w:rFonts w:ascii="Garamond" w:hAnsi="Garamond"/>
          <w:sz w:val="24"/>
        </w:rPr>
        <w:t>Le grafio, tel que le connait la Loi salique, est un personnage assez petit en comparaison du comte de la royauté mérovingienne. Le grafio salien n'est pas juge ; il semble, que sur ce point, on se trouve en face d'une erreur assez générale, puisqu'elle a été partagée par Pardessus, Mlle de Lézardière, Laferrière, Savigny, etc., qui admettaient que le tribunal composé de sept rachimbourgs était présidé par le comte du pagus. Non seulement il ne présidait pas le tribunal, mais il n'en était pas même membre. La fonction de procéder à un acte de juridiction appartient au thunginus. Le grafio veille à ce que le fisc ne soit pas privé de la part des compositions attribuée au roi (fredus). Il percevait cette part et l'exigeait des délinquants, sans tenir compte des transactions clandestines qu'ils concluaient avec leurs victimes. On en trouve un remarquable exemple au titre Li, qui prévoit le cas où l'accusé veut sauver sa main de l'épreuve de l'eau bouillante. Si le demandeur se contente d'une somme peu élevée, la loi suppose qu'il est convaincu de l'innocence de son adversaire, et celui-ci échappe à toute réclamation de la part du fisc ; mais, si la somme recue dépasse un certain taux, la loi présume l'existence d'une transaction faite en fraude des droits du roi, et le défendeur, nonobstant son affranchissement de l'ordalie, paye le fredus au grafio, tout comme s'il était convaincu du délit qu'on lui impute. On en a conclu, avec raison, que le grafio, sans être juge, avait le droit d'être présent aux opérations des tribunaux de son ressort, afin d'assurer la perception régulière des revenus du fisc.</w:t>
      </w:r>
    </w:p>
    <w:p>
      <w:pPr>
        <w:spacing w:after="120" w:before="0" w:line="360" w:lineRule="auto"/>
        <w:ind w:firstLine="283"/>
        <w:jc w:val="both"/>
      </w:pPr>
      <w:r>
        <w:rPr>
          <w:rFonts w:ascii="Garamond" w:hAnsi="Garamond"/>
          <w:sz w:val="24"/>
        </w:rPr>
        <w:t>En deuxième lieu, le grafio devait prêter son concours à ceux qui réclamaient l'exécution des condamnations judiciaires. Représentant du roi et dépositaire, à ce titre, d'une part de la puissance exécutive, il procédait à la saisie des biens du condamné réel-citant. Cette exécution entrait si bien dans ses attributions, elle était tellement inhérente à ses fonctions que, s'il refusait, sans être retenu par une cause légitime de se rendre à l'invitation des créanciers, il était condamné à mort, à moins qu'il ne rachetât sa vie au moyen d'une composition égale à celle qui devait être payée par le meurtrier d'un comte.</w:t>
      </w:r>
    </w:p>
    <w:p/>
    <w:p>
      <w:pPr>
        <w:spacing w:after="120" w:before="240" w:line="240" w:lineRule="auto"/>
        <w:ind w:firstLine="0"/>
        <w:jc w:val="left"/>
      </w:pPr>
      <w:r>
        <w:rPr>
          <w:rFonts w:ascii="Garamond" w:hAnsi="Garamond"/>
          <w:b/>
          <w:sz w:val="28"/>
        </w:rPr>
        <w:t>LOIS DES</w:t>
      </w:r>
    </w:p>
    <w:p/>
    <w:p>
      <w:pPr>
        <w:spacing w:after="120" w:before="240" w:line="240" w:lineRule="auto"/>
        <w:ind w:firstLine="0"/>
        <w:jc w:val="left"/>
      </w:pPr>
      <w:r>
        <w:rPr>
          <w:rFonts w:ascii="Garamond" w:hAnsi="Garamond"/>
          <w:b/>
          <w:sz w:val="28"/>
        </w:rPr>
        <w:t>AE -</w:t>
      </w:r>
    </w:p>
    <w:p>
      <w:pPr>
        <w:spacing w:after="120" w:before="0" w:line="360" w:lineRule="auto"/>
        <w:ind w:firstLine="283"/>
        <w:jc w:val="both"/>
      </w:pPr>
      <w:r>
        <w:rPr>
          <w:rFonts w:ascii="Garamond" w:hAnsi="Garamond"/>
          <w:sz w:val="24"/>
        </w:rPr>
        <w:t>m en disant qu'ils sont ceux quorum officium est punire damnatos. 1 Ils sont quelquefois désignés sous les noms de lictores et de satellites. Grégoire de Tours raconte les aventures d'Andarc hius qui, d'abord esclave d'un romain de Marseille, passa au service du roi Sigebert, et se sentit honoré en exercant, par ordre de ce prince, l'emploi de milites dans quelques pagi du royaume.</w:t>
      </w:r>
    </w:p>
    <w:p>
      <w:pPr>
        <w:spacing w:after="120" w:before="0" w:line="360" w:lineRule="auto"/>
        <w:ind w:firstLine="283"/>
        <w:jc w:val="both"/>
      </w:pPr>
      <w:r>
        <w:rPr>
          <w:rFonts w:ascii="Garamond" w:hAnsi="Garamond"/>
          <w:sz w:val="24"/>
        </w:rPr>
        <w:t>On peut discuter sur les fonctions et sur la condition sociale des milites, mais on ne saurait, en aucun cas, voir en eux des hommes libres enrôlés dans l'armée nationale des Francs. On saurait moins encore les considérer comme des hommes de la milice recrutés dans la population gallo-romaine. Grégoire de Tours, il est vrai, emploie dans quelques passages le mot milites dans le sens de militaire ; mais il ne le fait que lorsqu'il s'occupe d'individus appartenant à l'armée romaine. Chez les Francs, où tous les hommes libres se faisaient gloire de porter les armes, la profession de soldat était inconnue. Il est probable que les adwactaš constituti de Clotaire II (vers 595) étaient des milites.</w:t>
      </w:r>
    </w:p>
    <w:p>
      <w:pPr>
        <w:spacing w:after="120" w:before="0" w:line="360" w:lineRule="auto"/>
        <w:ind w:firstLine="283"/>
        <w:jc w:val="both"/>
      </w:pPr>
      <w:r>
        <w:rPr>
          <w:rFonts w:ascii="Garamond" w:hAnsi="Garamond"/>
          <w:sz w:val="24"/>
        </w:rPr>
        <w:t>B. Diverses classes de la population. 1. L'homo romanus. Il existe dans la Loi salique une différence d'estimation entre le Franc et le Romain : tout préjudice causé à ce dernier est évalué environ à la moitié du même préjudice causé à un Franc : il résulte de là une inégalité flagrante dont l'étude doit prendre place au mot Romanus (voir ce mot).</w:t>
      </w:r>
    </w:p>
    <w:p>
      <w:pPr>
        <w:spacing w:after="120" w:before="0" w:line="360" w:lineRule="auto"/>
        <w:ind w:firstLine="283"/>
        <w:jc w:val="both"/>
      </w:pPr>
      <w:r>
        <w:rPr>
          <w:rFonts w:ascii="Garamond" w:hAnsi="Garamond"/>
          <w:sz w:val="24"/>
        </w:rPr>
        <w:t>A. L'antrustion. — C'est un guerrier qui se met, avec ses armes, à la disposition du chef de la nation pour soutenir celui-ci dans les combats, le seconder dans ses entreprises. (Voir Dictionn., au mot TRUSTIS.)</w:t>
      </w:r>
    </w:p>
    <w:p>
      <w:pPr>
        <w:spacing w:after="120" w:before="0" w:line="360" w:lineRule="auto"/>
        <w:ind w:firstLine="283"/>
        <w:jc w:val="both"/>
      </w:pPr>
      <w:r>
        <w:rPr>
          <w:rFonts w:ascii="Garamond" w:hAnsi="Garamond"/>
          <w:sz w:val="24"/>
        </w:rPr>
        <w:t xml:space="preserve">OPENPR — Wa m y EI 5 - ig ji rabid Aal a M VANS e - T H3 - r d | | l | l'existence de ce personnage qui est à la fois romanus — et conviva regis. Il va sans dire que chacun a interprété ce terme et avec plus ou moins de bonheur. Maximin Deloche estime que le conviva regis, franc ou romain, est un familier du palais, un courtisan, tantôt sans fonctions déterminées, tantôt pourvu d'emplois civils ou militaires d'un ordre élevé. Un passage de Fortunat cité par Du Cange, nous montre le Gaulois Condo élevé par le roi Sigebert I“ à la dignité de conviva qui le place au-dessus du tribun, du comte et des domestiques du palais. La vie de saint Colom- </w:t>
      </w:r>
      <w:r>
        <w:rPr>
          <w:rFonts w:ascii="Garamond" w:hAnsi="Garamond"/>
          <w:i/>
          <w:sz w:val="24"/>
        </w:rPr>
        <w:t xml:space="preserve"> - ban par Jonas du Bobbio (voir Jonas), ouvrage du VIe, nous fournit un renseignement analogue ; il attribue le titre de conviva à Chrodoald, mari de la tante du roi Théodebert II. Il donne le même titre à Hagnerieus de qui il dit : Vir sapiens et consiliis regis Ej - gratus ; enfin, il place parmi les dignitaires les plus illustres un Burgonde du nom de Chagnoald, qui reçoit </w:t>
      </w:r>
      <w:r>
        <w:rPr>
          <w:rFonts w:ascii="Garamond" w:hAnsi="Garamond"/>
          <w:sz w:val="24"/>
        </w:rPr>
        <w:t xml:space="preserve"> dans la vie de saint Agilus, son fils, la qualification de conviva et consiliarius du roi Childebert II. 3 Le conviva regis n'était donc pas un Franc salien qui se vouait avec sa clientèle militaire, à la défense du roi ; c'était un homme distingué par son mérite et par ses services, Romain, Franc ou barbare d'une autre nation, que le roi admettait dans ses conseils, qu'il honorait de sa familiarité et qu'il recevait à sa table.</w:t>
      </w:r>
    </w:p>
    <w:p>
      <w:pPr>
        <w:spacing w:after="120" w:before="0" w:line="360" w:lineRule="auto"/>
        <w:ind w:firstLine="283"/>
        <w:jc w:val="both"/>
      </w:pPr>
      <w:r>
        <w:rPr>
          <w:rFonts w:ascii="Garamond" w:hAnsi="Garamond"/>
          <w:sz w:val="24"/>
        </w:rPr>
        <w:t>4. Les personnes in verbo regis. — Ces mots et leurs analogues : in iulione regis, sub mundeburdo regis, désignent simplement, dans leur sens général, la protection des lois, en d'autres termes, les garanties légales que les coutumes de la nation accordent à tous les citoyens, et dont le roi est tenu d'assurer le maintien. À ce point de vue, tous les Francs libres de naissance se trouvent in verbo regis, in sermone regis, et certains individus rebelles à la loi, sont seuls extra verbum, extra sermonem regis. C'est ainsi que le délinquant qui refuse de comparaitre devant le tribunal du roi est mis hors la loi, extra sermonem regis. Les biens sont confisqués et le premier venu peut impunément le mettre à mort, Ges mots in verbo regis ont aussi une signification plus restreinte et pour ainsi dire technique. Ils désignent en pareil cas une punition particulière, une situation privilégiée.</w:t>
      </w:r>
    </w:p>
    <w:p>
      <w:pPr>
        <w:spacing w:after="120" w:before="0" w:line="360" w:lineRule="auto"/>
        <w:ind w:firstLine="283"/>
        <w:jc w:val="both"/>
      </w:pPr>
      <w:r>
        <w:rPr>
          <w:rFonts w:ascii="Garamond" w:hAnsi="Garamond"/>
          <w:sz w:val="24"/>
        </w:rPr>
        <w:t>Le titre xin prévoit le rapt d'une jeune fille placée in verbo regis. Le coupable est obligé dans ce cas, de payer, à titre de fredus exceptionnel, une somme égale à celle de la composition ordinaire. Un fragment additionnel à la Loi salique fixa la composition due pour le meurtre d'une femme enceinte qui se trouve in verbo regis à 1200 sous.</w:t>
      </w:r>
    </w:p>
    <w:p>
      <w:pPr>
        <w:spacing w:after="120" w:before="0" w:line="360" w:lineRule="auto"/>
        <w:ind w:firstLine="283"/>
        <w:jc w:val="both"/>
      </w:pPr>
      <w:r>
        <w:rPr>
          <w:rFonts w:ascii="Garamond" w:hAnsi="Garamond"/>
          <w:sz w:val="24"/>
        </w:rPr>
        <w:t>Deux exemples rapportés par Grégoire de Tours permettent de comprendre que la mise in verbo regis consiste en une protection spéciale, une garantie exceptionnelle accordée à certaines personnes par le chef de la nation (Hisl. Franc., IX, xrx et xxvi). Voici le deuxième exemple : Une fille de naissance libre tua le duc Amalon au moment où celui-ci voulait attenter à sa pudeur ; elle alla se jeter aux pieds du roi et lui fit son récit ; alors « le roi très miséricordieux, non seulement lui donna la vie, mais commanda qu'il lui fut délivré une præceplio, d'après laquelle il la prenait sous sa protection, in verbo suo, et défendait aux parents du défunt de l'inquiéter en aucune manière. »</w:t>
      </w:r>
    </w:p>
    <w:p>
      <w:pPr>
        <w:spacing w:after="120" w:before="0" w:line="360" w:lineRule="auto"/>
        <w:ind w:firstLine="283"/>
        <w:jc w:val="both"/>
      </w:pPr>
      <w:r>
        <w:rPr>
          <w:rFonts w:ascii="Garamond" w:hAnsi="Garamond"/>
          <w:sz w:val="24"/>
        </w:rPr>
        <w:t>Barbarus qui legem salicam vivit. — Voici le texte du titre xlr qui a soulevé beaucoup de discussions : Si quis ingenuo Franco aut barbarum qui legem salicam vivit occiderit... D'après KR. 5ohm nous avons ici simplement un pléonasme résultant de la prédilection excessive pour la répétition qu'on remarque dans les monuments juridiques des Francs ; en sorte que le Barbarus n'est autre qu'un ingenuus Francus, et il faut traduire ainsi : « Si quelqu'un tue un Franc ingénu, c'est-à-dire un Barbare qui vit selon la Loi salique. »</w:t>
      </w:r>
    </w:p>
    <w:p>
      <w:pPr>
        <w:spacing w:after="120" w:before="0" w:line="360" w:lineRule="auto"/>
        <w:ind w:firstLine="283"/>
        <w:jc w:val="both"/>
      </w:pPr>
      <w:r>
        <w:rPr>
          <w:rFonts w:ascii="Garamond" w:hAnsi="Garamond"/>
          <w:sz w:val="24"/>
        </w:rPr>
        <w:t>Il peut sembler, au premier abord, que la rédaction de la Loi salique ait eu pour but de donner au droit plus de fixité. En réalité, c'est le contraire qu'il faut admettre. La Loi salique, dans sa forme primitive, n'a été appliquée que peu de temps, et peut-être n'eut-on l'idée de la rédiger que pour fournir à la législation une base et un point de départ. A peine promulguée, elle fut profondément modifiée par les successeurs de Clovis. Childebert, Clotaire, Ghislain : ils la corrigèrent par ordonnance. Mais le travail de réformation s'accomplit surtout par la jurisprudence et la coutume. On en peut voir les résultats dans la Lex emendata, qui paraît avoir été écrite et publiée au commencement du règne de Charlemagne, dans un recueil de décisions rendues à la même époque que pour l'application de la Loi salique en Italie, enfin dans un acte de l'an 819, qui a pris place dans la collection des Capitulaires, et qui contient la solution de certaines questions controversées.</w:t>
      </w:r>
    </w:p>
    <w:p>
      <w:pPr>
        <w:spacing w:after="120" w:before="0" w:line="360" w:lineRule="auto"/>
        <w:ind w:firstLine="283"/>
        <w:jc w:val="both"/>
      </w:pPr>
      <w:r>
        <w:rPr>
          <w:rFonts w:ascii="Garamond" w:hAnsi="Garamond"/>
          <w:sz w:val="24"/>
        </w:rPr>
        <w:t>IX. CARACTÈRE DE CETTE LOI. — Il s'en faut de beaucoup, comme on le voit, que le droit mérovingien soit tout entier dans la Loi salique. La rédaction primitive elle-même ne prétendait nullement former un code complet. C'est seulement un tarif de compositions. Sur soixante-cinq titres, il n'y en a que deux qui ne fixent pas le montant d'une amende. Ces deux titres sont le xvi</w:t>
      </w:r>
      <w:r>
        <w:rPr>
          <w:rFonts w:ascii="Garamond" w:hAnsi="Garamond"/>
          <w:i/>
          <w:sz w:val="24"/>
        </w:rPr>
        <w:t>, De adfamatione, et le LIX</w:t>
      </w:r>
      <w:r>
        <w:rPr>
          <w:rFonts w:ascii="Garamond" w:hAnsi="Garamond"/>
          <w:sz w:val="24"/>
        </w:rPr>
        <w:t xml:space="preserve"> De alodis. Ils règlent la forme des translations de propriété et l'ordre de successions. Nous y reviendrons. On ne peut même pas affirmer que les soixante-trois autres titres contiennent tout le droit criminel des Francs ; il est possible de signaler certaines lacunes, par exemple en ce qui concerne les crimes de désertion ou de trahison. Dans ces cas, semble-t-il, la composition n'était point admise, puisqu'il n'y avait point de partie lésée, et dès lors la peine de mort était infligée par le souverain. Encore une fois, la Loi salique est un tarif de composition, et non un code pénal. C'est en effet par là qu'ont commencé la plupart des législations.</w:t>
      </w:r>
    </w:p>
    <w:p>
      <w:pPr>
        <w:spacing w:after="120" w:before="0" w:line="360" w:lineRule="auto"/>
        <w:ind w:firstLine="283"/>
        <w:jc w:val="both"/>
      </w:pPr>
      <w:r>
        <w:rPr>
          <w:rFonts w:ascii="Garamond" w:hAnsi="Garamond"/>
          <w:sz w:val="24"/>
        </w:rPr>
        <w:t>Au début de sa dissertation sur ce sujet, Pardessus s'exprime ainsi : « Les lois, ou, si l'on veut, les coutumes des tribus germaniques présentant, relativement à la poursuite et à la punition des crimes, un caractère qui les distingue essentiellement des lois de presque tous les peuples anciens et modernes. » Ce caractère est l'absence de répression publique, le droit de vengeance privé donné à tout offensé, la loi n'intervenant que pour rétablir la paix, en forcant l'une des parties à payer, l'autre à recevoir une indemnité pécuniaire.</w:t>
      </w:r>
    </w:p>
    <w:p>
      <w:pPr>
        <w:spacing w:after="120" w:before="0" w:line="360" w:lineRule="auto"/>
        <w:ind w:firstLine="283"/>
        <w:jc w:val="both"/>
      </w:pPr>
      <w:r>
        <w:rPr>
          <w:rFonts w:ascii="Garamond" w:hAnsi="Garamond"/>
          <w:sz w:val="24"/>
        </w:rPr>
        <w:t>On n'écrirait plus cela aujourd'hui. S'il est, dans l'histoire du droit primitif, une vérité démontrée, c'est que partout la vengeance privée a été la plus ancienne pratique, et que le premier pas du droit pénal a été l'introduction des compositions.</w:t>
      </w:r>
    </w:p>
    <w:p>
      <w:pPr>
        <w:spacing w:after="120" w:before="0" w:line="360" w:lineRule="auto"/>
        <w:ind w:firstLine="283"/>
        <w:jc w:val="both"/>
      </w:pPr>
      <w:r>
        <w:rPr>
          <w:rFonts w:ascii="Garamond" w:hAnsi="Garamond"/>
          <w:sz w:val="24"/>
        </w:rPr>
        <w:t>Les Germains n'ont pas inventé ce système. Avant eux les Athéniens l'avaient écrit dans leurs lois. C'était le droit commun des populations celtiques, comme on le sait aujourd'hui, à n'en pas douter, grâce à la publication des anciennes lois islandaises. Les plus anciens monuments du droit russe ne sont pas moins explicites, et les Arabes ont établi la même coutume dans tous les pays où règne l'islam. Il ne faut donc pas dire que les Francs apportaient la ramenaient à cinq siècles en arrière, au point où elle en était avant la conquête romaine. C'est ainsi que les diverses législations s'éclairent les unes les autres, et que maint passage obscur de la Loi salique trouve son explication dans les autres lois germaniques ou scandinaves.</w:t>
      </w:r>
    </w:p>
    <w:p>
      <w:pPr>
        <w:spacing w:after="120" w:before="0" w:line="360" w:lineRule="auto"/>
        <w:ind w:firstLine="283"/>
        <w:jc w:val="both"/>
      </w:pPr>
      <w:r>
        <w:rPr>
          <w:rFonts w:ascii="Garamond" w:hAnsi="Garamond"/>
          <w:sz w:val="24"/>
        </w:rPr>
        <w:t>X. ORGANISATION JUDICIAIRE. — L'organisation judiciaire, au temps de la Loi salique, est la simplicité même, et, quoi que la loi n'en traite pas directement, elle fournit cependant assez d'indications pour qu'on puisse se faire une idée assez exacte d'un tribunal au temps de Clovis. Il se compose, dans chaque canton ou centaine, de tous les hommes libres, Francs et Romains, réunis au maal, c'est-à-dire à l'assemblée, dans un emplacement disposé à cet effet, malberg. — L'assemblée est présidée par le fhanginus ou chef de la centaine, sous l'autorité supérieure du comte ou grafion, qui est un haut fonctionnaire nommé par le roi pour administrer un pagus, ayant ainsi sous ses ordres plusieurs centaines. Les hommes libres ainsi réunis pour juger prennent le nom de rachimbourgs. — Ceux qui devaient connaître d'une affaire prenaient place sur quatre bancs de pierre disposés en carré, et le jugement était prononcé à la majorité de sept voix au moins. Ces quatre bancs de pierre se sont conservés en Belgique pour les collèges d'échevins, jusqu'en 1793, et le tribunal des échevins avait pris de là le nom flamand de tribunal des quatre bancs (Vierscheere). Dans chaque tribunal franc, des fonctionnaires spéciaux nommés par le roi et appelés saccharons, siègent au nombre de trois au plus, et sont chargés de percevoir sur les compositions le fredum, c'est-à-dire la part qui appartient au fisc. Enfin, des employés subalternes (pueri regis) et des militaires ou gendarmes (milites) pourvoient à l'exécution des jugements. Cette organisation toute primitive se modifia bientôt dans un sens plus monarchique. La présidence du maal passa du fhanginus au comte, dont l'occupation principale consista désormais à tenir les assises, à tour de rôle, dans tous les cantons de son département. En même temps, le roi devint le juge suprême, et sa cour le tribunal d'évocation auquel furent portées les causes des grands personnages. Cette transformation du tribunal primitif se produit parallèlement à la transformation de la loi qu'il s'agit d'appliquer.</w:t>
      </w:r>
    </w:p>
    <w:p>
      <w:pPr>
        <w:spacing w:after="120" w:before="0" w:line="360" w:lineRule="auto"/>
        <w:ind w:firstLine="283"/>
        <w:jc w:val="both"/>
      </w:pPr>
      <w:r>
        <w:rPr>
          <w:rFonts w:ascii="Garamond" w:hAnsi="Garamond"/>
          <w:sz w:val="24"/>
        </w:rPr>
        <w:t>XI. LA COMPOSITION. — La Lex antiqua, avons-nous à ce mot, qu'un tarif de compositions. Tel est son caractère fondamental ; mais il y a autre chose encore. Entre le régime primitif de la vengeance et des guerres privées, et celui de la répression pénale, exercée au nom de l'État, il y a bien des degrés. Au temps de Clovis, les Francs avaient déjà renoncé au premier, sans être encore parvenus à fonder le second. Le droit de vengeance est implicitement reconnu par la loi pour certains crimes, tels que le meurtre, l'adultère, le rapt, le vol commis sur un cadavre ou en flagrant délit. En pareil cas, l'offensé ou ses parents peuvent poursuivre et tuer le coupable, à une condition toutefois, c'est de faire une déclaration publique, immédiate, pour bien marquer qu'ils ont exercé un droit. S'ils sont cités en justice, ils n'ont à prouver qu'une chose, l'offense qu'ils ont reçue. Mais ils ne sont pas tenus d'user de leur droit, préférant toujours, ils traduisent l'offenseur devant la justice et le font condamner à payer la composition. Ainsi, obligatoire dans la plupart des cas, facultative dans les cas les plus graves, telle est la composition dans la Lex antiqua. — En d'autres termes, et pour parler notre langage actuel, tous les faits spécifiés dans la loi peuvent donner lieu à une action en justice contre leur auteur ; mais, dans des cas nombreux, celui-ci peut invoquer une excuse légale, résultant du droit de vengeance. Telle est l'opinion moderne présentée par J.-M. Pardessus, défendue par J.-J. Thonissen et résumée par R. Dareste.</w:t>
      </w:r>
    </w:p>
    <w:p>
      <w:pPr>
        <w:spacing w:after="120" w:before="0" w:line="360" w:lineRule="auto"/>
        <w:ind w:firstLine="283"/>
        <w:jc w:val="both"/>
      </w:pPr>
      <w:r>
        <w:rPr>
          <w:rFonts w:ascii="Garamond" w:hAnsi="Garamond"/>
          <w:sz w:val="24"/>
        </w:rPr>
        <w:t>Au début de la vie sociale, la composition n'est qu'une transaction, un traité de paix entre belligérants. Le tarif des en est réglé, suivant les circonstances, dit-on. C'est moins une loi, au sens que nous attaquons, qu'un arrangement entre les parties. Les débats sur la fixation de la somme à payer, on avait établi des tarifs invariants, et une part de la composition était attribuée à l'État. De même, la Loi salique fait de la composition deux parts, la faida attribuée à l'offensé ou à ses représentants, comme rachat de vengeance privée, et le fredum, qui revient à l'État pour le rémunérer de son intervention. Le fredum est d'un tiers de la somme totale. Outre la composition, il peut y avoir lieu à des restitutions et à des remboursements de dépens : c'est ce que la loi indique par les mots de capitale et delatura. Sur tous ces points, la composition, d'après la Loi salique, ne diffère pas de celle dont parle Tacite. Seulement, au temps de Tacite, tous les membres d'une même famille étaient solidaires pour recevoir comme pour payer la compensation. À l'époque où fut rédigée la Loi salique, cette solidarité ne s'appliquait plus qu'au cas de meurtre. Elle fut, au surplus, complètement abolie par les premiers rois mérovingiens.</w:t>
      </w:r>
    </w:p>
    <w:p>
      <w:pPr>
        <w:spacing w:after="120" w:before="0" w:line="360" w:lineRule="auto"/>
        <w:ind w:firstLine="283"/>
        <w:jc w:val="both"/>
      </w:pPr>
      <w:r>
        <w:rPr>
          <w:rFonts w:ascii="Garamond" w:hAnsi="Garamond"/>
          <w:sz w:val="24"/>
        </w:rPr>
        <w:t>Chez les Celtes comme chez les Germains, à l'époque primitive, la composition était évaluée en têtes de bétail ; au contraire, la Loi salique l'évalue en monnaie d'or et d'argent. Elle fait usage de la monnaie romaine, le sou d'or (14 fr. 40 cent.), équivalant à 40 deniers d'argent (le denier = 36 centimes). Ce sont là les évaluations de Guérard et Pétigny, et Dareste faisait observer qu'on n'est pas d'accord sur ces chiffres ; peut-être le serait-on moins encore aujourd'hui que la valeur du numéraire a subi une baisse considérable à la suite de la guerre. Une quarantaine d'années après Guérard, J.-J. Thonissen, se fondant sur les recherches de M. Hiver, admettait que le sou d'or valait seulement 11 fr. 85 cent., et le denier d'argent environ 22 centimes. La composition qui se présente le plus fréquemment, et qu'on peut prendre pour type, est celle de 15 sous d'or ou de 600 deniers, soit 216 francs ou 177 francs, suivant qu'on adopte le premier ou le second système d'évaluation. Près que toutes les autres compositions sont des multiples de celle-là. Tantôt elle se réduit à 3 sous et même, en un cas, à 1 sou ; tantôt elle monte jusqu'à 600, et même, en un cas, jusqu'à 1 800 sous — 25 920 francs, ou, si l'on veut, 21 330 francs. Parallèlement à cette série, on trouve la trace d'une autre série qui paraît avoir été empruntée à la coutume du pays maritime ( ?) et qui, calculée en deniers, donne les compositions suivantes : 7 700 ; 1 400 ; 28 000. On trouve aussi quelques chiffres qui ne se ramènent à aucune de ces deux séries, par exemple 50 et 100 sous. Lorsqu'il s'agit d'un crime commis sur une personne attachée au service du roi, la composition est, en général, portée au triple. Elle varie, d'ailleurs, suivant la qualité des personnes, en sorte que le tarif peut, jusqu'à un certain point, servir à caractériser les divers rangs de l'échelle sociale. Le wergeld ordinaire du Franc salien étant de 200 sous (2 880 francs), celui du Romain n'est que de la moitié. On s'est demandé pour quoi cette différence, alors que l'établissement des Francs n'avait pas été, à proprement parler, une conquête, et que les Gallo-Romains étaient admis, comme les Francs, à remplir toutes les fonctions, même les plus élevées. On a même essayé de nier l'inégalité du wergeld, en donnant aux textes une interprétation nouvelle. Mieux vaut, semble-t-il, s'en tenir à l'explication généralement reçue, ce qui n'empêche pas que le tarif du wergeld ne peut pas être pris pour une mesure exacte de la position sociale. Ainsi chez les Ripuaires, il existe une différence de wergeld entre le Franc et le Burgonde, l'Alaman, le Bavarois, le Saxon. Si la Loi salique ne parle pas des Germains appartenant à des tribus différentes, il ne faut pas conclure de là qu'elle leur accorde un wergeld égal. On objectera peut-être ce texte du tit. xL1 : Si quis Creceial e qi on pla aero Tae eos arr silia clt t e guter Ser, uet Rime or yc ma eO y bran mt route a mm, uw ead Lu niit ane.</w:t>
      </w:r>
    </w:p>
    <w:p>
      <w:pPr>
        <w:spacing w:after="120" w:before="0" w:line="360" w:lineRule="auto"/>
        <w:ind w:firstLine="283"/>
        <w:jc w:val="both"/>
      </w:pPr>
      <w:r>
        <w:rPr>
          <w:rFonts w:ascii="Garamond" w:hAnsi="Garamond"/>
          <w:sz w:val="24"/>
        </w:rPr>
        <w:t>Il faut entendre ici auf dans le sens de « c'est-à-dire », et le second membre de la phrase n'est qu'une glose servant à l'explication du premier. 5i donc le Gallo-Homain n'a qu'un wergeld inférieur à celui du Franc, ce n'est pas comme vaincu, c'est comme étranger. Étranger, il l'était en effet, alors que les Francs habitaient en masses compactes une partie du terri- | toire actuel de la Belgi que.-Il] cessa de l'être lors que Clovis eut fait de Paris sa capitale, mais le fait était | encore trop récent pour qu'on corrigeât la loi sur ce point au moment où on la mettait par écrit. Ainsi se perpétua la différence de wergeld, différence qui, au surplus, n'était pas sans compensation, car si le Romain recevait moins que le Franc, il payait aussi moitié moins, dans les cas où la loi, après avoir prononcé la peine de mort, permettait au coupable de racheter sa vie en payant son propre wergeld.</w:t>
      </w:r>
    </w:p>
    <w:p>
      <w:pPr>
        <w:spacing w:after="120" w:before="0" w:line="360" w:lineRule="auto"/>
        <w:ind w:firstLine="283"/>
        <w:jc w:val="both"/>
      </w:pPr>
      <w:r>
        <w:rPr>
          <w:rFonts w:ascii="Garamond" w:hAnsi="Garamond"/>
          <w:sz w:val="24"/>
        </w:rPr>
        <w:t>XII AUTRES PEINES, — Il y avait, chez les Francs, | d'autres peines que la composition. Et d'abord, le régime des compositions ne se suffisait pas à lui-même.</w:t>
      </w:r>
    </w:p>
    <w:p>
      <w:pPr>
        <w:spacing w:after="120" w:before="0" w:line="360" w:lineRule="auto"/>
        <w:ind w:firstLine="283"/>
        <w:jc w:val="both"/>
      </w:pPr>
      <w:r>
        <w:rPr>
          <w:rFonts w:ascii="Garamond" w:hAnsi="Garamond"/>
          <w:sz w:val="24"/>
        </w:rPr>
        <w:t>Il lui fallait une sanction pour frapper celui qui se refusait à comparer devant la justice ou à en exécuter les décisions. Cette sanction est partout la même, elle n'est autre que la mise hors la loi. Chez les Athéniens, cette peine s'appelait la fuite, ouyn : chez les Romains, c'était l'interdiction du feu et de l'eau. Warquus sit, dit la Loi salique, et le mot se retrouve dans les coutumes scandinaves ; le proscrit est un loup qu'il faut pourchasser et détruire, comme une bête fauve. Mais pour quoi cette chasse à l'homme lorsqu'on le tient ? En ce cas, ne vaut-il pas mieux en finir tout de suite ? Ainsi s'introduisit chez les Francs, comme partout, la peine de mort. Quant aux autres peines corporelles, elles furent d'abord admises pour la répression des crimes commis par les esclaves. Quant à la confiscation des biens, elle était considérée comme une conséquence de la mise hors la loi ou de la condamnation à mort.</w:t>
      </w:r>
    </w:p>
    <w:p>
      <w:pPr>
        <w:spacing w:after="120" w:before="0" w:line="360" w:lineRule="auto"/>
        <w:ind w:firstLine="283"/>
        <w:jc w:val="both"/>
      </w:pPr>
      <w:r>
        <w:rPr>
          <w:rFonts w:ascii="Garamond" w:hAnsi="Garamond"/>
          <w:sz w:val="24"/>
        </w:rPr>
        <w:t>La Loi salique ne parle de ces peines qu'incidemment et par allusion. Elle n'avait pas à s'en occuper, puisqu'elle ne constituait qu'un tarif de compositions ; | mais à peine était-elle rédigée que les choses changerent. Le système des compositions ne suffisait plus à la société nouvelle. Celui des peines corporelles s'y substitua de plus en plus. L'ancienne population y était accoutumée, et, si le législateur était inexpérimenté, s'il était peu propre à trouver des formules, il n'avait qu'à puiser dans les textes du droit romain. Nous aurons l'occasion de revenir sur ces crimes prévus par la Loi salique, et dont certaines dispositions peuvent s'expliquer par des comparaisons avec d'autres législations.</w:t>
      </w:r>
    </w:p>
    <w:p>
      <w:pPr>
        <w:spacing w:after="120" w:before="0" w:line="360" w:lineRule="auto"/>
        <w:ind w:firstLine="283"/>
        <w:jc w:val="both"/>
      </w:pPr>
      <w:r>
        <w:rPr>
          <w:rFonts w:ascii="Garamond" w:hAnsi="Garamond"/>
          <w:sz w:val="24"/>
        </w:rPr>
        <w:t>En voici un exemple : Lorsqu'il s'agit des meurtres commis par une bande armée, le wergeld normal est de 600 sous. Si la victime a reçu trois plaies ou davantage, on considère qu'il y a en réalité trois meurtres. En conséquence, on prend dans la bande trois hommes qui paient chacun le wergeld, puis trois qui paient chacun 90 sous, et trois encore qui paient chacun 45 sous. Pour expliquer cette disposition, de nombreux systèmes ont été proposés. Les lois suédoises nous fournissent ici un terme de comparaison précieux. En pareil cas, la loi d'Upland ne permettait de poursuivre qu'un seul homme comme meurtrier, directement au mal, où la partie lésée le mettait à mort, et ne accordait qu'une seule amende de 40 mares, mais en même temps elle prenait dans la bande de neuf hommes, dont l'un payait 3 marcs comme ayant donné des conseils (Radhbani), l'autre 9 marcs comme ayant avant tenu la victime pendant qu'on la frappait (Haldbani). La disposition de la Loi salique dérive certainement de la même idée. Elle y ajoute en disant qu'il y aura trois meurtres quand la victime aura reçu trois coups, mais, en même temps, elle fixe un maximum qui ne peut être dépassé.</w:t>
      </w:r>
    </w:p>
    <w:p>
      <w:pPr>
        <w:spacing w:after="120" w:before="0" w:line="360" w:lineRule="auto"/>
        <w:ind w:firstLine="283"/>
        <w:jc w:val="both"/>
      </w:pPr>
      <w:r>
        <w:rPr>
          <w:rFonts w:ascii="Garamond" w:hAnsi="Garamond"/>
          <w:sz w:val="24"/>
        </w:rPr>
        <w:t>XIII. LE COMBAT JUDICIAIRE. — La Loi salique ne parle pas du combat judiciaire. Nous savons cependant, par Grégoire de Tours, que le combat judiciaire était quelquefois ordonné par le roi, à titre de jugement de Dieu.</w:t>
      </w:r>
    </w:p>
    <w:p>
      <w:pPr>
        <w:spacing w:after="120" w:before="0" w:line="360" w:lineRule="auto"/>
        <w:ind w:firstLine="283"/>
        <w:jc w:val="both"/>
      </w:pPr>
      <w:r>
        <w:rPr>
          <w:rFonts w:ascii="Garamond" w:hAnsi="Garamond"/>
          <w:sz w:val="24"/>
        </w:rPr>
        <w:t>XIV. LA TORTURE. — La torture était admise à l'égard des esclaves. D'après la loi, les hommes libres n'y étaient pas soumis, mais la loi ne fut pas observée en ce point.</w:t>
      </w:r>
    </w:p>
    <w:p>
      <w:pPr>
        <w:spacing w:after="120" w:before="0" w:line="360" w:lineRule="auto"/>
        <w:ind w:firstLine="283"/>
        <w:jc w:val="both"/>
      </w:pPr>
      <w:r>
        <w:rPr>
          <w:rFonts w:ascii="Garamond" w:hAnsi="Garamond"/>
          <w:sz w:val="24"/>
        </w:rPr>
        <w:t>XV. LE FLAGRANT DÉLIT. — Un trait commun à toutes les législations primitives, est la procédure particulière suivie en cas de flagrant délit. Le coupable pris sur le fait est saisi et lié, et conduit immédiatement devant la justice. De plus, il faut lier dés à présent la procédure. C'est ce qu'on appelle aramir, c'est-à-dire sommer son adversaire de comparaître en justice et s'engager à y comparaître soi-même, en apportant la preuve de sa rétention. Et, comme il y a tout avantage à être demandeur et à faire la preuve, qui consiste d'ordinaire en un serment, la loi règle les rôles suivant le temps écoulé depuis le vol. Si la découverte a eu lieu dans les trois nuits, c'est le poursuivant qui doit ir. Si elle n'a eu lieu qu'après les trois nuits, la présomption est renversée. Telle est la disposition du titre De vestigio minando. Elle est complétée par le titre xrvir, De Fillortis. La disposition est générale. Elle s'applique non seulement à un bœuf ou à un cheval, mais à un esclave, à une chose mobilière quelconque. La loi rappelle l'obligation d'entiercer et d'aramir ; elle prévoit, en outre, les recours à exercer contre le vendeur ou les ubum cédure particulière. Les vendeurs sont appelés en séance dans un délai de quarante ou quatre-vingts nuits, suivant les distances. L'acheteur est mis hors cause ; le vendeur paie la composition et reçoit le prix qu'il a reçu. Si le vendeur assigné en antie ne comparait pas, il est condamné par arrêt. En ce cas, l'acheteur doit prouver par trois témoins : 1° qu'il a assigné en garantie ; 2° qu'il a élé publiquement de celui qu'il a assigné comme dispositions ne sont pas nouvelles, ni particulières à la Loi salique. « Si quelqu'un, dit Platon, a acquis un animal quelconque ou une chose comme étant propriété, le détenteur exercera son recours contre vendeur ou son donateur, solvable et capable en justice, ou, en général, contre le tiers qui lui a livré la chose à un titre quelconque translatif de propriété, et mettra le saisissant aux prises avec ce tiers. Si le garant est un citoyen ou un métayer habitant dans la ville, le délai sera de trente jours ; et, suivant le détenteur, se met hors de cause et s'affranchit de toute responsabilité, tandis qu'à Rome, après la loi des Douze Tables, il restait tenu de la peine du triple, sauf son recours contre son auteur. L'action dirigée contre lui s'appelait furti concepti. Leours dirigé par lui contre son auteur s'appelait furti oblati. À Le titre xtv, De migrantibus, a fourni aux partisans une valeur : l'idée qui s'en dégage, au jugement des meilleurs interprètes modernes, Pardessus, Waitz, ohm, Thonissen, est celle-ci : « L'établissement d'un étranger sur le territoire d'un village exigeait l'assentiment unanime de tous les habitants. » Tout membre de la communauté peut s'opposer à son admission, et le faire expulser par le comte après trois sommations de déguerpir. Mais, après douze mois écoulés, si sans protestation, la prescription est acquise et l'expulsion ne peut plus avoir lieu. Cette disposition, qui s'explique surtout par la jouissance indivise des biens communs aux, a passé dans la plupart des chartes des communes du xii et du xi siècles. Le sens du reste est fort clair, et l'on se demande comment, au XVIe, un jurisconsulte aussi distingué que Pithou, a pu se méprendre au point d'y voir le type primitif de l'action possessoire en droit français. A son tour, Fustel de Coulanges a consacré une Étude sur le titre « De migrantibus » de la Loi salique dans la Revue générale de droit, en 1886 ; il écrit ce qui suit : « Ainsi le village aurait été, de quelque façon, co-propriétaire du sol, et il aurait dépendu de l'ensemble des habitants de permettre ou d'interdire à un nouveau venu d'entrer en partage du fonds commun. Nous aurions ainsi sous les yeux, dit-il, un régime de communauté agraire, ou, au moins, un reste de ce régime. Un tel fait serait l'un des plus curieux de l'histoire des sociétés humaines, s'il était prouvé. Un peu de doute est permis. On doit constater d'abord que cette organisation rurale ne nous est signalée par aucun autre document, » et il énumère les diverses lois barbares. Or ce fait qui semble à Fustel de Coulanges surprenant, extraordinaire, souverainement invraisemblable, d'autres le considèrent, au contraire, comme tout naturel et très fréquent dans certains milieux et dans certains états de civilisation. On citera, à ce sujet, deux textes : le premier est du xrin siècle, mais on peut y voir comme un écho direct des usages francs : la coutume de Lechenich, près de Düren, dans la région d'Aix-la-Chapelle, contient cet article : Quicumque homo cujuscumque conditionis intraverit opidum Lechenich ad manendum, et moram fecerit, ibidem continue per annum permanendo, nos non permittimus eum deinceps impugnari, dummodo paratus sit domino suo debitum censum persolvere vel jus illud quod hœftrecht dicitur. Il paraît bien résulter de ce texte que les habitants de Lechenich peuvent empêcher tout nouveau venu de s'installer à Lechenich, à moins qu'il n'ait séjourné un an sans difficulté (et qu'il ne soit prêt à payer l'impôt local). Toutefois, on serait porté à croire que, dans la coutume de Lechenich, le droit d'exclusion des habitants tend à se convertir en la perception d'un droit fixe de quatre sous. Quicumque advena intraverit opidum Lechenich ad manendum, quantumcumque dives fuerit, non solvet in exactione sive pelilione ultra quatuor sol. ; si vero pauper fuerit, in gratia judicis, duorum castrensium et opidanorum eril, quanium solvet. A quelle interprétation qu'on s'arrête, il résulte toujours de ce dernier texte qu'en fait les habitants peuvent empêcher un étranger pauvre de s'installer chez eux, en refusant d'abaisser suffisamment le droit d'entrée.</w:t>
      </w:r>
    </w:p>
    <w:p>
      <w:pPr>
        <w:spacing w:after="120" w:before="0" w:line="360" w:lineRule="auto"/>
        <w:ind w:firstLine="283"/>
        <w:jc w:val="both"/>
      </w:pPr>
      <w:r>
        <w:rPr>
          <w:rFonts w:ascii="Garamond" w:hAnsi="Garamond"/>
          <w:sz w:val="24"/>
        </w:rPr>
        <w:t>Le deuxième texte auquel nous faisions allusion est plus tardif encore, du commencement du xvi siècle : à cette époque, aucun étranger ne pouvait acquérir d'immeuble à Pavone (province d'Ivrée) : Hem statutum et ordinatum est quod nullus forensis possit a modo in anthea habitare in loco Padoni nec ibidem larem facere, nisi prius accepterent per consules et credentiam Padoni et solverit in ingressu dicte habitationis libras decem imperialium communi Padoni et fidejusserit de stando juri et subeundo onera realia et personalia in communi Padoni pro sua rata. Et quod ibidem non possit acquirere aliqua bona immobilia, nisi de consensu huius D.D. episcopi, consulum et credentie Padoni. Et qui contrafecerit, ad instantiam consulum et credentie, tantum et non aliter solvat pro quolibet et vice qualibet solidos sexaginta ; qua pena soluta vel non.</w:t>
      </w:r>
    </w:p>
    <w:p>
      <w:pPr>
        <w:spacing w:after="120" w:before="0" w:line="360" w:lineRule="auto"/>
        <w:ind w:firstLine="283"/>
        <w:jc w:val="both"/>
      </w:pPr>
      <w:r>
        <w:rPr>
          <w:rFonts w:ascii="Garamond" w:hAnsi="Garamond"/>
          <w:sz w:val="24"/>
        </w:rPr>
        <w:t>solula, diclus forensis locum absentare teneatur !. La Loi salique, qui, de son côté, s'exprime ainsi : Si quis super alterum in villa migrare voluerit, si unus vel alii qui de ipsis qui in villa consistunt eum suscipere voluerit, si vel unus extellet qui contradicat, migranti ibidem licentiam non habebit... Si vero quis migraverit et infra XII menses nullus testatus fuerit, securus sicut et alii vicini maneat. Le sens de ce passage, qui, d'ailleurs, a été jusqu'à présent bien compris par la plupart des interprètes, paraît plus clair encore, quand on le rapproche de ces textes du xième et du xvième siècle. On pourrait ajouter que la Loi ripuaire nous ramène indirectement à une situation analogue (vente in malle). * Et il serait possible de citer, il y a peu d'années, en Russie, des usages tout voisins en pleine vigueur, d'autres consignés dans le droit hindou $. Suivant une habitude trop invétérée chez lui, Fustel de Coulanges voulait découvrir, à tout prix, un sens nouveau au titre De migrantibus. Après avoir donné son interprétation, il pensait trouver un point d'appui efficace dans le Capitulaire de 819 qui vise le titre De migrantibus : dans ce capitulaire, le migrans est qualifié d'invasor ; le texte est ainsi conçu :</w:t>
      </w:r>
    </w:p>
    <w:p>
      <w:pPr>
        <w:spacing w:after="120" w:before="0" w:line="360" w:lineRule="auto"/>
        <w:ind w:firstLine="283"/>
        <w:jc w:val="both"/>
      </w:pPr>
      <w:r>
        <w:rPr>
          <w:rFonts w:ascii="Garamond" w:hAnsi="Garamond"/>
          <w:sz w:val="24"/>
        </w:rPr>
        <w:t>De XLVII capitulo. De eo qui villam alterius occupaverit. De hoc capitulo judicaverunt ut nullus villam aut res alterius, migrandi gratia, per annos tenere vel possidere possit ; sed, in quacumque die invasor illarum rerum interpellatus fuerit, aut easdem res quaerenti reddat, aut eas, si potest, juxta legem, se defendendo, sibi pependit. Ce capitulaire vise évidemment un migrans d'une catégorie spéciale, soit celui qui s'installe sur le terrain d'un absent ou celui qui achète de mauvaise foi à non domino, et Fustel de Coulanges prétend que le titre xLvr vise le même cas, perdant ainsi son intérêt général et sa signification pour l'histoire du caractère collectif des propriétés immobilières. Il se pourrait que le Capitulaire de 819 voulut abolir la prescription d'un an admise par la Loi salique ; il a voulu empêcher qu'un invasor pût invoquer le court délai dont parle cette loi et repousser, au bout d'un an, toute revendication. Sonnes appelées à recueillir définitivement la succession. Le titre xLvr de la Loi salique, De Adfathamire, nous présente une institution toute semblable. Les parties se présentent au mâle. Un bouclier est arboré pour marquer le caractère légal de l'assemblée. Trois causes sont appelées, après quoi le testateur s'avance avec un étranger, qui va jouer le rôle du familiæ emptor. Il lui transfère son patrimoine en lui jetant un fétu de paille ou de bois. La loi ne se contente pas de cette translation de propriété. Elle exige, en outre, une prise de possession, manifestée par des actes extérieurs. Le donataire se tiendra dans la maison du donateur : il y recevra trois hôtes avec lesquels il mangera la soupe, au même pot, et recevra l'expression de leur reconnaissance. Tout cela doit se passer devant témoins. Mais ce nouveau possesseur ne doit pas garder ce qui lui a été transmis ; il est tenu, au contraire, de transférer de nouveau le patrimoine aux personnes désignées pour recueillir la succession, et cette restitution doit avoir lieu au plus tard dans un délai de douze mois à l'assemblée ordinaire du mâle ou du plaid royal. On a prétendu que les parents de donateur avaient un droit d'opposition : Si contra hoc aliquis aliquid dicere voluerit, dit la loi, mais la contradiction dont il s'agit ici porte uniquement sur le fait, et la loi indique elle-même comment on peut la faire tomber, en fournissant une preuve, c'est-à-dire en produisant des témoins. On demandera peut-être à quoi bon cette intervention d'un tiers ? N'est-il pas été plus simple que l'opération s'accomplisse directement entre le vendeur et l'acheteur, entre le testateur et l'héritier ? Assurément, d'après nos idées modernes ; mais il faut se rappeler que, dans le droit primitif, les contrats, comme les translations de propriété, s'accomplissaient toujours entre trois personnes. Entre les deux parties, il fallait un tiers qui les liait l'une envers l'autre et qui jouait lui-même le rôle de caution ou de garant. Cette observation conduit R. Dareste à parler des obligations d'après la Loi salique. La théorie en est extrêmement simple. La Loi salique ne connaît que deux espèces d'obligations contractuelles, suivant qu'il y a res pristita ou fi des facta, ou en d'autres termes re et verbis. Dans le premier cas, le débiteur doit être mis trois fois en demeure de sept en sept nuits, par le créancier assisté de témoins ; chacune des trois sommations importe contre lui une amende de trois sous. On va ensuite devant le tribunal, et, si le débiteur refuse encore de s'exécuter, il est condamné à payer quinze sous d'amende, outre les neuf sous déjà encourus, et le paiement du principal de la dette. Ainsi l'exécution des conventions ordinaires se trouve garantie par une action pénale. La restitution du principal n'est qu'un accessoire de la peine. C'est là encore un reste du droit primitif. N'oublions pas que, chez les Grecs et chez les Romains, le débiteur qui niait sa dette était condamné au double, parfois même au triple ou au quadruple. Le deuxième cas, celui de la fi des facía, nous montre une sorte d'obligation parée. Au terme échu, le créancier se rend, avec des témoins, au domicile du débiteur et le somme de payer. Si le débiteur refuse, il encourt une amende de quinze sous. Puis viennent trois sommations faites devant le mâle, de neuf en neuf jours et répétées chaque fois au domicile du débiteur ; chacun de ces refus entraîne une nouvelle amende de trois sous. A la première sommation, le créancier prend la permission du fiscinus, et proteste devant témoins contre tout paiement ou toute dation de gage qui, serait faite à son détriment par le débiteur. Enfin le créancier s'adresse au grafion, qui prend avec lui sept rachimbourgs, se rend avec eux au domicile du débiteur, et saisit les biens de celui-ci, et les attribue au créancier jusqu'à concurrence du montant de la dette. Un tiers de l'amende est attribué au grafion à titre de fredus.</w:t>
      </w:r>
    </w:p>
    <w:p>
      <w:pPr>
        <w:spacing w:after="120" w:before="0" w:line="360" w:lineRule="auto"/>
        <w:ind w:firstLine="283"/>
        <w:jc w:val="both"/>
      </w:pPr>
      <w:r>
        <w:rPr>
          <w:rFonts w:ascii="Garamond" w:hAnsi="Garamond"/>
          <w:sz w:val="24"/>
        </w:rPr>
        <w:t>Ainsi, en matière d'actions personnelles, la procédure a cela de remarquable qu'elle débute par des actes d'exécution plus ou moins énergiques selon les cas. C'est l'équivalent de ce qu'on appelait à Rome legis actio per pignoris capionem. R. Sohm a très bien montré que le débiteur a le droit de se défendre au fond (nous avons mis ce point en lumière dans son traité de la procédure suivant la Loi salique). Il y a toutefois quelque exagération à soutenir que cette procédure, qui débute par une protestation, lestatio, n'a rien de judiciaire, qu'elle s'accomplit hors du tribunal, et que les formules employées produisent un effet en quelque sorte mécanique. Cela n'est vrai que si le défendeur, qui doit toujours être assigné devant le mâle, admallari, refuse de comparaitre. Encore n'est-il condamné à l'amende que par sentence de juge, culpabilis judicetur. S'il … dirions aujourd'hui qu'il peut former opposition à la saisie conservatoire) ; et alors le fait est mis en question, les preuves de l'obligation sont contradictoirement discutées. Tout ce que l'on peut concéder, c'est que dans le cas de fi des facía, c'est-à-dire d'une obligation contractée devant le mâle, avec les solennités d'usage, l'existence de l'obligation ne peut être contestée, sauf au défendeur à faire valoir ses exceptions, s'il en a, contre l'exécution. Le défendeur se trouve dans la situation où serait aujourd'hui un débiteur poursuivi en vertu d'un titre authentique.</w:t>
      </w:r>
    </w:p>
    <w:p>
      <w:pPr>
        <w:spacing w:after="120" w:before="0" w:line="360" w:lineRule="auto"/>
        <w:ind w:firstLine="283"/>
        <w:jc w:val="both"/>
      </w:pPr>
      <w:r>
        <w:rPr>
          <w:rFonts w:ascii="Garamond" w:hAnsi="Garamond"/>
          <w:sz w:val="24"/>
        </w:rPr>
        <w:t>Le titre xLiv, De reipis, traite du mariage des veuves. L'homme qui veut épouser une veuve se rend au mâle. On arbore le bouclier et on appelle trois causes ; après quoi le mariage est contracté sous la forme d'une vente, moyennant trois sous et un denier. Jusqu'à-là pas de difficulté. Le mariage par achat, la complio de l'ancien droit romain, se rencontre dans toutes les législations primitives qui ne s'élèvent pas encore à la conception du contrat Dot consensuel. Mais voici où l'obscurité commence. A qui le prix (les reipi, comme dit la loi) va-t-il être payé ? Aux parents de la femme, dans l'ordre à suivant : le fils aîné de la sœur, le fils aîné de la nièce, le fils de la cousine maternelle, l'oncle maternel. A leur défaut viennent les parents du premier mari : d'abord le frère, puis les autres parents jusqu'au vi* degré, à condition qu'ils ne soient point héritiers du mari défunt. Enfin, en dernier lieu et à défaut de tous les susnommés, les reipi sont dévolus au fisc.</w:t>
      </w:r>
    </w:p>
    <w:p>
      <w:pPr>
        <w:spacing w:after="120" w:before="0" w:line="360" w:lineRule="auto"/>
        <w:ind w:firstLine="283"/>
        <w:jc w:val="both"/>
      </w:pPr>
      <w:r>
        <w:rPr>
          <w:rFonts w:ascii="Garamond" w:hAnsi="Garamond"/>
          <w:sz w:val="24"/>
        </w:rPr>
        <w:t>Ces dispositions ont fait le tourment des commentateurs, et, au premier abord, elles paraissent malaisées à expliquer. Pour quoi cette exclusion des parents paternels de la femme ? Pour quoi les parents du premier mari ne peuvent-ils recevoir les reipi qu'à la condition de n'être pas héritiers ? Voici, selon R. Dareste, la réponse à ces deux questions. Les parents paternels de la femme sont ceux qui l'ont donnée en mariage la première fois. Ils ont alors épuisé leur droit. Si la femme, devenue veuve, vient à contracter un nouveau mariage, elle ne peut plus être donnée … par ses parents paternels. La loi appelle alors les parents maternels, et, à défaut de ceux-ci, les parents du mari, parce qu'il est nécessaire pour la validité du mariage que la femme soit donnée par quelqu'un, et celui qui la donne n'est pas nécessairement celui qui a pouvoir et autorité sur elle. Les reipi ne sont pas le prix moyennant lequel le père ou le tuteur cède son pouvoir au futur époux. C'est un signe, un symbole, qui marque la formation de contrats et qui en rendra la preuve plus facile. La personne qui doit les recevoir est spécialement désignée par la loi.</w:t>
      </w:r>
    </w:p>
    <w:p>
      <w:pPr>
        <w:spacing w:after="120" w:before="0" w:line="360" w:lineRule="auto"/>
        <w:ind w:firstLine="283"/>
        <w:jc w:val="both"/>
      </w:pPr>
      <w:r>
        <w:rPr>
          <w:rFonts w:ascii="Garamond" w:hAnsi="Garamond"/>
          <w:sz w:val="24"/>
        </w:rPr>
        <w:t>C'est le gipioman des lois scandinaves. La seconde question peut trouver sa solution dans les mêmes principes. L'héritier du mari défunt a traité avec la femme pour la liquidation des intérêts communs. Il ne faut pas que les tiers puissent prendre le change et confondent le paiement des reipi avec les opérations de la liquidation. L'existence du second mariage doit être mise hors de doute, et, pour cela, il faut que les reipi soient payés à une personne qui n'ait rien autre à recevoir de la femme, ni aucun compte à régler avec elle.</w:t>
      </w:r>
    </w:p>
    <w:p>
      <w:pPr>
        <w:spacing w:after="120" w:before="0" w:line="360" w:lineRule="auto"/>
        <w:ind w:firstLine="283"/>
        <w:jc w:val="both"/>
      </w:pPr>
      <w:r>
        <w:rPr>
          <w:rFonts w:ascii="Garamond" w:hAnsi="Garamond"/>
          <w:sz w:val="24"/>
        </w:rPr>
        <w:t>L'ordre des successions est réglé très sommairement par le titre Lix De alodis. La loi distingue entre les meubles et la terre. Celle-ci est exclusivement dévolue aux héritiers mâles ; De terra vero nulla in muliere hereditas est. Elle passe aux fils d'abord :, puis aux frères. Quant aux meubles, ils sont d'abord dévolus aux fils, ce qui comprend sans doute les filles. Viennent ensuite la mère, puis le frère et la sœur, la sœur de la mère, puis enfin le plus proche en degré (jusqu'à la sixième parenté). Cette préférence attribuée aux femmes, en certains cas, peut être considérée comme un dédommagement de leur exclusion en ce qui concerne la terre. Telle est du moins la disposition primitive, mais elle se modifia d'elle-même avec l'accroissement de la richesse privée. Au vi* siècle, ce n'est plus à toute la terre que s'applique l'exclusion des femmes, mais seulement à la terre salique ; c'est-à-dire suivant l'interprétation la plus probable, aux propres par opposition aux acquéts. La Loi des Hipuaires emploie l'expression de ferra avialica.</w:t>
      </w:r>
    </w:p>
    <w:p>
      <w:pPr>
        <w:spacing w:after="120" w:before="0" w:line="360" w:lineRule="auto"/>
        <w:ind w:firstLine="283"/>
        <w:jc w:val="both"/>
      </w:pPr>
      <w:r>
        <w:rPr>
          <w:rFonts w:ascii="Garamond" w:hAnsi="Garamond"/>
          <w:sz w:val="24"/>
        </w:rPr>
        <w:t>Un dernier trait à relever dans la constitution de la famille franque est la participation de tous les parents soit au paiement solidaire à la réception du wergeld. Le chapitre Lviir, De chrene cruda, nous fait assister à une cérémonie symbolique. Le meurtrier qui s'est engagé à payer la composition est insolvable. Il déclare, avec l'assistance de douze co-jureurs, qu'il a donné tout ce qu'il possédait, et qu'il ne lui reste plus rien ni sur la terre ni sous terre. Puis il entre dans sa maison, ramasse aux quatre coins une poignée de terre, et debout sur le seuil, la face tournée vers l'intérieur de la maison, de la main gauche, par-dessus son épaule, il jette cette terre sur son plus proche parent. L'ordre indiqué par la loi est analogue, sinon identique, à celui que nous venons de rencontrer tout à l'heure. En premier lieu, la mère et les frères, puis la sœur de la mère et les fils de celle-ci ; trois parents du côté de la mère et trois du côté du père. Après quoi, en chemise et nu-pieds, un pieu à la main, il sort en sautant par-dessus la haie. L'obligation de payer se trouve ainsi transportée pour moitié aux trois parents maternels et pour moitié aux trois parents paternels. Si l'un d'eux est lui-même insolvable, il peut se dégager dans la même forme et rejeter sa part sur son codébiteur plus riche que lui. Aucun d'eux ne peut payer, ils conduisent le meurtrier au marché, à quatre reprises, et, si personne ne se présente pour acquitter ce qui reste dû, le meurtrier est abandonné à son adversaire et mis à la discrétion de celui-ci. De sua vila componunt, dit la loi.</w:t>
      </w:r>
    </w:p>
    <w:p>
      <w:pPr>
        <w:spacing w:after="120" w:before="0" w:line="360" w:lineRule="auto"/>
        <w:ind w:firstLine="283"/>
        <w:jc w:val="both"/>
      </w:pPr>
      <w:r>
        <w:rPr>
          <w:rFonts w:ascii="Garamond" w:hAnsi="Garamond"/>
          <w:sz w:val="24"/>
        </w:rPr>
        <w:t>On peut, du reste, se soustraire par avance à cette responsabilité. C'est l'objet du titre Lx. De eum qui se déparentilla tollere vuli. L'homme qui veut user de ce droit se présente au marché, devant le thunginus. Il prend trois baguettes d'une, les rompt au-dessus de sa tête, et jette les débris aux quatre coins du marché, puis il déclare avec serment qu'il renonce par avance à tout droit de succession ou de parenté à l'égard de telles personnes. S'il vient à mourir ou à être tué, sa composition et sa succession sont dévolues au fisc. Comme on le voit, la responsabilité de la famille n'est que subsidiaire, et elle n'existe que pour le cas de meurtre. On est déjà bien loin de la solidarité primitive. Même ainsi réduite, la chrene cruda était un reste de barbarie : elle fut d'abord modifiée puis expressément abolie, ainsi que nous l'avons déjà dit, par les premiers Mérovingiens, et certains manuscrits de la Loi salique mentionnent expressément cette abrogation. On peut rapprocher de ces dispositions celles qui se rencontrent dans les anciennes lois mérovingiennes, et aussi celles de la Loi des Douze Tables, les reliquies nundinis par les secanlo. Là, le débiteur est déjà livré au créancier, et c'est le créancier qui le conduit à l'assemblée, qui le met en vente et provoque l'intervention des parents et amis. Du reste, la situation est la même. Le débiteur dont parle la Loi des Douze Tables est bien moins un emprunteur qu'un condamné, pour un meurtre ou pour un délit, à une composition ou à une réparation. C'est ce qui explique les rigueurs de la loi.</w:t>
      </w:r>
    </w:p>
    <w:p>
      <w:pPr>
        <w:spacing w:after="120" w:before="0" w:line="360" w:lineRule="auto"/>
        <w:ind w:firstLine="283"/>
        <w:jc w:val="both"/>
      </w:pPr>
      <w:r>
        <w:rPr>
          <w:rFonts w:ascii="Garamond" w:hAnsi="Garamond"/>
          <w:sz w:val="24"/>
        </w:rPr>
        <w:t>Les édits des rois mérovingiens contiennent aussi des dispositions qui ont trait au droit civil. Et d'abord en ce qui concerne le mariage de la veuve, indépendamment des reprises que le second mari doit payer d'après la loi, la veuve doit payer aux plus proches parents de son premier mari un dixième de la dot qu'elle a reçue de lui. C'est ce qu'on appelle l'achasius. S'il y a des enfants de premier mariage, ils prélèvent les biens que leur père leur a donnés pour en jouir après le décès de leur mère. S'il n'y a pas d'enfants, la femme prend les deux tiers de sa dot, mais avant de contracter un nouveau mariage, elle doit réunir neuf témoins, parents de son premier mari, et leur dire : « Je vous prends à témoin que j'ai payé l'achasius pour satisfaire les parents de mon mari, et que j'abandonne les objets apportés par moi de la maison de mon père, à savoir un lit fourni, un escabeau avec sa couverture et des sièges. » Si un veuf se remarie, il ne peut reprendre la dot de sa première femme pour la donner à la seconde. Cette dot appartient aux enfants, sauf le droit d'administration du père si ces enfants sont mineurs. S'il n'y a pas d'enfants, les plus proches parents de la femme prennent les deux tiers de la dot, à charge par eux d'abandonner deux lits, deux escabeaux couverts et deux sièges. S'ils ne font pas cet abandon, revendication des meubles. Le détenteur de meuble enligné peut recouvrer la possession, s'il prouve par trois témoins qu'il a trouvé cet objet dans la succession de son père et par trois autres témoins, que son père l'avait lui-même trouvé dans la succession de l'aïeul. S'il ne fait que la première des deux preuves, il ne recouvre pas la possession, mais il s'exonère des peines du vol.</w:t>
      </w:r>
    </w:p>
    <w:p>
      <w:pPr>
        <w:spacing w:after="120" w:before="0" w:line="360" w:lineRule="auto"/>
        <w:ind w:firstLine="283"/>
        <w:jc w:val="both"/>
      </w:pPr>
      <w:r>
        <w:rPr>
          <w:rFonts w:ascii="Garamond" w:hAnsi="Garamond"/>
          <w:sz w:val="24"/>
        </w:rPr>
        <w:t>Les dons faits par un père à sa fille le jour du mariage ou à son fils le jour où on lui coupe pour la première fois les cheveux sont sensés faits par préciput et hors part. Disposition étrange au premier abord, alors surtout que le même article pose en principe l'égalité des partages ; mais il ne faut pas oublier que les dons faits en ces occasions étaient de peu de valeur, et consistaient ordinairement en objets d'usage personnel.</w:t>
      </w:r>
    </w:p>
    <w:p>
      <w:pPr>
        <w:spacing w:after="120" w:before="0" w:line="360" w:lineRule="auto"/>
        <w:ind w:firstLine="283"/>
        <w:jc w:val="both"/>
      </w:pPr>
      <w:r>
        <w:rPr>
          <w:rFonts w:ascii="Garamond" w:hAnsi="Garamond"/>
          <w:sz w:val="24"/>
        </w:rPr>
        <w:t>Nous avons déjà parlé de l'édit de Chilpéric. Il contient deux dispositions très remarquables : la première permet aux fils de succéder à la terre, au défunt de à fils, aux sœurs à défaut des frères. Peut-être s'agit-il seulement des acquéts, comme le pense Boretius. En tout cas, l'édit se réfère ici expressément à la coutume, laquelle avait, comme on le voit, dérogé à la rigueur primitive de la Loi salique. Nous savions déjà par plusieurs formules du recueil de Marculf que l'exclusion des fils était considérée comme un reste de barbarie et une impiété, Diufurna sed impia. q. inter nos consuetudo tenetur ut de la terre paterna sorores cum fratribus portionem non habeant. En conséquence, le père appelle sa fille au partage tant des propres que des acquéts, de la dot après le décès de l'un des époux. S'il n'y a pas d'enfant issu du mariage, la dot sera partagée en deux tiers entre l'époux survivant et les héritiers de l'époux décédé.</w:t>
      </w:r>
    </w:p>
    <w:p>
      <w:pPr>
        <w:spacing w:after="120" w:before="0" w:line="360" w:lineRule="auto"/>
        <w:ind w:firstLine="283"/>
        <w:jc w:val="both"/>
      </w:pPr>
      <w:r>
        <w:rPr>
          <w:rFonts w:ascii="Garamond" w:hAnsi="Garamond"/>
          <w:sz w:val="24"/>
        </w:rPr>
        <w:t>Enfin, le Capitulaire de l'an 819, en même temps qu'il confirme l'usage de l'affatomie, c'est-à-dire du testament par acte entre vifs tel qu'il est dérit dans le titre xLvi de la Loi salique, abroge expressément les dispositions de cette loi en ce qui concerne le mariage des veuves, ou plutôt constate que déjà longtemps déjà, ces dispositions sont abrogées en usage, velut us que nunc antecessores eorum fecerunt. La veuve n'est plus soumise à une règle particulière. Elle ne peut se remarier que du consentement de ses parents.</w:t>
      </w:r>
    </w:p>
    <w:p>
      <w:pPr>
        <w:spacing w:after="120" w:before="0" w:line="360" w:lineRule="auto"/>
        <w:ind w:firstLine="283"/>
        <w:jc w:val="both"/>
      </w:pPr>
      <w:r>
        <w:rPr>
          <w:rFonts w:ascii="Garamond" w:hAnsi="Garamond"/>
          <w:sz w:val="24"/>
        </w:rPr>
        <w:t>On le voit, en fait de droit civil, les Francs avaient quelques coutumes qui se trouvent mentionnées accidentellement dans la Loi salique, mais qui tombèrent pour la plupart en désuétude. Les nouvelles coutumes se formèrent, et la pratique cessa d'être conforme à la loi. On peut s'en convaincre en parcourant les recueils de formules et surtout le recueil des actes mérovingiens. On y trouve des chartes de la vie. La preuve écrite dont la Loi salique ne parle pas, était la règle. Dans les jugements qui nous ont été conservés, c'est par la production de titres écrits que les parties s'efforcent d'établir leur état civil, leurs droits de propriété ou de créance. D'autre part, ces écrits, ces actes sont rédigés d'après un droit qui n'est déjà plus le droit romain, quoiqu'il en conserve les formules, mais qui n'est pas non plus le droit de la Lex salica. Les testaments surtout sont remarquables ; un d'eux reproduit la vieille formule du testament nuncupatif romain, formule qui était déjà une antiquité du temps de Gaius : Ita do, Ù a lego, ila testor, ila que vos, quiri les, lesimonium mi i perhibetole. Mais ce testament est dicté par le testateur à un notaire, signé du testateur et des témoins, et déposé à la curie. Sous la double influence du droit romain et du droit canonique, un nouveau droit civil se forme, qui devient commun à tous les habitants du royaume, au moins pour tout ce qui concerne la propriété et les contrats. La Loi salique ne subsiste plus que comme statut personnel.</w:t>
      </w:r>
    </w:p>
    <w:p>
      <w:pPr>
        <w:spacing w:after="120" w:before="0" w:line="360" w:lineRule="auto"/>
        <w:ind w:firstLine="283"/>
        <w:jc w:val="both"/>
      </w:pPr>
      <w:r>
        <w:rPr>
          <w:rFonts w:ascii="Garamond" w:hAnsi="Garamond"/>
          <w:sz w:val="24"/>
        </w:rPr>
        <w:t>C'est donc perdre sa peine que de vouloir reconstruire de toutes pièces le droit des Francs saliens, pour des règles générales et en poursuivre l'application à tous les cas qui peuvent se présenter. Gardons-nous de demander à la Loi salique ce que nous trouvons dans nos codes modernes, des définitions exactes et des déductions rigoureuses.</w:t>
      </w:r>
    </w:p>
    <w:p>
      <w:pPr>
        <w:spacing w:after="120" w:before="0" w:line="360" w:lineRule="auto"/>
        <w:ind w:firstLine="283"/>
        <w:jc w:val="both"/>
      </w:pPr>
      <w:r>
        <w:rPr>
          <w:rFonts w:ascii="Garamond" w:hAnsi="Garamond"/>
          <w:sz w:val="24"/>
        </w:rPr>
        <w:t>A supposer que les Francs connussent les runes, ils ne pouvaient s'en servir que pour des textes peu étendus. Ce fut. assez tard qu'ils se familiarisérent avec l'art d'écrire en s'appropriant l'alphabet latin. Méme aprés avoir fait cette conquéte, ils éprouvérent encore beaucoup de difficulté à écrire leur propre langue, comme il est permis de le conclure de leurs tentatives pour imaginer de nouve aux caractères, propres à exprimer les sons et les articulations exclusivement germaniques. D'aprés ces motifs, on croirait donc volontiers que les coutumes des Saliens furent d'abord seulement confiées à la mémoire des magistrats, et qu'elles restérent purement traditionnelles jusqu'au temps où parurent les rédactions latines.</w:t>
      </w:r>
    </w:p>
    <w:p>
      <w:pPr>
        <w:spacing w:after="120" w:before="0" w:line="360" w:lineRule="auto"/>
        <w:ind w:firstLine="283"/>
        <w:jc w:val="both"/>
      </w:pPr>
      <w:r>
        <w:rPr>
          <w:rFonts w:ascii="Garamond" w:hAnsi="Garamond"/>
          <w:sz w:val="24"/>
        </w:rPr>
        <w:t>La première de ces rédactions aurait été faite, au dire des uns ‘, entre les années 408 et 428, pour un territoire de la Belgique ; et suivant la plupart des autres savants, au nombre desquels se range J.-M. Pardessus, aprés la conquête des Gaules et sous le règne de Clovis, avant que le christianisme fut devenu la religion nationale des Francs, attendu qu'elle n'en La rédaction primitive ne contient, comme on l'a vu, que soixante-cinq titres ; ceux qui sont en plus dans quelques manuscrits ont été ajoutés successivement pour compléter la jurisprudence des plaids, savoir, les titres soixante-six à soixante-dix-sept par Clovis, et les titres suivants par Childebert et par son frère Clotaire. Pardessus s'accorde avec Pertz sur les douze titres additionnels de Clovis ; mais il exprime au sujet des additions postérieures une opinion particulière fondée sur de trés bonnes raisons, et d'après laquelle les additions des rois Childebert et Clotaire se réduiraient au Pacius pro fenore pacis, divisé en quatre titres et, à la Decretio, qui en comprendrait dix êtres.</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2059 LOIS DES FRANCS SALIENS 2060 .</w:t>
      </w:r>
    </w:p>
    <w:p>
      <w:pPr>
        <w:spacing w:after="120" w:before="0" w:line="360" w:lineRule="auto"/>
        <w:ind w:firstLine="283"/>
        <w:jc w:val="both"/>
      </w:pPr>
      <w:r>
        <w:rPr>
          <w:rFonts w:ascii="Garamond" w:hAnsi="Garamond"/>
          <w:sz w:val="24"/>
        </w:rPr>
        <w:t>La Gaule plusieurs lois, cela devait être, puisqu'il y avait plusieurs nations, et que ces nations étaient venues séparément s'établir sous des chefs indépendants les uns des autres. A la vérité, toutes descendaient de la grande famille germanique ; mais la Germanie était partagée en une multitude de petits peuples, et rien de plus naturel que ceux-ci aient eu chacun leurs coutumes particulières. Quand ils envahirent l'empire romain, leurs coutumes y firent invasion avec eux. D'abord, ils étaient si barbares, qu'ils ne pouvaient s'accommoder à la législation romaine, trop avancée, trop savante, trop empreinte de sagesse et d'urbanité. Ensuite ils étaient trop mobiles et trop remuants pour tenir en place. Courant sans cesse après les aventures, ils s'engageaient dans des expéditions souvent lointaines, et ne savaient se fixer nulle part ? S'ils avaient suivi des lois territoriales, ils en auraient continuellement changé, puisqu'ils changeaient continuellement d'habitation et de territoire. De là, l'évidente nécessité pour eux d'être régis par des lois personnelles. Clovis et ses descendants n'avaient, d'ailleurs, pas plus l'idée que le loisir de les soumettre tous à la Loi salique. Moins avide de gloire que de pillage, ils songeaient peu au rôle de législateurs ; si peu même, qu'on est obligé de descendre jusqu'à la seconde race pour trouver chez les rois une pensée arrêtée et suivie de gouvernement. Au reste, comme le remarque judicieusement Pardessus *, le droit de chacun d'être régi par sa loi d'origine ne lui était reconnu que chez les seules nations incorporées à l'empire franc. Un étranger, tel qu'un Saxon ou un Lombard, établi dans cet empire, aurait vainement invoqué en sa faveur, avant Charlemagne, les lois ou les coutumes de ses pères.</w:t>
      </w:r>
    </w:p>
    <w:p>
      <w:pPr>
        <w:spacing w:after="120" w:before="0" w:line="360" w:lineRule="auto"/>
        <w:ind w:firstLine="283"/>
        <w:jc w:val="both"/>
      </w:pPr>
      <w:r>
        <w:rPr>
          <w:rFonts w:ascii="Garamond" w:hAnsi="Garamond"/>
          <w:sz w:val="24"/>
        </w:rPr>
        <w:t>Chacun vivait donc sous sa propre loi, c'est un fait constant. Mais était-il permis de la changer pour en suivre une autre ? Un Romain, par exemple, aurait-il pu renoncer au Code Théodosien pour adopter la Loi salique ? Oui, ont répondu Montesquieu, Mably, de Gourcy et d'autres écrivains, en se fondant, sur le fameux texte d'Hérold : Si quis ingenuus Franco [pour Francum aut barbarum aut hominem qui lege salica vivit, occiderit, etc. On y distingue : 1° le Franc ; 2° le barbare qui n'est pas Franc ; 3° l'homme, Romain ou autre, qui vit sous la Loi salique. Cette leçon paraitrait, en effet, assez concluante, si l'on pouvait l'admettre ; mais elle n'existe que dans l'édition d'Hérold, et les soixante-cinq manuscrits vérifiés par Pardessus, au lieu de aut barbarum aut hominem, ont seulement aut barbarum hominem ; le second aut ne s'y trouve pas. L'autorité d'un si grand nombre de manuscrits ne peut être mise en balance avec celle d'un seul ; alors le passage n'a plus la valeur qu'on lui supposait, et tout le monde devra l'interpréter de la même manière, en l'appliquant aux Germains ou autres barbares établis dans les Gaules, mais qui, étrangers à la tribu des Saliens, n'étaient pas venus avec Clovis et ne vivaient pas en corps de nation. Ce droit des hommes sujets des rois francs d'invoquer chacun sa loi d'origine, s'étendait-il à l'état politique et à ce qui intéressait l'ordre public, la répression des crimes ? s'est demandé Pardessus, qui répond : Non, la loi des Francs était la seule qui régit politiquement tous les habitants de leur empire sans distinction. La concession faite aux Romains de conserver leur code concernait uniquement le droit civil. En ce qui touche à la répression des crimes, le Romain qui commettait un crime envers un autre Romain était-il puni par la loi romaine ? Le savant jurisconsulte estime que le coupable était puni par la loi romaine, à celui des peines afflictives. Les raisons dont il s'appuie, et qu'il tire du texte de Wolfen- consacrés par la jurisprudence locale pour les cas familiaux. — En ce qui regarde l'âge de la majorité.</w:t>
      </w:r>
    </w:p>
    <w:p>
      <w:pPr>
        <w:spacing w:after="120" w:before="0" w:line="360" w:lineRule="auto"/>
        <w:ind w:firstLine="283"/>
        <w:jc w:val="both"/>
      </w:pPr>
      <w:r>
        <w:rPr>
          <w:rFonts w:ascii="Garamond" w:hAnsi="Garamond"/>
          <w:sz w:val="24"/>
        </w:rPr>
        <w:t>Loi salique, c'est-à-dire que le système des compositions pécuniaires avait été substitué, même pour les butteaux (xvi, 3), de la loi des Ripuaires (Lxvii, 2), des Capitula extravagantia (vir, 2 et xix, 9), et de la constitution de Clotaire Ie, de l'an 560 (n. 4), sont, au moins, fort plausibles, et n'auraient besoin, pour former une preuve complète, que d'être accompagnées de quel que document plus explicite.</w:t>
      </w:r>
    </w:p>
    <w:p>
      <w:pPr>
        <w:spacing w:after="120" w:before="0" w:line="360" w:lineRule="auto"/>
        <w:ind w:firstLine="283"/>
        <w:jc w:val="both"/>
      </w:pPr>
      <w:r>
        <w:rPr>
          <w:rFonts w:ascii="Garamond" w:hAnsi="Garamond"/>
          <w:sz w:val="24"/>
        </w:rPr>
        <w:t>Dans les procès, lorsqu'elles parties suivaient deux lois différentes, il paraît que la cause était décidée par celle du défendeur, lorsqu'il s'agissait d'affaires que nous appellerions personnelles. En matière de conventions, la forme employée dans le contrat pouvait servir à déterminer par quelles lois elles devaient être réglées. Enfin, il y avait sans doute des usages plus compliqués ; peut-être même le tribunal était-il mixte, c'est-à-dire composé de juges dont la moitié suivait la loi du demandeur, et l'autre moitié celle du défendeur. A l'appui de cette conjecture, il est possible de citer plusieurs actes anciens, entre autres le plaid d'Ausone (Vic d'Osona), où siégeaient, en 918, six juges pour les Romains, quatre pour les Goths et huit pour les Saliens *. E La femme mariée n'avait pas d'autre loi que celle de son mari, et même, selon Pardessus qui diffère d'opinion sur ce point avec Savigny, lorsqu'elle devenait veuve, elle la conservait, tant qu'elle ne contractait pas un second mariage. Quant au clergé, il était régi par le droit romain. Cependant, nous trouvons, dans la Chronique de Lorsch sous l'année 776, qu'un procès intenté par le comte Heimeric à Gundeland, abbé de Lorsch, fut jugé d'après la loi des Francs, juxta legem Francorum +.</w:t>
      </w:r>
    </w:p>
    <w:p>
      <w:pPr>
        <w:spacing w:after="120" w:before="0" w:line="360" w:lineRule="auto"/>
        <w:ind w:firstLine="283"/>
        <w:jc w:val="both"/>
      </w:pPr>
      <w:r>
        <w:rPr>
          <w:rFonts w:ascii="Garamond" w:hAnsi="Garamond"/>
          <w:sz w:val="24"/>
        </w:rPr>
        <w:t>Pardessus est d'accord avec dom Ruinart, pour la fixer chez les Francs à l'âge de douze ans, et chez les Ripuaires à quinze. Une opinion différente a été soutenue par Bréquigny et par La Porte du Theil, qui reculent la majorité à vingt ans, et qui ne paraissent pas avoir bien interprété les documents sur lesquels ils se fondent, A la mort du père, le mineur passait sous la tutelle, de la mère, qui restait seule chargée de son éducation et de l'administration de ses biens, Le mundium ou la protection appartenait au plus proche parent, et la tutelle lui était aussi dévolue, à la mort ou au refus de la mère. La femme elle-même était placée, et pendant toute sa vie, sous le mundium de son père, de son plus proche parent paternel, de son mari, si elle était mariée, ou du roi, si elle n'avait ni mari ni parents. Le mundium différait, comme on voit, de la tutelle : pour la personne qui en était l'objet, il constituait un droit à la protection particulière d'un homme libre ; par rapport à celui-ci, c'était un devoir impérieux à remplir pour lequel il recevait un certain prix.</w:t>
      </w:r>
    </w:p>
    <w:p>
      <w:pPr>
        <w:spacing w:after="120" w:before="0" w:line="360" w:lineRule="auto"/>
        <w:ind w:firstLine="283"/>
        <w:jc w:val="both"/>
      </w:pPr>
      <w:r>
        <w:rPr>
          <w:rFonts w:ascii="Garamond" w:hAnsi="Garamond"/>
          <w:sz w:val="24"/>
        </w:rPr>
        <w:t>Chez les Francs, l'enfant qui atteignait sa majorité, son zelâs legitima ou perfècta, cessait d'être en puissance paternelle ; tandis que, chez les Romains, quel que fût l'âge des enfants, le père avait la puissance sur eux, sur leurs descendants et sur leurs biens ; ou, pour mieux dire, le fils de famille n'avait pas de biens propres, puisque tout ce qu'il possédait appartenait au père : la puissance paternelle ne cessait que par la mort du père ou par l'émancipation du fils. A sa majorité, au contraire, un Franc était maître de sa personne et de ses biens, dont, pendant sa minorité seulement, son père avait eu la jouissance. E L'adoption, bien qu'elle fut rare, n'était pas inconnue chez les Francs. ^| É 4. Des hommes libres d'origine barbare, considérés dans leur état politique *. — Ici nous devons sortir — du cadre tracé par le droit privé, et nous considérer les seuls hommes libres vivant sous la Loi salique ; ils — se divisent en deux classes, les ingénus et les lètes. Par libres nous entendons tous les hommes qui id — n'étaient pas esclaves ; par ingénus, les hommes nés — de parents qui ne reconnaissaient aucun maitre, et T eux-mêmes n'étaient tombés ni dans l'esclavage, — ni dans une dépendance qu'exprime la formule 44 de $ cA Sirmond, par les mots in obsequio et servitio alterius, iE = ingenuili ordine ; enfin les léfes sont ainsi désignés par jd — la Loi salique. En donnant ces définitions, Pardessus s'écarte un peu du sens qu'avaient ces mêmes mots dans la langue latine. Pour lui, l'homme libre est celui qui n'est pas esclave, c'est-à-dire celui qui jouit — actuellement de la liberté : qu'elle lui vienne de la — naissance ou de l'affranchissement. Pour le mot — ingénu, nouvelle définition arbitraire : ceux qui sont IE nés de libres et qui ne sont tombés ni dans l'esclavage ni dans la dépendance ingénuile d'autrui sont des ingénus ; tandis que les lites sont les hommes nés — de parents indépendants, les hommes qui se mettent — eux-mêmes au service ou dans la dépendance d'autrui, enfin les affranchis. Cependant, l'homme né de parents libres, mais tombé accidentellement au service d'autrui, conservait en latin la qualité d'ingénu. 4 L'ingénuité, étant une propriété originelle, un fait gwill est impossible de changer, ne pouvait ni se perdre ni s'acquérir.</w:t>
      </w:r>
    </w:p>
    <w:p>
      <w:pPr>
        <w:spacing w:after="120" w:before="0" w:line="360" w:lineRule="auto"/>
        <w:ind w:firstLine="283"/>
        <w:jc w:val="both"/>
      </w:pPr>
      <w:r>
        <w:rPr>
          <w:rFonts w:ascii="Garamond" w:hAnsi="Garamond"/>
          <w:sz w:val="24"/>
        </w:rPr>
        <w:t>— Les ingénus, selon J. M. Pardessus, composaient — seuls le corps politique appelé tribu ou nation. En eux — résidait la souveraineté, qu'ils exerçaient par leur — participation aux délibérations des assemblées tant — nationales que locales. Ils formaient seuls l'armée ; seuls ils avaient obtenu des biens en partage au — moment de la conquête de la Gaule ; seuls ils ne payaient pas d'impôt pour ces biens, et n'étaient — jamais battus de verges. Ces prérogatives sont exactement définies et ne peuvent, en théorie générale, — fournir matière à contestation ; mais les règles étaient elles bien observées ? mais les faits étaient-ils bien conformes aux principes ? avant tout y avait-il — des principes de gouvernement ? Dans beaucoup de — circonstances, à vrai dire, et sur plusieurs questions — essentielles d'ordre social, on n'en voit guère régner — d'autres que le hasard et la force. Néanmoins, Pardessus a rendu un utile service en définissant l'homme libre chez les Francs.</w:t>
      </w:r>
    </w:p>
    <w:p>
      <w:pPr>
        <w:spacing w:after="120" w:before="0" w:line="360" w:lineRule="auto"/>
        <w:ind w:firstLine="283"/>
        <w:jc w:val="both"/>
      </w:pPr>
      <w:r>
        <w:rPr>
          <w:rFonts w:ascii="Garamond" w:hAnsi="Garamond"/>
          <w:sz w:val="24"/>
        </w:rPr>
        <w:t>— Tl se prononce avec la méme netteté contre l'exis- — tence d'une noblesse sous les rois de la première race. —— Non pas que l'illustration des pères ne rejaillit sur les — emnfaats et ne fût pour eux un avantage, mais sans les une noblesse proprement dite ? Cette question avait - été très bien exposée et très sagement décidée par — Naudet : en y revenant Pardessus l'a achevée, ne — laissant ‘plus rien à faire à la criti que.</w:t>
      </w:r>
    </w:p>
    <w:p>
      <w:pPr>
        <w:spacing w:after="120" w:before="0" w:line="360" w:lineRule="auto"/>
        <w:ind w:firstLine="283"/>
        <w:jc w:val="both"/>
      </w:pPr>
      <w:r>
        <w:rPr>
          <w:rFonts w:ascii="Garamond" w:hAnsi="Garamond"/>
          <w:sz w:val="24"/>
        </w:rPr>
        <w:t>Il est moins facile d'acquiescer à sa doctrine quand - il nie que les lifes du royaume des Francs tirent leur | — origine des lèfes, établis dans la Gaule, sous les empereurs romains. Il préfére croire qu'ils descendent de colons germains, amenés par les Francs dans les pays - de leurs conquêtes. Cette opinion repose sur un fait — qui aurait besoin d'étre bien constaté, avant d'étre — pris pour base d'un systéme ; puis on devrait encore * justifier plusieurs autres assertions qui pourraient — également sembler un peu hasardées. Par exemple, - privilèges et l'hérédité, comment pouvait-il y avoir | il faudrait prouver : 1° que les Francs ont amené avec. | | de ce qui n'est que position sociale ; ce qui de soi est | permanent et fixe, de ce qui n'est que conventionnel | recevaient le nom d'opfiimates.</w:t>
      </w:r>
    </w:p>
    <w:p>
      <w:pPr>
        <w:spacing w:after="120" w:before="0" w:line="360" w:lineRule="auto"/>
        <w:ind w:firstLine="283"/>
        <w:jc w:val="both"/>
      </w:pPr>
      <w:r>
        <w:rPr>
          <w:rFonts w:ascii="Garamond" w:hAnsi="Garamond"/>
          <w:sz w:val="24"/>
        </w:rPr>
        <w:t>| parée au plus rapide accroissement.</w:t>
      </w:r>
    </w:p>
    <w:p>
      <w:pPr>
        <w:spacing w:after="120" w:before="0" w:line="360" w:lineRule="auto"/>
        <w:ind w:firstLine="283"/>
        <w:jc w:val="both"/>
      </w:pPr>
      <w:r>
        <w:rPr>
          <w:rFonts w:ascii="Garamond" w:hAnsi="Garamond"/>
          <w:sz w:val="24"/>
        </w:rPr>
        <w:t>2062 eux des colons ; 2° que ces colons servaient leurs maîtres à l'armée ; 3° que ce sont ces mêmes colons qui sont désignés sous le nom de lifi dans la Loi sali que.</w:t>
      </w:r>
    </w:p>
    <w:p>
      <w:pPr>
        <w:spacing w:after="120" w:before="0" w:line="360" w:lineRule="auto"/>
        <w:ind w:firstLine="283"/>
        <w:jc w:val="both"/>
      </w:pPr>
      <w:r>
        <w:rPr>
          <w:rFonts w:ascii="Garamond" w:hAnsi="Garamond"/>
          <w:sz w:val="24"/>
        </w:rPr>
        <w:t xml:space="preserve">Une autre hypothése consiste à ranger parmi les lites les hommes libres que la misére ou d'autres causes forcaient à se mettre au service d'autrui, sans toutefois devenir esclaves. La condition lidile devient ainsi une condition accidentelle, plus ou moins durable, qu'une circonstance engendre et qu'une autre peut détruire. Les lites n'auraient donc pas de caractére originel, fixe, comme en ont les libres et les serfs ; et, plutôt que d'en former une classe à côté de ceux-ci, on devrait les mettre en parallèle, par exemple, avec les hôtes, hospites, dont l'état, au lieu de dépendre en général de la naissance et d'étre permanent, était conventionnel et muable. Dans cette hypothèse, un homme libre pourrait être lite pour un temps, sans toutefois être dégradé de sa liberté ; chose qui semble difficile à admettre, la liberté et la lidilité constituant deux conditions essentiellement distinctes, exclusives, incompatib les. Il semble, pour nous servir d’une comparaison prise dans un autre ordre d'idées, qu'il était aussi impossible d'être à la fois homme libre et lite que d'être simultanément Lombard et Bourguignon. Mais un homme libre, un colon, un lide, un serf, pouvaient très bien, sans perdre leur condition respective, être en méme temps ou hospes, ou advena, ou mansionarius ; de même qu'un Lombard pouvait être fermier, vassal, sergent, etc. Il faut donc avoir soin de distinguer ce qui constitue l'état civil, et passager. à. De la vassalité et de son influence sur l'élat des hommes libres </w:t>
      </w:r>
      <w:r>
        <w:rPr>
          <w:rFonts w:ascii="Garamond" w:hAnsi="Garamond"/>
          <w:i/>
          <w:sz w:val="24"/>
        </w:rPr>
        <w:t>. — Les antrustions, les leu des et les fidé les sont ici présentés comme ne formant qu'un méme ordre de personnes, dans lequel les plus illustres Au contraire, les hommes placés in truste regis sont distingués de ceux qui étaient in verbo regis. On a vu plus haut ce qu'il faut penser de l'existence d'une noblesse à l'épo que mérovingienne, elle n'est pas soutenable tout en admettant l'illustration personnelle et les avantages qui en résultent pour les famil les. En ce qui concerne une féodalité vivante, sinon puissante, dés les temps mérovingiens on peut dire que « par le fait, la féodalité qui, au déclin de la seconde race, renversa le trône, était, dès la première, toute vivante, toute préIl ne manquait plus que deux classes pour la constituer telle que l'histoire nous la montre au x</w:t>
      </w:r>
      <w:r>
        <w:rPr>
          <w:rFonts w:ascii="Garamond" w:hAnsi="Garamond"/>
          <w:sz w:val="24"/>
        </w:rPr>
        <w:t xml:space="preserve"> siècle : la fusion des pouvoirs publies dans les possessions territoria les, et déjà depuis longtemps les juridictions privées préparaient ce résultat ; l'hérédité des bénéfi ces et des fonctions publiques, et cette hérédité, souvent attachée à des concessions individuel les, ou produite par la facilité avec laquelle les rois accordaient des survivan ces, devint une loi générale par le capitulaire de 871%, » Il serait plus strictement exact de dire que l'hérédité dont il s'agit était devenue une coutume générale avant le capitulaire de 877, qui ne fait guère que la constater ou la consacrer, au lieu de constituer une législation nouvelle.</w:t>
      </w:r>
    </w:p>
    <w:p>
      <w:pPr>
        <w:spacing w:after="120" w:before="0" w:line="360" w:lineRule="auto"/>
        <w:ind w:firstLine="283"/>
        <w:jc w:val="both"/>
      </w:pPr>
      <w:r>
        <w:rPr>
          <w:rFonts w:ascii="Garamond" w:hAnsi="Garamond"/>
          <w:sz w:val="24"/>
        </w:rPr>
        <w:t>T EET A d r s p t D y 5 D sali que n'accorde au Romain que moitié de la composition payée au Barbare. En outre, les Germains, qui n'avaient pas plus l'amour de la liberié que de l'égalité, ne se contentèrent pas d'instituer pour eux des tarifs différents dans les COMPOSER : suivant les différentes conditions des personnes : ils distinguèrent les Romains en propriétaires, possessores, et en tributaires, fribularii, ou non-propriétaires, et par leur loi accordèrent une composition, c'est-à-dire une protection plus de deux fois moins forle, aux seconds qu'aux premiers. Celui qui tuait un propriétaire payait 100 sous, celui qui tuait un tributaire en était quitte pour 45 sous.</w:t>
      </w:r>
    </w:p>
    <w:p>
      <w:pPr>
        <w:spacing w:after="120" w:before="0" w:line="360" w:lineRule="auto"/>
        <w:ind w:firstLine="283"/>
        <w:jc w:val="both"/>
      </w:pPr>
      <w:r>
        <w:rPr>
          <w:rFonts w:ascii="Garamond" w:hAnsi="Garamond"/>
          <w:sz w:val="24"/>
        </w:rPr>
        <w:t>La question principale est de savoir si les Romains conservérent, sous les Francs, leurs anciennes juridictions pour les causes civi les qui naissaient entre eux. Savigny l'a soutenu et Pardessus a affirmé, avec plus de vraisemblance ; l'opinion contraire, mais toutefois il admet le maintien de l'administration financiére.</w:t>
      </w:r>
    </w:p>
    <w:p>
      <w:pPr>
        <w:spacing w:after="120" w:before="0" w:line="360" w:lineRule="auto"/>
        <w:ind w:firstLine="283"/>
        <w:jc w:val="both"/>
      </w:pPr>
      <w:r>
        <w:rPr>
          <w:rFonts w:ascii="Garamond" w:hAnsi="Garamond"/>
          <w:sz w:val="24"/>
        </w:rPr>
        <w:t xml:space="preserve">7. De l'esclavage d'après la Loi sali que </w:t>
      </w:r>
      <w:r>
        <w:rPr>
          <w:rFonts w:ascii="Garamond" w:hAnsi="Garamond"/>
          <w:i/>
          <w:sz w:val="24"/>
        </w:rPr>
        <w:t>. — Les invasions germaniques accrurent en Gaule au v</w:t>
      </w:r>
      <w:r>
        <w:rPr>
          <w:rFonts w:ascii="Garamond" w:hAnsi="Garamond"/>
          <w:sz w:val="24"/>
        </w:rPr>
        <w:t xml:space="preserve"> siécle le nombre déjà considérable des esclaves ; les tendan ces de la religion chrétienne, qui devint celle des Francs, pour l'adoucir et l'abolir, furent longtemps ineffica ces. Outre les esclaves originarii, ainsi nommés parce que issus de parents dans la servitude, ils étaient nés-dans la maison du maître, il y avait une autre catégorie, celle des enfants exposés (voir Diclionn., t. 1, au mot ALUMNI) sur les parvis des églises. Celui qui avait recueilli un enfant exposé était maitre de lélever comme libre ou comme esclave ; en outre, celui qui avait recueilli l'enfant pouvait le retenir si on le réclamait, jusqu'à ce qu'on l'eüt indemnisé. Il existe à ce sujet deux formu les, la x1° de Sirmond, et la xrvnir de Mabillon. Quoi que ces règ les soient déduites du droit romain, el les ont dû être observées, soit lors que c'était un homme régi par la Loi sali que qui avait recueilli l'enfant réclamé ultérieurement par un Homain, soit dans le cas inverse.</w:t>
      </w:r>
    </w:p>
    <w:p>
      <w:pPr>
        <w:spacing w:after="120" w:before="0" w:line="360" w:lineRule="auto"/>
        <w:ind w:firstLine="283"/>
        <w:jc w:val="both"/>
      </w:pPr>
      <w:r>
        <w:rPr>
          <w:rFonts w:ascii="Garamond" w:hAnsi="Garamond"/>
          <w:sz w:val="24"/>
        </w:rPr>
        <w:t>On peut meltre encore au nombre des esclavages consentis volontairement le cas prévu par la Loi sali que (xrv, 11) d'après lequel l'inzénu qui épousait ancillam alienam, devenait par cela seul esclave du maitre de sa femme. Cette rédaction garde le silence au sujet de la femme ingénue qui aurait épousé l'esclave d'autrui, on ne peut l'attribuer qu'à un oubli.</w:t>
      </w:r>
    </w:p>
    <w:p>
      <w:pPr>
        <w:spacing w:after="120" w:before="0" w:line="360" w:lineRule="auto"/>
        <w:ind w:firstLine="283"/>
        <w:jc w:val="both"/>
      </w:pPr>
      <w:r>
        <w:rPr>
          <w:rFonts w:ascii="Garamond" w:hAnsi="Garamond"/>
          <w:sz w:val="24"/>
        </w:rPr>
        <w:t>. ments. On nommait in festor, mot qui, suivant Du. cha que jour le gibier nécessaire aux besoins de. a Quelques textes contiennent d'autres dénomina= tions génériques. D'après le n. 5 du titre xı de l'édi- - lion d'Hérold, on donnait aux jeunes garçons le nom - de poledri, mot qui, dans d'autres textes, désigne les“ jeunes chev aux » poulains ». Dans le n. 5 du titre XXXIV — du ms. de Wolfenbüttel, et le titre xxxv, 6 du ms. de | Munich, des jeunes fil les sont appelées sérogau, fho- - ragau, pulicellæ. On trouve encore dans les différents textes des dénominations plus spécia les, qui distinguaient les esclaves par leurs emplois ou par le genre | de travail auquel ils étaient appliqués. Essayons de. faire connaitre les principa les tant d'après le titre ira de la Lex emendata que d’après d'autres textes. | : — Major était le nom de l'esclave qui avait l'inten- - dance sur les hommes ; majorissa, de l'intendante des. femmes. Il est question aussi de la femme que tenet - cellaria, probablement la préposée à la garde des vivres : quæ tenet genicia, la préposée à la direction | des femmes qui fabriquaient des étoffes ou des vête- Cange et Eccard, devait être écrit in fertor, l'esclave - qui servait à table ; scantio, celui qui avait la garde du. vin ; porcarius signifiait, sans la moindre incertitude, l'esclave chargé de la garde des porcs ; faber, l'esclave | occupé à une industrie manuelle ; faber serrarias, dési- - gnait un serrurier, ou maréchal : pinilor, celui qui donnait des façons à la vigne, ou celui qui en recueil- - lait et en manipulait les produits ; molinarias, celui | qui travaillait à la mouture des grains dans le moulin ; carpentarius, le charpentier, métier considérable et important à une épo que où pres que toutes les constructions étaient en bois ; venator, l'esclave qui accom- : pagnait son maitre à la chasse, ou qui allait tuer maison ; sfrator, l'esclave employé à soigner et à préparer les chev aux ; marescalchus avait une signi- | fication analogue, et pouvait plus spécialement dési- - gner celui qui avait l'intendance générale des chev aux, A appelé march en allemand ; aurifex désignait celui qui travaillait les mét aux précieux, pour en faire des o ments que portaient surtout les EURE et le ; femmes, ia</w:t>
      </w:r>
    </w:p>
    <w:p/>
    <w:p>
      <w:pPr>
        <w:spacing w:after="120" w:before="240" w:line="240" w:lineRule="auto"/>
        <w:ind w:firstLine="0"/>
        <w:jc w:val="left"/>
      </w:pPr>
      <w:r>
        <w:rPr>
          <w:rFonts w:ascii="Garamond" w:hAnsi="Garamond"/>
          <w:b/>
          <w:sz w:val="28"/>
        </w:rPr>
        <w:t>LOIS DES</w:t>
      </w:r>
    </w:p>
    <w:p>
      <w:pPr>
        <w:spacing w:after="120" w:before="0" w:line="360" w:lineRule="auto"/>
        <w:ind w:firstLine="283"/>
        <w:jc w:val="both"/>
      </w:pPr>
      <w:r>
        <w:rPr>
          <w:rFonts w:ascii="Garamond" w:hAnsi="Garamond"/>
          <w:sz w:val="24"/>
        </w:rPr>
        <w:t>i Orléans, en 511, ordonne que les esclaves réfugiés | dans une église soient rendus à leur maitre, sous prol me sse de ces derniers de ne pas les faire mourir. iE — L'esclave n'avait rien en propre ; tous les produits | de son travail allaient à son maitre, mais celui-ci | —aecordait souvent la permission d'exercer une indus- | t : ie dont les produits formaient un pécule ; les fruits IE. en appartenaient à l'esclave, et sur le fonds, le maitre ES « avait virtuellement un droit de propriété, ainsi que le | péonstate la Loi sali que (tit. XXVII, 2).</w:t>
      </w:r>
    </w:p>
    <w:p>
      <w:pPr>
        <w:spacing w:after="120" w:before="0" w:line="360" w:lineRule="auto"/>
        <w:ind w:firstLine="283"/>
        <w:jc w:val="both"/>
      </w:pPr>
      <w:r>
        <w:rPr>
          <w:rFonts w:ascii="Garamond" w:hAnsi="Garamond"/>
          <w:sz w:val="24"/>
        </w:rPr>
        <w:t>… Les esclaves étaient assujettis à un impôt appelé ensus, capitatio, impôt différent des redevan ces que, | — ed leur classe ou leur situation, ils devaient à | leurs maîtres, puisqu'il était dû au fisc et faisait une | des branches de ses revenus. Il y avait probablement | —des registres de ce cens sur lesquels tous les esclaves étaient inscrits ; cela paraît résulter de la formule XIX - du livre I » deMareulte. Il v-est question d'une audorisation donnée par le roi à un homme libre pour | entrer dans le clergé. Le roi l'accorde, mais à la condi- | tion que préalablement on s'informera, s'il est bene Ig ingenuus ; et le moyen de s'en assurer, c'est de vériE jer s'il n'est pas porté sur le registre du cens in | | puletico publico. La législation des Francs envisagea | les mariages des esclaves d'une maniére plus morale que la législation des Romains. Les Francs virent dans le mariage de leurs esclaves le méme caractere q que dans le leur propre. On exigea, il est vrai, pour a légitimité de ces mariages, la condition qu ‘ils ussent été autorisés par les maîtres des esclaves, ainsi Buc le constate le capitulaire de 869, chap. XXXI ; let cette règle n'a pas besoin d'être justifiée, car, toute sévère qu'ait été la religion catholi que relativement à l'indissolubilité du mariage, elle n'a ja mais hésité à T ie le reconnaitre valable, quoi que contracté devant l'Église, qu'autant qu'il l'avait été avec les conditions “prescrites par la loi civile.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Toutefois ce mariage, même autorisé par le maître, ne donnait point à l'esclave les droits civils de la puissance paternelle sur ses enfants ; ils suivaient sa condition et appartenaient à son maître. Mais on appliquait la règle de droit sur la présomption de paternité ; les enfants étaient de la condition du mari, ainsi que le font entendre la formule LXXXVIII de Lindenbruch et le titre XIX, 3 de la loi des Alamans. Cette règle servait aussi à attribuer les droits sur les enfants au maître du père, lorsqu'elles deux époux appartenaient à deux maîtres différents : ce qui est le contraire du droit romain. Quelquefois néanmoins les maîtres faisaient entre eux un accord, par lequel les enfants de cette union étaient partagés entre eux d'une manière plus ou moins égale, c'est ce qu'on voit dans la formule XLIV de Mabillon. Du reste, si le mariage n'avait pas été autorisé par l'un et l'autre maître, il n'était pas réputé exister, et on rentrait dans la règle partus ventrem sequitur.</w:t>
      </w:r>
    </w:p>
    <w:p>
      <w:pPr>
        <w:spacing w:after="120" w:before="0" w:line="360" w:lineRule="auto"/>
        <w:ind w:firstLine="283"/>
        <w:jc w:val="both"/>
      </w:pPr>
      <w:r>
        <w:rPr>
          <w:rFonts w:ascii="Garamond" w:hAnsi="Garamond"/>
          <w:sz w:val="24"/>
        </w:rPr>
        <w:t>Le chapitre XIX du pacte entre Childebert et Clotaire et le chap. V du Decretio de ce dernier, laissent à entendre que le fis et les Églises cherchaient à s'alléger du droit commun, relativement à la responsabilité pour les délits de leurs esclaves : mais ils s'opposent à cette innovation. Le chapitre VII du troisième capitulaire de 819 déclara expressément que la loi salique ne reconnaissait aucune distinction ; toutefois, il réserva la décision de la question à l'empereur, ce qui ferait croire que les lois de Childebert et de Clotaire étaient tombées dans une sorte de désuétude, 2066 suite par le ve des Capitulaires exiravagantes. La femme était proscrite, l'esclave livré au pessimo cruciatu.</w:t>
      </w:r>
    </w:p>
    <w:p>
      <w:pPr>
        <w:spacing w:after="120" w:before="0" w:line="360" w:lineRule="auto"/>
        <w:ind w:firstLine="283"/>
        <w:jc w:val="both"/>
      </w:pPr>
      <w:r>
        <w:rPr>
          <w:rFonts w:ascii="Garamond" w:hAnsi="Garamond"/>
          <w:sz w:val="24"/>
        </w:rPr>
        <w:t>L'esclavage pouvait prendre fin. Lorsqu'une cause accidentelle l'avait produit, il cessait avec cette cause : ainsi l'ingénu qui avait épousé une esclave redevenait libre par la dissolution du mariage. Quand l'esclavage était temporaire, il finissait de plein droit à l'époque déterminée ou à celle qu'en cas de contestation, un jugement déterminait, et cela sans remplir aucune des formalités de l'affranchissement. Dans tous les autres cas, bien plus nombreux, l'affranchissement était le seul moyen par lequel un esclave pouvait être rendu à la liberté. Il en existait plusieurs modes. Le plus ancien et le plus solennel avait lieu devant le roi. Le titre XIX de la Loi salique le rappelle d'une manière très expresse. Lorsque les usages romains eurent introduit d'autres modes d'affranchissement, la forme par le denier continua d'être en usage. Les formules XXII du livre Ier de Marculf, X XIV et XLVII de l'Appendice, qui attestent ce mode d'affranchissement, emploient les mots jactante denario, ingenuum dimitiere. Il paraît que l'esclave avait dans la main une pièce de monnaie qu'il faisait tomber devant le roi, comme signe symbolique de l'achat de sa liberté.</w:t>
      </w:r>
    </w:p>
    <w:p>
      <w:pPr>
        <w:spacing w:after="120" w:before="0" w:line="360" w:lineRule="auto"/>
        <w:ind w:firstLine="283"/>
        <w:jc w:val="both"/>
      </w:pPr>
      <w:r>
        <w:rPr>
          <w:rFonts w:ascii="Garamond" w:hAnsi="Garamond"/>
          <w:sz w:val="24"/>
        </w:rPr>
        <w:t>Aux époques anciennes auxquelles nous reportons les premières rédactions de la Loi salique, loi dans laquelle on ne trouve pas la moindre trace de l'emploi de l'écriture, celle solennité se passait devant témoins qui, en cas de difficultés ultérieures, attestaient les faits ; mais les Francs ayant assez promptement emprunté des Romains l'emploi de l'écriture dans les actes de la vie civile, le titre LX de la loi des Ripuaires constate qu'on rédigeait un acte de l'affranchissement par le denier ; et c'est même à cause de cela qu'il nous en reste des formules.</w:t>
      </w:r>
    </w:p>
    <w:p>
      <w:pPr>
        <w:spacing w:after="120" w:before="0" w:line="360" w:lineRule="auto"/>
        <w:ind w:firstLine="283"/>
        <w:jc w:val="both"/>
      </w:pPr>
      <w:r>
        <w:rPr>
          <w:rFonts w:ascii="Garamond" w:hAnsi="Garamond"/>
          <w:sz w:val="24"/>
        </w:rPr>
        <w:t>Un autre mode d'affranchissement était celui qui avait lieu devant l'Église. Les titres LXXV et LXXX de la loi des Ripuaires présentent à ce sujet des détails qu'il est permis de considérer comme un supplément de la Loi salique. On appelait ces affranchis fabularii, parce que les actes de leur affranchissement étaient déposés dans les chartiers des Églises, et, de même que les affranchis devant le roi étaient appelés denarii, homo denariatus ; on appelait encore sanctuarii ceux qui avaient été affranchis devant l'Église.</w:t>
      </w:r>
    </w:p>
    <w:p>
      <w:pPr>
        <w:spacing w:after="120" w:before="0" w:line="360" w:lineRule="auto"/>
        <w:ind w:firstLine="283"/>
        <w:jc w:val="both"/>
      </w:pPr>
      <w:r>
        <w:rPr>
          <w:rFonts w:ascii="Garamond" w:hAnsi="Garamond"/>
          <w:sz w:val="24"/>
        </w:rPr>
        <w:t>On voit aussi par le 9e canon du 1er concile d'Orléans, approuvé par Clovis, que si un évêque avait admis aux ordres sacrés l'esclave d'autrui, sans l'autorisation du maître, cet esclave n'en devenait pas moins libre ; mais l'évêque devait payer au maître le double de la valeur de son esclave.</w:t>
      </w:r>
    </w:p>
    <w:p>
      <w:pPr>
        <w:spacing w:after="120" w:before="0" w:line="360" w:lineRule="auto"/>
        <w:ind w:firstLine="283"/>
        <w:jc w:val="both"/>
      </w:pPr>
      <w:r>
        <w:rPr>
          <w:rFonts w:ascii="Garamond" w:hAnsi="Garamond"/>
          <w:sz w:val="24"/>
        </w:rPr>
        <w:t>Les affranchissements étaient la plupart du temps donnés d'une manière moins solennelle.</w:t>
      </w:r>
    </w:p>
    <w:p>
      <w:pPr>
        <w:spacing w:after="120" w:before="0" w:line="360" w:lineRule="auto"/>
        <w:ind w:firstLine="283"/>
        <w:jc w:val="both"/>
      </w:pPr>
      <w:r>
        <w:rPr>
          <w:rFonts w:ascii="Garamond" w:hAnsi="Garamond"/>
          <w:sz w:val="24"/>
        </w:rPr>
        <w:t>Dans la formule XI.VIII de l'appendice de Marculfe, on voit un esclave rachetant sa liberté et son pécule, au moyen d'un prix dont le maître déclarait se contenter. Presque toujours, c'était un acte de pure libéralité du maître. Beaucoup de documents nous montrent que c'était par esprit de piété, à l'occasion d'un événement heureux. On rédigeait devant témoins l'acte d'affranchissement, charta ingenuitatis, dont l'affranchi recevait une copie. Il en est question dans le titre XXXVII de la Loi Burgundionum, dans les chapitres V du capitulaire de 803 et X du capitulaire de 819, tous deux rédigés pour compléter la Loi Saliique. Mais comme l'état d'imperfection des institutions était souvent cause que la preuve d'un affranchissement était incertaine ou difficile, les lettres avaient l'habitude de confirmer par des actes de dernière volonté les affranchissements qu'ils avaient consentis de leur vivant.</w:t>
      </w:r>
    </w:p>
    <w:p>
      <w:pPr>
        <w:spacing w:after="120" w:before="0" w:line="360" w:lineRule="auto"/>
        <w:ind w:firstLine="283"/>
        <w:jc w:val="both"/>
      </w:pPr>
      <w:r>
        <w:rPr>
          <w:rFonts w:ascii="Garamond" w:hAnsi="Garamond"/>
          <w:sz w:val="24"/>
        </w:rPr>
        <w:t>Les affranchissements donnés par charte ou par lesmainement n'étaient pas soumis à la confirmation faite par les lettres ; il n'y avait qu'un seul cas où elle était nécessaire, c'était lorsqu'un évêque voulait affranchir un esclave de son Église pour le faire entrer dans les ordres sacrés.</w:t>
      </w:r>
    </w:p>
    <w:p>
      <w:pPr>
        <w:spacing w:after="120" w:before="0" w:line="360" w:lineRule="auto"/>
        <w:ind w:firstLine="283"/>
        <w:jc w:val="both"/>
      </w:pPr>
      <w:r>
        <w:rPr>
          <w:rFonts w:ascii="Garamond" w:hAnsi="Garamond"/>
          <w:sz w:val="24"/>
        </w:rPr>
        <w:t>Comme nous ne possédons pas une législation générale relative aux affranchis, mais seulement des actes et formules d'affranchissement susceptibles de toutes les clauses qui pouvaient venir dans l'esprit des maîtres d'imposer à l'esclave en l'affranchissant, nous devons admettre l'existence de deux degrés d'affranchissement : par l'un on était liberius, par l'autre ingenuus.</w:t>
      </w:r>
    </w:p>
    <w:p>
      <w:pPr>
        <w:spacing w:after="120" w:before="0" w:line="360" w:lineRule="auto"/>
        <w:ind w:firstLine="283"/>
        <w:jc w:val="both"/>
      </w:pPr>
      <w:r>
        <w:rPr>
          <w:rFonts w:ascii="Garamond" w:hAnsi="Garamond"/>
          <w:sz w:val="24"/>
        </w:rPr>
        <w:t>Cette distinction paraît très clairement exprimée dans le testament de l'abbé Viderardus en 725, où ce testateur jugeait liberlos ses esclaves être ingenuos ; il y a là évidemment deux degrés, et le second ajoute quelque chose au premier. La même distinction se retrouve dans le testament d'Abbon, en 739, l'un des documents de la première race qui fournissent le plus de renseignements sur l'état des affranchis. De même on consultera utilement les testaments de l'évêque Bertchram en 615, du fils d'Iddana en 690, du moine Ausbert en 696, de l'abbesse Irmina en 698, de la matrone Erminthrude en 700, et diverses formules où l'on lit que le maître veut que son esclave : deinceps, tanquam si ab ingenuis parentibus fuisset procreatus vel natus, pliam ducat ingenuam.</w:t>
      </w:r>
    </w:p>
    <w:p>
      <w:pPr>
        <w:spacing w:after="120" w:before="0" w:line="360" w:lineRule="auto"/>
        <w:ind w:firstLine="283"/>
        <w:jc w:val="both"/>
      </w:pPr>
      <w:r>
        <w:rPr>
          <w:rFonts w:ascii="Garamond" w:hAnsi="Garamond"/>
          <w:sz w:val="24"/>
        </w:rPr>
        <w:t>Quel était l'état politique de ces hommes, qui jusque-là n'en avaient eu aucun, puisqu'ils étaient esclaves ? Il semble que chez les Francs saliens, l'ingénu de concession restait toujours, en ce qui concernait la situation politique déterminée par le taux des compositions, dans un état d'infériorité à l'égard des ingénus d'origine.</w:t>
      </w:r>
    </w:p>
    <w:p>
      <w:pPr>
        <w:spacing w:after="120" w:before="0" w:line="360" w:lineRule="auto"/>
        <w:ind w:firstLine="283"/>
        <w:jc w:val="both"/>
      </w:pPr>
      <w:r>
        <w:rPr>
          <w:rFonts w:ascii="Garamond" w:hAnsi="Garamond"/>
          <w:sz w:val="24"/>
        </w:rPr>
        <w:t>Quant à la loi civile, l'affranchi était de la loi de celui qui lui avait donné la liberté. Il est assez naturel d'en conclure que, si un Franc accordait la liberté à un esclave et ne manifestait pas une volonté contraire, comme il en avait le droit, cet homme était régi par la Loi salique, sauf qu'en cas d'offense à sa personne il n'obtenait que la composition des lites.</w:t>
      </w:r>
    </w:p>
    <w:p>
      <w:pPr>
        <w:spacing w:after="120" w:before="0" w:line="360" w:lineRule="auto"/>
        <w:ind w:firstLine="283"/>
        <w:jc w:val="both"/>
      </w:pPr>
      <w:r>
        <w:rPr>
          <w:rFonts w:ascii="Garamond" w:hAnsi="Garamond"/>
          <w:sz w:val="24"/>
        </w:rPr>
        <w:t>Les ingénus de concession n'étaient pas dans une situation aussi favorable que les ingénus de naissance. Le dernier, quelle que fût sa position de fortune, n'était pas nécessairement placé sous un mundeburde. Sans doute, il en éprouvait souvent le besoin, si sa pauvreté ou toute autre cause le forçait à y recourir, mais il n'y était placé que par sa volonté. Au contraire, l'affranchi, même fait ingenuus, devait toujours être sous un mundeburde. Souvent le maître se le réservait pour lui seul, soit pour lui et ses héritiers ou pour d'autres personnes qu'il indiquait ; le testament de saint Yriex, en 572, en fournit un exemple. Si dans un affranchissement par charte ou par lesmainement on choisissait son mundeburde, il fallait obéir sous peine de passer sous le mundeburde du roi, et devenir puer ou homo regius.</w:t>
      </w:r>
    </w:p>
    <w:p>
      <w:pPr>
        <w:spacing w:after="120" w:before="0" w:line="360" w:lineRule="auto"/>
        <w:ind w:firstLine="283"/>
        <w:jc w:val="both"/>
      </w:pPr>
      <w:r>
        <w:rPr>
          <w:rFonts w:ascii="Garamond" w:hAnsi="Garamond"/>
          <w:sz w:val="24"/>
        </w:rPr>
        <w:t>Examinant si les propriétés foncières avaient un impôt direct sous la première race (voir Dictionnaire, t. 1, au mot Impôt), Pardessus se rallie à l'opinion d'Hadrien de Valois qui, lui-même, l'a résumée en ces termes dans le titre d'une dissertation célèbre : Franci immunes, Galli tributarii. Il est donc contraire et à l'abbé Dubos, d'après lequel les Francs et les Romains auraient été pareillement soumis à l'impôt, et à Montesquieu, qui nie tout impôt direct sous les Francs, de Vescme et par Guadet, et Pardessus concluait que peut-être Montesquieu avait eu raison de dire que si les Gallo-Romains ont payé des impôts, cet état de choses ne subsista pas longtemps ! De cas ; chez les Francs, elle était admise sans restriction, au civil comme au criminel. Mais les conventions verbales devaient être entourées de certaines formalités ; la solennité de la fête était des plus communes. Dans les conventions on faisait usage des mots adhramire et werpire afjatomia. On se servait parmi les plus couramment du terme afjatomia pour désigner les conventions, par lesquelles on transférait la propriété de quelque chose. Adhramilio signifiait tout consentement, quel qu'en fût l'objet ; et adhramire était consentir ou promettre, dans tous les cas où il ne s'agissait pas d'une transmission de propriété. L'aveu des parties suffisait pour amener la condamnation, et dispensait de recourir aux autres preuves, même en matière criminelle : mais il n'était pas permis, pour arracher l'aveu des hommes libres, de les mettre à la question. Lors Pour la preuve testimoniale, lorsqu'un témoin, qu'il faut bien se garder de confondre avec le conjureur, refusait de comparaître ou de répondre, il encourait une condamnation de quinze sous. Pour expliquer - ce qui concerne la récusation et l'audition des témoins, il faut pour se faire entendre, recourir, à défaut de documents contemporains de la première race, à ceux de la seconde. Celui qui donnait la mort au témoin dont il redoutait la déposition perdait par cela seul sa cause. Cette disposition, qui résulte d'une addition faite en 803 à la Loi salique, témoigne encore d'une grande barbarie dans les mœurs des Francs, quoi qu'ils eussent déjà perdu de leur férocité. Les conjureurs, au lieu d'affirmer un fait positif dont ils auraient été les témoins, attestait seulement que la personne assistée par eux méritait d'être crue. L' serment n'était donc qu'une simple attestation de probité, de crédibilité. On n'avait guère recours à leur témoignage qu'à défaut d'autres preuves plus évidentes. Leur nombre variait suivant l'importance de la cause, mais aussi des personnages. Les uns étaient élus, électi, c'est-à-dire choisis par le tribunal, soit par la partie adverse : les autres étaient voués, advocali, c'est-à-dire produits au gré même de la partie qu'ils assistaient. Comme tous les autres peuples de doute qu'ils ne fussent pris d'abord parmi les parents ; La seule preuve dont il soit fait mention dans la cour des autres moyens de découvrir la vérité était le combat, mais encore entre les témoins : bien que le crime.</w:t>
      </w:r>
    </w:p>
    <w:p>
      <w:pPr>
        <w:spacing w:after="120" w:before="0" w:line="360" w:lineRule="auto"/>
        <w:ind w:firstLine="283"/>
        <w:jc w:val="both"/>
      </w:pPr>
      <w:r>
        <w:rPr>
          <w:rFonts w:ascii="Garamond" w:hAnsi="Garamond"/>
          <w:sz w:val="24"/>
        </w:rPr>
        <w:t>Quoi que la loi des Saliens ne contienne pas un mot qui suppose l'usage de l'écriture, il n'en est pas moins indubitable, d'après les documents originaux qui nous sont parvenus, que les actes de tous genres étaient passés par écrit. Mais cela n'était pas nécessaire pour lier les parties. On pourrait même dire que, sauf un petit nombre de cas, cela n'était pas même suffisant, les preuves testimonielles ayant la préférence.</w:t>
      </w:r>
    </w:p>
    <w:p>
      <w:pPr>
        <w:spacing w:after="120" w:before="0" w:line="360" w:lineRule="auto"/>
        <w:ind w:firstLine="283"/>
        <w:jc w:val="both"/>
      </w:pPr>
      <w:r>
        <w:rPr>
          <w:rFonts w:ascii="Garamond" w:hAnsi="Garamond"/>
          <w:sz w:val="24"/>
        </w:rPr>
        <w:t>D'abord, il y a les actes qui avaient été classés par l'autorité royale dans la chancellerie, les jugements du tribunal du roi et des autres tribunaux, et les actes de juridiction volontaire, tels que l'affranchissement par le denier et les traditions d'immeubles devant le roi, les comtes et les centeniers. Il ne paraît pas néanmoins que ces actes de juridiction puissent tous être considérés comme nécessairement authentiques ; car il arrivait assez souvent que les chartes auxquelles ils donnaient lieu étaient rédigées hors de la présence de l'autorité par des clercs ou des scribes dépourvus de tout caractère public, et qui n'étaient guère que des simples narrateurs. Leurs notes ou relations restaient comme des monuments, des souvenirs de faits passés et n'avaient rien d'officiel. C'était, dans ce cas, des actes privés tout au plus. — Les actes privés étaient, la plupart, écrits par des gens qui n'avaient pas qualité pour les recevoir, et encore moins Caractère pour leur donner de l'authenticité. Le plus souvent, ils manquaient de la signature des contractants, de la signature et même de la présence de témoins. Ils avaient besoin d'être confirmés par la preuve testimoniale, dont les seuls actes authentiques pouvaient se passer. On conçoit alors l'absence presque complète de règles pour leur rédaction. Seulement la loi des Alamands (xLn1) exige la date de l'année et du jour : encore est-il douteux qu'il s'agisse des actes privés déjà usités chez les Francs, mais sous des formes différentes.</w:t>
      </w:r>
    </w:p>
    <w:p>
      <w:pPr>
        <w:spacing w:after="120" w:before="0" w:line="360" w:lineRule="auto"/>
        <w:ind w:firstLine="283"/>
        <w:jc w:val="both"/>
      </w:pPr>
      <w:r>
        <w:rPr>
          <w:rFonts w:ascii="Garamond" w:hAnsi="Garamond"/>
          <w:sz w:val="24"/>
        </w:rPr>
        <w:t>Quant aux testaments, on observe que les Francs les ont empruntés des Romains pendant la première race, et, dans l'origine, ils ne connaissaient que les institutions d'héritiers contractuels. Les-ci, tels que nous les offre la Loi salique (xLvnr), n'étaient pas révocables à la volonté du testateur.</w:t>
      </w:r>
    </w:p>
    <w:p>
      <w:pPr>
        <w:spacing w:after="120" w:before="0" w:line="360" w:lineRule="auto"/>
        <w:ind w:firstLine="283"/>
        <w:jc w:val="both"/>
      </w:pPr>
      <w:r>
        <w:rPr>
          <w:rFonts w:ascii="Garamond" w:hAnsi="Garamond"/>
          <w:sz w:val="24"/>
        </w:rPr>
        <w:t>10. Sur les compositions pour les crimes et les délits d'après la Loi salique. — Chez les Germains, l'État était si bien réduit aux proportions de la famille, que les attaques contre les personnes et contre les propriétés, restaient considérées comme des offenses particulières et non comme des attentats à l'ordre public. La vengeance individuelle était de droit commun. Mais si tout Germains jouissait du droit de se venger lui-même de l'injure qu'il avait reçue, d'ordinaire, au lieu d'en user et de rendre le mal pour le mal, il aimait mieux faire argent de son infortune et même de son déshonneur. De là le système des compositions pécuniaires qui occupe une si grande place dans la Loi salique, et qui donne à cette espèce de code la forme d'un tarif pour toutes sortes de délits et de crimes.</w:t>
      </w:r>
    </w:p>
    <w:p>
      <w:pPr>
        <w:spacing w:after="120" w:before="0" w:line="360" w:lineRule="auto"/>
        <w:ind w:firstLine="283"/>
        <w:jc w:val="both"/>
      </w:pPr>
      <w:r>
        <w:rPr>
          <w:rFonts w:ascii="Garamond" w:hAnsi="Garamond"/>
          <w:sz w:val="24"/>
        </w:rPr>
        <w:t>L'offenseur, à l'effet de désarmer l'offensé, lui payait une somme fixée par l'usage et marquée dans la loi : c'était la faida, que l'on pourrait appeler les dommages-intérêts. Il en payait une autre au fisc : c'était le fredum, l'amende. Le fredum montait, comme il semble, au tiers de la somme totale, c'est-à-dire à la moitié des dommages-intérêts. J.-M. Pardessus croit que l'offenseur n'avait aucun moyen légal pour contraindre l'offensé d'accepter la composition. Sur ce point, il est opposé à Montesquieu et n'en a pas moins raison. Il fait, d'ailleurs, parfaitement sentir l'intérêt que l'offensé ou sa famille avait à recourir à la demande d'une indemnité plutôt qu'aux armes, outre que l'avidité naturelle des Francs, ainsi que le reconnaît le savant académicien, les portait directement à l'emploi du moyen le plus lucratif. Ce fut Charlemagne qui fit des lois pour obliger la partie lésée à recevoir la composition ; mais ces lois furent-elles observées exactement ? C'est ce qui paraît douteux, à cause qu'elles furent souvent renouvelées, et que les guerres privées n'en furent pas moins fréquentes.</w:t>
      </w:r>
    </w:p>
    <w:p>
      <w:pPr>
        <w:spacing w:after="120" w:before="0" w:line="360" w:lineRule="auto"/>
        <w:ind w:firstLine="283"/>
        <w:jc w:val="both"/>
      </w:pPr>
      <w:r>
        <w:rPr>
          <w:rFonts w:ascii="Garamond" w:hAnsi="Garamond"/>
          <w:sz w:val="24"/>
        </w:rPr>
        <w:t>Le mariage était précédé de certaines formalités : la première était celle des promesses accompagnées d'arrhes ; la seconde celle des fiançailles, célébrées en présence des deux familles et placées sous la sauvegarde de la loi ; puis venait celle du mariage. Le mundium de la femme qui se mariait passait à son mari, et celui-ci payait pour cette transmission un sou et un denier. Alors il assignait directement à sa femme la dot fixée au moment des fiançailles, et, le matin qui suivait la première nuit des noces, il lui faisait un don appelé morgengabe, qui fut probablement l'origine du douaire, suivant Pardessus.</w:t>
      </w:r>
    </w:p>
    <w:p>
      <w:pPr>
        <w:spacing w:after="120" w:before="0" w:line="360" w:lineRule="auto"/>
        <w:ind w:firstLine="283"/>
        <w:jc w:val="both"/>
      </w:pPr>
      <w:r>
        <w:rPr>
          <w:rFonts w:ascii="Garamond" w:hAnsi="Garamond"/>
          <w:sz w:val="24"/>
        </w:rPr>
        <w:t>C'est du mundium acquis par le mari sur sa femme et transmis après sa mort à ses héritiers, qu'est venu ce qu'on appelle la puissance maritale. Le mari avait l'administration des biens de sa femme. A la dissolution du mariage, ils étaient repris par elle ou recueillis par ses héritiers.</w:t>
      </w:r>
    </w:p>
    <w:p>
      <w:pPr>
        <w:spacing w:after="120" w:before="0" w:line="360" w:lineRule="auto"/>
        <w:ind w:firstLine="283"/>
        <w:jc w:val="both"/>
      </w:pPr>
      <w:r>
        <w:rPr>
          <w:rFonts w:ascii="Garamond" w:hAnsi="Garamond"/>
          <w:sz w:val="24"/>
        </w:rPr>
        <w:t>La communauté conjugale, inconnue des Romains, a son origine, suivant Pardessus et d'autres savants jurisconsultes, dans l'usage qui paraît avoir régné chez les Francs, d'abandonner à la femme, après la mort de son mari, le tiers des biens acquis pendant le mariage. Elle n'aurait d'abord été qu'une association faite dans une proportion inégale entre les deux époux. Encore cette association n'avait-elle lieu qu'en vertu d'une convention matrimoniale. Au défaut de cette convention, tous les biens acquis pendant le mariage appartenaient au mari : seulement la loi accordait à la femme survivante, non à titre de société, mais plutôt à titre d'hérédité et de veuves, un tiers dans ces biens, au cas qu'elle n'eût pas reçu de morgengabe.</w:t>
      </w:r>
    </w:p>
    <w:p>
      <w:pPr>
        <w:spacing w:after="120" w:before="0" w:line="360" w:lineRule="auto"/>
        <w:ind w:firstLine="283"/>
        <w:jc w:val="both"/>
      </w:pPr>
      <w:r>
        <w:rPr>
          <w:rFonts w:ascii="Garamond" w:hAnsi="Garamond"/>
          <w:sz w:val="24"/>
        </w:rPr>
        <w:t>Ainsi la communauté conjugale qui est de plein droit dans notre code, n'avait lieu chez les Francs qu'en vertu d'une stipulation.</w:t>
      </w:r>
    </w:p>
    <w:p>
      <w:pPr>
        <w:spacing w:after="120" w:before="0" w:line="360" w:lineRule="auto"/>
        <w:ind w:firstLine="283"/>
        <w:jc w:val="both"/>
      </w:pPr>
      <w:r>
        <w:rPr>
          <w:rFonts w:ascii="Garamond" w:hAnsi="Garamond"/>
          <w:sz w:val="24"/>
        </w:rPr>
        <w:t>Les époux pouvaient se faire des donations par acte irrévocable. Au contraire, les donations entre époux autorisées par le droit romain étaient toujours sujettes à révocabilité. Les biens qui leur arrivaient, par donation ou par succession, soit de leurs parents, soit de personnes étrangères, et généralement ceux qu'ils acquéraient, à quel que titre que ce fût, entraient tous également dans les acquits, conquisita, du mariage.</w:t>
      </w:r>
    </w:p>
    <w:p>
      <w:pPr>
        <w:spacing w:after="120" w:before="0" w:line="360" w:lineRule="auto"/>
        <w:ind w:firstLine="283"/>
        <w:jc w:val="both"/>
      </w:pPr>
      <w:r>
        <w:rPr>
          <w:rFonts w:ascii="Garamond" w:hAnsi="Garamond"/>
          <w:sz w:val="24"/>
        </w:rPr>
        <w:t>Passant à l'explication des mots /erra salica, sur lesquels on a tant écrit, Pardessus adopte l'opinion de Mably, qu'il croit empruntée d'Eusébe de Laurière, mais qui remonte au moins jusqu'à Du Tillet. D'après cette-opinion, qu'il a développée en l'étayant de nouveaux arguments et de nouveaux témoignages, à cette question des successions se lie la démocratie que telle qu'on la trouve, plus ou moins on devrait entendre par la terre salique que des Salienes qui n'est autre que l'hérédité aviatic des Fédérés, ce que, dans notre jurisprudence, on appelait les propres, c'est-à-dire les immeubles qu'on recueillait, à titre successif, de ses père et mère, à la différence des acquêts, qui sont les biens acquis à tout autre titre, C'est même à la Loi salique que que Pardessus fait remonter cette distinction entre ces deux espèces de biens, admise par toutes nos anciennes coutumes, et aussi étrangère au droit féodal qu'au droit romain. J'ai exposé avec sincérité, dit-il, les diverses opinions, et fait connaître celle qui semblait préférable, De plus habiles que moi pourront examiner de nouveau la question ; je me borne à souhaiter que mes recherches ne leur paraissent pas inutiles. » Tout est savant et judicieux, tout s'enchaine et paraît démontré dans cette explication qui a cependant soulevé la contradiction de B. Guérard, lequel persiste à croire que la ferra salica de la loi des Saliens est la ferra dominica des documents de la seconde race et, particulièrement du Polyptyque que d'Irminon, c'est-à-dire la terre seigneuriale, qui n'était donnée ni en bénéfice, ni en censive, dont le maître se réservait la possession et qu'il cultivait lui-même ou faisait cultiver par ses hommes *, 3 XVIII. La PROCÉDURE.) — La Loi salique, parce qu'elle est le document juridique le plus important de l'époque barbare, présente un intérêt particulier au point de vue de la procédure. L'esprit de la procédure de la Loi salique s'est conservé intact chez les Francs, aussi longtemps qu'ils ont gardé la constitution mélangée d'éléments aristocratiques et monarchiques, chez tous les peuples germaniques avant leur établissement dans l'empire romain. Il se modifie rapidement et profondément en présence des besoins juridiques nouveaux nés du fait de la conquête, du contact d'institutions étrangères et de la conversion des Francs au catholicisme. Comme la Loi salique, dans sa forme première en soixante-cinq titres, a été rédigée en un temps où l'établissement des Saliens en Gaule n'était pas définitif, elle offre la procédure germanique dans son type le plus pur. Les rédactions postérieures et surtout la législation carolingienne en émousseront promptement les traits caractéristiques. Il suit de là que les dispositions de la procédure de cette loi ne forment point dans leur ensemble le premier anneau d'une chaîne juridique, qu'on pourrait suivre plus ou moins avant à travers le Moyen Âge : elles appartiennent à une période qu'on pourrait appeler primitive ; c'est le dernier monument d'une évolution terminée et qui doit être étudié en soi.</w:t>
      </w:r>
    </w:p>
    <w:p>
      <w:pPr>
        <w:spacing w:after="120" w:before="0" w:line="360" w:lineRule="auto"/>
        <w:ind w:firstLine="283"/>
        <w:jc w:val="both"/>
      </w:pPr>
      <w:r>
        <w:rPr>
          <w:rFonts w:ascii="Garamond" w:hAnsi="Garamond"/>
          <w:sz w:val="24"/>
        </w:rPr>
        <w:t>Rien n'est plus inexact que la manière habituelle de concevoir les premières manifestations du sens juridique chez un peuple, surtout en matière de procédure. On crovait autrefois que chaque procès, dans ces temps reculés, trouvait sa solution dans une sorte de tribunal patriarcal, à fonctions peu déterminées, et dont les juges étaient uniquement guidés dans leurs décisions par des précédents, ou, à leur défaut, par le sentiment assez vague et souvent trompeur de l'équité. Cette opinion, alors même qu'elle n'aurait pas à priori les yeux d'un juriste historien, tous les vraisemblances contre elle, ne peut se soutenir historiquement. La procédure mérovingienne présente, en effet, des moyens variés et nombreux, appropriés à la nature spéciale du procès à vider. Chaque affaire s'introduit, se soutient, se termine suivant une progression fixée et dont il n'est pas possible de s'écarter. - La pensée des plaideurs, bien loin de pouvoir s'exprimer librement, ne peut se faire jour utilement qu'en adaptant à des formules, sorte de moules inflexibles, qui ont été dramatiquement que des actes longtemps austères et solennités sont réglées d'avance pour chaque cas particulier. Deux choses donc, l'attachement le plus étroit à la lettre, au fait extérieur et une grande chasse de formes distinguent la procédure de la station mérovingienne et celle des législations ultérieures. Ceci a permis de dire justement « que les langues et le droit passent sous ce rapport, par les mêmes phases de développement. De même que les langues s'usent peu à peu, émoussent leurs arêtes vives et perdent avec le temps leurs formes riches et originales, de même le droit dans son évolution, perd en formalisme ce qu'il gagne en abstraction ! » La procédure de la Loi salique est essentiellement une procédure de coercition, imposant tout d'abord l'accomplissement d'un acte, et non pas une procédure de preuve dont le soin principal serait d'en régler la ministation. A côté de la puissance judiciaire exercée par les rachimbourgs et le juge, la Loi salique met aux mains de l'individu un pouvoir exerçif qui naît d'un acte accompli dans les formes écrites, et en vertu duquel le demandeur contraint l'adversaire à satisfaire à la prétention exprimée dans cet acte. A l'exposition de cette procédure d'exécution extrajudiciaire, unilatérale et formelle, sont donnés les paragraphes relatifs à la procédure contre le hameau migrans, de constilut (fi des facta) et de prêt prestita). La procédure de vindication mobilière est présentée de manière incomplète dans la Loi salique, mais il est possible de suppléer à ce qui manque au moyen des Lextes de la Loi ripuaire, et cela tout en restant fidèle à la législation immobilière, en elle-même, ne s'est, relativement, développé librement et loin de tout contact avec un droit étranger. Si donc, dans les coutumiers anciens du Moyen Âge, nous retrouvons les principaux traits de la législation barbare en matière de vindication mobilière, à plus forte raison ces traits auraient-ils été communs aux deux lois du peuple franc. — Dans les lois barbares, on a soutenu, les matières et les immeubles ne sont point distingués, en sorte qu'il ne s'aurait été question d'une procédure et d'une procédure criminelle. En fait, cette séparation existe, assez nette et tranchée, dans la Loi salique.</w:t>
      </w:r>
    </w:p>
    <w:p>
      <w:pPr>
        <w:spacing w:after="120" w:before="0" w:line="360" w:lineRule="auto"/>
        <w:ind w:firstLine="283"/>
        <w:jc w:val="both"/>
      </w:pPr>
      <w:r>
        <w:rPr>
          <w:rFonts w:ascii="Garamond" w:hAnsi="Garamond"/>
          <w:sz w:val="24"/>
        </w:rPr>
        <w:t>Le tribunal royal, comme tribunal extraordinaire, augmente avec le temps le nombre des cas qui lui sont réservés. A côté du droit strict, on voit poindre une sorte de droit honoraire destiné à rajeunir les sources législatives, et à leur donner une nouvelle direction.</w:t>
      </w:r>
    </w:p>
    <w:p>
      <w:pPr>
        <w:spacing w:after="120" w:before="0" w:line="360" w:lineRule="auto"/>
        <w:ind w:firstLine="283"/>
        <w:jc w:val="both"/>
      </w:pPr>
      <w:r>
        <w:rPr>
          <w:rFonts w:ascii="Garamond" w:hAnsi="Garamond"/>
          <w:sz w:val="24"/>
        </w:rPr>
        <w:t>E C'est une idée répandue en Allemagne que la civilisation moderne dérive de deux grands sources, le droit romain et le droit germanique, et que le progrès de l'humanité n'est autre chose que le triomphe du second succédant à l'échec du premier. Georges Waitz, lui-même, esprit si sage et si réservé dans ses conclusions, si peu enclin à s'engager dans l'aventure de la surenchère patriotique, n'est cependant pas éloigné de penser que les Germains, au v* siècle, étaient bien plus avancés que les Gallo-Romains. Il reconnait que Grégoire de Tours fait des Francs un portrait peu avantageux, mais c'est le contact corrupteur des Gallo-Romains qui a fait tout le mal. Si l'on écarte résolument les préjugés de ce genre, qui ne peuvent qu'égarer la science, si l'on se borne à étudier froidement et sans parti pris les plus anciens monuments du droit germanique, et si l'on se donne la peine de le comparer avec les données que nous possédons sur les anciennes législations, on reconnaît sans peine que la race germanique n'a pas plus créé son droit qu'elle n'a créé sa langue. Si toutes les langues parlées par les divers peuples de race aryenne sont sorties d'une même souche, on peut en dire autant des coutumes et du droit de ces peuples. L'évolution, si l'on peut employer ce mot, s'est faite partout d'une manière analogue. Il faut seulement tenir compte de la différence des temps. Les compagnons de Clovis étaient, à coup sûr, fort loin des compagnons de Théodoric à Rome, et de ceux de Justinien à Constantinople ; mais, si l'on se reporte à neuf ou dix siècles en arrière, on peut faire d'utiles rapprochements entre la Loi salique et la Loi des Douze Tables, ou bien encore entre l'état social décrit dans la Germanie de Tacite et celui que nous montrent la Iliade et l'Odyssée. Prenons les textes. Le premier acte de procédure, d'après la Loi salique, est la mannilio, c'est-à-dire la citation faite par le demandeur au défendeur, au domicile de ce dernier et en présence de témoins. Le défendeur cité est tenu de comparaître au mél sous peine d'amende, à moins qu'il n'ait une excuse ou excuse son mannis). Au jour fixé, le demandeur doit se trouver au mél de bonne heure, et attendre son adversaire jusqu'au coucher du soleil (solemt collocare). La Loi des Douze Tables commence de la même manière : Si in jus vocal, ilo. Ni il antestanino... Ante meridiem causam coiciunlo... pos ! meridiem presenti litem addicito. Si ambo praesentes sol occasus suprema lempestas esio. De même, à Athènes, la xpoóxXfctc est faite en présence de deux témoins, xAnthpes. Le défendeur cité est tenu de comparaître. S'il a une excuse à faire valoir, il le peut, ou un tiers pour lui en prêtant serment, 5z« oguosta. Enfin, s'il ne comparaît pas, l'arbitre, après avoir attendu jusqu'au soir, prononce une condamnation par défaut.</w:t>
      </w:r>
    </w:p>
    <w:p>
      <w:pPr>
        <w:spacing w:after="120" w:before="0" w:line="360" w:lineRule="auto"/>
        <w:ind w:firstLine="283"/>
        <w:jc w:val="both"/>
      </w:pPr>
      <w:r>
        <w:rPr>
          <w:rFonts w:ascii="Garamond" w:hAnsi="Garamond"/>
          <w:sz w:val="24"/>
        </w:rPr>
        <w:t>Que se passait-il devant le tribunal, au jour fixé pour la comparution ? La Loi salique n'en parle pas. Il s'y trouve seulement un mot d'où l'on peut induire que le défendeur était tenu de répondre, ce qui suppose que le demandeur lui adressait une question, laquelle devait être nécessairement formulée dans les termes légaux. D'autres textes plus récents peuvent être allégués dans le même sens. On est donc fondé à admettre que la procédure de la Loi salique était essentiellement formulaire, comme l'ancienne procédure romaine ou comme celle des co des islandais. H. Sohm développe longuement cette opinion, et J.-J. Thonissen partage cet avis, avec cette réserve toutefois qu'il ne faut pas chercher la formule d'action dans la glose malbergique, en quoi H. Dareste lui donne raison. La formule était en langue vulgaire, c'est-à-dire en langue latine, comme on le voit au chapitre r.vir pour le cas où le tribunal refuse de juger. Le demandeur prend alors sept des rachimbourgs et leur adresse une sommation ainsi conçue : Hic ego vos langano ut legem dicatis secundum legem salicam. Les rachimbourgs sont tenus de déférer à cette requête sous peine d'amende.</w:t>
      </w:r>
    </w:p>
    <w:p>
      <w:pPr>
        <w:spacing w:after="120" w:before="0" w:line="360" w:lineRule="auto"/>
        <w:ind w:firstLine="283"/>
        <w:jc w:val="both"/>
      </w:pPr>
      <w:r>
        <w:rPr>
          <w:rFonts w:ascii="Garamond" w:hAnsi="Garamond"/>
          <w:sz w:val="24"/>
        </w:rPr>
        <w:t>Nous arrivons au jugement. Ici encore on a prétendu trouver une différence fondamentale entre la loi romaine et la loi franque. La première mettait le fardeau de la preuve à la charge du demandeur ; la seconde aurait, dit-on, renversé les rôles et forcé le défendeur à se disculper. Dans ce système, le jugement aurait toujours précédé la preuve et se serait contenté de la réserver. En d'autres termes, le tribunal aurait dit au défendeur : « On te poursuit pour tel fait prévu et puni par la loi. Nous prononçons contre toi l'amende légale. Tu seras contraint de la payer, à moins que tu ne fasses la preuve contraire. » Si la Loi salique avait ainsi réglé les choses, il resterait à chercher le motif d'une disposition si bizarre, mais la vérité est que toute cette théorie manque de base. La Loi salique emploie partout la même expression : Si quis furaverit et ei fuerit approbatum, si quis occiderit et ei fuerit approbatum. Ces mots sont répétés quatre-vingt-dix fois.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Sans doute la loi franque permet au juge de déférer en certains cas le serment, soit au demandeur, soit au défendeur, d'exiger de l'un ou de l'autre un certain nombre de cojureurs, de soumettre une des parties à l'épreuve de l'eau bouillante, mais elle suppose toujours qu'il y a des présomptions, un commencement de preuve. Le juge rend alors un interlocutoire, et prend les mesures qui sont à sa disposition pour connaître la vérité, mesures imparfaites assurément, mais la barbarie du temps ne permettait pas d'en employer d'autres.</w:t>
      </w:r>
    </w:p>
    <w:p>
      <w:pPr>
        <w:spacing w:after="120" w:before="0" w:line="360" w:lineRule="auto"/>
        <w:ind w:firstLine="283"/>
        <w:jc w:val="both"/>
      </w:pPr>
      <w:r>
        <w:rPr>
          <w:rFonts w:ascii="Garamond" w:hAnsi="Garamond"/>
          <w:sz w:val="24"/>
        </w:rPr>
        <w:t>Après l'interlocutoire vient le définitif, et le juge franc condamne ou absout, exactement comme le juge romain. C'est à cette conclusion que conduisent les textes, et le système exposé plus haut ne se comprendrait même pas s'il n'était inspiré par le désir de donner une origine ancienne et purement germanique à la procédure observée en Allemagne jusque vers 1880, procédure qui reposait tout entière sur la maxime éventuelle, c'est-à-dire sur le principe de la condamnation hypothétique du défendeur.</w:t>
      </w:r>
    </w:p>
    <w:p>
      <w:pPr>
        <w:spacing w:after="120" w:before="0" w:line="360" w:lineRule="auto"/>
        <w:ind w:firstLine="283"/>
        <w:jc w:val="both"/>
      </w:pPr>
      <w:r>
        <w:rPr>
          <w:rFonts w:ascii="Garamond" w:hAnsi="Garamond"/>
          <w:sz w:val="24"/>
        </w:rPr>
        <w:t>Le jugement rendu, il n'y a plus qu'à l'exécuter. Gela peut se faire de deux manières. Ou bien le condamné accepte la sentence et promet de l'exécuter en donnant caution, ou bien il refuse d'obéir. Dans l'un comme dans l'autre cas, la loi donne un délai de quarante jours pour comparaître de nouveau devant le maître. Le demandeur est tenu de s'y trouver et de l'attendre jusqu'au coucher du soleil, après quoi, si le condamné a promis de payer, le demandeur s'adresse au comte qui requiert sept rachimbourgs. Tous ensemble se rendent à la maison du condamné et y saisissent des meubles en quantité suffisante pour tenir au demandeur de la somme qui lui est due. A défaut de meubles, pouvait-on saisir la maison elle-même et l'enclos attenant à la maison ? La loi n'en dit rien, mais il y a de bonnes raisons pour le croire. Les immeubles, chez les Francs, n'étaient pas inaliénables, ils pouvaient être confisqués. Pourquoi n'auraient-ils pu être saisis ?</w:t>
      </w:r>
    </w:p>
    <w:p>
      <w:pPr>
        <w:spacing w:after="120" w:before="0" w:line="360" w:lineRule="auto"/>
        <w:ind w:firstLine="283"/>
        <w:jc w:val="both"/>
      </w:pPr>
      <w:r>
        <w:rPr>
          <w:rFonts w:ascii="Garamond" w:hAnsi="Garamond"/>
          <w:sz w:val="24"/>
        </w:rPr>
        <w:t>Si le condamné n'a pas promis d'exécuter la sentence et ne se présente pas de nouveau à l'expiration des quarante jours, le demandeur l'ajourne à comparaître après quatorze nuits devant le tribunal du roi, et l'y attend encore tout un jour. Au coucher du soleil, on entend les témoins qui attestent la régularité de la procédure, puis le roi prononce la mise hors la loi, avec confiscation de tous les biens, exfra sermonem suum ponat. Tunc ipse culpabilis et omnes res suas erunt.</w:t>
      </w:r>
    </w:p>
    <w:p>
      <w:pPr>
        <w:spacing w:after="120" w:before="0" w:line="360" w:lineRule="auto"/>
        <w:ind w:firstLine="283"/>
        <w:jc w:val="both"/>
      </w:pPr>
      <w:r>
        <w:rPr>
          <w:rFonts w:ascii="Garamond" w:hAnsi="Garamond"/>
          <w:sz w:val="24"/>
        </w:rPr>
        <w:t>Ajoutons que, s'il s'agissait de peines corporelles, l'exécution était faite soit par les agents du comte, soit par le demandeur lui-même, auquel le condamné était livré. Douze : De dole, et de res qui in hoste prædata sunt, et de homine dans la législation athénienne. Là aussi, le condamné...</w:t>
      </w:r>
    </w:p>
    <w:p>
      <w:pPr>
        <w:spacing w:after="120" w:before="0" w:line="360" w:lineRule="auto"/>
        <w:ind w:firstLine="283"/>
        <w:jc w:val="both"/>
      </w:pPr>
      <w:r>
        <w:rPr>
          <w:rFonts w:ascii="Garamond" w:hAnsi="Garamond"/>
          <w:sz w:val="24"/>
        </w:rPr>
        <w:t>On a soutenu que cette procédure est profondément originale, et pourtant — pour ne prendre qu'un exemple — il n'est pas un des traits qui ne se retrouve en Suisse, en France, en Italie, en Espagne, en Angleterre, en Allemagne, en Autriche, en Hongrie, en Pologne, en Russie, en Suède, en Norvège, en Danemark, en Finlande, en Grèce, en Turquie, en Égypte, en Perse, en Chine, en Inde, en Corée, en Japon, en Sibérie, en Mongolie, en Thaïlande, en Birmanie, en Indonésie, en Malaisie, en Philippines, en Vietnam, en Cambodge, en Laos, en Népal, en Bhoutan, en Sri Lanka, en Bangladesh, en Pakistan, en Afghanistan, en Iran, en Irak, en Turkménistan, en Ouzbékistan, en Tadjikistan, en Kirghizistan, en Arménie, en Azerbaïdjan, en Géorgie, en Turquie, en Israël, en Palestine, en Jordanie, en Liban, en Syrie, en Irak, en Égypte, en Arabie saoudite, en Émirats arabes unis, en Qatar, en Bahreïn, en Koweït, en Oman, en Yémen, en Djibouti, en Somalie, en Érythrée, en Éthiopie, en Soudan, en Soudan du Sud, en Mauritanie, en Mali, en Guinée, en Guinée-Bissau, en Sierra Léone, en Libéria, en Côte d'Ivoire, en Ghana, en Togo, au Bénin, au Niger, au Burkina Faso, au Mali, au Sénégal, en Gambie, en Guinée équatoriale, en République centrafricaine, en République démocratique du Congo, en République du Congo, en Angola, en Namibie, en Botswana, en Zimbabwe, en Mozambique, en Swaziland, en Lesotho, en Afrique du Sud, en Maurice, aux Seychelles, à Madagascar, à Mayotte, à Réunion, à La Réunion, à Wallis-et-Futuna, à Polynésie française, à Nouvelle-Calédonie, aux Îles Wallis-et-Futuna,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Australes, aux Îles Marquises, aux Îles Gambier, aux Îles Tuamotu, aux Îles Austr</w:t>
      </w:r>
    </w:p>
    <w:p>
      <w:pPr>
        <w:spacing w:after="120" w:before="0" w:line="360" w:lineRule="auto"/>
        <w:ind w:firstLine="283"/>
        <w:jc w:val="both"/>
      </w:pPr>
      <w:r>
        <w:rPr>
          <w:rFonts w:ascii="Garamond" w:hAnsi="Garamond"/>
          <w:sz w:val="24"/>
        </w:rPr>
        <w:t>Cette explication suppose une notion déjà claire de l'intérêt public à cette époque, assez claire pour servir de base à tout le système des répressions pénales.</w:t>
      </w:r>
    </w:p>
    <w:p>
      <w:pPr>
        <w:spacing w:after="120" w:before="0" w:line="360" w:lineRule="auto"/>
        <w:ind w:firstLine="283"/>
        <w:jc w:val="both"/>
      </w:pPr>
      <w:r>
        <w:rPr>
          <w:rFonts w:ascii="Garamond" w:hAnsi="Garamond"/>
          <w:sz w:val="24"/>
        </w:rPr>
        <w:t>Stabilir un rapport, surtout légal, entre l'intérêt public et l'échelle des peines, c'est admettre déjà la prééminence de la collectivité sociale sur l'individu, c'est reconnaître non pas seulement le principe général des devoirs de l'individu envers la société, mais encore les conséquences variées et plus ou moins lointaines de ce principe. Peut-on sans témérité trouver tout cela dans les mœurs, dans les conceptions francaises ? Rien ne nous autorise à donner au peuple franc une pareille psychologie « sociale ». Bien au contraire, les Francs nous paraissent en être encore à ce stade des civilisations où domine l'individualisme, où la conception des droits de la société ne pouvait se présenter à leur esprit que sous une forme extrêmement vague et imprécise. Le législateur franc nous semble beaucoup plus de son époque que, quand il attribue une indemnité à la victime du délit, personne physique, matériellement lésée, à cette victime qui subit un préjudice directement « sensible », que quand il établit une amende, ce qui est en somme attribuer une indemnité à la victime la plus indirecte du délit, à une victime qui a subi peut-être un préjudice, mais en tout cas un préjudice essentiellement immatériel, à la société.</w:t>
      </w:r>
    </w:p>
    <w:p/>
    <w:p>
      <w:pPr>
        <w:spacing w:after="120" w:before="240" w:line="240" w:lineRule="auto"/>
        <w:ind w:firstLine="0"/>
        <w:jc w:val="left"/>
      </w:pPr>
      <w:r>
        <w:rPr>
          <w:rFonts w:ascii="Garamond" w:hAnsi="Garamond"/>
          <w:b/>
          <w:sz w:val="28"/>
        </w:rPr>
        <w:t>IERE T ERE,</w:t>
      </w:r>
    </w:p>
    <w:p/>
    <w:p>
      <w:pPr>
        <w:spacing w:after="120" w:before="240" w:line="240" w:lineRule="auto"/>
        <w:ind w:firstLine="0"/>
        <w:jc w:val="left"/>
      </w:pPr>
      <w:r>
        <w:rPr>
          <w:rFonts w:ascii="Garamond" w:hAnsi="Garamond"/>
          <w:b/>
          <w:sz w:val="28"/>
        </w:rPr>
        <w:t>2079 LOIS DES</w:t>
      </w:r>
    </w:p>
    <w:p>
      <w:pPr>
        <w:spacing w:after="120" w:before="0" w:line="360" w:lineRule="auto"/>
        <w:ind w:firstLine="283"/>
        <w:jc w:val="both"/>
      </w:pPr>
      <w:r>
        <w:rPr>
          <w:rFonts w:ascii="Garamond" w:hAnsi="Garamond"/>
          <w:sz w:val="24"/>
        </w:rPr>
        <w:t>Si on passe de ces considérations à l'étude des textes apportés en faveur de la théorie du tarif des amendes, on ne trouve rien qui se tienne, et l'ancienne théorie du tarif des indemnités conserve en partie sa valeur dans un très grand nombre de textes, qui demeurent inexpliqués dans la théorie nouvelle. Il paraît donc qu'au lieu de la remplacer, il faut s'efforcer de compléter la théorie du tarif des indemnités.</w:t>
      </w:r>
    </w:p>
    <w:p>
      <w:pPr>
        <w:spacing w:after="120" w:before="0" w:line="360" w:lineRule="auto"/>
        <w:ind w:firstLine="283"/>
        <w:jc w:val="both"/>
      </w:pPr>
      <w:r>
        <w:rPr>
          <w:rFonts w:ascii="Garamond" w:hAnsi="Garamond"/>
          <w:sz w:val="24"/>
        </w:rPr>
        <w:t>L'indemnité entraîne avec elle une idée essentiellement réparatrice, d'amende une idée essentiellement pénale ; entre elles prend place le droit à la réparation du préjudice par la restitution du bien enlevé ou de sa valeur, et le droit à la vengeance pour le tort commis. Partout, même dans les plus anciennes législations, les délits ou dommages privés se résolvent en une condamnation pécuniaire fixe, tantôt d'une somme d'argent déterminée, d'un multiple du dommage causé, et toujours au profit de la partie lésée. Cette composition tient, on le voit, une place intermédiaire entre l'indemnité et l'amende. Elle a une apparence pénale bien que l'idée dont elle s'inspire ne soit pas destinée à infliger une peine au coupable, car alors le chiffre de l'indemnité varierait en proportion de la culpabilité du délinquant. Si le but n'a pas été la correction pécuniaire du coupable, ce n'en fut pas moins un résultat des plus fréquents de cette pratique.</w:t>
      </w:r>
    </w:p>
    <w:p>
      <w:pPr>
        <w:spacing w:after="120" w:before="0" w:line="360" w:lineRule="auto"/>
        <w:ind w:firstLine="283"/>
        <w:jc w:val="both"/>
      </w:pPr>
      <w:r>
        <w:rPr>
          <w:rFonts w:ascii="Garamond" w:hAnsi="Garamond"/>
          <w:sz w:val="24"/>
        </w:rPr>
        <w:t>La fixation de l'indemnité à l'époque qui précède la rédaction de la Loi salique, entraîne des évaluations, des discussions, et le montant de la somme à verser dépendra de diverses circonstances contingentes, enfin trois éléments de fait : importance matérielle du préjudice commis ; gravité du préjudice moral fait à la victime ; force respective du coupable, et de la victime. Ainsi, dans la période de composition volontaire qui précède la période de la composition légale, trois éléments sont en présence. Le législateur intervient, il voit les faits, il rassemble les preuves de l'usage moyen, adopté tacitement, et il adapte celui-ci à celui-là : voilà la loi qu'il édicte. Ainsi les tarifs de la loi sont des tarifs d'indemnités pénales, tarifs variant suivant les trois éléments qui viennent d'être indiqués.</w:t>
      </w:r>
    </w:p>
    <w:p>
      <w:pPr>
        <w:spacing w:after="120" w:before="0" w:line="360" w:lineRule="auto"/>
        <w:ind w:firstLine="283"/>
        <w:jc w:val="both"/>
      </w:pPr>
      <w:r>
        <w:rPr>
          <w:rFonts w:ascii="Garamond" w:hAnsi="Garamond"/>
          <w:sz w:val="24"/>
        </w:rPr>
        <w:t>Cette théorie offre l'avantage de s'accorder avec les textes de la Loi salique et d'expliquer ceux qui demeuraient obscurs.</w:t>
      </w:r>
    </w:p>
    <w:p>
      <w:pPr>
        <w:spacing w:after="120" w:before="0" w:line="360" w:lineRule="auto"/>
        <w:ind w:firstLine="283"/>
        <w:jc w:val="both"/>
      </w:pPr>
      <w:r>
        <w:rPr>
          <w:rFonts w:ascii="Garamond" w:hAnsi="Garamond"/>
          <w:sz w:val="24"/>
        </w:rPr>
        <w:t>En premier lieu, s'éclaircissent tout naturellement les textes établissant des différences de tarifs pour un même délit, d'après le rang social de la victime. Dans cette première catégorie rentrent notamment les tarifs pour vol de taureau, vol de cheval de guerre, rapt de la puella in verbo regis, commerce illicite avec une femme esclave, etc. C'est en vertu des mêmes idées qu'on expliquera le triple tarif établi pour meurtre d'un guerrier in hoste, lequel est sous la dépendance du roi, chef des guerriers, substitué à la famille ; c'est le roi qui est lésé par le meurtre, c'est lui qui a droit à la vengeance ou à la composition.</w:t>
      </w:r>
    </w:p>
    <w:p>
      <w:pPr>
        <w:spacing w:after="120" w:before="0" w:line="360" w:lineRule="auto"/>
        <w:ind w:firstLine="283"/>
        <w:jc w:val="both"/>
      </w:pPr>
      <w:r>
        <w:rPr>
          <w:rFonts w:ascii="Garamond" w:hAnsi="Garamond"/>
          <w:sz w:val="24"/>
        </w:rPr>
        <w:t>Que la loi établisse des tarifs d'indemnité pour les cas où le dommage éprouvé est nul, nous ne pouvons en être surpris, puisque dans tous ces cas, le ressentiment existe certainement dans l'âme de la victime, plus exactement du molesté. Son droit à la vengeance n'est pas douteux. Il a donc droit à une composition et à une composition relativement importante, puisque l'attaque de son adversaire ayant échoué, il a conservé tous ses forces intactes pour y répondre, puisque, par conséquent, il peut mieux assurer sa vengeance que s'il avait été blessé. Ainsi s'explique logiquement, donné une explication générale de ces gloses. Peu même que celles du gothique. On est également ravi de partant du fait, cette législation déconcertante de prime abord, qui établit pour un dommage nul, inexistant, une indemnité beaucoup plus forte (près que le double) que pour des blessures extrêmement graves. Cette explication est en harmonie avec l'esprit des peuples primitifs et en accord avec les textes. Pardessus semble l'avoir pressenti lorsqu'il écrit : « L'objet de la composition pour le meurtre ou des blessures d'un homme libre n'est point le prix d'une chose vénale, c'est un moyen légal d'aller au-devant des vengeances individuelles par une indemnité ? »</w:t>
      </w:r>
    </w:p>
    <w:p>
      <w:pPr>
        <w:spacing w:after="120" w:before="0" w:line="360" w:lineRule="auto"/>
        <w:ind w:firstLine="283"/>
        <w:jc w:val="both"/>
      </w:pPr>
      <w:r>
        <w:rPr>
          <w:rFonts w:ascii="Garamond" w:hAnsi="Garamond"/>
          <w:sz w:val="24"/>
        </w:rPr>
        <w:t>XX. LES GLOSES MALBERGIQUES. — On sait que, dans plusieurs manuscrits de la Loi salique, on rencontre, au milieu du texte latin, un grand nombre de mots qui, évidemment, ne sont pas latins, et qui sont précédés de l'indication malberg ou malb. Ces mots, connus sous le nom de gloses malbergiques, se présentent dans les manuscrits sous des formes si divergentes et si altérées, qu'autrefois on ne savait même à quelles langues les rapporter. La loi où ils se trouvent étant celle des Francs ; le plus naturel et le plus simple était évidemment de regarder ces mots comme appartenant à la langue franque ; mais bien que plusieurs de ces mots eussent une tournure évidemment germanique, la plupart ne se laissaient ramener à aucune des lois connues de la phonétique. C'est ce qui suggéra à H. Léon l'idée de regarder ces mots comme celtiques : en effet, le pays où la loi a été rédigée avait été habité par des Celtes, et c'est eux qui, suivant l'opinion, nous auraient laissé dans ces gloses des restes de leur droit et de leur langue. Mais son opinion, exprimée dans un ouvrage spécial, ne trouva guère d'approbation ; elle souleva, au contraire, des contradictions énergiques et fut immédiatement écartée. L'interprétation scientifique des gloses, au point de vue germanique, n'a fait de progrès que depuis l'édition de la Loi salique de Merkel, qui a rassemblé les matériaux critiques et donné les variantes des divers manuscrits.</w:t>
      </w:r>
    </w:p>
    <w:p>
      <w:pPr>
        <w:spacing w:after="120" w:before="0" w:line="360" w:lineRule="auto"/>
        <w:ind w:firstLine="283"/>
        <w:jc w:val="both"/>
      </w:pPr>
      <w:r>
        <w:rPr>
          <w:rFonts w:ascii="Garamond" w:hAnsi="Garamond"/>
          <w:sz w:val="24"/>
        </w:rPr>
        <w:t>C'est en se servant de ces matériaux que Jac Grimm, dans la Préface de cette même édition, temps après (1852), A. Holtzmann essayait une interprétation qui, tout en s'appuyant sur les mêmes principes, arrivait à des résultats sensiblement différents, et admettait des formes plus archaïques de cette opinion, parce qu'on a reconnu qu'à l'époque de la composition de la Loi, dont les plus anciens éléments remontent au v* siècle, la langue des Francs ne devait guère posséder de formes, appartenant à une période linguistique antérieure à celle du gothique.</w:t>
      </w:r>
    </w:p>
    <w:p>
      <w:pPr>
        <w:spacing w:after="120" w:before="0" w:line="360" w:lineRule="auto"/>
        <w:ind w:firstLine="283"/>
        <w:jc w:val="both"/>
      </w:pPr>
      <w:r>
        <w:rPr>
          <w:rFonts w:ascii="Garamond" w:hAnsi="Garamond"/>
          <w:sz w:val="24"/>
        </w:rPr>
        <w:t>La singulière altération que les gloses présentent dans les manuscrits, s'explique par ce fait que ces manuscrits ont été copiés à une époque et dans des pays, où la langue des Francs ou n'était plus en usage ou avait beaucoup changé depuis l'époque des gloses. Pour ce qui concerne le but de ces gloses, l'opinion la plus répandue est celle qui les regarde comme des explications destinées aux juges, ceux-ci le plus souvent ne possédant de la langue latine qu'une connaissance imparfaite : ainsi les tarifs de chaque composition pécuniaire sont accompagnés de gloses, qui fournissaient un point de repère aux juges chargés de rendre une sentence.</w:t>
      </w:r>
    </w:p>
    <w:p>
      <w:pPr>
        <w:spacing w:after="120" w:before="0" w:line="360" w:lineRule="auto"/>
        <w:ind w:firstLine="283"/>
        <w:jc w:val="both"/>
      </w:pPr>
      <w:r>
        <w:rPr>
          <w:rFonts w:ascii="Garamond" w:hAnsi="Garamond"/>
          <w:sz w:val="24"/>
        </w:rPr>
        <w:t>Avant de poursuivre, citons quelques exemples : Si quis agnum lactantem furaverit et ei fuerit ad probalum, MALB. LAMMI, hoc est 7 denarios qui faciunt medio triante culpabilis judicetur (1v, 1). Si quis equam pregnantem furaverit et ei fuerit adprobalum, MALB. in der Lex salica, un d die Sprache der salischen Franken. | Beitrag zur Geschichte der deutschen Sprache, in-8°, Haag, 1869.</w:t>
      </w:r>
    </w:p>
    <w:p>
      <w:pPr>
        <w:spacing w:after="120" w:before="0" w:line="360" w:lineRule="auto"/>
        <w:ind w:firstLine="283"/>
        <w:jc w:val="both"/>
      </w:pPr>
      <w:r>
        <w:rPr>
          <w:rFonts w:ascii="Garamond" w:hAnsi="Garamond"/>
          <w:sz w:val="24"/>
        </w:rPr>
        <w:t>MARTHI, hoc est 1200 dinarios qui faciunt solidos 39 culpabilis judicetur (xxxviii, 5). Si quis bovem aperit cui fuerit adprobalum. MALE. OCXINO, à denarios qui faciunt solidos 35 culpabilis judicitur Xr, 4). Si quis passum ad ministerium quod est HOROANG furaverit aut occiderit, cui fuerit adprobatum 200 denarios qui faciunt solidos 30 culpabilis judir (xxv, 5). Si quis in furtum elocatus acceptum iium hominem occidere voluerit (et non fecerit) et verit adprobalum, MALEB. MORTER, 2500. denarios faciunt solidos 62 1/2 culpabilis judicetur (XXVIII, Anfe regem aut in mallo publico legilimo, hoc est in LOBERGO, ante theodo aut thungimum (XLVI).</w:t>
      </w:r>
    </w:p>
    <w:p>
      <w:pPr>
        <w:spacing w:after="120" w:before="0" w:line="360" w:lineRule="auto"/>
        <w:ind w:firstLine="283"/>
        <w:jc w:val="both"/>
      </w:pPr>
      <w:r>
        <w:rPr>
          <w:rFonts w:ascii="Garamond" w:hAnsi="Garamond"/>
          <w:sz w:val="24"/>
        </w:rPr>
        <w:t>Par cette dernière citation, le sens du mot « malTg » est fixé, mais il n'en est pas de même dès qu'il s'agit de déterminer le caractère et le but des gloses.</w:t>
      </w:r>
    </w:p>
    <w:p>
      <w:pPr>
        <w:spacing w:after="120" w:before="0" w:line="360" w:lineRule="auto"/>
        <w:ind w:firstLine="283"/>
        <w:jc w:val="both"/>
      </w:pPr>
      <w:r>
        <w:rPr>
          <w:rFonts w:ascii="Garamond" w:hAnsi="Garamond"/>
          <w:sz w:val="24"/>
        </w:rPr>
        <w:t>LE : J. Grimm y voit des termes usuels destinés à indiquer immédiatement aux juges la sentence qu'ils doivent prononcer et la composition qui doit frapper le délinquant. H. Kern y aperçoit des restes d'un texte primitif en langue germanique, conservés dans la traduction latine, afin de faciliter aux juges Francs, peu familiarisés avec le latin, l'application de la loi nationale. G. Waitz rejette l'hypothèse d'emprunts faits à un texte primitif ; il soutient que les mots germaniques sont des fragments de formules et de définitions. Sohm affirme que les matières malb., Ad est, est in mallobergo, signifient ce qui se dit dans la langue juridique, ce qui se nomme ainsi au « malberg », bien que les gloses soient des termes superficiels, appartenant à une langue judiciaire technique qui, sous les Mérovingiens, devait être employée dans les formules des actions. Enfin, Pétigny avance « les vieux graphions francs dictaient aux clercs les lois les formules malbergiques dans l'énergie vété de la phrase tudesque. Les clercs l'écrivaient, comme écrirait de nos jours un Français à qui l'on eût de l'allemand, et qui n'aurait aucune connaissance de cette langue, c'est-à-dire en cherchant parmi caractères romains ceux qui leur paraissaient de la manière la plus approximative, les sons compris qui arrivaient à leurs oreilles. Ensuite ils développaient cette formule en latin et la développaient après les explications qui leur étaient données par juges barbares. » Un passage du texte d'Hérold fixe la composition pour les coups qui ont coulé le sang. La forme malbergique n'a qu'un mot frioblitto (allemand moderne verblüttel). Dans la rédaction latine on lit : Si quis hominem plaperi intra costas aut in venirem, ita ut vulnus ad lranea pervenerit et sanguis semper currat et non dl, MALE. FRIOBLITTO, MMD denarios qui faciunt solidos LXII eum dimidio culpabilis judicetur.</w:t>
      </w:r>
    </w:p>
    <w:p>
      <w:pPr>
        <w:spacing w:after="120" w:before="0" w:line="360" w:lineRule="auto"/>
        <w:ind w:firstLine="283"/>
        <w:jc w:val="both"/>
      </w:pPr>
      <w:r>
        <w:rPr>
          <w:rFonts w:ascii="Garamond" w:hAnsi="Garamond"/>
          <w:sz w:val="24"/>
        </w:rPr>
        <w:t>— La corruption des manuscrits qui nous ont conservé = les gloses malbergiques est telle, qu'en un très grand nombre de cas il a été et il est encore trés difficile, ou méme absolument impossible, d'établir avec certitude leçon qui doit être adoptée. Une difficulté parti- culière survient de ce fait que la place qu'une glose occupe dans le texte ne nous apprend pas à coup sûr il faut la rapporter et quels mots du texte elle inter- préte ; ces gloses étaient originairement écrites au- dessus des lignes, et les scribes, qui ne les compren- daient pas, les ont souvent intercalées dans le texte à une place indue. Jacob Grimm n'a pu procéder que par hypothèse pour l'établissement du texte et l'inter- prétation. On ne mentionne que pour mémoire le travail de B. K. J. Clément, Forschungen über das Recht der Salischen Fränken, Berlin 1876, où l'auteur prétend expliquer les gloses malbergiques par le vieux frison qu'il connaissait bien, et dont le domaine géographique était limitrophe de celui de l'archevêché chrétien, prétation qu'il a donnée de ce texte est hypothétique comme le texte restitué lui-même. La corruption des manuscrits s'explique facilement. Les manuscrits les plus anciens ont été écrits à la fin du VIIIe, ils sont par conséquent postérieurs à l'époque mérovingienne ; or les gloses malbergiques datent, comme le texte latin, du commencement de cette période, et les ont été écrites dans le dialecte francique que parlaient les Mérovingiens, et ce dialecte, tombé en désuétude au VIIIe, a été alors remplacé par un dialecte différent, par le dialecte qui caractérise l'époque carolingienne. C'est de ce dialecte nouveau que se servaient les Francs quand on a écrit les manuscrits les plus anciens de la Loi salique. Ainsi, à la date des manuscrits les plus anciens, le dialecte auquel les gloses malbergiques appartiennent ne se parlait plus ; les copistes, qui, d'ailleurs, étaient des clercs d'origine et d'éducation gallo-romaine, mal préparés par cette éducation première à la solution des difficultés des langues germaniques, ont transcrit ces gloses sans en comprendre le sens, ce qui explique des erreurs tellement multipliées qu'il y a souvent lieu de désespérer qu'on découvre jamais la bonne leçon. Jacob Grimm ne nous a donc fort souvent offert que des conjectures, et H. Kern a pu entreprendre sans témérité une saxonique H. Kern a fait principalement usage, bien qu'il n'ait pas négligé les autres dialectes germains et notamment le vieux frison. Les Francs saliens n'avaient pas en Germanie de plus proches voisins que les Saxons, maîtres du pays qui s'étend au sud de la Frise entre l'Elbe et le Rhin : il est donc naturel d'admettre une parenté particulièrement intime entre le vieux saxon et le dialecte francique de l'époque mérovingienne.</w:t>
      </w:r>
    </w:p>
    <w:p>
      <w:pPr>
        <w:spacing w:after="120" w:before="0" w:line="360" w:lineRule="auto"/>
        <w:ind w:firstLine="283"/>
        <w:jc w:val="both"/>
      </w:pPr>
      <w:r>
        <w:rPr>
          <w:rFonts w:ascii="Garamond" w:hAnsi="Garamond"/>
          <w:sz w:val="24"/>
        </w:rPr>
        <w:t>Très important pour les philologues, ce résultat l'est beaucoup moins pour les jurisconsultes. Les gloses malbergiques n'étaient pas faites pour expliquer le texte latin. Elles les indiquent seulement, en regard du terme latin, le terme technique dont se servaient les Francs alors qu'ils parlaient encore leur langue. Aujourd'hui même, les traducteurs qui rencontrent une expression singulière (ou qui leur semble telle), se croient obligés de mettre l'original entre parenthèses, pour qu'on puisse contrôler leur travail et vérifier l'exactitude de la version. L'opinion que nous venons d'exposer est la plus ancienne et la plus répandue. Le savant travail accompli par H. Kern aurait paru épuiser le sujet, si H. d'Arbois de Jubainville n'avait montré qu'on peut atteindre un plus haut degré de précision ; de plus, bien qu'il ait eu, semble-t-il, le sentiment intime que les mots franciques ne constituaient peut-être pas des gloses proprement dites, Kern, s'abstenant de toute discussion sur ce point, s'attachant uniquement aux recherches de dérivation et à la critique linguistique, a été constamment guidé par la préoccupation de rattacher le plus possible, dans chaque article, chacun des mots barbares à l'un des mots latins, de sorte que son commentaire n'a fait que confirmer, aux yeux d'un grand nombre, par ingéniosité même des rapprochements philologiques, une opinion qu'il n'a point songé à soutenir.</w:t>
      </w:r>
    </w:p>
    <w:p>
      <w:pPr>
        <w:spacing w:after="120" w:before="0" w:line="360" w:lineRule="auto"/>
        <w:ind w:firstLine="283"/>
        <w:jc w:val="both"/>
      </w:pPr>
      <w:r>
        <w:rPr>
          <w:rFonts w:ascii="Garamond" w:hAnsi="Garamond"/>
          <w:sz w:val="24"/>
        </w:rPr>
        <w:t>Cependant il est utile de présenter les remarques suivantes :</w:t>
      </w:r>
    </w:p>
    <w:p/>
    <w:p>
      <w:pPr>
        <w:spacing w:after="120" w:before="240" w:line="240" w:lineRule="auto"/>
        <w:ind w:firstLine="0"/>
        <w:jc w:val="left"/>
      </w:pPr>
      <w:r>
        <w:rPr>
          <w:rFonts w:ascii="Garamond" w:hAnsi="Garamond"/>
          <w:b/>
          <w:sz w:val="28"/>
        </w:rPr>
        <w:t>IX. — 66</w:t>
      </w:r>
    </w:p>
    <w:p/>
    <w:p>
      <w:pPr>
        <w:spacing w:after="120" w:before="240" w:line="240" w:lineRule="auto"/>
        <w:ind w:firstLine="0"/>
        <w:jc w:val="left"/>
      </w:pPr>
      <w:r>
        <w:rPr>
          <w:rFonts w:ascii="Garamond" w:hAnsi="Garamond"/>
          <w:b/>
          <w:sz w:val="28"/>
        </w:rPr>
        <w:t>2083 LOIS DES FRANCS SALIENS 2084 |</w:t>
      </w:r>
    </w:p>
    <w:p>
      <w:pPr>
        <w:spacing w:after="120" w:before="0" w:line="360" w:lineRule="auto"/>
        <w:ind w:firstLine="283"/>
        <w:jc w:val="both"/>
      </w:pPr>
      <w:r>
        <w:rPr>
          <w:rFonts w:ascii="Garamond" w:hAnsi="Garamond"/>
          <w:sz w:val="24"/>
        </w:rPr>
        <w:t>applicable à ce cas. Il y a lieu de s'étonner qu'on n'eût pas placé le terme explicatif à la suite ou au-dessus du terme expliqué ; sans cela comment savoir sur quel mot du texte porte l'explication ?</w:t>
      </w:r>
    </w:p>
    <w:p>
      <w:pPr>
        <w:spacing w:after="120" w:before="0" w:line="360" w:lineRule="auto"/>
        <w:ind w:firstLine="283"/>
        <w:jc w:val="both"/>
      </w:pPr>
      <w:r>
        <w:rPr>
          <w:rFonts w:ascii="Garamond" w:hAnsi="Garamond"/>
          <w:sz w:val="24"/>
        </w:rPr>
        <w:t>2e Dans un article il n'y a jamais plus d'une glose, il est surprenant qu'il n'y ait jamais eu plus d'un mot difficile à entendre ;</w:t>
      </w:r>
    </w:p>
    <w:p>
      <w:pPr>
        <w:spacing w:after="120" w:before="0" w:line="360" w:lineRule="auto"/>
        <w:ind w:firstLine="283"/>
        <w:jc w:val="both"/>
      </w:pPr>
      <w:r>
        <w:rPr>
          <w:rFonts w:ascii="Garamond" w:hAnsi="Garamond"/>
          <w:sz w:val="24"/>
        </w:rPr>
        <w:t>3° S'il s'agit de présenter le synonyme franc d'un mot latin, pour quoi le faire toujours précéder du mot malberg qui désigne la loi franque elle-même ? Est-ce dans cette loi seulement qu'on doit prendre le synonyme et faut-il le rappeler chaque fois ?</w:t>
      </w:r>
    </w:p>
    <w:p>
      <w:pPr>
        <w:spacing w:after="120" w:before="0" w:line="360" w:lineRule="auto"/>
        <w:ind w:firstLine="283"/>
        <w:jc w:val="both"/>
      </w:pPr>
      <w:r>
        <w:rPr>
          <w:rFonts w:ascii="Garamond" w:hAnsi="Garamond"/>
          <w:sz w:val="24"/>
        </w:rPr>
        <w:t>4° Pour donner le terme francique adéquat au terme latin, le mieux était de gloser un verbe par un verbe, un substantif par un substantif, ce qu'on n'a pas fait, car souvent cette adéquation manque tout à fait ou bien elle n'est qu'une approximation ;</w:t>
      </w:r>
    </w:p>
    <w:p>
      <w:pPr>
        <w:spacing w:after="120" w:before="0" w:line="360" w:lineRule="auto"/>
        <w:ind w:firstLine="283"/>
        <w:jc w:val="both"/>
      </w:pPr>
      <w:r>
        <w:rPr>
          <w:rFonts w:ascii="Garamond" w:hAnsi="Garamond"/>
          <w:sz w:val="24"/>
        </w:rPr>
        <w:t>5° Dans certains cas, l'interprétation des mots barbares comme explication de termes est impossible. Nous en avons un exemple frappant lorsqu'on rencontre le mot reipus de la glose qui explique le mot reipi du latin. Il n'explique donc rien, puisqu'il est transporté dans le texte, à peine latinisé, sous la forme plurielle.</w:t>
      </w:r>
    </w:p>
    <w:p>
      <w:pPr>
        <w:spacing w:after="120" w:before="0" w:line="360" w:lineRule="auto"/>
        <w:ind w:firstLine="283"/>
        <w:jc w:val="both"/>
      </w:pPr>
      <w:r>
        <w:rPr>
          <w:rFonts w:ascii="Garamond" w:hAnsi="Garamond"/>
          <w:sz w:val="24"/>
        </w:rPr>
        <w:t>Autre exemple dans lequel la glose contient ce que le texte ne contient pas. C'est dans l'article xxvi : Si quis homo ingenuus alienum lelum extra consilium domini sui anle regem per dinario dimiserit et convictus fuerit, malb. malthoitus meo letu, hoc est ITIIM. din. qui jac. sol. C. culp. jud. Nous savons que la bonne leçon de la glose doit être restituée ainsi : Matho, the atomeo lile ! ce qui est la forme barbare d'affranchissement et traduit ces mots latins : dicat, te libero, lite. Pour que cette formule fut vraiment une glose, il faudrait qu'on en retrouvât l'équivalent dans le texte glosé qui ne contient rien de pareil.</w:t>
      </w:r>
    </w:p>
    <w:p>
      <w:pPr>
        <w:spacing w:after="120" w:before="0" w:line="360" w:lineRule="auto"/>
        <w:ind w:firstLine="283"/>
        <w:jc w:val="both"/>
      </w:pPr>
      <w:r>
        <w:rPr>
          <w:rFonts w:ascii="Garamond" w:hAnsi="Garamond"/>
          <w:sz w:val="24"/>
        </w:rPr>
        <w:t>Dernier exemple où nous rencontrons une même glose dans différents articles lesquels n'ont aucun élément semblable ; c'est ainsi qu'on rencontre dans vingt-six paragraphes différents la glose zmalberg leodardi, en sorte qu'on ne peut s'empêcher de croire que, dans chacun de ces cas, le mot leodardi ne peut avoir une valeur explicative. S'il avait la signification de tort, amende, indemnité, ce mot devrait reparaitre dans une multitude d'autres articles où il est question de dommage et d'indemnité.</w:t>
      </w:r>
    </w:p>
    <w:p>
      <w:pPr>
        <w:spacing w:after="120" w:before="0" w:line="360" w:lineRule="auto"/>
        <w:ind w:firstLine="283"/>
        <w:jc w:val="both"/>
      </w:pPr>
      <w:r>
        <w:rPr>
          <w:rFonts w:ascii="Garamond" w:hAnsi="Garamond"/>
          <w:sz w:val="24"/>
        </w:rPr>
        <w:t>Si, comme on a les meilleures raisons de le croire, le texte barbare est antérieur au texte latin, il portait le nom de malberg, et lors de la traduction latine on a eu l'idée de renvoyer au texte original pour chacun des articles, de façon à obtenir une correspondance permanente. De nos jours, on procéderait à la numérotation préalable des articles, et les renvois se feraient avec rapidité ; ce procédé n'était pas employé autrefois ; on faisait usage de l'incipit (soit du titre, soit du texte), et cette explication rend aisément raison de tout ce qui paraissait étrange ou inexplicable.</w:t>
      </w:r>
    </w:p>
    <w:p>
      <w:pPr>
        <w:spacing w:after="120" w:before="0" w:line="360" w:lineRule="auto"/>
        <w:ind w:firstLine="283"/>
        <w:jc w:val="both"/>
      </w:pPr>
      <w:r>
        <w:rPr>
          <w:rFonts w:ascii="Garamond" w:hAnsi="Garamond"/>
          <w:sz w:val="24"/>
        </w:rPr>
        <w:t>Le mot malb. suivi d'un terme prend place, avons-nous dit, à la fin de l'exposé juridique, et c'est bien là qu'il doit venir s'il s'agit d'un renvoi ; s'il s'était agi d'une glose, elle eût dû prendre place à côté du mot à gloser, comme d'ailleurs n'ont pas manqué de le faire les traducteurs de la loi quand il s'est agi, réellement, d'une glose. Nous avons, en effet, dans la Loi salique deux exemples au moins de gloses véritables.</w:t>
      </w:r>
    </w:p>
    <w:p>
      <w:pPr>
        <w:spacing w:after="120" w:before="0" w:line="360" w:lineRule="auto"/>
        <w:ind w:firstLine="283"/>
        <w:jc w:val="both"/>
      </w:pPr>
      <w:r>
        <w:rPr>
          <w:rFonts w:ascii="Garamond" w:hAnsi="Garamond"/>
          <w:sz w:val="24"/>
        </w:rPr>
        <w:t>Le mot irespillius est un mot barbare dont un scribe a latinisé la désinence, il correspond à taurus de ires villas. De même strogau est un synonyme francique de vaüsum ou puerum ad ministerium. Voilà bien des le synonyme barbare à l'expression latine avec tation, auxquelles il a été fait allusion plus haut. Ainsi — la répétition du mot reipus, qui figure à la solution analogue. Il s'agit d'un article qui, malgré les gloses destinées à éclairer un mot ou une expression obscure. Pour ce faire, on a eu soin de placer l'équivalent germanique à côté de l'expression latine, on n'a pas invoqué le malberg, on s'est contenté d'accoler bref avertissement : hoc est et quod est.</w:t>
      </w:r>
    </w:p>
    <w:p>
      <w:pPr>
        <w:spacing w:after="120" w:before="0" w:line="360" w:lineRule="auto"/>
        <w:ind w:firstLine="283"/>
        <w:jc w:val="both"/>
      </w:pPr>
      <w:r>
        <w:rPr>
          <w:rFonts w:ascii="Garamond" w:hAnsi="Garamond"/>
          <w:sz w:val="24"/>
        </w:rPr>
        <w:t>L'existence dans la loi de deux gloses explicatives au moins et le contraste frappant que l'une et l'autre offrent, par rapport aux autres notes en francique, constituent une contre-épreuve qu'il n'est pas excessif de considérer comme décisive. On s'explique maintenant l'existence d'un renvoi unique par article, parce que l'article latin correspond à un article barbare unique. En outre, la mention malb. n'a plus rien d'énigmatique car, non seulement, elle désigne la loi barbare dans son ensemble, mais aussi chaque partie de cette loi. On ne s'étonne plus du manque de correspondance observé entre les mots franciques et les mots latins, elle existe parfois et parfois elle ne s'observe plus, ainsi qu'il peut arriver du moment qu'il s'agit de renvois. Enfin cette hypothèse de renvois fait disparaître les impossibilités d'interprétation.</w:t>
      </w:r>
    </w:p>
    <w:p/>
    <w:p>
      <w:pPr>
        <w:spacing w:after="120" w:before="240" w:line="240" w:lineRule="auto"/>
        <w:ind w:firstLine="0"/>
        <w:jc w:val="left"/>
      </w:pPr>
      <w:r>
        <w:rPr>
          <w:rFonts w:ascii="Garamond" w:hAnsi="Garamond"/>
          <w:b/>
          <w:sz w:val="28"/>
        </w:rPr>
        <w:t>. | E |</w:t>
      </w:r>
    </w:p>
    <w:p>
      <w:pPr>
        <w:spacing w:after="120" w:before="0" w:line="360" w:lineRule="auto"/>
        <w:ind w:firstLine="283"/>
        <w:jc w:val="both"/>
      </w:pPr>
      <w:r>
        <w:rPr>
          <w:rFonts w:ascii="Garamond" w:hAnsi="Garamond"/>
          <w:sz w:val="24"/>
        </w:rPr>
        <w:t>fois dans la glose et dans le texte, résulte d'une coïncidence ; — la formule d'affranchissement malthot (us... figurant en incipit, a normalement servi de renvoi ; — leodardi figure dans vingt-six articles relatifs à des délits dans une exploitation agricole ; il se peut que ce mot soit l'incipit d'un texte juridique qui réglementait, dans le malberg, les délits de cette catégorie. T Il arrive que tous les manuscrits ne présentent jamais la même glose — par conséquent le même renvoi — pour le même article. En voici un exemple : De. Cod. 1 (art. xir, 8). Cod. 7 (art. Lxxm). demisserunt, et eum perocciiruncatum reliquerint, | deruni, cui fueritadprobatum, serint, malb. — wasbusec malb. frio fertho, hoc est IIIIM. den, qui fac. sol. : IIIIM. din. qui fac. sol. C. cuip. jud. - culp. jud, Si on se reporte aux codices à et 6 pour les textes qu'il vient d'être transcrit, on constate qu'ils portent la glose suivante : frethfalto wasbus go, c'est-à-dire simplement le groupe des deux mots barbares que portaient respectivement les deux codices 1 et 7 ; d'où il résulte qu'en réalité la glose originaire se composait au moins de ces deux mots : pour abréger, le cod. 1 (ainsi que le cod. 2) et le cod. 7 (ainsi que le cod. 6), on a conservé un mot sur deux, mais non le même de part et d'autre. C'est donc, en définitive, le même renvoi que portait le prototype de chacun des manuscrits en présence, et le désaccord résultant de deux mutilations biaisées ne peut donner le change.</w:t>
      </w:r>
    </w:p>
    <w:p>
      <w:pPr>
        <w:spacing w:after="120" w:before="0" w:line="360" w:lineRule="auto"/>
        <w:ind w:firstLine="283"/>
        <w:jc w:val="both"/>
      </w:pPr>
      <w:r>
        <w:rPr>
          <w:rFonts w:ascii="Garamond" w:hAnsi="Garamond"/>
          <w:sz w:val="24"/>
        </w:rPr>
        <w:t>On peut apporter un autre exemple qui reçoit un cod. 2 porte le renvoi malb. inzimus, et qui dans le cod. 6, porte le renvoi malb. texaca ; or le cod. 3 donne un peu plus haut la glose ingimus lexaga, nous prouvant ainsi que les scribes avaient une tendance à abréger arbitrairement les renvois. Soit ignorance, soit paresse, quand ils rencontraient deux mots, ils n'en gardaient qu'un seul, celui que préférait leur fantaisie ; heureusement, tous n'avaient pas ce sans-gêne et leur conscience probité nous rend le renvoi intégral.</w:t>
      </w:r>
    </w:p>
    <w:p>
      <w:pPr>
        <w:spacing w:after="120" w:before="0" w:line="360" w:lineRule="auto"/>
        <w:ind w:firstLine="283"/>
        <w:jc w:val="both"/>
      </w:pPr>
      <w:r>
        <w:rPr>
          <w:rFonts w:ascii="Garamond" w:hAnsi="Garamond"/>
          <w:sz w:val="24"/>
        </w:rPr>
        <w:t>Cette tendance à abréger a dû s'exercer de bonne heure, car si le copiste du cod. 3 écrit fidèlement ingimus lexaga, il est déjà bien en retard sur le copiste du cod. 10 qui, lui, écrivait : inzymis exachalt el cepto (ud septun chunna. « Le cas de gloses aussi développées est assez rare ; il est pourtant assez fréquent, pour être non seulement très altéré par de longues séries de mauvaises lectures, mais encore singulièrement tronqué. Nos manuscrits laissent rarement subsister plus de deux mots ; souvent un seul leur suffit ; il arrive même que le terme malberg figure sans aucune glose à la suite (cod. I0, 1131, 14 ; xx, 2 ; cod. 7 et 95, xxxvi, 1) ; la négligence des copistes a donc été grande. Elle n'a d'égale que leur ignorance ; la valeur des mots franciques leur échappait complètement ;</w:t>
      </w:r>
    </w:p>
    <w:p/>
    <w:p>
      <w:pPr>
        <w:spacing w:after="120" w:before="240" w:line="240" w:lineRule="auto"/>
        <w:ind w:firstLine="0"/>
        <w:jc w:val="left"/>
      </w:pPr>
      <w:r>
        <w:rPr>
          <w:rFonts w:ascii="Garamond" w:hAnsi="Garamond"/>
          <w:b/>
          <w:sz w:val="28"/>
        </w:rPr>
        <w:t>E | JE</w:t>
      </w:r>
    </w:p>
    <w:p>
      <w:pPr>
        <w:spacing w:after="120" w:before="0" w:line="360" w:lineRule="auto"/>
        <w:ind w:firstLine="283"/>
        <w:jc w:val="both"/>
      </w:pPr>
      <w:r>
        <w:rPr>
          <w:rFonts w:ascii="Garamond" w:hAnsi="Garamond"/>
          <w:sz w:val="24"/>
        </w:rPr>
        <w:t>ut CSS AR VERS Rc - TTL ces mots inutiles : Nos propter prolititatem voluminis vitandam, seu fastidio legentium, vel propter utilitatem intelligendi, abstulimus hinc verba Græcorum et numero « dinariorum, quod in ipso libro crebro conscripta invenimus (cod. 3). Encore ne se tient-il point à cette le d'abstention, et plus d'une fois il reproduit, par inadvertance, ces gloses mêmes qu'il déclare vouloir épargner. Ce scribe a été franc ; d'autres l'ont été moins, sans montrer plus de soin ni de science ; tous ils oublient une glose, tantôt ils la réduisent et mutilent, tantôt ils répètent par distraction deux ; la même dans deux articles successifs, ce qui crée aussitôt une discordance, IR. Sohm a présenté une explication originale de la glose explicative dont il fait une glose judiciaire, en sens que la glose malbergi que est bien une glose langue franque, mais elle est conçue dans la langue judiciaire des Francs et « elle impose une essence à la partie. » L'abréviation malb. équivaut à « c'est-à-dire dans la langue judiciaire ». Outre cette interprétation est conjecturale et ne s'autorise que d'une traduction tendancieuse, elle conduit à la Loi salique une « formulaire » ; en ce cas, c'est un formulaire qui ne contient pas de formules, un, celle d'affranchissement. L'explication des ses malbergiques, comme renvois, conduirait à limiter les articles pourvus de gloses ; en ce cas, la présence de la glose attesterait que l'article qui la contient existait déjà, quant au fond, dans la législation barbare du malberg. Les articles dépourvus de gloses, au contraire, seraient probablement en grande partie reconnus comme appartenant à une législation us récente. La Loi SALIQUE EXCLUANT LES FEMMES DE TOUT DROIT À LA SUCCESSION AU TRÔNE. — « Si la Loi li que, disait Benjamin Guérard, est restée célèbre en France, ce n'est point assurément par le mérite des stipulations qu'elle renferme : toutes sont abolies depuis longtemps de notre jurisprudence ; mais c'est à la faveur d'une constitution qu'elle ne contient pas, à laquelle toutefois elle a eu le bonheur de porter son nom, et qui, sanctionnée par le temps, reste encore aujourd'hui un des principes de notre droit public. La constitution à laquelle nous faisons allusion, tout le monde la connaît ; c'est elle qui régule la succession du trône, et qui, prononçant l'exclusion absolue des femmes, appelle les mâles les plus proches, par ordre de primogéniture et par droit de représentation. Elle se résumait dans cette courte formule : EJ La couronne ne peut tomber de lance en quenouille » ; « et parce qu'on ne la trouvait écrite nulle part, on l'attribuait à la loi surannée de la tribu des Saliens : une si une loi aussi informe eût pu avoir cette portée et compter sur un pareil honneur. D'où vient donc une attribution si peu légitime ? et dans quel temps l'opinion publique s'est-elle grossie d'une erreur … Si aisée à reconnaître ?</w:t>
      </w:r>
    </w:p>
    <w:p>
      <w:pPr>
        <w:spacing w:after="120" w:before="0" w:line="360" w:lineRule="auto"/>
        <w:ind w:firstLine="283"/>
        <w:jc w:val="both"/>
      </w:pPr>
      <w:r>
        <w:rPr>
          <w:rFonts w:ascii="Garamond" w:hAnsi="Garamond"/>
          <w:sz w:val="24"/>
        </w:rPr>
        <w:t xml:space="preserve">E </w:t>
      </w:r>
      <w:r>
        <w:rPr>
          <w:rFonts w:ascii="Garamond" w:hAnsi="Garamond"/>
          <w:i/>
          <w:sz w:val="24"/>
        </w:rPr>
        <w:t xml:space="preserve"> Lorsque, au xiv’ siècle, les théoriciens politiques étudiaient, quels étaient les institutions fondamentales de la monarchie française, ils n'arrivaient à en trouver la plupart de nos gloses doivent l'origine, ils y voyaient du grec et déclaraient qu'il avait omis et les juristes se demandaient, non sans quel que inquiétude : que trois : la division de la nation en trois classes, clergé, noblesse et tiers état ; l'inaliénabilité des biens de la couronne ; enfin la Loi salique ou loi de transmission de la couronne de mâle en mâle, par ordre de primogéniture. — Il faut avouer que c'était peu de choses, et qu'il était assez difficile de trouver là les bases d'une constitution. Si on y avait regardé de près, on aurait vu que même ces institutions fondamentales étaient loin d'avoir le caractère absolu qu'on leur prétait. La division de la nation en trois classes était un héritage de l'époque féodale, et ne remontait pas aux origines de la monarchie. L'inaliénabilité des biens de la couronne n'existait guère que dans les serments prêtés par les rois, au moment de leur sacre et avait été l'objet de violations constantes. Enfin, s'il était vrai que l'exclusion des femmes de tout droit à la couronne était, depuis 1328, un privilège incontesté de la monarchie, c'était une pure fantaisie d'érudits mal informés qui faisait remonter aux origines de notre histoire, et qui rattachait à la Loi salique la règle de succession à laquelle les Bourbons devaient la couronne, « Dès le xvi. siècle, on savait à quoi s'en tenir sur la prétendue antiquité de ce qu'on appelait la Loi salique, et sur la tradition qui appliquait à la succession au trône un texte de la vieille loi des Francs saliens relatif aux héritages, titre Lrx : De ferra vero salica in muliere nulla perlinel porlio, c'est-à-dire : « Les femmes ne peuvent hériter de la terre patrimoniale. » Le jurisconsulte Pierre Dupuy reconnaissait « qu'il était ridicule » de chercher dans cette disposition de droit privé un principe de droit public, et que l'ordre de succession au trône a été fondé, non sur un texte de loi, mais sur le fait même de la transmission du pouvoir de mâle en mâle, + inviolablement gardé durant des siècles par une immémoriale observance. » « Ceux qui fondaient sur la Loi salique le principe de l'hérédité en ligne masculine tombaient dans une erreur plus ridicule encore que ne l'imaginait Dupuy, car non seulement le titre trix de la Loi salique n'a jamais eu la prétention de régler la succession au trône, mais même la Loi salique n'a pas été invoquée, lorsqu'on a exclu les femmes de la succession au trône de France, en 1317 et en 1328, à l'avénement de Philippe le Long et à celui de Philippe IV. C'est beaucoup plus tard, dans la seconde partie du siècle, que l'on a cherché à appuyer sur ce texte la décision qu'on avait prise par des raisons purement politiques et pratiques, et que des légistes érudits ont cherché dans les lois germaniques des arguments à opposer à ceux que les défenseurs d'Édouard III tiraient de la Bible, du droit romain et des usages féodaux. Très peu d'historiens se sont doutés que la tradition, d'après laquelle la Loi salique aurait été invoquée en 1317 et en 1328, était une pure légende, et ceux qui l'ont reconnue, comme Warnkcenig et Laboulaye, ont cru à tort que cette légende n'avait pris naissance qu'au XvI</w:t>
      </w:r>
      <w:r>
        <w:rPr>
          <w:rFonts w:ascii="Garamond" w:hAnsi="Garamond"/>
          <w:sz w:val="24"/>
        </w:rPr>
        <w:t xml:space="preserve"> siècle. Presque tous les autres historiens, les manuels d'histoire et G. Piot dans son histoire des États généraux, ont cru et répété que la théorie de la Loi salique avait été imaginée par les légistes à la mort de Louis X le Hutin.</w:t>
      </w:r>
    </w:p>
    <w:p/>
    <w:p>
      <w:pPr>
        <w:spacing w:after="120" w:before="240" w:line="240" w:lineRule="auto"/>
        <w:ind w:firstLine="0"/>
        <w:jc w:val="left"/>
      </w:pPr>
      <w:r>
        <w:rPr>
          <w:rFonts w:ascii="Garamond" w:hAnsi="Garamond"/>
          <w:b/>
          <w:sz w:val="28"/>
        </w:rPr>
        <w:t>2087 LOIS DES FRANCS SALIENS.</w:t>
      </w:r>
    </w:p>
    <w:p>
      <w:pPr>
        <w:spacing w:after="120" w:before="0" w:line="360" w:lineRule="auto"/>
        <w:ind w:firstLine="283"/>
        <w:jc w:val="both"/>
      </w:pPr>
      <w:r>
        <w:rPr>
          <w:rFonts w:ascii="Garamond" w:hAnsi="Garamond"/>
          <w:sz w:val="24"/>
        </w:rPr>
        <w:t xml:space="preserve">de droit ; sur l'élection, car il y avait toujours un acte de reconnaissance et d'acceptation des nouveaux rois par les grands du royaume, et quand une raison quelconque, surtout l'absence d'héritiers capables de gérer le pouvoir, interrompait la succession directe, c'étaient les grands qui choisissaient un roi. Quand la dynastie capétienne s'établit après quatre élections de ce genre, le principe électif avait pris tant de force que les six premiers Capétiens furent obligés, pour assurer la couronne à leurs fils ainés, de les faire couronner de leur vivant ; et c'est par suite de l'heureuse chance qui leur permit de se transmettre la couronne de mâle en mâle pendant deux siècles, qu'ils purent, au xi. siècle, négliger de faire reconnaitre d'avance leurs fils comme héritiers du trône. La succession en ligne directe et masculine s'était donc établie comme un fait, sans avoir jamais été reconnue comme un droit. Si la question du droit de succession des femmes ne s'était pas posée, c'était uniquement parce que les héritiers mâles n'avaient jamais fait défaut, et qu'ils avaient des droits supérieurs à ceux d'un sexe plus faible. Peut-être même si l'occasion s'était présentée, les femmes auraient-elles été écartées comme debilior persona, propria defecium serus, comme trop faibles pour gérer le pouvoir ; mais rien ne permet de croire qu'on les regardait comme incapables de transmettre les droits à la couronne, puisque, pour légitimer le pouvoir des Carolingiens et des Capétiens, on fabriqua de fausses généalogies qui rattachaient, par les femmes, les premiers aux Mérovingiens et les seconds aux Carolingiens !. » Nous venons de dire que depuis Hugues Capet jusqu'à Jean Ter, c'est-à-dire sous treize règnes, la royauté avait toujours été transmise en ligne directe, de père en fils, sans contestation ; mais, en 1316, elle devint litigieuse à la mort du roi Louis X le Hutin. Essayons d'abord de voir sous quel aspect se présenta aux contemporains la question du droit des femmes à la couronne. Les chroniqueurs, qui détenaient alors la science historique, apprenaient, à qui voulait consulter leurs compilations, que jamais le pouvoir royal n'avait appartenu en France à une femme. Cette réalité de fait suggérait aux théologiens des arguments de principe. Vers la fin du xue. siècle, Gilles de Rome soutenait l'exclusion des femmes en ces termes : Consilium mulierum, ut dicitur primo Politicorum, est invalidum, nam sicut puer habet consilium imperfectum, quia deficil a perfectione viri, sic etiam femina habet invalidum consilium quia habet complexionem invalidam et deficil a valetudine viri </w:t>
      </w:r>
      <w:r>
        <w:rPr>
          <w:rFonts w:ascii="Garamond" w:hAnsi="Garamond"/>
          <w:i/>
          <w:sz w:val="24"/>
        </w:rPr>
        <w:t>. Mais les théologiens n'offrent pas toujours l'expression des idées du temps où ils vivent, et au xrm’ siècle notamment, on voyait de toutes parts les femmes succéder aux duchés, comtés, royaumes et les peuples s'en arranger. A cette époque, on venait de voir la Flandre gouvernée par deux comtesses, Jeanne et Marguerite, pour le plus grand bien de la contrée ; très peu de temps après, au début du xrv</w:t>
      </w:r>
      <w:r>
        <w:rPr>
          <w:rFonts w:ascii="Garamond" w:hAnsi="Garamond"/>
          <w:sz w:val="24"/>
        </w:rPr>
        <w:t xml:space="preserve"> siècle, le comté d'Artois serait, après de longues discussions, confié à la comtesse Mahaut, de préférence à son neveu Robert ; enfin, sur des théâtres plus vastes, on voyait des femmes gouverner le royaume de Jérusalem, l'empire de Constantinople, les royaumes de Castille, d'Aragon et de Navarre. Et, même dans la famille capétienne, qui s'est en quelque façon identifiée avec le principe dont nous parlons, on voit une branche établie au Portugal, au xrir* siècle, une autre à Naples au xrv° siècle, admettre la présence des femmes sur le trône.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ues discussions, confiées à la comtesse Mahaut, de préférence à son neveu Robert ; enfin, sur des théâtres plus vastes, on voyait des femmes gouverner le royaume de Jérusalem, l'empire de Constantinople, les royaumes de Castille, d'Aragon et de Navarre. Et, même dans la famille capétienne, qui s'est en quelque façon identifiée avec le principe dont nous parlons, on voit une branche établie au Portugal, au xiii* siècle, une autre à Naples au xiv° siècle, admettre la présence des femmes sur le trône.</w:t>
      </w:r>
    </w:p>
    <w:p>
      <w:pPr>
        <w:spacing w:after="120" w:before="0" w:line="360" w:lineRule="auto"/>
        <w:ind w:firstLine="283"/>
        <w:jc w:val="both"/>
      </w:pPr>
      <w:r>
        <w:rPr>
          <w:rFonts w:ascii="Garamond" w:hAnsi="Garamond"/>
          <w:sz w:val="24"/>
        </w:rPr>
        <w:t>| Prince n'ait entendu, en acquiesçant à la demande « de | cédent pas au trône de France. Ge qui est la conclusion : les parents par les femmes ne succèdent | pu, comme avaient fait ses prédécesseurs, engagés dans des désordres de sa mère, et Édouard IV, duc de Bourgogne, A la fin du règne de Philippe le Bel, on observe, dans le régime des apanages, une tendance détenue rable aux droits des femmes que le roi exclut de ces sortes de successions, prescrivant qu'à défaut d'héritier mâle, l'apanage fasse retour au roi. Par l'effet de cette tendance, en 1311, Philippe le Bel ayant donné le comté de Poitiers en apanage à son fils Philippe sans rien prescrire au sujet de la reversibilité à la couronne à défaut d'héritier mâle, ce fut en 1344 seulement que la question fut décidée au détriment des femmes. Mais, dès l'avènement de Louis X, son frère Philippe de Poitiers (le futur Philippe le Long) obtint une décision, en vertu de laquelle les filles pourraient succéder à leur père dans le comté de Poitiers. Un an plus tard, s'ouvrira la succession de Louis le Hutin, et il n'est pas possible de croire que son frère, créer une jurisprudence en matière de succession dont sa propre fille profiterait. On lit, en effet, dans sa décision que « Raisons et droits naturels donnent que, en défaut de héritiers mâles, les femmes doivent aussi bien hériter et avoir successions des biens et possessions des pères dont elles ont procréées et descendues en loyal mariage comme font les mâles. » Philippe le Long, qui trouvait bon de transférer le comté de Poitiers à sa fille, estimera que le royaume de France ne peut échoir à la fille de Louis et l'en fera exclure. Une double maxime de droit public sortira de cette décision : Les femmes ne pratiquent que des faits qui ont marqué la transmission de la couronne depuis la mort de Louis X jusqu'à l'avènement de Philippe de Valois (1316-1328), Au trône de France. Ce qui est la conclusion de la ligne soutenue par Philippe de Valois et ses successeurs contre Édouard III et ses successeurs. E Au moment où mourut Louis X, ce prince n'avait pas l'avenir en faisant couronner le fils qu'il n'avait pas ; la question de la succession royale se posait donc, et il appartenait aux grands du royaume de décider à qui reviendrait la couronne, suivant la coutume établie au xii</w:t>
      </w:r>
      <w:r>
        <w:rPr>
          <w:rFonts w:ascii="Garamond" w:hAnsi="Garamond"/>
          <w:i/>
          <w:sz w:val="24"/>
        </w:rPr>
        <w:t xml:space="preserve"> et au xiii</w:t>
      </w:r>
      <w:r>
        <w:rPr>
          <w:rFonts w:ascii="Garamond" w:hAnsi="Garamond"/>
          <w:sz w:val="24"/>
        </w:rPr>
        <w:t xml:space="preserve"> siècles où leurs votes l'avaient donnée à Charles le Gros, à Édouard, à Robert, à Raoul et à Louis IV. Sans laisser aux grands le temps d'agir, Philippe, comte de Poitiers, dès qu'il apprit la maîtrise du pouvoir « à moins que les barons n'en décident autrement. » La reine Clémence de Hongrie, veuve de Louis X, se remit sous sa sauvegarde, de l'intérêt de l'enfant dont elle était grosse. Elle savait, en effet, qu'on ne préférerait à cet enfant Jeanne, fille de Marguerite de Bourgogne, la première femme de Louis X. ;</w:t>
      </w:r>
    </w:p>
    <w:p>
      <w:pPr>
        <w:spacing w:after="120" w:before="0" w:line="360" w:lineRule="auto"/>
        <w:ind w:firstLine="283"/>
        <w:jc w:val="both"/>
      </w:pPr>
      <w:r>
        <w:rPr>
          <w:rFonts w:ascii="Garamond" w:hAnsi="Garamond"/>
          <w:sz w:val="24"/>
        </w:rPr>
        <w:t>Louis X l'avait reconnue pour légitime, malgré son frère de Marguerite, était le tuteur et le protecteur de Jeanne. Les barons du royaume décidèrent les 12 et 13 juillet 1316 : 1° que Philippe serait régent du royaume et que, si Clémence avait un fils, Philippe conserverait la régence jusqu'à ce que celui-ci eût atteint sa vingt-cinquième année ; 2° que si Clémence avait une fille, Philippe serait reconnu comme roi et aurait la tutelle de l'enfant *. — Les barons n'avaient pas hommage à Philippe, sauf Édouard qui, le 17 juillet, conclut avec lui un traité particulier, d'après lequel Philippe s'engageait, au cas où Clémence aurait une fille, à abandonner à ses deux nièces une part de l'héritage paternel, à savoir la Navarre, la Champagne et la Brie, à condition que ses nièces lui laissent le Jura du royaume. Toutefois, cet arrangement ne serait définitif que lorsqu'elles seraient en âge de se marier et y auraient personnellement consenti. À Jusqu'à-là Philippe gouvernait le royaume en qualité de régent. Si Clémence avait un fils, le traité serait tenu pour nul.</w:t>
      </w:r>
    </w:p>
    <w:p>
      <w:pPr>
        <w:spacing w:after="120" w:before="0" w:line="360" w:lineRule="auto"/>
        <w:ind w:firstLine="283"/>
        <w:jc w:val="both"/>
      </w:pPr>
      <w:r>
        <w:rPr>
          <w:rFonts w:ascii="Garamond" w:hAnsi="Garamond"/>
          <w:sz w:val="24"/>
        </w:rPr>
        <w:t>- Il était impossible de reconnaître plus clairement le droit des femmes à la succession au trône, au cas où il n'y aurait pas d'héritier mâle direct !, D'autre part, la naissance d'une fille avait ouvert une grave question de droit public et mis en péril l'unité du royaume, car dans les successions féodales privées les filles avaient, entre elles, à défaut de mâles, des droits égaux, “notamment dans le Parisis, Édouard et Philippe semblaient admettre que le royaume serait démembré en deux filles (dont une à naître) de Louis le Hutin. En attendant les couches de la reine douairière, Philippe travailla à détacher Édouard du parti de sa nièce Jeanne et, dès le mois de septembre 1316, il fiança sa propre fille à Édouard comptant bien ainsi gagner les espérances de la fille ou des filles de Louis X. — La reine Clémence accoucha, le 15 novembre, d'un fils, Jean, qui mourut le 19 ? Alors, il s'agit de savoir qui, de la sœur ou de l'oncle, devait succéder au petit défunt, de Jeanne ou de Philippe ? Pour la résoudre, si on voulait des exemples, il fallait les chercher hors de la troisième race, qui n'en offrait pas, et remonter aux temps carolingiens et mérovingiens. Or c'était évoquer de vieilles coutumes, ensevelies sous quatre vers l'usage germanique, qui partageait le royaume comme un patrimoine ; enfin c'était répudier le principe d'indivisibilité et le droit de primogéniture, ob- | Universellement admis dans les fiefs (au moins pour les héritiers mâles). “Il n'était pas douteux que les femmes n'avaient déjà mais hérité du trône pendant les deux premières races, on ne pouvait pas non plus méconnaître que, depuis, il s'était fait une révolution dans l'hérédité, non seulement à l'égard des fiefs, mais même à l'égard du pouvoir royal. Ainsi le royaume, qui se divisait anciennement comme on l'a dit, entre les mâles, avait obtenu l'indivisibilité au commencement de la troisième race, pour être dévolu intégralement à l'aîné fils. Ce fut là le bienfait le plus signalé de l'usurpation du duc de France ; le principe qui gouvernait la fief passa au trône, et le duché fit la loi à la monarchie. Or, du moment qu'en matière de succession la couronne avait subi, sur un point, l'influence féodale, n'y avait rien d'étonnant, qu'elle l'eût subie sur un autre point, qui concernait la successibilité féminine. Mais, si les droits étaient contestieux, les chances m'étaient pas égales. D'un côté, nous voyons, pour défendre l'hérédité des femmes, une enfant de six ans, orpheline, n'ayant recueilli de sa mère qu'un souvenir blesse et des doutes injurieux sur la légitimité de sa naissance. De l'autre côté, un prince de vingt-deux ans, actif, prudent, résolu, qui, à l'occasion du concile de Lyon avait montré qu'il ne reculait pas devant les résolutions énergiques. Dès la mort du petit roi Jean Ier, Philippe de Poitiers parut hésiter, puis il se ressaisit, et dans le courant de décembre prit le titre de roi de France et peu après de roi de Navarre. Ce ne fut pas sans soulever de protestations, car la petite princesse de six ans avait des partisans sans conséquence. Non seulement Édouard, duc de Bourgogne, mais sa mère Agnès de France, fille de saint Louis, était, Viollet, Comment les femmes ont été exclues en France de la succession à la couronne, dans Mém. de l'Académie des : siècles de féodalité ; c'était rétrograder misérablement. Ils prirent, comme il était naturel, la défense de Jeanne, leur nièce, enfin le propre frère de Philippe V, dit le Long, Charles, comte de la Marche, se déclara généreusement pour sa nièce. Charles de Valois, fils du roi Philippe le Hardi, embrassa la même cause. Cette cause échoua néanmoins, et voici comment :</w:t>
      </w:r>
    </w:p>
    <w:p>
      <w:pPr>
        <w:spacing w:after="120" w:before="0" w:line="360" w:lineRule="auto"/>
        <w:ind w:firstLine="283"/>
        <w:jc w:val="both"/>
      </w:pPr>
      <w:r>
        <w:rPr>
          <w:rFonts w:ascii="Garamond" w:hAnsi="Garamond"/>
          <w:sz w:val="24"/>
        </w:rPr>
        <w:t>La royauté, une fois engagée dans la voie de la succession masculine, ne fut plus libre d'en sortir. Le roi qui eût appelé sa fille à régner après lui se serait, par cet acte même, déclaré illégitime et usurpateur, attendu qu'il ne devait lui-même le trône qu'au principe de l'exclusion des femmes. Aussi, quand Charles IV le Bel, qui n'avait qu'une fille, mourut le 1er février 1328, laissant sa femme enceinte, il n'osa pas, à son lit de mort, faire de réserve pour sa fille, mais il déclara que si la reine n'accouchait pas d'un enfant mâle, la couronne serait décernée par les douze pairs et les hauts barons de France à celui qui, suivant l'expression de Froissard (r, 22) g'avait droit par droit. La question de la succession au trône se trouvait rouverte dans des conditions nouvelles. Il n'y avait plus d'héritiers directs de Philippe le Bel en ligne masculine, et il s'agissait de savoir si la couronne devait passer à Philippe de Valois, qui était l'héritier le plus proche en ligne masculine, étant fils du frère de Philippe le Bel, ou à Édouard III, qui était héritier direct de Philippe le Bel, mais en ligne féminine, étant né de sa fille Isabelle. L'assemblée des barons, réunie à Paris en février 1328, après avoir écouté les arguments qui furent donnés de part et d'autre par des docteurs en droit canon et en droit civil, décida, comme le disent le continuateur de Guillaume de Nangis et Froissart, « que le royaume de France est bien si noble qu'il ne doit jamais aller ni descendre à femme ni à fille de femme. Car le fils de femme ne peut avoir droit de succession de par sa mère, venant là où sa mère n'a point de droit. » On décida donc que si la reine accouchait d'une fille, Philippe serait proclamé roi. Ce fut, en effet, ce qui arriva le 1er avril. Il prit le titre de roi, fut couronné à Reims le 20 mai suivant et fut reconnu par tous les vassaux. Édouard III lui-même, dont la mère avait pourtant protesté, par des actes du 28 mars et du 16 mai, contre la décision de l'assemblée de Paris et contre l'usurpation de Philippe, vint le 6 juin à Amiens, prêter hommage au roi de France, comme à son suzerain légitime pour la province de Guienne, tant le principe de la masculinité avait déjà jeté dans le royaume de profondes racines ! Personne n'avait songé dans ces circonstances à invoquer la Loi salique. Bien que nous n'ayons que des renseignements très sommaires sur les délibérations où fut réglée la question de la succession au trône, nous sommes autorisés à penser que ce qui a décidé les grands, c'est avant tout des motifs purement politiques, le désir d'écarter un prétendant étranger qui leur était inconnu, d'avoir à leur tête un seigneur qu'ils savaient brillant, chevaleresque et généreux, enfin de poser une règle qui écartât pour l'avenir tout risque de compétitions. Quant aux raisons de droit qui furent invoquées, il est aisé de s'en faire une idée : c'était, par exemple, en droit canon, l'exemple des successions royales chez les Juifs, l'opinion de saint Grégoire le Grand, qui approuve l'usage de réserver aux mâles la dignité royale ; c'était, en droit romain, la Lex Voconia, qui excluait les filles des héritages les plus importants ; c'était, en droit féodal, les nombreux articles des Libri feudorum, alors très répandus, qui déclaraient que les femmes ne peuvent hériter des fiefs militaires, à moins de conventions contraires expresses. Or, le comté de Paris ni le duché de France n'avaient jamais été tenus par des femmes, tandis que la Navarre, qui avait passé par les femmes aux Capétiens, fut restituée par Philippe VI à Jeanne d'Évreux aussitôt après son avènement. Mais de tous les arguments, ceux qui sans doute furent les plus puissants, furent ceux que l'on tira de l'usage immémorial par lequel la couronne de France avait toujours été tenue par des hommes, depuis l'antiquité la plus reculée, et aussi les règles qui avaient été établies au XIe pour les apanages, c'est-à-dire pour les terres du domaine temporairement aliénées en faveur des princes du sang. Sous saint Louis, on avait décidé qu'ils ne seraient transmissibles qu'en ligne directe ; sous Philippe le Bel qu'ils ne seraient transmissibles qu'en ligne masculine, et plus en plus à se confondre, il ne serait point étonnant que des règles prescrites pour les apanages eussent été appliquées à la couronne elle-même. Pendant plusieurs années, Philippe VI jouit tranquillement du pouvoir qu'il avait acquis, non en vertu de la Loi salique, à laquelle personne ne pensait encore, mais en vertu des décisions prises par les grands du royaume assistés des docteurs de l'Université, décisions par lesquelles on avait déclaré d'abord que les femmes ne peuvent monter sur le trône et ne fut complètement résolue qu'après avoir engendré comme étant définitivement passée en principe dans et Charles le Bel, tous trois fils de Philippe le Bel. France, seconde fille de Philippe le Long ; le secondement rappeler que l'inhabileté des femmes n'était pas un motif de refus, puisqu'elles ne peuvent transmettre des droits à la couronne qu'elles ne possèdent pas en ligne masculine. Ce fut seulement après un assez grand nombre d'années, en 1337, qu'excité, à ce qu'on a cru, par les conseils de Robert d'Artois, jadis son adversaire déclaré, Édouard III s'avisa de protester contre la royauté de Philippe VI, et d'usurper le titre de roi de France. La question d'hérédité fut alors agitée de nouveau, dré un siècle de guerres et de calamités dont le nom seul de « guerre de cent ans » évoque le souvenir. Pour la bien concevoir, il est nécessaire de se reporter à la mort de Charles le Bel, et d'examiner quels étaient les droits de chacun. 1 Commençons par les femmes. Comme elles n'avaient jamais été appelées au trône, que même elles avaient été solennellement exclues en deux circonstances toutes récentes, et que personne, dans la suite, ne revendiqua plus leurs droits, nous devons regarder leur inhabileté personnelle comme une chose jugée, et la constitution de la monarchie : par conséquent, nous retrancherons du nombre des prétendants toutes les filles des derniers rois. Il ne reste plus qu'à chercher parmi les mâles celui qui devait légitimement hériter du trône. Or les mâles se divisaient en deux classes, selon qu'ils descendaient des hommes ou selon qu'ils descendaient des femmes de la maison royale. Ceux de la seconde classe, c'est-à-dire ceux qui tenaient par les femmes, étaient nés les uns des fils, les autres des sœurs des trois rois Louis le Hutin, Philippe le Long et Charles le Bel. D'abord, parmi ceux qui procédaient des fils, il y en avait qu'un d'existant au moment où s'ouvrit la succession au trône, le 1er avril 1328 : c'était Philippe de Bourgogne, né, en 1322, du mariage de Jeanne, fille aînée de Philippe le Long, avec Eudes IV, duc de Bourgogne ; Louis Ier, comte de Flandre, ne vint en monde qu'en 1330, et Charles II, dit le Mauvais, roi de Navarre, qu'en 1332 : le premier était fils de Louis Ier, comte de Flandre, et de Marguerite de Béthune ; le second était fils de Philippe, comte d'Évreux, et de Jeanne de France et de Navarre, fille unique de Louis le Hutin. Ensuite il n'y avait même qu'un seul prince vivant descendu des sœurs ; c'était le fameux Édouard, né, en 1312, d'Édouard II, roi d'Angleterre, et d'Isabelle de France, la seule fille de Philippe le Bel qui fut mariée. 3 Enfin, si nous passons aux princes de la première classe, c'est-à-dire aux plus proches parents par lignée masculine, celui qui les précédait tous était, sans contestation, Philippe de Valois, né en 1293, de Charles, comte de Valois, second fils, après Philippe le Bel, du roi Philippe le Hardi. C'était donc entre ces trois princes, Philippe de Bourgogne, Édouard d'Angleterre et Philippe de Valois, que pouvait être soulevé le débat ; et, comme aucune prétention ne fut élevée au nom du premier, Philippe de Valois n'eut devant lui qu'Édouard. Ce n'est pas ici le lieu d'entrer dans la discussion approfondie des titres de chacun : nous devons nous contenter de reconnaître que Philippe de Valois fut reconnu par l'un que par l'autre. Édouard excluait donc du trône sa mère, qui vivait encore ; mais, étant le neveu des derniers rois, tandis que Philippe n'en était que le cousin germain, il se trouvait évidemment le plus proche héritier mâle des deux, et c'est à ce titre qu'il réclamait la couronne. On lui objectait qu'il n'y pouvait prétendre que par sa mère, et que sa mère n'y ayant aucun droit à cause de son sexe, elle ne pouvait lui transmettre ce qu'elle n'avait pas, ni lui recevoir d'elle un titre dont elle était privée. À cette objection d'une grande force, Édouard répondait qu'il venait à la succession du trône de son propre chef et non du chef de sa mère, par droit de proximité et non par droit de représentation : enfin, que les femmes étaient exclues simplement à cause du défaut de leur sexe, mais non pas les mâles descendus des femmes, puisqu'ils n'avaient pas le même défaut. Nous laissons les nombreux arguments qui furent évoqués qui pouvaient être apportés de part et d'autre, surtout de la part de Philippe : le motif qui domina, semble-t-il, tous les autres, fut que ni les grands ni la nation ne voulaient être gouvernés par un prince étranger. Quant à celui dont Froissard fait mention *</w:t>
      </w:r>
      <w:r>
        <w:rPr>
          <w:rFonts w:ascii="Garamond" w:hAnsi="Garamond"/>
          <w:i/>
          <w:sz w:val="24"/>
        </w:rPr>
        <w:t>DE</w:t>
      </w:r>
      <w:r>
        <w:rPr>
          <w:rFonts w:ascii="Garamond" w:hAnsi="Garamond"/>
          <w:i/>
          <w:sz w:val="24"/>
        </w:rPr>
      </w:r>
    </w:p>
    <w:p>
      <w:pPr>
        <w:spacing w:after="120" w:before="0" w:line="360" w:lineRule="auto"/>
        <w:ind w:firstLine="283"/>
        <w:jc w:val="both"/>
      </w:pPr>
      <w:r>
        <w:rPr>
          <w:rFonts w:ascii="Garamond" w:hAnsi="Garamond"/>
          <w:sz w:val="24"/>
        </w:rPr>
        <w:t>E France est bien si noble qu'il ne doit mies aler ne — descendre a fumelle » il est évident qu'il ne s'appli- — quait pas ici, attendu que les deux adversaires étaient EB d'accord pour exclure les femmes. Ce … motif supposait d'ailleurs ce qu'il eût fallu prouver, “qu'el les ne pouvaient recueillir des héritages d'une certaine noblesse, c'est-à-dire qu'on arguait d'abord | de la noblesse de la chose, ensuite de l'indignité de la s - personne des femmes. C'était, comme on voit, un argument tout nouveau. Mais s'il avait été fonde, il | — me serait probablement pas resté sans effet sur l'Angleterre, l'Espagne, la Navarre, la Sicile, qui se croyaient — sans doute, sinon d'une aussi grande noblesse que la — France, au moins d'une noblesse assez grande pour — avoir le droit de n'étre gouvernées que par des hommes. 11 ne faut pas disconvenir, toutefois, que ces — raisons de sentiment, exprimées avec de grands mots rj et des phrases sonores, qui mettent en jeu l'orgueil g ou la vanité nationale, exercent souvent un grand — empire sur le vulgaire ; et on n'oserait pas affirmer que l'argument de Froissard, qui n'a pas beaucoup | — de valeur aux yeux d'un juge impartial, n'eüt paru — le meilleur de tous au xrv ! siècle, s'il se fût agi d'en — faire l'application. — — Bref, pour que le roi Édouard püt revendiquer le A. royaume de saint Louis,il devait avant tout se rétrac- … ter d'avoir reconnu pour roi de France Philippe de . Valois et faire agréer sa rétractation, quoiqu'il l'eüt . différée longtemps après l’âge de sa majorité ; puis il . devait provoquer la réunion des États génér aux, et les saisir de l'affaire en litige, qui jus que-là n'avait . été examinée et décidée que par des assemblées - dans la jurisprudence un droit de proximité différent - du droit de représentation, en prouvant que la loi, l'usage ou l'opinion, qui repoussait les femmes, ne - repoussait pas leur descendance masculine : la quesE tion, en effet, ne s'était pas encore présentée dans toute son étendue, les princesses exclues par Philippe le Long et Char les le Bel n'ayant pas de fils au moment de leur exclusion. Enfin, lors que cette - preuve aurait été faite, comme Édouard était primé par Philippe de Bourgogne, il aurait pu encore avoir à écarter ce prince après avoir écarté Philippe de Valois ; car les raisons alléguées contre le second ! Mézeray prétend, il est vrai, qu'en 1345, Philippe VI ayant établi la gabelle du sel et Édouard IIT un impôt sur la laine, Philippe aurait traité son rival de « marchand de laine », et Édouard III aurait dit que Philippe « régnait vraiment par la Loi sali que ». G. Monod dit qu'il jui a été impossible de découvrir où Mézeray a puisé ce renseignement qui a bien l'apparence d'un de ces mots historiques, trop 1 smbreux, fabriqués par la postérité. Il ne serait pas, il est vrai, tout à fait impossible en soi qu'Édouard III eüt fait une plaisanterie de ce genre, car nous savons qu'encore au xmi* siècle les rois sans en alléguer d'autre, savoir, que « li royaume de | incompétentes. Il fallait ensuite qu'il fit admettre | 2094 étaient sans valeur contre le premier. On voit combien la reconnaissance de sa légitimité devait rencontrer d'obstac les ; mais, quand bien méme il eüt, par impossible, réussi à établir son droit, on croira facilement qu'il ne s'en füt trouvé guére plus avancé, et que, pour posséder de fait le royaume de France, il eüt eu besoin de tirer l'épée et de l'emporter par la force des armes.</w:t>
      </w:r>
    </w:p>
    <w:p>
      <w:pPr>
        <w:spacing w:after="120" w:before="0" w:line="360" w:lineRule="auto"/>
        <w:ind w:firstLine="283"/>
        <w:jc w:val="both"/>
      </w:pPr>
      <w:r>
        <w:rPr>
          <w:rFonts w:ascii="Garamond" w:hAnsi="Garamond"/>
          <w:sz w:val="24"/>
        </w:rPr>
        <w:t>Lors donc, qu'en 1337, Édouard III se décida à faire la guerre à Philippe VI et prit le titre de roi de France, il eut à lutter contre l'hostilité du pape Benoit XIII, et il lui envoya, en 1340, des ambassadeurs pour lui démontrer la justesse de ses prétentions. Les Francais durent, de leur cóté, faire connaître au pape les arguments qui militaient en faveur de Philippe VI. Nous ne possédons, malheureusement, aucun document adressé au pape par les Francais dans cette querelle ; mais les instructions données par Édouard à ses ambassadeurs réfutent longuement tous les arguments mis en avant par les Francais. Il n'y est pas question de la Loi sali que. Il y est seulement parlé des coutumes du royaume de France et du statut qui exclut les femmes du tróne. Il ne s'agit donc que d'une question de fait et de la décision prise au temps de Philippe le Long, décision qui, d’après Édouard III, exclut bien les femmes, mais non leurs descendants má les. D'ailleurs Édouard parle toujours de ces coutumes sous une forme dubitative ; il prie les Francais d'en préciser les termes. Si la Loi sali que avait été invoquée du cóté francais, il l'aurait discutée et aurait eu beau jeu à le faire !.</w:t>
      </w:r>
    </w:p>
    <w:p>
      <w:pPr>
        <w:spacing w:after="120" w:before="0" w:line="360" w:lineRule="auto"/>
        <w:ind w:firstLine="283"/>
        <w:jc w:val="both"/>
      </w:pPr>
      <w:r>
        <w:rPr>
          <w:rFonts w:ascii="Garamond" w:hAnsi="Garamond"/>
          <w:sz w:val="24"/>
        </w:rPr>
        <w:t>Venons-en maintenant à l'objet principal, à la prétendue Loi sali que relative à la succession au tróne.</w:t>
      </w:r>
    </w:p>
    <w:p>
      <w:pPr>
        <w:spacing w:after="120" w:before="0" w:line="360" w:lineRule="auto"/>
        <w:ind w:firstLine="283"/>
        <w:jc w:val="both"/>
      </w:pPr>
      <w:r>
        <w:rPr>
          <w:rFonts w:ascii="Garamond" w:hAnsi="Garamond"/>
          <w:sz w:val="24"/>
        </w:rPr>
        <w:t>L'ancienne loi des Saliens, comme on l'a dit, garde sur ce point un silence absolu, mais elle contient une disposition qui refuse positivement aux femmes une part quelcon que d'héritage dans la terre sali que. Eh bien, c'est cette disposition purement de droit privé, eL restreinte à une espéce particuliére de biens, qui constitue le seul titre écrit et patent de la masculinité de la couronne. D'abord, qu'elle ait été invoquée et appliquée en France ou dans les pays de l'ancienne Gaule, au moins jusqu'à la fin du XIMe, c'est un fait dont il est aisé d'administrer la preuve. Ainsi, en lannée 1185, un seigneur de Balmey, Joannes de Balmeto, affranchit de la coutume de la Loi sali que, pour le prix de 18 livres viennoises, un de ses hommes et tous les descendants légitimes de celui-ci, afin, dit | l'aete, « que les fil les de cet homme puissent lui succéder. » Franchio manu et ore manumilto a consuetudine legis salice Johannem Pition de Vico, hominem meum, et suos legitime nalos, el ad sanum intellectum reduco ; ita ui sim filie possint sibi succedere. Diclum que Johannem et suos natos constiluo homines meos franchos el liberos ab omni usagio bono vel malo legis salicæ *. Plus de cent ans aprés, en 1296, les moines de Val-Sainte, au canton de Fribourg, assignent une certaine quantité de terres à la petite-fille du fondateur de leur monastére, à condition que ces terres leur feront retour, suivant la Loi Sali que, au cas que la femme ou ses descendants meurent sans enfants mâ les. Sub tamen conditione legis sali ces, his in locis observari solilæ : videli cet, ut, si illa abs que liberis masculis naturalibus el legitimis, vel sui here des, ex hac vita decederent, tunc illa terlia pars ad nos rediret pleno jure et sine calumnia. Voilà donc l'inhabileté sali que des femmes qui s'est perpétuée dans la jurisprudence, au moins jus que sous le régne de Philippe le Bel. Aprés cela est-il étonnant qu'elle ait été, vingt ans plus tard, étendue à la succession du trône + ?</w:t>
      </w:r>
    </w:p>
    <w:p>
      <w:pPr>
        <w:spacing w:after="120" w:before="0" w:line="360" w:lineRule="auto"/>
        <w:ind w:firstLine="283"/>
        <w:jc w:val="both"/>
      </w:pPr>
      <w:r>
        <w:rPr>
          <w:rFonts w:ascii="Garamond" w:hAnsi="Garamond"/>
          <w:sz w:val="24"/>
        </w:rPr>
        <w:t>A la vérité, en recourant à la Loi Sali que, on reconnaft tout de suite qu'elle ne s'occupe nullement de la succession directe ; et, par conséquent, on pourrait prétendre que, dans son application à la royauté, elle excluait du trône seulement les niè ces et non les fil les de nos rois, à l'exemple de nos anciennes coutumes, d'après lesquel les c'était seulement dans les suc cessions collatéra les des fiefs, que les mâ les exluaient | les femmes du méme degré. Mais une pareille asserLion ne saurait se soutenir devant des témoignages positifs, tirés des formu les de Marculfe (1r, 12) et d'autres documents non moins irrécusab les, qui prouvent que, méme en ligne directe, la terre sali que appartenait exclusivement aux mâ les, Toutefois, comme ils prouvent en même temps que le père, par un acte exprès de sa volonté, pouvait déroger à la loi et partager par portions éga les cette terre entre tous ses enfants, mâ les ou femel les, on en devra conclure que, si le royaume avait été complétement assimilé à la terre sali que, il aurait pu étre divisé également entre les fils et les fil les, et méme, dans certains cas, par exemple lorsqu'il n'y aurait pas eu d'héritier mâle, tomber tout à fait en quenouille. Heureusement, au xrv* siècle, pendant qu'on admettait le principe d'assimilation de la royauté à la terre sali que, on refusait d'en subir toutes les conséquen ces, et l'on appliquait la régle sans tenir compte des exceptions, que sans doute on ne connaissait plus.</w:t>
      </w:r>
    </w:p>
    <w:p>
      <w:pPr>
        <w:spacing w:after="120" w:before="0" w:line="360" w:lineRule="auto"/>
        <w:ind w:firstLine="283"/>
        <w:jc w:val="both"/>
      </w:pPr>
      <w:r>
        <w:rPr>
          <w:rFonts w:ascii="Garamond" w:hAnsi="Garamond"/>
          <w:sz w:val="24"/>
        </w:rPr>
        <w:t>Quoi que la loi des Saliens, d'aprés les observations précédentes, ait, croyons-nous, servi de fondement ou de prétexte au grand acte qui écarta des mains des femmes le sceptre si instable des derniers Capétiens, on ne voit pas qu'elle ait été mentionnée, à cette occasion, dans les écrits du temps. Mais on la trouve formellement appliquée à l'hérédité du tróne, dans un mémoire composé, en 1420, contre les prétentions des rois d'Angleterre, par Jean de Montreuil, prévót de Lille. Cet auteur de soixante-dix ou quatre-vingts ans, plus ancien que Robert Gaguin et Claude de Seissel, ne s'est pas contenté de l'invoquer ; il en a extrait le fameux article 6 du titre Lx11, pour prouver que la couronne de France ne pouvait passer au sexe féminin, et l'a textuellement rapporté en ces termes : Nulla poriio hereditalis mulieri veniat, sed ad virilem sexum tola terra hereditas perveniat. C'est, à n'y rien changer, la lecon de Baluze, moins les premiers mots de la phrase, de ferra vero salica, qui ont été omis, quoiqu'ils ne fussent pas insignifiants.</w:t>
      </w:r>
    </w:p>
    <w:p>
      <w:pPr>
        <w:spacing w:after="120" w:before="0" w:line="360" w:lineRule="auto"/>
        <w:ind w:firstLine="283"/>
        <w:jc w:val="both"/>
      </w:pPr>
      <w:r>
        <w:rPr>
          <w:rFonts w:ascii="Garamond" w:hAnsi="Garamond"/>
          <w:sz w:val="24"/>
        </w:rPr>
        <w:t xml:space="preserve">2096 royaume à la terre salique, que, n'est certes pas de petite conséquence. Elle donne lieu à une disposition toute nouvelle, dont les termes ne souffrent point d'équivoque ; et l'on ne peut douter que l'ancienne leçon n'ait été falsifiée avec intention et dans un esprit de parti. 3 Dans tous les cas, concevrait-on qu'on eût songé à faire intervenir la Loi salique, si cette loi eût été alors sans renom et sans autorité ? qu'on en eût exhumé le titre LXII, si ce titre eût paru sans application dans l'espèce ? et qu'on l'eût tronqué ou falsifié non pour favoriser une opinion reçue, mais uniquement pour justifier, sans besoin et par de honteux moyens, des faits depuis longtemps accomplis ? Évidemment ce n'est pas la falsification qui aura engendré l'opinion ; c'est, au contraire, l'opinion déjà répandue qui aura provoqué la falsification. E De plus, quand on considère que Jean de Montreuil fait preuve, dans tout son mémoire, d'un grand sens et d'une constante sincérité, que ses raisonnements sont pleins de justesse et de force, qu'il n'avance d'ailleurs rien de controuvé ni de suspect, et qu'il connait à fond toutes les questions qu'il traite, on ne peut guère l'accuser d'avoir eu recours au mensonge, et de s'être armé du nom d'une loi qui n'aurait pas été reconnue de son temps, encore moins d'avoir falsifié, dans son écrit français, un texte qu'il a respecté dans son écrit latin, le tout par pur esprit de chicane et sans nécessité 3, | Voici donc un légiste du XVe qui, désireux de trouver un fondement antique à la loi de succession au trône, a eu l'idée de le chercher dans la Loi salique. Il n'est pas le premier à agir ainsi. Avant Jean de Montreuil, le frère Richard le Scot qui écrivait, comme il nous l'apprend lui-même </w:t>
      </w:r>
      <w:r>
        <w:rPr>
          <w:rFonts w:ascii="Garamond" w:hAnsi="Garamond"/>
          <w:i/>
          <w:sz w:val="24"/>
        </w:rPr>
        <w:t xml:space="preserve">, sous le roi Jean, pendant la régence de son fils ainé, depuis Charles V (mars 1358 à juillet 1360), mentionne la Loi salique « dans un mémoire sur la généalogie des rois de France adressé à Anseau Ghoquard, conseiller de Jean II et du régent, à propos des droits de Philippe de Valois au trône et de sa descendance du roi Philippe le Hardi par les mâles : Patet... processisse in sexu masculino a M Philippo rege Francie, filio S. Ludovici regis. A la vérité, il nous avertit que cette loi était ignorée de tous les jurisconsultes de sa connaissance : Legem vero salicam, dit-il, quam ab omnibus docoribus legum, quoscumque novi, petii ulrum de ea cognitionem haberent et tamen, mihi nullam penitus respondentes, libentissime vobis demonstrarem </w:t>
      </w:r>
      <w:r>
        <w:rPr>
          <w:rFonts w:ascii="Garamond" w:hAnsi="Garamond"/>
          <w:sz w:val="24"/>
        </w:rPr>
        <w:t>. Mais une preuve que lui au moins la connaissait, c'est qu'il en a fait l'histoire, et qu'il s'est évidemment servi pour cela du grand prologue de la loi même, dans le passage suivant, qui lui appartient : Primi namque reges etiam adhuc pagani illam condiderunt. Postea rex Francorum primus christianus Clodoveus, qui fuit a sancto Remigio baptizatus, deinde Cildebertus et Glotharius, quod nimus in pace habebatur ydoneum per istos tres fuit lucide emendatum, percurrenle ali decreto quod sic incipit : Vivat qui Francos diligit</w:t>
      </w:r>
      <w:r>
        <w:rPr>
          <w:rFonts w:ascii="Garamond" w:hAnsi="Garamond"/>
          <w:i/>
          <w:sz w:val="24"/>
        </w:rPr>
        <w:t xml:space="preserve">. Ilem legi salice, id est, francisce, Karolus Magnus, rex Francorum et imperator Romanorum, XXXIX capitula addidit. Ludovicus ejus filius, qui et imperator, multo plura addidit, valde pulchra </w:t>
      </w:r>
      <w:r>
        <w:rPr>
          <w:rFonts w:ascii="Garamond" w:hAnsi="Garamond"/>
          <w:sz w:val="24"/>
        </w:rPr>
        <w:t xml:space="preserve">. Quoi que Richard le Scot n'affirma pas expressément que la succession au trône fut réglée par la Loi salique, il est néanmoins facile de voir, d’après le sujet qu'il traite et la manière dont il s'exprime, que cette opinion régnait de son temps, sans que toutefois on connût généralement le texte sur lequel on la croyait fondée. | Une mention plus précise se trouve dans les Commentaires de Raoul de Presle sur la Cité de Dieu de saint Augustin (l. III, c. xx1), écrits en 1371, à propos d'un passage sur la Lex Voconia. François de Mayronis et Thomas de Galles, dans les commentaires qu'ils écrivirent sur ce même passage de saint Augustin dans la première moitié du XVe, n'avaient pas eu l'idée de parler de la Loi salique, ce qui tendrait à confirmer dans la pensée que, de leur temps, Montreuil n'avait point encore songé à l'invoquer en cette matière. A la fin du siècle, une chronique latine </w:t>
      </w:r>
      <w:r>
        <w:rPr>
          <w:rFonts w:ascii="Garamond" w:hAnsi="Garamond"/>
          <w:i/>
          <w:sz w:val="24"/>
        </w:rPr>
        <w:t xml:space="preserve"> dit que Philippe de Valois monta sur le trône en vertu de la Loi salique. C'est, semble-t-il, la première mention de ce genre qui se trouve dans un texte historique. - Toutefois, il s'en faut bien que la Loi salique fût connue de tous et officiellement citée comme loi constitutive du royaume. Il semble bien qu'il y soit fait allusion dans une réclamation adressée aux Anglais à la fin du règne de Charles V, et où il est question de l’ « Ordonnance, constitution et loi du royaume excluant les femmes du trône, très ancienne approuvée et confirmée par Charlemagne. » Ces expressions se retrouvent textuellement dans des instructions données par Charles VII à ses ambassadeurs </w:t>
      </w:r>
      <w:r>
        <w:rPr>
          <w:rFonts w:ascii="Garamond" w:hAnsi="Garamond"/>
          <w:sz w:val="24"/>
        </w:rPr>
        <w:t xml:space="preserve"> auprès d'Eugène IV.</w:t>
      </w:r>
    </w:p>
    <w:p>
      <w:pPr>
        <w:spacing w:after="120" w:before="0" w:line="360" w:lineRule="auto"/>
        <w:ind w:firstLine="283"/>
        <w:jc w:val="both"/>
      </w:pPr>
      <w:r>
        <w:rPr>
          <w:rFonts w:ascii="Garamond" w:hAnsi="Garamond"/>
          <w:sz w:val="24"/>
        </w:rPr>
        <w:t>C'est qu'une petite littérature juridique avait pris naissance et s'était développée à l’occasion du différend entre Philippe VI et Édouard III, et leurs successeurs. Ce procès public alimentait les avocats * Presles, dans Mémoires de littérature tirés des registres de l'Acad. des insér., Amsterdam, 1743, t. xx, p. dg - consultants, et provoquait force mémoires qui reposent sur le manuscrit de la loi, écrit de lettres très anciennes, où on trouve la fameuse clause et où il est fait mention expresse de la couronne ou du royaume. Ce manuscrit dont un officieux parla jadis à Juvénal des Ursins, nous le cherchons encore !</w:t>
      </w:r>
    </w:p>
    <w:p>
      <w:pPr>
        <w:spacing w:after="120" w:before="0" w:line="360" w:lineRule="auto"/>
        <w:ind w:firstLine="283"/>
        <w:jc w:val="both"/>
      </w:pPr>
      <w:r>
        <w:rPr>
          <w:rFonts w:ascii="Garamond" w:hAnsi="Garamond"/>
          <w:i/>
          <w:sz w:val="24"/>
        </w:rPr>
        <w:t xml:space="preserve"> Les avocats du roi d'Angleterre furent conduits, chose curieuse, à ouvrir, eux aussi, la Loi salique et à l'opposer à nos Français. Leur tâche était facile. À la ligne qui précède la fameuse règle déjà citée on lit cet autre principe : Quicumque proximior fuerit, ille in hereditatem succedat </w:t>
      </w:r>
      <w:r>
        <w:rPr>
          <w:rFonts w:ascii="Garamond" w:hAnsi="Garamond"/>
          <w:sz w:val="24"/>
        </w:rPr>
        <w:t>. Il était bien naturel de faire valoir cet article de la loi en faveur d'Édouard III, plus proche parent de Charles le Bel que ne l'était, Philippe VI. La Loi salique fut donc invoquée par les deux parties 7. » On citait, on tirait à soi les textes, on les défigurait. Le livre des Nombres, c. xxvii, embarrassait les défenseurs du roi de France, mais, vite, saint Augustin venait à leur aide avec un texte accommodé au moyen d'un commentateur du xiv* siècle. Au XVe un auteur demandait ce qui adviendrait de la France si son roi n'avait que quinze fils, entre lesquels il faudrait, selon la coutume de Paris, partager le royaume en quinze parties, laquelle porterait l'oriflamme, laquelle chanterait l'Évangile de Noël, laquelle s'appellerait très chrétienne ? Divertissements de plaideurs. Le royaume resta à Philippe de Valois, parce que les Valois étaient français et l'intérêt de la patrie voulait qu'un anglais n'y commandât point, On peut dire qu'à partir du règne de Charles VII, la légende qui fait de la Loi salique la règle de succession du trône est complètement élaborée. Au XVIe, elle est universellement acceptée et l'expression loi salique prend la signification qu'elle a gardée de : loi excluant les femmes de tout droit à la succession au trône.</w:t>
      </w:r>
    </w:p>
    <w:p/>
    <w:p>
      <w:pPr>
        <w:spacing w:after="120" w:before="240" w:line="240" w:lineRule="auto"/>
        <w:ind w:firstLine="0"/>
        <w:jc w:val="left"/>
      </w:pPr>
      <w:r>
        <w:rPr>
          <w:rFonts w:ascii="Garamond" w:hAnsi="Garamond"/>
          <w:b/>
          <w:sz w:val="28"/>
        </w:rPr>
        <w:t>2099 LOIS DES FRANCS SALIENS 2100 |</w:t>
      </w:r>
    </w:p>
    <w:p>
      <w:pPr>
        <w:spacing w:after="120" w:before="0" w:line="360" w:lineRule="auto"/>
        <w:ind w:firstLine="283"/>
        <w:jc w:val="both"/>
      </w:pPr>
      <w:r>
        <w:rPr>
          <w:rFonts w:ascii="Garamond" w:hAnsi="Garamond"/>
          <w:sz w:val="24"/>
        </w:rPr>
        <w:t>que le présent fut fait par Du Tillet à Schonhorn. D'où il résulte que Du Tillet est l'éditeur de cette petite collection ; qu'avant 1557 il en avait donné l'exemplaire dont il s'agit à Schonhorn ; qu'Adurnus, qui il était parvenu, en a fait présent à Laurinus en 1557. La minutie de ces détails s'explique par ce fait que, Hérold ayant donné en 1557 une édition de la Loi salique très différente de celle dont nous parlons, il n'était pas superflu de restituer à un savant français l'honneur d'avoir eu le premier la pensée de publier le plus ancien monument de notre législation.</w:t>
      </w:r>
    </w:p>
    <w:p>
      <w:pPr>
        <w:spacing w:after="120" w:before="0" w:line="360" w:lineRule="auto"/>
        <w:ind w:firstLine="283"/>
        <w:jc w:val="both"/>
      </w:pPr>
      <w:r>
        <w:rPr>
          <w:rFonts w:ascii="Garamond" w:hAnsi="Garamond"/>
          <w:sz w:val="24"/>
        </w:rPr>
        <w:t>Le livre de Du Tillet ne portant ni lieu ni date, nous en sommes réduits, à son égard aux conjectures. Sans aucun doute, il est antérieur à 1557 ; peut-être même à 1548. Cette année-là, Du Tillet commença l'impression de la compilation des capitulaires d'Ansegise. La pensée d'entreprendre cette publication aura pu lui venir par les manuscrits dont il se servait pour la Loi salique, lesquels contiennent aussi la compilation d'Ansegise. Comme son édition de la Loi salique est complète, tandis que celle des Capitulaires n'a pas été achevée, on peut avec quelque vraisemblance croire que cette dernière entreprise fut la plus récente. Ce qui est certain, c'est que les caractères d'impression et le papier de l'un et l'autre ouvrage offrent la plus parfaite ressemblance.</w:t>
      </w:r>
    </w:p>
    <w:p>
      <w:pPr>
        <w:spacing w:after="120" w:before="0" w:line="360" w:lineRule="auto"/>
        <w:ind w:firstLine="283"/>
        <w:jc w:val="both"/>
      </w:pPr>
      <w:r>
        <w:rPr>
          <w:rFonts w:ascii="Garamond" w:hAnsi="Garamond"/>
          <w:sz w:val="24"/>
        </w:rPr>
        <w:t>Il existe des exemplaires de la collection de Du Tillet sous le titre suivant : Aureæ venerandæque libelli seu decreta, etc., avec le millésime de 1573 ; mais ce n'est point, comme l'a dit Fr. Pithou, une réimpression, repetila prælectio. Le libraire s'est borné à ajouter un frontispice à des exemplaires de l'édition originale laquelle était sans date.</w:t>
      </w:r>
    </w:p>
    <w:p>
      <w:pPr>
        <w:spacing w:after="120" w:before="0" w:line="360" w:lineRule="auto"/>
        <w:ind w:firstLine="283"/>
        <w:jc w:val="both"/>
      </w:pPr>
      <w:r>
        <w:rPr>
          <w:rFonts w:ascii="Garamond" w:hAnsi="Garamond"/>
          <w:sz w:val="24"/>
        </w:rPr>
        <w:t>Le texte de la Loi salique de Du Tillet est, comme on l'a vu, celui qui avait été révisé par ordre de Charlemagne en 768 ou 788, car les manuscrits ne sont pas d'accord. L'intitulé Libelli seu decreta, etc., est même emprunté des manuscrits de la bibliothèque de Roy. Baluze pense que le ms. suppl. lat. 164 bis a servi à Du Tillet. En 1602, un texte semblable à celui de Du Tillet, collationné par Fr. Pithou sur plusieurs manuscrits, fut publié à Paris par Lindenbruch, avec un glossaire ou commentaire abrégé composé par le même Fr. Pithou. De plus, Lindenbruch, en 1613, a inséré ce texte dans la Collectio legum antiquarum, et paraît avoir aussi fait usage d'un manuscrit de Corbie qui existe encore à Hambourg.</w:t>
      </w:r>
    </w:p>
    <w:p>
      <w:pPr>
        <w:spacing w:after="120" w:before="0" w:line="360" w:lineRule="auto"/>
        <w:ind w:firstLine="283"/>
        <w:jc w:val="both"/>
      </w:pPr>
      <w:r>
        <w:rPr>
          <w:rFonts w:ascii="Garamond" w:hAnsi="Garamond"/>
          <w:sz w:val="24"/>
        </w:rPr>
        <w:t>En 1665, Théodore Bignon publia de nouveau la même Loi salique avec le glossaire de Pithou ; mais il y joignit des notes de Jérôme Bignon, dont le manuscrit existe à la Bibliothèque nationale, sur des pages interfoliées de l'édition de 1602. Le texte que Baluze a inséré en 1667 dans le tome rer des Capitulaires a été établi d'après ces différentes éditions et le recours à onze manuscrits.</w:t>
      </w:r>
    </w:p>
    <w:p>
      <w:pPr>
        <w:spacing w:after="120" w:before="0" w:line="360" w:lineRule="auto"/>
        <w:ind w:firstLine="283"/>
        <w:jc w:val="both"/>
      </w:pPr>
      <w:r>
        <w:rPr>
          <w:rFonts w:ascii="Garamond" w:hAnsi="Garamond"/>
          <w:sz w:val="24"/>
        </w:rPr>
        <w:t>| p. 15 sq.</w:t>
      </w:r>
    </w:p>
    <w:p>
      <w:pPr>
        <w:spacing w:after="120" w:before="0" w:line="360" w:lineRule="auto"/>
        <w:ind w:firstLine="283"/>
        <w:jc w:val="both"/>
      </w:pPr>
      <w:r>
        <w:rPr>
          <w:rFonts w:ascii="Garamond" w:hAnsi="Garamond"/>
          <w:sz w:val="24"/>
        </w:rPr>
        <w:t>| un autre texte également différent de ceux qui avaient paru jusqu'alors. Il a été réimprimé par dom wiek révéla de graves erreurs, même l'omission d'un En outre, il existe des éditions de feuilles différentes dont nous devons dire quelque chose.</w:t>
      </w:r>
    </w:p>
    <w:p>
      <w:pPr>
        <w:spacing w:after="120" w:before="0" w:line="360" w:lineRule="auto"/>
        <w:ind w:firstLine="283"/>
        <w:jc w:val="both"/>
      </w:pPr>
      <w:r>
        <w:rPr>
          <w:rFonts w:ascii="Garamond" w:hAnsi="Garamond"/>
          <w:sz w:val="24"/>
        </w:rPr>
        <w:t>J.-M. Pardessus remonta donc aux manuscrits, et ses recherches le conduisirent à découvrir trois familles de textes antérieurs à la Lex emendata ; ses recherches se continuèrent de 1829 à 1843, date à laquelle il donna la Loi salique ou recueil contenant les anciennes rédactions de cette loi et le texte connu sous le nom de « Lex emendata », avec des notes et des dissertations, in-4°, Paris, LXXX et 739 pages. Cette publication entraîna, on peut le dire, une véritable renouveau dans l'étude et la connaissance du droit salien. L'éditeur rompit avec les méthodes vicieuses des éditeurs qui l'avaient précédé. Son livre se divise en quatre parties principales : la préface, les textes, les notes, les dissertations.</w:t>
      </w:r>
    </w:p>
    <w:p>
      <w:pPr>
        <w:spacing w:after="120" w:before="0" w:line="360" w:lineRule="auto"/>
        <w:ind w:firstLine="283"/>
        <w:jc w:val="both"/>
      </w:pPr>
      <w:r>
        <w:rPr>
          <w:rFonts w:ascii="Garamond" w:hAnsi="Garamond"/>
          <w:sz w:val="24"/>
        </w:rPr>
        <w:t>La préface comprend quatre paragraphes : 1. Plan de l'ouvrage et notice des éditions de la Loi salique (p. 1-1X) ; 2. Description sommaire des manuscrits connus de la loi salique (p. 1X-Lxx11) : 3. Des notes et dissertations (p. Lxxii-Lxxvii) ; 4. Observations sur l'orthographe et les signes typographiques (p. LXXVIII-LXXX).</w:t>
      </w:r>
    </w:p>
    <w:p>
      <w:pPr>
        <w:spacing w:after="120" w:before="0" w:line="360" w:lineRule="auto"/>
        <w:ind w:firstLine="283"/>
        <w:jc w:val="both"/>
      </w:pPr>
      <w:r>
        <w:rPr>
          <w:rFonts w:ascii="Garamond" w:hAnsi="Garamond"/>
          <w:sz w:val="24"/>
        </w:rPr>
        <w:t>L'éditeur trouva soixante-sept manuscrits de la Loi salique, dont trente-cinq en France ; il vit par lui-même le plus grand nombre, pour les autres il obtint des notices. La description des soixante-cinq manuscrits remplit le 2* paragraphe de la préface, - Les textes publiés intégralement sont au nombre de huit, chacun d'eux représentant une famille de manuscrits. Les caractères qui servent à distinguer ces huit familles sont tirés, non seulement du nombre et de l'ordre des titres, mais encore du contenu de chaque exemplaire.</w:t>
      </w:r>
    </w:p>
    <w:p>
      <w:pPr>
        <w:spacing w:after="120" w:before="0" w:line="360" w:lineRule="auto"/>
        <w:ind w:firstLine="283"/>
        <w:jc w:val="both"/>
      </w:pPr>
      <w:r>
        <w:rPr>
          <w:rFonts w:ascii="Garamond" w:hAnsi="Garamond"/>
          <w:sz w:val="24"/>
        </w:rPr>
        <w:t>Les trois premières familles sont fournies exclusivement par les manuscrits de la Bibliothèque nationale ; la quatrième par des manuscrits de bibliothèques de Wolfenbüttel ; la sixième par celui de Munich ; la septième par les manuscrits dont Hérold s'est servi pour son édition ; la huitième par les nombreux manuscrits qui contiennent la loi corrigée par Charlemagne, et qui n'offrent entre eux que d'assez légères différences.</w:t>
      </w:r>
    </w:p>
    <w:p>
      <w:pPr>
        <w:spacing w:after="120" w:before="0" w:line="360" w:lineRule="auto"/>
        <w:ind w:firstLine="283"/>
        <w:jc w:val="both"/>
      </w:pPr>
      <w:r>
        <w:rPr>
          <w:rFonts w:ascii="Garamond" w:hAnsi="Garamond"/>
          <w:sz w:val="24"/>
        </w:rPr>
        <w:t>Les deux premières familles se distinguent des autres par l'absence de toute trace de christianisme, et différent entre elles, non par le nombre ni par l'ordre des titres, mais par plusieurs paragraphes qui sont particuliers à chacune, et par une assez grande quantité de variantes dans les leçons. Elles ne sont pas venues d'un seul manuscrit, mais de plusieurs, dont le premier, le n. 4404 de l'ancien fonds de la Bibliothèque du Roy, et la seconde, le n. 65 du Supplément latin. La troisième, à laquelle appartiennent deux manuscrits, de la même bibliothèque, cotés 4403 b et Notre-Dame 252, présente, comme toutes les suivantes, des traces de christianisme. Elle contient plus de paragraphes que les précédentes, quoique le nombre et l'ordre des titres y soient les mêmes, et ressemble beaucoup, pour le contenu, à la loi corrigée par Charlemagne. Le deuxième livre comprend les titres Lxvin-Lxxx, et le troisième, les titres Lxxxr-xcim. Le contenu de ces deux derniers livres se retrouve dans les titres que l'éditeur a publiés à part sous le nom de Capita extravagantia.</w:t>
      </w:r>
    </w:p>
    <w:p>
      <w:pPr>
        <w:spacing w:after="120" w:before="0" w:line="360" w:lineRule="auto"/>
        <w:ind w:firstLine="283"/>
        <w:jc w:val="both"/>
      </w:pPr>
      <w:r>
        <w:rPr>
          <w:rFonts w:ascii="Garamond" w:hAnsi="Garamond"/>
          <w:sz w:val="24"/>
        </w:rPr>
        <w:t>La sixième famille est constituée par le seul manuscrit de Munich, publié pour la première fois par Feuerbach, en 1831, il fut réimprimé en 1833 par Laspeyres, dans son édition synoptique et comparative des cinq textes de la Loi salique et de la Loi des Hippiures. Il a quatre-vingt-trois titres. Les soixante-cinq premiers répondent aux soixante-cinq titres des manuscrits des trois premières familles, et aux soixante-sept premiers du manuscrit de Wolfenbüttel. Les suivants, jusque'au n° LXxx inclusivement, se retrouvent dans le deux derniers livres de ce manuscrit. Les titres Lxxxr-Lxxxrim sont tirés de la Loi des Bourguignons.</w:t>
      </w:r>
    </w:p>
    <w:p>
      <w:pPr>
        <w:spacing w:after="120" w:before="0" w:line="360" w:lineRule="auto"/>
        <w:ind w:firstLine="283"/>
        <w:jc w:val="both"/>
      </w:pPr>
      <w:r>
        <w:rPr>
          <w:rFonts w:ascii="Garamond" w:hAnsi="Garamond"/>
          <w:sz w:val="24"/>
        </w:rPr>
        <w:t>La septième famille est formée du texte publié par Hérold en 1557. Ce texte, soit qu'il provienne d'un seul manuscrit, soit qu'il ait été formé de la collation de plusieurs manuscrits, qu'on ne reconnait plus, et dont le principal paraît avoir appartenu à l'abbaye de Fulde, jouit d'une si grande célébrité, et les savants en ont fait un si fréquent usage, que Pardessus ne pouvait, sans laisser une lacune dans son recueil, se dispenser de la réimprimer. Il est composé de quatre-vingts titres, dont les soixante-huit premiers répondent assez bien aux soixante-cinq titres des manuscrits des trois premières familles et de la sixième, ainsi qu'au premier livre du manuscrit de Wolfenbüttel. Les titres LXIX-LXXI, LXXIII-LXXVIHM et LXXX se retrouvent, au moins en très grande partie, dans d'autres textes ; mais les titres LXXII et LXXIX appartiennent exclusivement à l'édition d'Hérold. On observe aussi beaucoup de ressemblance entre les soixante et onze premiers titres de cette édition et les soixante-dix de la loi corrigée par Charlemagne, quoique ceux-ci soient moins diffus.</w:t>
      </w:r>
    </w:p>
    <w:p>
      <w:pPr>
        <w:spacing w:after="120" w:before="0" w:line="360" w:lineRule="auto"/>
        <w:ind w:firstLine="283"/>
        <w:jc w:val="both"/>
      </w:pPr>
      <w:r>
        <w:rPr>
          <w:rFonts w:ascii="Garamond" w:hAnsi="Garamond"/>
          <w:sz w:val="24"/>
        </w:rPr>
        <w:t>La Loi salique nous est parvenue dans un grand nombre de rédactions diverses, qui présentent tous les des différences considérables. La relation de ces différents textes entre eux, leur plus ou moins grand degré d'ancienneté, leur importance respective, sont des points sur lesquels la lumière est loin d'être faite complètement. Il importe donc que dans une édition savante, on possède à la fois le texte des différentes rédactions pour pouvoir les comparer entre elles. C'est ce qu'a compris Pardessus qui donne, avons-nous dit, cinq textes différents (cinq principaux et trois appendices) qui représentent autant de recensions de la loi. Ainsi chaque rédaction est donnée in extenso et les variantes de détail qu'offrent entre eux les divers manuscrits d'une même rédaction sont seules indiquées au moyen de simples notes au bas des pages. — C'est le système le plus simple et le plus clair, mais d'un maniement difficile et d'un prix élevé, C'est rare.</w:t>
      </w:r>
    </w:p>
    <w:p>
      <w:pPr>
        <w:spacing w:after="120" w:before="0" w:line="360" w:lineRule="auto"/>
        <w:ind w:firstLine="283"/>
        <w:jc w:val="both"/>
      </w:pPr>
      <w:r>
        <w:rPr>
          <w:rFonts w:ascii="Garamond" w:hAnsi="Garamond"/>
          <w:sz w:val="24"/>
        </w:rPr>
        <w:t>La Loi salique nous est parvenue dans un grand nombre de rédactions diverses, qui présentent tous les des différences considérables. La relation de ces différents textes entre eux, leur plus ou moins grand degré d'ancienneté, leur importance respective, sont des points sur lesquels la lumière est loin d'être faite complètement. Il importe donc que dans une édition savante, on possède à la fois le texte des différentes rédactions pour pouvoir les comparer entre elles. C'est ce qu'a compris Pardessus qui donne, avons-nous dit, cinq textes différents (cinq principaux et trois appendices) qui représentent autant de recensions de la loi. Ainsi chaque rédaction est donnée in extenso et les variantes de détail qu'offrent entre eux les divers manuscrits d'une même rédaction sont seules indiquées au moyen de simples notes au bas des pages. — C'est le système le plus simple et le plus clair, mais d'un maniement difficile et d'un prix élevé, C'est rare.</w:t>
      </w:r>
    </w:p>
    <w:p>
      <w:pPr>
        <w:spacing w:after="120" w:before="0" w:line="360" w:lineRule="auto"/>
        <w:ind w:firstLine="283"/>
        <w:jc w:val="both"/>
      </w:pPr>
      <w:r>
        <w:rPr>
          <w:rFonts w:ascii="Garamond" w:hAnsi="Garamond"/>
          <w:sz w:val="24"/>
        </w:rPr>
        <w:t>L'édition de Merkel a été certainement une publication utile, puisque c'est la seule édition à peu près correcte qu'aient eue à leur disposition pendant vingt-cing ans tous ceux qui ne pouvaient se procurer celle de Pardessus ; mais il faut reconnaitre que le plan en était bien défectueux. Toutes les variantes qui ne consistent pas dans des passages ajoutés à la rédaction primitive, sont purement et simplement supprimées : l'éditeur a fait choix d'un texte que le lecteur doit recevoir de lui sans contrôle. Ce texte est fondé sur les manuscrits qui donnent la rédaction la plus ancienne et la plus courte ; quant aux additions (artic les entiers nouvelles aux ou simples les, membres de phrases) qui se trouvent en plus dans certains manuscrits, Ainsi séparées du texte auquel elles rapportent, ces additions sont inintelligibles, et par conséquent perdues. Par exemple, au titre xxm, n. 4, la rédaction primitive porte une HE contre l'infanticide, qui commence ainsi : Si vero infantem de ventre matris sua occiderit, aut ante quod nomen Ene : une rédaction postérieure dit plus précisément : aui antequam nomen habuerit, infra novem noctibus. L'édition de Merkel donne dans le texte, page 13, ligne 20, la première de ces rédactions, avec une étoile après le mot habeat et dans la marge le chiffre 63 ; et seulement quarante-huit pages plus loin, dans l'appendice composé d'une suite de nouvelles numérotées en série continue, on trouve sous le numéro 63, une mention ainsi conçue : 13, 20</w:t>
      </w:r>
      <w:r>
        <w:rPr>
          <w:rFonts w:ascii="Garamond" w:hAnsi="Garamond"/>
          <w:i/>
          <w:sz w:val="24"/>
        </w:rPr>
        <w:t>, infra novem noctibus. Ces mots isolés n'ont aucun sens ; pour leur en trouver un, il faut tourner les feuillets et se donner la peine de comparer attentivement le page 13 à la page 61. C'est le même inconvénient qu'avec l'édition de Pardessus, il faut feuilleter sans cesse pour comparer les textes. Mais au moins dans Pardessus, chacun des textes, par lui-même, peut se lire de suite, au lieu qu'ici la suite des nouvelles est parfaitement illisible. Aussi le volume de Merkel ne peut-il être considéré que comme une édition d'une des rédactions de la Loi salique, et non comme une édition comparative des divers textes. Et encore la seule rédaction qu'on y puisse lire y est-elle assez mal éditée, puisque rien n'a été fait pour l'établissement critique du texte de cette rédaction, pour quoi ce gros volume a toujours été coûteux et peu maniable. Les additions qui se trouvent en plus dans certains manuscrits sont rejetées dans un appendice sous le titre : 2106 nous en venons à l'édition qui a succédé à celle de Merkel. L'édition de Behrend a plus de mérite. Elle donne au bas des pages ou des alinéas les variantes des principaux manuscrits. Les additions faites par les additions postérieures à la rédaction primitive sont indiquées à la suite de chaque paragraphe, et non à la fin du volume. La lecture de la loi est, par là, rendue plus facile, en même temps que le texte en est plus sûr, Toutefois les indications données par l'éditeur ne suffisent pas pour faire la comparaison complète de tous les textes. Le système de signes et de renvois adopté pour indiquer les variantes et les additions manque de clarté. C'est un louable essai de publication synoptique des divers textes, ce n'est pas encore, l'édition scientifique. Les éditeurs de 1850 et de 1874 avaient tenté une entreprise qui est probablement impossible, en essayant de ramener toutes les rédactions de la Loi salique à un seul texte, et d'indiquer les variantes et les additions par des mots simples. Les rédactions diverses de la loi, telles que nous les donnent les manuscrits, sont trop différentes les unes des autres pour se prêter à un pareil arrangement. Il fallait en revenir au système de Pardessus et établir séparément le texte de chaque rédaction, C'est ce qu'ont compris les deux nouveaux éditeurs, Holder et J. H. Hessels. Holder s'est placé du premier coup au point de vue absolument opposé à celui de Merkel, Tandis que celui-ci voulait faire avec toutes les rédactions de la Loi salique un texte unique, Holder décomposa ces rédactions en autant de textes distincts qu'il y a de manuscrits qui nous les ont transmis, et il publia séparément, avec la minutie d'un diplomatiste, tous les manuscrits. C'est une méthode lente et sûre, Quand tous les manuscrits auront été reproduits, on pourrait dire en fac-similé, par l'impression, il deviendra plus facile de se faire une idée précise de leurs rapports et de leur valeur respective, qu'on ne pouvait le faire par des collations et des notes, prises à la hâte dans les bibliothèques, d'un bout de l'Europe à l'autre. Mais le projet n'est-il pas chimérique dans son ensemble ? La Lex antiqua à elle seule se rencontre déjà dans onze manuscrits différents, sans parler des manuscrits de Middlehill 1741 et Vatic. Reg. 46. Vient ensuite le texte d'Hérold, et enfin la Lex emendata, dont les manuscrits atteignent le chiffre de cinquante-quatre. Voilà évidemment une entreprise surhumaine. Telle quelle, la publication demeurée incomplète offre une collection de matériaux infiniment précieux et méritoire, ce n'est pas une édition. Cette édition, à la fois scientifique et maniable, complète et portative, a été l'œuvre de J. H. Hessels, Hollandais d'origine, établi à Cambridge. En travaillant à une édition de la Loi salique, l'éditeur restait fidèle à son pays d'origine, car plusieurs témoignages tendent à faire supposer que la loi a été rédigée pour la première fois sur le territoire du royaume actuel des Pays-Bas. J. H. Hessels, à l'exemple de Pardessus, dont il suit l'édition pas à pas, distingue une série de rédactions qu'il publie chacune séparément ; mais, ici, il introduit l'innovation la plus heureuse. Au lieu de placer chaque rédaction à la suite les unes des autres, il les imprime en regard sur huit colonnes occupant une double page, et dont chacune contient une rédaction particulière. On peut lire ainsi, sans interruption et sans perte de temps, les diverses rédactions d'un même alinéa. A. Holder avait pensé à adopter cette disposition synoptique, mais il recula devant les difficultés de l'exécution typographique. Ces difficultés furent surmontées par Hessels d'une manière pleinement satisfaisante. Les quatre premières colonnes de chaque double page sont occupées par la reproduction de chacun des quatre monuments de la rédaction la plus ancienne (texte court en 65 titres, textes r et 11 el appendices I et II de Pardessus, mss. 1, 2, 3, 4, de Merkel). L'importance de cette première rédaction et des quatre manuscrits qui la donnent, justifie l'emploi d'une colonne séparée pour chaque manuscrit, bien qu'au premier abord on eût pu s'attendre à trouver pour cette rédaction une seule colonne, avec un texte critique, et les variantes des manuscrits en note, comme cela a été fait pour les rédactions suivantes. Le texte des manuscrits a été reproduit exactement, Hessels a collationné à nouveau les manuscrits employés par Pardessus, et a mis à profit quelques autres dont son illustre devancier n'avait pas eu communication, notamment pour le texte en 99 titres, les deux manuscrits de Saint-Gall, n. 729 et 731, et le manuscrit de la bibliothèque de Varsovie, publié en 1867. Le texte des manuscrits a été reproduit très exactement, les abréviations sont résolues, mais des lettres italiques ont été employées pour les représenter, de manière à mettre le lecteur en garde. Enfin cette édition, déjà excellente, se trouve enrichie d'une addition importante de H. Kern sur les gloses malbergiques, c'est-à-dire des mots francs que contient le texte de la loi. Ces notes occupent 67 pages : tous les mots germaniques de la Loi salique y sont étudiés, selon l'ordre où ils se rencontrent dans la loi, et l'explication en est donnée toutes les fois que cela est possible. H. Kern est de ceux qui pensent que la Loi salique est une traduction latine d'un ancien texte franc ; il suppose que la loi franque était intitulée Malberg, c'est-à-dire forum, et il voit dans les gloses malbergiques des citations textuelles du Malberg, enchâssées dans la traduction. Il va jusqu'à prétendre reconnaître des contresens des auteurs de la traduction latine, où certains endroits auraient des nombreuses additions d'époque postérieure. En 1897, l'édition de J. Fr. Behrend de 1874 est reparue dans une nouvelle édition procurée par R. Behrend ; celle-ci conserve la méthode adoptée en 1874, mais en diffère beaucoup dans le détail ; l'établissement du texte a profité des travaux de A. Holder et de J. H. Hessels. L'indication des manuscrits a été modifiée et mise en rapport avec les différentes familles, le nombre des variantes a été considérablement augmenté et la bibliographie mise à jour. L'année suivante, 1898, H. Geffcken a donné une édition nouvelle : Lex salica zum akademischen Gebrauche, in-8°, Leipzig. Dans cette édition, il n'a pas entrepris la constitution d'un texte nouveau, il a adopté dans ses traits essentiels la classification des manuscrits établie par Behrend, et son apparat critique est puisé dans l'édition de H. J. Hessels. Ce n'est pas le texte qui a attiré l'attention de l'éditeur, du moins quant à sa constitution, c'est le commentaire qui fait la nouveauté de ce travail. Les mots et les institutions ont fait l'objet de recherches utiles, portant sur les sources du droit germanique, les termes juridiques, les controverses historiques. La bibliographie est copieuse et en partie superflue. Il existe outre d'anciennes traductions deux traductions suivant le texte de Du Tillel revu avec soin et éclairé par la ponctuation, avec la traduction en regard et des notes de M. Isambert, in-8°, Paris, 1828 : et générale Favé, L'empire des Francs, depuis sa fondation jusqu'à son On sait la mésaventure que fut pour la direction des Monumenta Germaniæ historica, la publication des Diplomata imperii de Karl Pertz ; Auguste Longnon (voir ce nom) y gagna ses éperons de géographe. On pouvait supposer que semblable incident ne se renouvellerait pas, mais la Loi salique ménageait un nouveau sujet de confusion à la science allemande. Vers les premières années du xx</w:t>
      </w:r>
      <w:r>
        <w:rPr>
          <w:rFonts w:ascii="Garamond" w:hAnsi="Garamond"/>
          <w:sz w:val="24"/>
        </w:rPr>
        <w:t xml:space="preserve"> siècle, M. Mario Krammer entreprit les travaux préparatoires à une édition de la Loi salique en faveur de la thèse classique défendue par CLF. von Schwerin, Zur Textgeschichte der Lex Salica, dans Neues Archiv, 1915-1916, t. xix, p. 581-637. Ces luttes paraissaient s'apaiser quand la direction du Monumenta publia tout un volume in-8</w:t>
      </w:r>
      <w:r>
        <w:rPr>
          <w:rFonts w:ascii="Garamond" w:hAnsi="Garamond"/>
          <w:i/>
          <w:sz w:val="24"/>
        </w:rPr>
        <w:t xml:space="preserve"> du Neues Archiv, intitulé : Gulachthliche Aeusserungen ueber J. Kramuner's Ausgabe der Lex salica, erstattet von 90. von Gierke, R. Huebner, P. Rehme, G. von Below, E. R. Schroeder, W. Levison, G. Seeliger, W. Meyer-Lübke, E. Norden, F. Wolmer, t. xix, auquel vint se joindre E. Heymann, Zur Textkritik der Lex salica, dans Neues Archiv, 1917-1919, t. xL, p. 419-524 ; avant que M. Krammer soutenait le combat itv Mer s Le Zur Text problem der Lex 1917-1919, t. XLI, publié dans son premier appendice ; publié aussi par nombreuses additions d'époque postérieure.  »Forschungen zur Lex salica, dans Neues Archiv, 1915- « A. Holder, part. 1. C'est le texte n. 2 de Merkel et 2110 Ces deux manuscrits contiennent un texte en 65 chapitres, avec les gloses, comme les manuscrits de la 1</w:t>
      </w:r>
      <w:r>
        <w:rPr>
          <w:rFonts w:ascii="Garamond" w:hAnsi="Garamond"/>
          <w:sz w:val="24"/>
        </w:rPr>
        <w:t xml:space="preserve"> famille, mais avec des interpolations ou des additions. Il existe une ressemblance frappante entre le texte des manuscrits V et VI et celui de la Lex emendata. 9* famille. — section, avec les gloses malbergiques.</w:t>
      </w:r>
    </w:p>
    <w:p>
      <w:pPr>
        <w:spacing w:after="120" w:before="0" w:line="360" w:lineRule="auto"/>
        <w:ind w:firstLine="283"/>
        <w:jc w:val="both"/>
      </w:pPr>
      <w:r>
        <w:rPr>
          <w:rFonts w:ascii="Garamond" w:hAnsi="Garamond"/>
          <w:sz w:val="24"/>
        </w:rPr>
        <w:t>VII. Montpellier, Faculté de Médecine, H 136, du 1X</w:t>
      </w:r>
      <w:r>
        <w:rPr>
          <w:rFonts w:ascii="Garamond" w:hAnsi="Garamond"/>
          <w:i/>
          <w:sz w:val="24"/>
        </w:rPr>
        <w:t xml:space="preserve"> siècle, in-folio. Pardessus l'a pris pour base de son quatrième lexie, avec les leçons des manuscrits VIII et IX (au moins en partie) et des manuscrits B et F de la mn</w:t>
      </w:r>
      <w:r>
        <w:rPr>
          <w:rFonts w:ascii="Garamond" w:hAnsi="Garamond"/>
          <w:sz w:val="24"/>
        </w:rPr>
        <w:t>section. C'est le 7° texte de Merkel et de Hessels. Cf. Pardessus, op. cit., préf., xxxv.</w:t>
      </w:r>
    </w:p>
    <w:p>
      <w:pPr>
        <w:spacing w:after="120" w:before="0" w:line="360" w:lineRule="auto"/>
        <w:ind w:firstLine="283"/>
        <w:jc w:val="both"/>
      </w:pPr>
      <w:r>
        <w:rPr>
          <w:rFonts w:ascii="Garamond" w:hAnsi="Garamond"/>
          <w:sz w:val="24"/>
        </w:rPr>
        <w:t>| de Hessels. A été publié par A. Holder, part. II.</w:t>
      </w:r>
    </w:p>
    <w:p>
      <w:pPr>
        <w:spacing w:after="120" w:before="0" w:line="360" w:lineRule="auto"/>
        <w:ind w:firstLine="283"/>
        <w:jc w:val="both"/>
      </w:pPr>
      <w:r>
        <w:rPr>
          <w:rFonts w:ascii="Garamond" w:hAnsi="Garamond"/>
          <w:sz w:val="24"/>
        </w:rPr>
        <w:t>IX. Saint-Gall, 737, in-8 », du mois d'octobre 793. A la page 234, on trouve un enluminature représentant la section, sans les gloses malbergiques, F. Paris, lat. 4629, du 1x* siècle in-4 », incomplet, commence au livre xxiv, 3.</w:t>
      </w:r>
    </w:p>
    <w:p>
      <w:pPr>
        <w:spacing w:after="120" w:before="0" w:line="360" w:lineRule="auto"/>
        <w:ind w:firstLine="283"/>
        <w:jc w:val="both"/>
      </w:pPr>
      <w:r>
        <w:rPr>
          <w:rFonts w:ascii="Garamond" w:hAnsi="Garamond"/>
          <w:sz w:val="24"/>
        </w:rPr>
        <w:t>G. Saint-Gall, 729, du 1x* siècle, Germ. hist., Leges, 1. 111, 2.</w:t>
      </w:r>
    </w:p>
    <w:p>
      <w:pPr>
        <w:spacing w:after="120" w:before="0" w:line="360" w:lineRule="auto"/>
        <w:ind w:firstLine="283"/>
        <w:jc w:val="both"/>
      </w:pPr>
      <w:r>
        <w:rPr>
          <w:rFonts w:ascii="Garamond" w:hAnsi="Garamond"/>
          <w:sz w:val="24"/>
        </w:rPr>
        <w:t>Les manuscrits de cette famille contiennent un texte qui ressemble à celui de la seconde famille et à la Lex emendata, mais il est divisé en 99 chapitres (sauf le ms. de S.-Gall, 737 qui en a 100). Cette famille se divise en deux sections, suivant qu'ils contiennent, ou non les gloses malbergiques. Le texte des manuscrits de la ne section diffère cependant de celui de la ite section, en ce qu'il porte la trace d'efforts pour rendre la langue plus concise et, par endroits, se rapproche du texte de la Lex emendata.</w:t>
      </w:r>
    </w:p>
    <w:p/>
    <w:p>
      <w:pPr>
        <w:spacing w:after="120" w:before="240" w:line="240" w:lineRule="auto"/>
        <w:ind w:firstLine="0"/>
        <w:jc w:val="left"/>
      </w:pPr>
      <w:r>
        <w:rPr>
          <w:rFonts w:ascii="Garamond" w:hAnsi="Garamond"/>
          <w:b/>
          <w:sz w:val="28"/>
        </w:rPr>
        <w:t>2111 LOIS DES FRANCS SALIENS 2112.</w:t>
      </w:r>
    </w:p>
    <w:p>
      <w:pPr>
        <w:spacing w:after="120" w:before="0" w:line="360" w:lineRule="auto"/>
        <w:ind w:firstLine="283"/>
        <w:jc w:val="both"/>
      </w:pPr>
      <w:r>
        <w:rPr>
          <w:rFonts w:ascii="Garamond" w:hAnsi="Garamond"/>
          <w:sz w:val="24"/>
        </w:rPr>
        <w:t>des documents postérieurs au règne de Pépin, l'objet de cet avertissement ne peut pas être d'indiquer l'époque où le manuscrit fut copié. de famille. — Lex salica emendata, E. Paris, lat. 4628, x* siècle, in-8°, Cf. Mon. Germ. hist., Leges, t.1, p. xxm ; Hessels E.</w:t>
      </w:r>
    </w:p>
    <w:p>
      <w:pPr>
        <w:spacing w:after="120" w:before="0" w:line="360" w:lineRule="auto"/>
        <w:ind w:firstLine="283"/>
        <w:jc w:val="both"/>
      </w:pPr>
      <w:r>
        <w:rPr>
          <w:rFonts w:ascii="Garamond" w:hAnsi="Garamond"/>
          <w:sz w:val="24"/>
        </w:rPr>
        <w:t>… Paris, lat. 4628 a, x* siècle, in-4 ». Cf. Mon. Germ. hist., Leges, 1.1, p. xxx.</w:t>
      </w:r>
    </w:p>
    <w:p>
      <w:pPr>
        <w:spacing w:after="120" w:before="0" w:line="360" w:lineRule="auto"/>
        <w:ind w:firstLine="283"/>
        <w:jc w:val="both"/>
      </w:pPr>
      <w:r>
        <w:rPr>
          <w:rFonts w:ascii="Garamond" w:hAnsi="Garamond"/>
          <w:sz w:val="24"/>
        </w:rPr>
        <w:t>F. Paris, lat. 4632, x* siècle, in-4 ». Cf. Mon. Germ. hist., Leges, t. 111, 6 ; Hessels F.</w:t>
      </w:r>
    </w:p>
    <w:p>
      <w:pPr>
        <w:spacing w:after="120" w:before="0" w:line="360" w:lineRule="auto"/>
        <w:ind w:firstLine="283"/>
        <w:jc w:val="both"/>
      </w:pPr>
      <w:r>
        <w:rPr>
          <w:rFonts w:ascii="Garamond" w:hAnsi="Garamond"/>
          <w:sz w:val="24"/>
        </w:rPr>
        <w:t>G. Paris, lat. 4758, 1x* siècle, in-4 ». Cf. Mon. Germ. hist, Leges, t, 111, p. 516 ; Hessels G.</w:t>
      </w:r>
    </w:p>
    <w:p>
      <w:pPr>
        <w:spacing w:after="120" w:before="0" w:line="360" w:lineRule="auto"/>
        <w:ind w:firstLine="283"/>
        <w:jc w:val="both"/>
      </w:pPr>
      <w:r>
        <w:rPr>
          <w:rFonts w:ascii="Garamond" w:hAnsi="Garamond"/>
          <w:sz w:val="24"/>
        </w:rPr>
        <w:t>H. Paris, lat. 4760, x* siècle, in-4 ». Cf, Mon. Germ, hist., Leges, t.1, p. xxx ; Hessels H.</w:t>
      </w:r>
    </w:p>
    <w:p>
      <w:pPr>
        <w:spacing w:after="120" w:before="0" w:line="360" w:lineRule="auto"/>
        <w:ind w:firstLine="283"/>
        <w:jc w:val="both"/>
      </w:pPr>
      <w:r>
        <w:rPr>
          <w:rFonts w:ascii="Garamond" w:hAnsi="Garamond"/>
          <w:sz w:val="24"/>
        </w:rPr>
        <w:t>I. Paris, lat. $801, in-12, en deux parties, la première contient Martianus Capella, écrite au xi. siècle, V. Saint-Gall (chapitre) 728, in-8 », x* siècle ; Hessels V.</w:t>
      </w:r>
    </w:p>
    <w:p>
      <w:pPr>
        <w:spacing w:after="120" w:before="0" w:line="360" w:lineRule="auto"/>
        <w:ind w:firstLine="283"/>
        <w:jc w:val="both"/>
      </w:pPr>
      <w:r>
        <w:rPr>
          <w:rFonts w:ascii="Garamond" w:hAnsi="Garamond"/>
          <w:sz w:val="24"/>
        </w:rPr>
        <w:t>À la re section se rattachent certains manuscrits que Pardessus a brièvement décrits, mais qu'il n'a pas collationnés, et que Hessels n'a pas cru devoir examiner pour l'établissement de son texte.</w:t>
      </w:r>
    </w:p>
    <w:p>
      <w:pPr>
        <w:spacing w:after="120" w:before="0" w:line="360" w:lineRule="auto"/>
        <w:ind w:firstLine="283"/>
        <w:jc w:val="both"/>
      </w:pPr>
      <w:r>
        <w:rPr>
          <w:rFonts w:ascii="Garamond" w:hAnsi="Garamond"/>
          <w:sz w:val="24"/>
        </w:rPr>
        <w:t>Paris, lat. 3752, fol, x1° siècle, Paris, lat. 4630, fol., copie sur papier exécutée au XV* siècle, au bas de la première page la signature de Aug. de Thou.</w:t>
      </w:r>
    </w:p>
    <w:p>
      <w:pPr>
        <w:spacing w:after="120" w:before="0" w:line="360" w:lineRule="auto"/>
        <w:ind w:firstLine="283"/>
        <w:jc w:val="both"/>
      </w:pPr>
      <w:r>
        <w:rPr>
          <w:rFonts w:ascii="Garamond" w:hAnsi="Garamond"/>
          <w:sz w:val="24"/>
        </w:rPr>
        <w:t>Paris, lat. 4631, copie du ms. Paris lat. 4628 a, exécutée au xv* siècle. Cf. Mon. Germ, hist, Leges, L.1, p. XXX.</w:t>
      </w:r>
    </w:p>
    <w:p>
      <w:pPr>
        <w:spacing w:after="120" w:before="0" w:line="360" w:lineRule="auto"/>
        <w:ind w:firstLine="283"/>
        <w:jc w:val="both"/>
      </w:pPr>
      <w:r>
        <w:rPr>
          <w:rFonts w:ascii="Garamond" w:hAnsi="Garamond"/>
          <w:sz w:val="24"/>
        </w:rPr>
        <w:t>Paris, lat. 10754 (olim suppl. lat. 203) probablement du 1x</w:t>
      </w:r>
      <w:r>
        <w:rPr>
          <w:rFonts w:ascii="Garamond" w:hAnsi="Garamond"/>
          <w:i/>
          <w:sz w:val="24"/>
        </w:rPr>
        <w:t xml:space="preserve"> siècle. | Paris, lat. 18238 (olim Notre-Dame 247 ; olim F. 4), in-8 », 1x</w:t>
      </w:r>
      <w:r>
        <w:rPr>
          <w:rFonts w:ascii="Garamond" w:hAnsi="Garamond"/>
          <w:sz w:val="24"/>
        </w:rPr>
        <w:t xml:space="preserve"> siècle, Cf. Mon. Germ. hist., Leges, t.1, — p. xxv. 4 Autun (séminaire) 36, in-4°, 1x* siècle.</w:t>
      </w:r>
    </w:p>
    <w:p>
      <w:pPr>
        <w:spacing w:after="120" w:before="0" w:line="360" w:lineRule="auto"/>
        <w:ind w:firstLine="283"/>
        <w:jc w:val="both"/>
      </w:pPr>
      <w:r>
        <w:rPr>
          <w:rFonts w:ascii="Garamond" w:hAnsi="Garamond"/>
          <w:sz w:val="24"/>
        </w:rPr>
        <w:t>Lyon, in-fol., x° ou début du xi</w:t>
      </w:r>
      <w:r>
        <w:rPr>
          <w:rFonts w:ascii="Garamond" w:hAnsi="Garamond"/>
          <w:i/>
          <w:sz w:val="24"/>
        </w:rPr>
        <w:t xml:space="preserve"> siècle. 1 Bamberg (ville). D, in-85,1x</w:t>
      </w:r>
      <w:r>
        <w:rPr>
          <w:rFonts w:ascii="Garamond" w:hAnsi="Garamond"/>
          <w:sz w:val="24"/>
        </w:rPr>
        <w:t xml:space="preserve"> siècle, Cf. Mon. Germ. T hisi., Leges, 1. 111, p. 5. 2h Berne (ville) 442, petit in-8 », rx</w:t>
      </w:r>
      <w:r>
        <w:rPr>
          <w:rFonts w:ascii="Garamond" w:hAnsi="Garamond"/>
          <w:i/>
          <w:sz w:val="24"/>
        </w:rPr>
        <w:t xml:space="preserve"> siècle, Cf. Jahn, « Kunde u. Benutzung der Bongarsischen. Handschriften « der Stadibibl, in Bern, 1878. | Bonn (université) in-8°, xi</w:t>
      </w:r>
      <w:r>
        <w:rPr>
          <w:rFonts w:ascii="Garamond" w:hAnsi="Garamond"/>
          <w:sz w:val="24"/>
        </w:rPr>
        <w:t xml:space="preserve"> ou xil</w:t>
      </w:r>
      <w:r>
        <w:rPr>
          <w:rFonts w:ascii="Garamond" w:hAnsi="Garamond"/>
          <w:i/>
          <w:sz w:val="24"/>
        </w:rPr>
        <w:t xml:space="preserve"> siècle. +l Rome, Valic., Christine 338, in-4°, x1</w:t>
      </w:r>
      <w:r>
        <w:rPr>
          <w:rFonts w:ascii="Garamond" w:hAnsi="Garamond"/>
          <w:sz w:val="24"/>
        </w:rPr>
        <w:t xml:space="preserve"> siècle, incomplet, manquent les chapitres XL-LXX. | Rome, Vatic., Christine, 7036, in-4e, XVIe, probablement une copie de l'édition Du Tillet.</w:t>
      </w:r>
    </w:p>
    <w:p>
      <w:pPr>
        <w:spacing w:after="120" w:before="0" w:line="360" w:lineRule="auto"/>
        <w:ind w:firstLine="283"/>
        <w:jc w:val="both"/>
      </w:pPr>
      <w:r>
        <w:rPr>
          <w:rFonts w:ascii="Garamond" w:hAnsi="Garamond"/>
          <w:sz w:val="24"/>
        </w:rPr>
        <w:t>Rome, Vatic., Christine, 1728, in-4 », xv* siècle, probablement une copie de Du Tillet, incomplet du ch.i 01 au ch. Lxv1 (milieu).</w:t>
      </w:r>
    </w:p>
    <w:p>
      <w:pPr>
        <w:spacing w:after="120" w:before="0" w:line="360" w:lineRule="auto"/>
        <w:ind w:firstLine="283"/>
        <w:jc w:val="both"/>
      </w:pPr>
      <w:r>
        <w:rPr>
          <w:rFonts w:ascii="Garamond" w:hAnsi="Garamond"/>
          <w:sz w:val="24"/>
        </w:rPr>
        <w:t>Le texte de cette famille est appelé Lex reformata ou Lex (a Carolo Magno) emendata. Deux manuscrits sont datés. Le Paris, lat. 4626, porte à la fin du court prologue Placuit... : Anno ab incarnatione D. N. I. C. DCGLXVIII indictione VI, dominus rex nosier Carolus hunc libellum tractati legis salice scribere jussit. Le ms. de Saint-Gall 728 donne ceci : Anno ab incarnatione D. N. I. C. DCGLXVIII indictione VI, dominus rex nosier Carolus hunc libellum tractati legis salice scribere jussit.</w:t>
      </w:r>
    </w:p>
    <w:p>
      <w:pPr>
        <w:spacing w:after="120" w:before="0" w:line="360" w:lineRule="auto"/>
        <w:ind w:firstLine="283"/>
        <w:jc w:val="both"/>
      </w:pPr>
      <w:r>
        <w:rPr>
          <w:rFonts w:ascii="Garamond" w:hAnsi="Garamond"/>
          <w:sz w:val="24"/>
        </w:rPr>
        <w:t>Paris, lat. 4626, porte à la fin du court prologue Placuit... : Anno ab incarnatione D. N. I. C. DCGLXVIII indictione VI, dominus rex nosier Carolus hunc libellum tractati legis salice scribere jussit. Le ms. de Saint-Gall 728 donne ceci : Anno ab incarnatione D. N. I. C. DCGLXVIII indictione VI, dominus rex nosier Carolus hunc libellum tractati legis salice scribere jussit.</w:t>
      </w:r>
    </w:p>
    <w:p>
      <w:pPr>
        <w:spacing w:after="120" w:before="0" w:line="360" w:lineRule="auto"/>
        <w:ind w:firstLine="283"/>
        <w:jc w:val="both"/>
      </w:pPr>
      <w:r>
        <w:rPr>
          <w:rFonts w:ascii="Garamond" w:hAnsi="Garamond"/>
          <w:sz w:val="24"/>
        </w:rPr>
        <w:t>Paris, lat. 4626, porte à la fin du court prologue Placuit... : Anno ab incarnatione D. N. I. C. DCGLXVIII indictione VI, dominus rex nosier Carolus hunc libellum tractati legis salice scribere jussit. Le ms. de Saint-Gall 728 donne ceci : Anno ab incarnatione D. N. I. C. DCGLXVIII indictione VI, dominus rex nosier Carolus hunc libellum tractati legis salice scribere jussit.</w:t>
      </w:r>
    </w:p>
    <w:p>
      <w:pPr>
        <w:spacing w:after="120" w:before="0" w:line="360" w:lineRule="auto"/>
        <w:ind w:firstLine="283"/>
        <w:jc w:val="both"/>
      </w:pPr>
      <w:r>
        <w:rPr>
          <w:rFonts w:ascii="Garamond" w:hAnsi="Garamond"/>
          <w:sz w:val="24"/>
        </w:rPr>
        <w:t>Paris, lat. 4626, porte à la fin du court prologue Placuit... : Anno ab incarnatione D. N. I. C. DCGLXVIII indictione VI, dominus rex nosier Carolus hunc libellum tractati legis salice scribere jussit. Le ms. de Saint-Gall 728 donne ceci : Anno ab incarnatione D. N. I. C. DCGLXVIII indictione VI, dominus rex nosier Carolus hunc libellum tractati legis salice scribere jussit.</w:t>
      </w:r>
    </w:p>
    <w:p>
      <w:pPr>
        <w:spacing w:after="120" w:before="0" w:line="360" w:lineRule="auto"/>
        <w:ind w:firstLine="283"/>
        <w:jc w:val="both"/>
      </w:pPr>
      <w:r>
        <w:rPr>
          <w:rFonts w:ascii="Garamond" w:hAnsi="Garamond"/>
          <w:sz w:val="24"/>
        </w:rPr>
        <w:t>Paris, lat. 4626, porte à la fin du court prologue Placuit... : Anno ab incarnatione D. N. I. C. DCGLXVIII indictione VI, dominus rex nosier Carolus hunc libellum tractati legis salice scribere jussit. Le ms. de Saint-Gall 728 donne ceci : Anno ab incarnatione D. N. I. C. DCGLXVIII indictione VI, dominus rex nosier Carolus hunc libellum tractati legis salice scribere jussit.</w:t>
      </w:r>
    </w:p>
    <w:p>
      <w:pPr>
        <w:spacing w:after="120" w:before="0" w:line="360" w:lineRule="auto"/>
        <w:ind w:firstLine="283"/>
        <w:jc w:val="both"/>
      </w:pPr>
      <w:r>
        <w:rPr>
          <w:rFonts w:ascii="Garamond" w:hAnsi="Garamond"/>
          <w:sz w:val="24"/>
        </w:rPr>
        <w:t>Paris, lat. 4626, porte à la fin du court prologue Placuit... : Anno ab incarnatione D. N. I. C. DCGLXVIII indictione VI, dominus rex nosier Carolus hunc libellum tractati legis salice scribere jussit. Le ms. de Saint-Gall 728 donne ceci : Anno ab incarnatione D. N. I. C. DCGLXVIII indictione VI, dominus rex nosier Carolus hunc libellum tractati legis salice scribere jussit.</w:t>
      </w:r>
    </w:p>
    <w:p>
      <w:pPr>
        <w:spacing w:after="120" w:before="0" w:line="360" w:lineRule="auto"/>
        <w:ind w:firstLine="283"/>
        <w:jc w:val="both"/>
      </w:pPr>
      <w:r>
        <w:rPr>
          <w:rFonts w:ascii="Garamond" w:hAnsi="Garamond"/>
          <w:sz w:val="24"/>
        </w:rPr>
        <w:t>Paris, lat. 4626, porte à la fin du court prologue Placuit... : Anno ab incarnatione D. N. I. C. DCGLXVIII indictione VI, dominus rex nosier Carolus hunc libellum tractati legis salice scribere jussit. Le ms. de Saint-Gall 728 donne ceci : Anno ab incarnatione D. N. I. C. DCGLXVIII indictione VI, dominus rex nosier Carolus hunc libellum tractati legis salice scribere jussit.</w:t>
      </w:r>
    </w:p>
    <w:p>
      <w:pPr>
        <w:spacing w:after="120" w:before="0" w:line="360" w:lineRule="auto"/>
        <w:ind w:firstLine="283"/>
        <w:jc w:val="both"/>
      </w:pPr>
      <w:r>
        <w:rPr>
          <w:rFonts w:ascii="Garamond" w:hAnsi="Garamond"/>
          <w:sz w:val="24"/>
        </w:rPr>
        <w:t>Paris, lat. 4626, porte à la fin du court prologue Placuit... : Anno ab incarnatione D. N. I. C. DCGLXVIII indictione VI, dominus rex nosier Carolus hunc libellum tractati legis salice scribere jussit. Le ms. de Saint-Gall 728 donne ceci : Anno ab incarnatione D. N. I. C. DCGLXVIII indictione VI, dominus rex nosier Carolus hunc libellum tractati legis salice scribere jussit.</w:t>
      </w:r>
    </w:p>
    <w:p>
      <w:pPr>
        <w:spacing w:after="120" w:before="0" w:line="360" w:lineRule="auto"/>
        <w:ind w:firstLine="283"/>
        <w:jc w:val="both"/>
      </w:pPr>
      <w:r>
        <w:rPr>
          <w:rFonts w:ascii="Garamond" w:hAnsi="Garamond"/>
          <w:sz w:val="24"/>
        </w:rPr>
        <w:t>Paris, lat. 4626, porte à la fin du court prologue Placuit... : Anno ab incarnatione D. N. I. C. DCGLXVIII indictione VI, dominus rex nosier Carolus hunc libellum tractati legis salice scribere jussit. Le ms. de Saint-Gall 728 donne ceci : Anno ab incarnatione D. N. I. C. DCGLXVIII indictione VI, dominus rex nosier Carolus hunc libellum tractati legis salice scribere jussit.</w:t>
      </w:r>
    </w:p>
    <w:p>
      <w:pPr>
        <w:spacing w:after="120" w:before="0" w:line="360" w:lineRule="auto"/>
        <w:ind w:firstLine="283"/>
        <w:jc w:val="both"/>
      </w:pPr>
      <w:r>
        <w:rPr>
          <w:rFonts w:ascii="Garamond" w:hAnsi="Garamond"/>
          <w:sz w:val="24"/>
        </w:rPr>
        <w:t>Saint Boniface passa plusieurs années dans la Frise et fut mis à mort à Dokkum en 755. Peu d'années après, un autre missionnaire, Willehad, entreprit l'évangélisation de la Frise orientale et s'y heurta à de grandes difficultés. Arrêté, il n'échappa à la mort que grâce au sort qui décida de l'épargner, mais il fut chassé du pays. Cependant, son œuvre ne sut combattre. Un indigène converti à la foi, Liutger, parcourut pendant sept ans la Frise orientale et : entretint la foi, mais il fut chassé par Witikind. Après que Charlemagne eut vaincu la Saxe, l'occasion sembla favorable aux missionnaires de reprendre leurs travaux apostoliques en s'avançant par le Sud. En 780, Willehad, devenu évêque de Munster, fit une nouvelle tentative qui échoua peu après, en 782, par l'invasion des Saxons et des Frisons jusqu'à la Fli. Mais, en 785, la Saxe s'avoua vaincue et la Frise, depuis l'Elbe jusqu'au Weser, se soumit. Liutger pénétra même jusqu'à Helgoland, qui, pourtant, ne fut convertie qu'au xi* siècle.</w:t>
      </w:r>
    </w:p>
    <w:p>
      <w:pPr>
        <w:spacing w:after="120" w:before="0" w:line="360" w:lineRule="auto"/>
        <w:ind w:firstLine="283"/>
        <w:jc w:val="both"/>
      </w:pPr>
      <w:r>
        <w:rPr>
          <w:rFonts w:ascii="Garamond" w:hAnsi="Garamond"/>
          <w:sz w:val="24"/>
        </w:rPr>
        <w:t>II. LA LOI DES FRISONS. — La Frise ne perdit pas tout en perdant son indépendance, elle devint chrétienne et entra dans les voies de la civilisation. La conquête franque amena la rédaction d'un code de lois, sur lequel les érudits ont proposé différentes explications.</w:t>
      </w:r>
    </w:p>
    <w:p>
      <w:pPr>
        <w:spacing w:after="120" w:before="0" w:line="360" w:lineRule="auto"/>
        <w:ind w:firstLine="283"/>
        <w:jc w:val="both"/>
      </w:pPr>
      <w:r>
        <w:rPr>
          <w:rFonts w:ascii="Garamond" w:hAnsi="Garamond"/>
          <w:sz w:val="24"/>
        </w:rPr>
        <w:t>MM. de Richthofen, de Geer, F. Patetta, H. Jaeckel ont soutenu des points de vue qui tous offrent de l'intérêt. Sans prétendre soutenir une opinion en écartant les autres sur un sujet qui nous est peu familier, nous exposerons ici l'histoire du droit frison élaborée par Richthofen, telle que l'a résumée un maître accompli des sciences juridiques : R. Dareste.</w:t>
      </w:r>
    </w:p>
    <w:p>
      <w:pPr>
        <w:spacing w:after="120" w:before="0" w:line="360" w:lineRule="auto"/>
        <w:ind w:firstLine="283"/>
        <w:jc w:val="both"/>
      </w:pPr>
      <w:r>
        <w:rPr>
          <w:rFonts w:ascii="Garamond" w:hAnsi="Garamond"/>
          <w:sz w:val="24"/>
        </w:rPr>
        <w:t>La Lex Frisionum, publiée en 1557, à Bâle, contient évidemment des morceaux appartenant à des époques différentes. En y regardant de près, on y aperçoit plusieurs couches successives. La difficulté est de les distinguer exactement. Selon Richthofen, la partie la plus ancienne de la loi aurait été rédigée sous Charlemagne ou Pépin, pour la Frise centrale, c'est-à-dire pour la province actuelle de Frise. Le tarif du wergeld de l'homme libre y est fixé à 160 sous. Une autre partie aurait été ajoutée en 785, sous Charlemagne, après la soumission des Saxons, et s'appliquerait au pays tout entier, du Sinclfall au Weser. Le wergeld de l'homme libre y est porté au double, c'est-à-dire à 320 sous. Enfin les Additions sapientum, où l'on trouve le wergeld triplé et porté à 160 sous, auraient été incorporées à la loi en 802, à l'époque de la révision générale des lois pour tous les pays de l'empire franc.</w:t>
      </w:r>
    </w:p>
    <w:p>
      <w:pPr>
        <w:spacing w:after="120" w:before="0" w:line="360" w:lineRule="auto"/>
        <w:ind w:firstLine="283"/>
        <w:jc w:val="both"/>
      </w:pPr>
      <w:r>
        <w:rPr>
          <w:rFonts w:ascii="Garamond" w:hAnsi="Garamond"/>
          <w:sz w:val="24"/>
        </w:rPr>
        <w:t>M. de Geer, professeur à Utrecht, est arrivé à des conclusions différentes, généralement adoptées aujourd'hui. Selon lui, la loi primitive a été rédigée sous des blessures. Les autres titres sont des novèles carolingiennes ou même de simples coutumes, intercalées dans le texte primitif par un compilateur sans titre officiel. Les Additions sapientum qui portent les noms de Vlemarus et de Saxmundus, légistes ou asegos, font partie d'une langue, en effet, trois classes d'hommes : les hommes libres et les letes. Ces derniers sont des esclaves, et ne remontent pas au-delà du x</w:t>
      </w:r>
      <w:r>
        <w:rPr>
          <w:rFonts w:ascii="Garamond" w:hAnsi="Garamond"/>
          <w:i/>
          <w:sz w:val="24"/>
        </w:rPr>
        <w:t xml:space="preserve"> siècle ou même du xi</w:t>
      </w:r>
      <w:r>
        <w:rPr>
          <w:rFonts w:ascii="Garamond" w:hAnsi="Garamond"/>
          <w:sz w:val="24"/>
        </w:rPr>
        <w:t xml:space="preserve"> siècle.</w:t>
      </w:r>
    </w:p>
    <w:p>
      <w:pPr>
        <w:spacing w:after="120" w:before="0" w:line="360" w:lineRule="auto"/>
        <w:ind w:firstLine="283"/>
        <w:jc w:val="both"/>
      </w:pPr>
      <w:r>
        <w:rPr>
          <w:rFonts w:ascii="Garamond" w:hAnsi="Garamond"/>
          <w:sz w:val="24"/>
        </w:rPr>
        <w:t>Enfin, à cette dernière époque, le possesseur du manuscrit y a inséré des notes marginales indiquant les dérogations apportées au droit commun, soit dans la Frise occidentale (entre le Sinclfall et le Zuyderzée), soit dans la Frise orientale (entre la Lauwers et le Weser).</w:t>
      </w:r>
    </w:p>
    <w:p>
      <w:pPr>
        <w:spacing w:after="120" w:before="0" w:line="360" w:lineRule="auto"/>
        <w:ind w:firstLine="283"/>
        <w:jc w:val="both"/>
      </w:pPr>
      <w:r>
        <w:rPr>
          <w:rFonts w:ascii="Garamond" w:hAnsi="Garamond"/>
          <w:sz w:val="24"/>
        </w:rPr>
        <w:t>III. SES NISPOSERATIONS. — La loi primitive n'est qu'un tarif de compositions. Les amendes sont calculées en sous d'or, le sou valant trois deniers. Elles varient suivant la qualité de la victime. La loi dit que les nobles, les colons, ils ont un maître, auquel ils paient des redevances ; mais ils n'en sont pas moins libres. La loi leur permet de se racheter et d'ester en justice. Chacune de ces trois classes a son wergeld, suivant la progression de 3, 2, 1, soit pour le noble 240 deniers, pour l'homme libre 160, pour le lete 80.</w:t>
      </w:r>
    </w:p>
    <w:p>
      <w:pPr>
        <w:spacing w:after="120" w:before="0" w:line="360" w:lineRule="auto"/>
        <w:ind w:firstLine="283"/>
        <w:jc w:val="both"/>
      </w:pPr>
      <w:r>
        <w:rPr>
          <w:rFonts w:ascii="Garamond" w:hAnsi="Garamond"/>
          <w:sz w:val="24"/>
        </w:rPr>
        <w:t>En cas de meurtre, le wergeld de la victime est payé à parts égales aux deux tiers à l'héritier, pour un tiers aux autres membres de la famille. Toutefois, s'il s'agit d'un lete, le wergeld est payé tout entier à l'héritier, et le meurtrier paye en outre aux autres membres de la famille une somme égale au tiers du wergeld. Si l'accusé nie le fait, il peut se justifier en prétant serment avec un certain nombre de cojureurs. Le nombre des serments exigés par la loi est en raison, non seulement de la qualité de la victime, mais encore de celle de l'accusé. Au point de vue de la victime, la progression est la même que pour le wergeld ; au point de vue de l'accusé, il y a une différence : la progression est de 2, 3, 6. D'où il suit qu'un noble accusé d'avoir tué un lete se justifie par quarante-six serments. Il en faut trente-six pour le lete qui est accusé d'avoir tué un noble.</w:t>
      </w:r>
    </w:p>
    <w:p>
      <w:pPr>
        <w:spacing w:after="120" w:before="0" w:line="360" w:lineRule="auto"/>
        <w:ind w:firstLine="283"/>
        <w:jc w:val="both"/>
      </w:pPr>
      <w:r>
        <w:rPr>
          <w:rFonts w:ascii="Garamond" w:hAnsi="Garamond"/>
          <w:sz w:val="24"/>
        </w:rPr>
        <w:t>L'esclave n'a pas de wergeld. Il est assimilé à un animal domestique. S'il est tué, le meurtrier doit au maître des dommages-intérêts, d'après l'évaluation faite par ce dernier. Dans ce cas, le maître doit le wergeld de la victime, comme s'il avait commis le meurtre de sa propre main.</w:t>
      </w:r>
    </w:p>
    <w:p>
      <w:pPr>
        <w:spacing w:after="120" w:before="0" w:line="360" w:lineRule="auto"/>
        <w:ind w:firstLine="283"/>
        <w:jc w:val="both"/>
      </w:pPr>
      <w:r>
        <w:rPr>
          <w:rFonts w:ascii="Garamond" w:hAnsi="Garamond"/>
          <w:sz w:val="24"/>
        </w:rPr>
        <w:t>Si l'esclave nie le fait, le maître peut le justifier par son seul serment. Si le maître nie avoir donné l'ordre, il se justifie lui-même par six, quatre ou deux serments, suivant la classe de la victime.</w:t>
      </w:r>
    </w:p>
    <w:p>
      <w:pPr>
        <w:spacing w:after="120" w:before="0" w:line="360" w:lineRule="auto"/>
        <w:ind w:firstLine="283"/>
        <w:jc w:val="both"/>
      </w:pPr>
      <w:r>
        <w:rPr>
          <w:rFonts w:ascii="Garamond" w:hAnsi="Garamond"/>
          <w:sz w:val="24"/>
        </w:rPr>
        <w:t>La répression du vol est soumise à d'autres principes. À la différence du meurtre, le vol est considéré comme un acte déshonorant. Le voleur doit d'abord, à titre de restitution, payer deux fois la valeur de la chose volée, mais en outre il doit au roi son propre wergeld, à titre de freda, pour racheter sa vie. S'il nie le fait, il peut se justifier par six serments. Les cojureurs doivent toujours être de la même classe que l'accusé.</w:t>
      </w:r>
    </w:p>
    <w:p>
      <w:pPr>
        <w:spacing w:after="120" w:before="0" w:line="360" w:lineRule="auto"/>
        <w:ind w:firstLine="283"/>
        <w:jc w:val="both"/>
      </w:pPr>
      <w:r>
        <w:rPr>
          <w:rFonts w:ascii="Garamond" w:hAnsi="Garamond"/>
          <w:sz w:val="24"/>
        </w:rPr>
        <w:t>S'il s'agit d'un vol qui aurait été commis par un esclave, il faut encore distinguer. L'objet volé est-il de peu de valeur, le maître justifie son esclave et se justifie lui-même par un serment. L'esclave, en effet, ne peut pas prêter serment, mais le maître le tient par le vêtement et jure par lui, in vestimento sacramentum pro illo perficiat. Au contraire, si l'objet volé est de grande valeur, le maître se disculpe en prétant serment sur les reliques, in reliquiis, mais cela ne suffit pas pour libérer l'esclave. Celui-ci doit encore être soumis au jugement de Dieu, par l'épreuve de l'eau bouillante ; si le résultat de l'épreuve ne lui est pas favorable, il est fouetté à mort, à moins que le maître ne rachète sa peau pour quarante sous.</w:t>
      </w:r>
    </w:p>
    <w:p>
      <w:pPr>
        <w:spacing w:after="120" w:before="0" w:line="360" w:lineRule="auto"/>
        <w:ind w:firstLine="283"/>
        <w:jc w:val="both"/>
      </w:pPr>
      <w:r>
        <w:rPr>
          <w:rFonts w:ascii="Garamond" w:hAnsi="Garamond"/>
          <w:sz w:val="24"/>
        </w:rPr>
        <w:t>Celui qui a tué un animal domestique doit la valeur de l'animal d'après l'évaluation faite par le maître. S'il s'agit d'un chien, l'amende est fixe et varie de trois sous à un denier, suivant l'espèce.</w:t>
      </w:r>
    </w:p>
    <w:p>
      <w:pPr>
        <w:spacing w:after="120" w:before="0" w:line="360" w:lineRule="auto"/>
        <w:ind w:firstLine="283"/>
        <w:jc w:val="both"/>
      </w:pPr>
      <w:r>
        <w:rPr>
          <w:rFonts w:ascii="Garamond" w:hAnsi="Garamond"/>
          <w:sz w:val="24"/>
        </w:rPr>
        <w:t>L'incendie est puni d'une amende égale au double de la valeur de la maison incendiée et de tout ce qui s'y trouvait.</w:t>
      </w:r>
    </w:p>
    <w:p>
      <w:pPr>
        <w:spacing w:after="120" w:before="0" w:line="360" w:lineRule="auto"/>
        <w:ind w:firstLine="283"/>
        <w:jc w:val="both"/>
      </w:pPr>
      <w:r>
        <w:rPr>
          <w:rFonts w:ascii="Garamond" w:hAnsi="Garamond"/>
          <w:sz w:val="24"/>
        </w:rPr>
        <w:t>Pour le vol à main armée, il y a restitution au double, et en outre le coupable se rachète en payant pour freda, douze sous.</w:t>
      </w:r>
    </w:p>
    <w:p>
      <w:pPr>
        <w:spacing w:after="120" w:before="0" w:line="360" w:lineRule="auto"/>
        <w:ind w:firstLine="283"/>
        <w:jc w:val="both"/>
      </w:pPr>
      <w:r>
        <w:rPr>
          <w:rFonts w:ascii="Garamond" w:hAnsi="Garamond"/>
          <w:sz w:val="24"/>
        </w:rPr>
        <w:t>La femme qui se livre à un homme paie son propre wergeld, à savoir : au roi, si elle est noble ou libre, à son maître si elle est lete.</w:t>
      </w:r>
    </w:p>
    <w:p>
      <w:pPr>
        <w:spacing w:after="120" w:before="0" w:line="360" w:lineRule="auto"/>
        <w:ind w:firstLine="283"/>
        <w:jc w:val="both"/>
      </w:pPr>
      <w:r>
        <w:rPr>
          <w:rFonts w:ascii="Garamond" w:hAnsi="Garamond"/>
          <w:sz w:val="24"/>
        </w:rPr>
        <w:t>Le viol d'une femme esclave est puni d'une amende de quatre sous si elle était vierge. Dans le cas contraire, l'amende est réduite à trois sous, deux sous, un sou et même un denier, suivant les circonstances.</w:t>
      </w:r>
    </w:p>
    <w:p>
      <w:pPr>
        <w:spacing w:after="120" w:before="0" w:line="360" w:lineRule="auto"/>
        <w:ind w:firstLine="283"/>
        <w:jc w:val="both"/>
      </w:pPr>
      <w:r>
        <w:rPr>
          <w:rFonts w:ascii="Garamond" w:hAnsi="Garamond"/>
          <w:sz w:val="24"/>
        </w:rPr>
        <w:t>Celui qui a enlevé et violé une fille vierge doit payer trois fois le wergeld de cette fille, à savoir : une fois à elle-même, une fois au roi, et une fois au père ou frère ou tuteur. Mais il s'agit d'une lete, le coupable ne doit qu'un wergeld à la fille elle-même et dix sous à son maître.</w:t>
      </w:r>
    </w:p>
    <w:p>
      <w:pPr>
        <w:spacing w:after="120" w:before="0" w:line="360" w:lineRule="auto"/>
        <w:ind w:firstLine="283"/>
        <w:jc w:val="both"/>
      </w:pPr>
      <w:r>
        <w:rPr>
          <w:rFonts w:ascii="Garamond" w:hAnsi="Garamond"/>
          <w:sz w:val="24"/>
        </w:rPr>
        <w:t>Celui qui épouse une femme noble ou libre sans le consentement de ses parents, ou une femme lete sans le consentement de son maître, paie trente, vingt et dix sous.</w:t>
      </w:r>
    </w:p>
    <w:p>
      <w:pPr>
        <w:spacing w:after="120" w:before="0" w:line="360" w:lineRule="auto"/>
        <w:ind w:firstLine="283"/>
        <w:jc w:val="both"/>
      </w:pPr>
      <w:r>
        <w:rPr>
          <w:rFonts w:ascii="Garamond" w:hAnsi="Garamond"/>
          <w:sz w:val="24"/>
        </w:rPr>
        <w:t>Il y a enfin un tarif des coups et blessures qui comprend quatre-vingt-neuf articles. Toutes les parties du corps humain y sont évaluées dans le plus minutieux détail. En général, l'amende varie de la moitié à vingt-quatre sous. Il y a néanmoins quelques cas où l'amende est plus forte. Ainsi elle s'élève à quarante-cinq sous pour la main coupée au poignet, à quarante-et-un sous pour les cinq doigts de la main ; pour la casstration, il est dû un wergeld entier ; pour un œil crevé, la moitié. En cinq cas seulement, il est dû une freda qui varie de deux à douze sous. Tous ces chiffres sont calculés pour un homme libre. Le lete reçoit la moitié moins, le noble un tiers en sus. Cette proportion pour le noble est différente de celle du wergeld en cas de meurtre. Peut-être le rédacteur du tarif n'a-t-il pas su s'exprimer. On peut supposer qu'il a voulu dire que le wergeld du noble, en cas de blessure, serait à celui de l'homme libre comme 3 est à 2. En tout cas, le tarif des blessures paraît d'une date plus récente que celui du meurtre. Ce n'est déjà plus la même monnaie qui sert de base aux calculs.</w:t>
      </w:r>
    </w:p>
    <w:p>
      <w:pPr>
        <w:spacing w:after="120" w:before="0" w:line="360" w:lineRule="auto"/>
        <w:ind w:firstLine="283"/>
        <w:jc w:val="both"/>
      </w:pPr>
      <w:r>
        <w:rPr>
          <w:rFonts w:ascii="Garamond" w:hAnsi="Garamond"/>
          <w:sz w:val="24"/>
        </w:rPr>
        <w:t>Tel sont les dispositions de la loi primitive. À l'exception de la freda, elles paraissent remonter à l'époque païenne, antérieure à la conquête franque. Quant aux additions postérieures, elles sont beaucoup moins originales, et par conséquent moins intéressantes pour nous. Nous n'en dirons que quelques mots.</w:t>
      </w:r>
    </w:p>
    <w:p>
      <w:pPr>
        <w:spacing w:after="120" w:before="0" w:line="360" w:lineRule="auto"/>
        <w:ind w:firstLine="283"/>
        <w:jc w:val="both"/>
      </w:pPr>
      <w:r>
        <w:rPr>
          <w:rFonts w:ascii="Garamond" w:hAnsi="Garamond"/>
          <w:sz w:val="24"/>
        </w:rPr>
        <w:t>La loi barbare ne connaît d'autre meurtrier que celui qui a tué de sa main. L'instigateur, celui qui a fait tuer, reste en dehors des prévisions du tarif. De là une première disposition additionnelle. Si le meurtrier prend la fuite et se réfugie hors du pays, le tiers du wergeld de la victime sera payé par l'instigateur. Si le meurtrier est présent et répond de son crime, l'instigateur n'est soumis à aucune amende légale, mais il reste exposé à la vengeance de la famille offensée, avec laquelle il traitera comme il pourra. Une décision attribuée à Vlemarus pose une règle analogue pour le cas de vol.</w:t>
      </w:r>
    </w:p>
    <w:p>
      <w:pPr>
        <w:spacing w:after="120" w:before="0" w:line="360" w:lineRule="auto"/>
        <w:ind w:firstLine="283"/>
        <w:jc w:val="both"/>
      </w:pPr>
      <w:r>
        <w:rPr>
          <w:rFonts w:ascii="Garamond" w:hAnsi="Garamond"/>
          <w:sz w:val="24"/>
        </w:rPr>
        <w:t>Une autre disposition spécifie les personnes qui peuvent être tuées impunément. Ce sont le champion dans le combat judiciaire, l'ennemi à la guerre, l'adultère, le voleur et l'incendiaire pris en flagrant délit, enfin l'enfant nouveau-né. Mais dans ce dernier cas, l'impunité n'est accordée qu'à la mère. Toute autre femme qui tue l'enfant se rend coupable de meurtre, et ne peut se racheter qu'en payant son propre wergeld.</w:t>
      </w:r>
    </w:p>
    <w:p>
      <w:pPr>
        <w:spacing w:after="120" w:before="0" w:line="360" w:lineRule="auto"/>
        <w:ind w:firstLine="283"/>
        <w:jc w:val="both"/>
      </w:pPr>
      <w:r>
        <w:rPr>
          <w:rFonts w:ascii="Garamond" w:hAnsi="Garamond"/>
          <w:sz w:val="24"/>
        </w:rPr>
        <w:t>Le cas d'un homme tué dans une mélée est traité particulièrement dans la plupart des anciens coutumiers germaniques et scandinaves. Tous s'efforcent de circonscrire la poursuite. En Frise, le plaignant peut traduire en justice sept personnes, au plus. Chacune d'elles doit se justifier par douze serments, mais cela ne suffit pas. Il faut encore que le sort décide s'il y a un coupable et lequel ; l'épreuve du sort est remplacée dans la Frise occidentale par l'eau bouillante, dans la Frise orientale par le duel.</w:t>
      </w:r>
    </w:p>
    <w:p>
      <w:pPr>
        <w:spacing w:after="120" w:before="0" w:line="360" w:lineRule="auto"/>
        <w:ind w:firstLine="283"/>
        <w:jc w:val="both"/>
      </w:pPr>
      <w:r>
        <w:rPr>
          <w:rFonts w:ascii="Garamond" w:hAnsi="Garamond"/>
          <w:sz w:val="24"/>
        </w:rPr>
        <w:t>Enfin, une disposition générale, d'une époque évidemment récente, porte que pour tout meurtrier, outre la composition, il est dû au roi une freda de trente sous. En même temps, et à la suite de la réforme monétaire introduite par les Carolingiens, le tarif de la composition paraît avoir été doublé.</w:t>
      </w:r>
    </w:p>
    <w:p>
      <w:pPr>
        <w:spacing w:after="120" w:before="0" w:line="360" w:lineRule="auto"/>
        <w:ind w:firstLine="283"/>
        <w:jc w:val="both"/>
      </w:pPr>
      <w:r>
        <w:rPr>
          <w:rFonts w:ascii="Garamond" w:hAnsi="Garamond"/>
          <w:sz w:val="24"/>
        </w:rPr>
        <w:t>Pour ce qui concerne le vol, l'ancienne loi se trouve modifiée ou complétée sur deux points. D'abord le voleur à main armée, au lieu de restituer le double, restituera simplement l'objet volé ou sa valeur, mais paiera en outre une amende, en raison composée de la classe à laquelle il appartient et de celle à laquelle appartient la victime du vol. La freda due au roi, au lieu d'être de douze sous dans tous les cas, sera égale au wergeld du coupable. En second lieu, l'accusé de vol ne sera plus admis à prouver son innocence par conjureurs, chacune des deux parties prétera serment et se soumettra à l'épreuve de l'eau bouillante. Si l'accusé succombe, il sera puni comme voleur ; si c'est le plaignant, il subira la même peine comme calomniateur. On pourra toujours se soustraire à l'épreuve par un aveu, en rachetant sa main pour 60 sous.</w:t>
      </w:r>
    </w:p>
    <w:p>
      <w:pPr>
        <w:spacing w:after="120" w:before="0" w:line="360" w:lineRule="auto"/>
        <w:ind w:firstLine="283"/>
        <w:jc w:val="both"/>
      </w:pPr>
      <w:r>
        <w:rPr>
          <w:rFonts w:ascii="Garamond" w:hAnsi="Garamond"/>
          <w:sz w:val="24"/>
        </w:rPr>
        <w:t>Un article, certainement à l'influence du droit canonique, frappe d'une peine sévère le parjure, quand le serment a été prêté in reliquiis. Le coupable doit son propre wergeld au roi, et paie un second wergeld pour racheter sa main. Chacun des conjureurs paie en outre son propre merced. Le viol de la servante qui n'est employée ni à irriguer ni à moudre, c'est-à-dire, en d'autres termes, de la concubine, est puni d'une amende de 12 sous, six fois le taux fixé pour la servante ordinaire. Privée ni donnant lieu à composition. Ils ne sont pas le meurtrier de son frère, devra le wergeld aux héritiers. Intitulés Additio sapientum. Ces sages, qui portent les titres, ont été remplacés par la monnaie d'argent, et celle-ci Le texte que nous venons d'analyser nous apprend qu'on pouvait devenir lette par contrat. Un homme pouvait s'engager à la lettre de lette, non seulement à un noble ou à un homme libre, mais même à un léle. Par contrat, il pouvait toujours se racheter à prix d'argent. Lorsqu'un homme qui avait eu la possession d'un homme libre était reconnu lette, sa femme et ses enfants partageaient son sort. Toutefois, il était permis à la femme de rester libre, elle et ses enfants, en attendant par six serments que, depuis le jugement donné contre son mari, elle n'avait plus de rapports avec lui. En certains cas, le wergeld et la freda pourront être dus jusqu'à neuf fois : c'est quand il s'agira d'un meurtre commis à l'armée, ou dans une église, ou à la cour du duc, quand la victime est un envoyé du roi ou un otage, ou quand le meurtrier, au lieu de publier l'acte qu'il a commis, a fait disparaître le cadavre. Ces dispositions, presque exclusivement empruntées à la loi des Alamans et à celle des Ripuaires, ont leur source dans des édits royaux. Il en est de même des peines portées contre l'inobservation du dimanche contre l'attaque d'une maison à la tête d'une troupe armée, comme le meurtrier du maître par son esclave ou son lette, enfin contre le plagiat ou vente d'un homme libre. On sent ici l'effort d'un gouvernement énergique pour maintenir l'ordre dans le pays. Enfin, une dernière disposition également empruntée à la loi des Alamans, qui elle-même invoque le droit canonique, punit le parricide et le fratricide. Pour la comprendre, il faut se rappeler que les crimes commis dans le sein de la famille n'avaient pas de vigeur, et par suite ne pouvaient amener la guerre juste que de la famille elle-même ; mais en effet, comme ailleurs, cette distinction s'est effacée à mesure que la famille s'est affaiblie, et que le pouvoir central est devenu fort. C'est pourquoi le parricide est déclaré incapable de recueillir la succession paternelle, éloigné de celui-ci, ou, à leur défaut, au roi. Les derniers chapitres de la Lex Frisionum, intitulés Wlemarus et Saxmundus, sont certainement des légistes, des aségeois, sur lesquels nous reviendrons dans un instant. Leurs décisions ont la valeur de certificats de coutume. Le chapitre le plus considérable est celui qui remplace l'ancien tarif des blessures par un tarif nouveau, comprenant en tout 85 articles. Le wergeld fixé est quelquefois moins fort que l'ancien, mais en général il est du triple. La monnaie d'or avait été devenue plus abondante, avait d'autant moins de pouvoir. Le rapport entre les chiffres fixés pour les différentes classes est expressément celui de la progression de la loi primitive : 1, 2, 3. Ce qui porte à penser que cette progression n'a jamais varié. Quelques dispositions particulières sont curieuses et méritent d'être relevées : celui qui sauve un homme qui se noie a droit à quatre sous de récompense. Si un animal domestique blesse un homme, l'amende au simple est à la charge du maître, mais est réduite d'un quart. Les blessures faites, involontairement ou par un enfant au-dessous de douze ans, sont punies d'une amende simple, c'est-à-dire non portée au triple. Celle multiplication du wergeld pour blessures se rattache à celle du wergeld pour meurtre. Ce dernier sera dû neuf fois, non seulement dans les cas déjà visés, mais encore quand il y a violation de la paix de l'Église ou du plaid, en ce qui concerne l'homo fidus. On voit par là que la guerre privée était, au fond, la règle. Tout ce que peut faire l'autorité publique est de proclamer une trêve pour l'homme qui se rend au plaid ou à l'église, ou qui en revient. Celui qui enlève un animal domestique ou qui force une écurie, est puni de mort à moins qu'il ne rachète sa vie en payant son propre wergeld. C'est au reste l'application du droit commun en fait de vol. Le fait d'avoir ouvert un tombeau et d'avoir enlevé les objets qui s'y trouvent est expressément qualifié de vol. L'enlevement d'une femme mariée, les mariages illicites quand les époux séparés se réunissent, le fait d'avoir barré le passage à un homme, celui d'avoir jeté à bas de son cheval, celui d'obstruer un fleuve navigable, sont autant de délits entraînant une certaine composition. De même le recel d'un esclave ou d'un animal fugitif. Le dommage causé par un esclave, ou un cheval donné en gage, est à la charge du maître, et non à la charge du créancier gagiste. Mais il en est autrement si le gage, au lieu d'être donné par le débiteur, a été saisi par le créancier. Ces dernières dispositions sont encore empruntées à la loi des Alamans.</w:t>
      </w:r>
    </w:p>
    <w:p>
      <w:pPr>
        <w:spacing w:after="120" w:before="0" w:line="360" w:lineRule="auto"/>
        <w:ind w:firstLine="283"/>
        <w:jc w:val="both"/>
      </w:pPr>
      <w:r>
        <w:rPr>
          <w:rFonts w:ascii="Garamond" w:hAnsi="Garamond"/>
          <w:sz w:val="24"/>
        </w:rPr>
        <w:t>La chose prétextée doit être rendue telle qu'elle a été portée, à peine de dommages-intérêts contre l'emprunteur. Si le cheval prêté blesse ou tue l'emprunteur, il n'y a lieu de réclamer aucun wergeld. On trouve encore à la fin du recueil la disposition suivante. Celui qui force un temple ou enlève tout ou partie des choses sacrées, est conduit au bord de la mer, étendu sur le sable en attendant la marée montante. On lui coupe les oreilles, on le châtre et on le livre aux dieux. Quoi que insérée dans le recueil à une époque récente, celle disposition est évidemment une ancienne coutume païenne, dont le rédacteur aura jugé à propos de garder le souvenir.</w:t>
      </w:r>
    </w:p>
    <w:p>
      <w:pPr>
        <w:spacing w:after="120" w:before="0" w:line="360" w:lineRule="auto"/>
        <w:ind w:firstLine="283"/>
        <w:jc w:val="both"/>
      </w:pPr>
      <w:r>
        <w:rPr>
          <w:rFonts w:ascii="Garamond" w:hAnsi="Garamond"/>
          <w:sz w:val="24"/>
        </w:rPr>
        <w:t>IV. LE RÔLE DE L'ASEGA. — Chez les peuples germains, les affaires se traitaient dans des réunions ou plaids (placita) composées de nobles et d'hommes libres délibérant sous la présidence du comte. En Frise, à côté du comte ou de son délégué, se trouvait un sorte de conseil judiciaire nommé à vie par le peuple dans un cercle de certaines familles et assermenté envers le roi. Il n'avait par lui-même aucun pouvoir, mais il était tenu de répondre aux questions qui lui étaient adressées, et de montrer à l'assemblée ce qu'elle avait à faire. Pour son salaire, l'usage lui buttinait une certaine part des amendes.</w:t>
      </w:r>
    </w:p>
    <w:p>
      <w:pPr>
        <w:spacing w:after="120" w:before="0" w:line="360" w:lineRule="auto"/>
        <w:ind w:firstLine="283"/>
        <w:jc w:val="both"/>
      </w:pPr>
      <w:r>
        <w:rPr>
          <w:rFonts w:ascii="Garamond" w:hAnsi="Garamond"/>
          <w:sz w:val="24"/>
        </w:rPr>
        <w:t>Sous les rois carolingiens, les plaids étaient devenus difficiles à tenir. C'était une charge pour les populations. Charlemagne les remplaça par l'institution des scabins ou juges permanents, assesseurs du comte. Mais cette institution ne pénétra pas dans la Frise, ou du moins jusque dans les cantons du Centre et de l'Est. Les anciens plaids se maintinrent jusqu'au XIIIe. À cette époque, ils furent remplacés par seize représentants, en latin consuls, en frison redjeva, rinchier, qui apparaissent pour la première fois en 1216. À partir de ce moment, l'asega devient inutile et disparaît peu à peu.</w:t>
      </w:r>
    </w:p>
    <w:p>
      <w:pPr>
        <w:spacing w:after="120" w:before="0" w:line="360" w:lineRule="auto"/>
        <w:ind w:firstLine="283"/>
        <w:jc w:val="both"/>
      </w:pPr>
      <w:r>
        <w:rPr>
          <w:rFonts w:ascii="Garamond" w:hAnsi="Garamond"/>
          <w:sz w:val="24"/>
        </w:rPr>
        <w:t>Les dix-sept privilèges ou keures sont présentés sous la forme de pétitions, adressées par le peuple et accordées par l'empereur. Les droits ainsi reconnus sont, à proprement parler, des droits politiques. Comme les ordonnances impériales de la même époque, le document dont il s'agit proclame la paix des Églises et des personnes consacrées à Dieu, celle des veuves, des orphelins, des malades, des pèlerins, celle de la maison, de l'assemblée et de l'armée, enfin celle du peuple. Toute rupture de la paix est punie d'une forte amende.</w:t>
      </w:r>
    </w:p>
    <w:p>
      <w:pPr>
        <w:spacing w:after="120" w:before="0" w:line="360" w:lineRule="auto"/>
        <w:ind w:firstLine="283"/>
        <w:jc w:val="both"/>
      </w:pPr>
      <w:r>
        <w:rPr>
          <w:rFonts w:ascii="Garamond" w:hAnsi="Garamond"/>
          <w:sz w:val="24"/>
        </w:rPr>
        <w:t>La propriété est inviolable. Nul ne peut être dépouillé de ses biens que pour crime légalement prouvé et judiciairement déclaré, en présence de l'asega. Aucune saisie ne peut avoir lieu qu'en vertu d'un contrat civil, par ordre de l'asega, et avec le consentement du peuple. Les Frisons sont libres et ne doivent au roi que le fouage (Rhuslotha) et la contribution pour l'entretien des sept grandes voies du pays, qui sont : par eau l'Elbe, le Weser, l'Ems et le Rhin, et par terre les routes de Jever, de Munster et de Cologne. Moyennant cette contribution, le roi et l'évêque sont tenus de faire les travaux, faute de quoi, ils sont responsables des dommages sur les revenus qu'ils tirent du pays.</w:t>
      </w:r>
    </w:p>
    <w:p>
      <w:pPr>
        <w:spacing w:after="120" w:before="0" w:line="360" w:lineRule="auto"/>
        <w:ind w:firstLine="283"/>
        <w:jc w:val="both"/>
      </w:pPr>
      <w:r>
        <w:rPr>
          <w:rFonts w:ascii="Garamond" w:hAnsi="Garamond"/>
          <w:sz w:val="24"/>
        </w:rPr>
        <w:t>Les Frisons doivent aussi le service militaire, mais seulement jusqu'au Weser à l'Est, et à l'Ouest jusqu'à la Fli, c'est-à-dire à l'émissaire du Zuyderzée, par où l'on voit que l'ancienne Frise occidentale, qui s'étendait jusqu'aux portes de Bruges, s'est déjà détachée du faisceau primitif. Au Midi, ils ne sont pas tenus d'aller à plus d'un jour de marche.</w:t>
      </w:r>
    </w:p>
    <w:p>
      <w:pPr>
        <w:spacing w:after="120" w:before="0" w:line="360" w:lineRule="auto"/>
        <w:ind w:firstLine="283"/>
        <w:jc w:val="both"/>
      </w:pPr>
      <w:r>
        <w:rPr>
          <w:rFonts w:ascii="Garamond" w:hAnsi="Garamond"/>
          <w:sz w:val="24"/>
        </w:rPr>
        <w:t>Les guerres privées sont interdites. Le duel judiciaire est encore permis, par exception, dans les actions criminelles entre parties, par exemple en cas de viol, mais il est expressément aboli dans les affaires purement civiles, lorsqu'il s'agit d'un droit de propriété ou de succession, ou bien lorsqu'il s'agit de crimes poursuivis ex parte regis, comme le brigandage ou la trahison. En tout cas, la preuve du droit ou la justification de l'accusé se fait par le serment de la partie ou de six ou douze conjureurs, qui doivent être pris également dans les trois classes de la population, nobles, libres et lettes. Par succession, la loi entend la succession en ligne directe et aussi celle de l'oncle maternel (favunculus), ce qui s'explique peut-être par le rôle que jouait l'oncle maternel dans l'ancien droit germanique. La prohibition du duel s'étend même au cas où un homme revient après une longue absence, lorsqu'il a été exilé, vendu à l'étranger, emmené en captivité par les Northmans. La loi l'autorise à reprendre ces biens en quelques mains qu'ils se trouvent.</w:t>
      </w:r>
    </w:p>
    <w:p>
      <w:pPr>
        <w:spacing w:after="120" w:before="0" w:line="360" w:lineRule="auto"/>
        <w:ind w:firstLine="283"/>
        <w:jc w:val="both"/>
      </w:pPr>
      <w:r>
        <w:rPr>
          <w:rFonts w:ascii="Garamond" w:hAnsi="Garamond"/>
          <w:sz w:val="24"/>
        </w:rPr>
        <w:t>Les peines corporelles usitées chez les Saxons, telles que l'emprisonnement, le fouet, la tonsure, sont proscrites en Frise. Tous les crimes peuvent se racheter à prix d'argent. Au besoin, les parents du condamné peuvent lui venir en aide. Si l'amende n'est pas payée, le coupable est mis à mort, sur l'avis de l'asega, par le jugement du peuple et le ban du schout, au nom de l'empereur. Nul ne peut être condamné que sur la déclaration de deux témoins et l'avis de l'asega. Tout accusé peut se justifier par un serment prêté sur les reliques, excepté en cinq cas, à savoir : lorsqu'un crime a été commis à l'armée, lorsqu'une femme violée arrive pleurant et criant, suivie du schout et du peuple, lorsqu'il y a aveu, ou gage pris en plaid, lorsqu'un voleur a été arrêté en flagrant délit, encore saisi et revêtu de la chose emblée, enfin lorsqu'un faux monnayeur a été surpris dans son atelier.</w:t>
      </w:r>
    </w:p>
    <w:p>
      <w:pPr>
        <w:spacing w:after="120" w:before="0" w:line="360" w:lineRule="auto"/>
        <w:ind w:firstLine="283"/>
        <w:jc w:val="both"/>
      </w:pPr>
      <w:r>
        <w:rPr>
          <w:rFonts w:ascii="Garamond" w:hAnsi="Garamond"/>
          <w:sz w:val="24"/>
        </w:rPr>
        <w:t>Les vingt-quatre constitutions sont le complément des dix-sept keures. El les ne contiennent que du droit civil ou criminel. Le style en est parfois singulier, et le rédacteur a, par endroits, donné carriére à son imagination descriptive. Mais cette partie du droit frison s'éloigne de plus en plus de la période à laquelle se resserrent nos études, et nous ne croyons pas devoir nous y engager.</w:t>
      </w:r>
    </w:p>
    <w:p/>
    <w:p>
      <w:pPr>
        <w:spacing w:after="120" w:before="240" w:line="240" w:lineRule="auto"/>
        <w:ind w:firstLine="0"/>
        <w:jc w:val="left"/>
      </w:pPr>
      <w:r>
        <w:rPr>
          <w:rFonts w:ascii="Garamond" w:hAnsi="Garamond"/>
          <w:b/>
          <w:sz w:val="28"/>
        </w:rPr>
        <w:t>VI. ORIGINE ET DATE DE LA LOI. — La Lex Frisionum est, de toutes les lois germaniques, la seule dont il ne nous reste aucun manuscrit et elle serait inconnue, sans l'édition qui en fut donnée par Hérold et qui a été corrigée, amendée par les éditeurs postérieurs. Cela donne toute liberté aux érudits de proposer des variantes ingénieuses ; quant à suspecter son authenticité et la loyauté de Hérold, il n'en est pas question.</w:t>
      </w:r>
    </w:p>
    <w:p>
      <w:pPr>
        <w:spacing w:after="120" w:before="0" w:line="360" w:lineRule="auto"/>
        <w:ind w:firstLine="283"/>
        <w:jc w:val="both"/>
      </w:pPr>
      <w:r>
        <w:rPr>
          <w:rFonts w:ascii="Garamond" w:hAnsi="Garamond"/>
          <w:sz w:val="24"/>
        </w:rPr>
        <w:t>L'ensemble se divise en deux parties : la Lex et l'Additio sapientum. En ce qui regarde la division de la Lex en vingt-deux titres et la date du document, on est d'autant plus embarrassé que Hérold n'a rien dit touchant l'époque et l'origine du manuscrit qu'il employait. Au verso du premier feuillet de l'édition, il fait vivre deux de ces sapientes, Wlemarus en 630 et Saxmundus en 600 ; ce qui est manifestement trop ancien, puisqu'il ne peut pas être question de faire remonter la loi des Frisons jusqu'au vi</w:t>
      </w:r>
      <w:r>
        <w:rPr>
          <w:rFonts w:ascii="Garamond" w:hAnsi="Garamond"/>
          <w:i/>
          <w:sz w:val="24"/>
        </w:rPr>
        <w:t xml:space="preserve"> siècle. C'est tout au plus si on pourrait la situer au vi</w:t>
      </w:r>
      <w:r>
        <w:rPr>
          <w:rFonts w:ascii="Garamond" w:hAnsi="Garamond"/>
          <w:sz w:val="24"/>
        </w:rPr>
        <w:t xml:space="preserve"> siècle, et l'opinion a généralement prévalu depuis Stobbe, que la loi fut compilée sous Charlemagne et revue dans la diète de 802, C'est de cette révision que seraient sorties les Additiones sapientum. En 1851, Hettema entreprit de rajeunir la loi jusqu'au début du rx : siècle, mais les additions de Wlemarus appartiendraient à l'époque d'Henri Ier, et celles de Saxmundus à l'époque de Frédéric II ou même de l'empereur Rodolphe. Il fallait s'attendre à l'explication apportée par Daniels, d'après laquelle il n'est pas question d'un texte officiel, mais d'un recueil privé dans lequel tout est mélangé. De Richthofen et De Geer ont, comme nous l'avons dit, repris la question.</w:t>
      </w:r>
    </w:p>
    <w:p>
      <w:pPr>
        <w:spacing w:after="120" w:before="0" w:line="360" w:lineRule="auto"/>
        <w:ind w:firstLine="283"/>
        <w:jc w:val="both"/>
      </w:pPr>
      <w:r>
        <w:rPr>
          <w:rFonts w:ascii="Garamond" w:hAnsi="Garamond"/>
          <w:sz w:val="24"/>
        </w:rPr>
        <w:t>Hichthofen distingue dans la loi trois parties, dont une aurait été compilée pour la Frise centrale après la conquête de Charlemagne en 734, une autre aurait été écrite après la conquête de la Frise orientale en 785, et la troisième ajoutée en 802. Cette troisième partie comprenait ce qui se trouve à la fin de la loi depuis l'inscription Additio sapientum ; le chap. xxt du tit. r1 avec la suscription : Hxc Wlemarus addidit ; l'inscription du titre 1 et les notes qui se trouvent depuis les chap. rir, IV, v, VIII, X, XII et xxr, et qui se rapportent à la Frise orientale et occidentale. La seconde partie, ajoutée probablement en 7585, comprend les titres et chapitres suivants : 111, 8-9 ; 1v, 2-8 ; VII, 2 ; IX, 14-17 ; XI-XII ; xiv, 3-7 ; XV-XVIII ; xx, et en outre deux petites additions aux titres vIr et xxr. Cette répartition, quel que peu arbitraire, a été combattue par de Geer et par G. Waitz. Celui-ci ne voit pas de raison suffisante pour accueillir la distinction proposée, entre la première et la deuxième partie de la loi proprement dite et, en général, pour admettre une rédaction antérieure à 802. De Geer aboutit à des conclusions qui différent peu de celles de Daniels, et voit dans la Lex une compilation qui contient des parties d'origine et d'époque différentes. Il se hasarde à proposer les distinctions que voici :</w:t>
      </w:r>
    </w:p>
    <w:p>
      <w:pPr>
        <w:spacing w:after="120" w:before="0" w:line="360" w:lineRule="auto"/>
        <w:ind w:firstLine="283"/>
        <w:jc w:val="both"/>
      </w:pPr>
      <w:r>
        <w:rPr>
          <w:rFonts w:ascii="Garamond" w:hAnsi="Garamond"/>
          <w:sz w:val="24"/>
        </w:rPr>
        <w:t>La partie la plus ancienne, appartenant à l'époque carolingienne : tit. r ; rrr, 1-7 ; rv, 1-8 ; VIVIII ; IX, 1-13, et peut-être aussi XXII ; 2 Additions postérieures : rrr, 8-9 ; 1x, 14-17 ; x, probablement ayant fait partie d'un travail législatif ; droit courant : i1 ; v ; XI ; XIV ; 4^ Dispositions tirées d'un ediclum regis : XVII-XXI. 5° Autres additions diverses : xir, à et</w:t>
      </w:r>
    </w:p>
    <w:p/>
    <w:p>
      <w:pPr>
        <w:spacing w:after="120" w:before="240" w:line="240" w:lineRule="auto"/>
        <w:ind w:firstLine="0"/>
        <w:jc w:val="left"/>
      </w:pPr>
      <w:r>
        <w:rPr>
          <w:rFonts w:ascii="Garamond" w:hAnsi="Garamond"/>
          <w:b/>
          <w:sz w:val="28"/>
        </w:rPr>
        <w:t>XV-XVI ; XII-XIII ; VI,</w:t>
      </w:r>
    </w:p>
    <w:p>
      <w:pPr>
        <w:spacing w:after="120" w:before="0" w:line="360" w:lineRule="auto"/>
        <w:ind w:firstLine="283"/>
        <w:jc w:val="both"/>
      </w:pPr>
      <w:r>
        <w:rPr>
          <w:rFonts w:ascii="Garamond" w:hAnsi="Garamond"/>
          <w:sz w:val="24"/>
        </w:rPr>
        <w:t>Ces différentes parties auraient été réunies au cours du 1X</w:t>
      </w:r>
      <w:r>
        <w:rPr>
          <w:rFonts w:ascii="Garamond" w:hAnsi="Garamond"/>
          <w:i/>
          <w:sz w:val="24"/>
        </w:rPr>
        <w:t xml:space="preserve"> ou pendant la première moitié du x</w:t>
      </w:r>
      <w:r>
        <w:rPr>
          <w:rFonts w:ascii="Garamond" w:hAnsi="Garamond"/>
          <w:sz w:val="24"/>
        </w:rPr>
        <w:t xml:space="preserve"> siècle.</w:t>
      </w:r>
    </w:p>
    <w:p>
      <w:pPr>
        <w:spacing w:after="120" w:before="0" w:line="360" w:lineRule="auto"/>
        <w:ind w:firstLine="283"/>
        <w:jc w:val="both"/>
      </w:pPr>
      <w:r>
        <w:rPr>
          <w:rFonts w:ascii="Garamond" w:hAnsi="Garamond"/>
          <w:sz w:val="24"/>
        </w:rPr>
        <w:t>Au x</w:t>
      </w:r>
      <w:r>
        <w:rPr>
          <w:rFonts w:ascii="Garamond" w:hAnsi="Garamond"/>
          <w:i/>
          <w:sz w:val="24"/>
        </w:rPr>
        <w:t xml:space="preserve"> ou au xI</w:t>
      </w:r>
      <w:r>
        <w:rPr>
          <w:rFonts w:ascii="Garamond" w:hAnsi="Garamond"/>
          <w:sz w:val="24"/>
        </w:rPr>
        <w:t xml:space="preserve"> siècle, on y aurait ajouté l'Additio &amp; | compilée d’après des sources différentes et même disparates, et composée partiellement de notes « tracées sur les derniers feuillets d'un manuscrit, </w:t>
      </w:r>
      <w:r>
        <w:rPr>
          <w:rFonts w:ascii="Garamond" w:hAnsi="Garamond"/>
          <w:i/>
          <w:sz w:val="24"/>
        </w:rPr>
        <w:t xml:space="preserve"> Le manuscrit accru de l'Additio aurait passé de la - Frise centrale à la Frise occidentale où il s'enrichit de gloses marginales et, finalement, servit de base à « | l'édition de Hérold. Les parties de ces éditions imprimées en italiques correspondent précisément aux gloses du manuscrit, H. Brünner se rallia de préférence à l'opinion de « Daniels et de Geer, admettant le caractère privé de - la loi compilée à des époques variées et à des dates - diverses. Le titre r et, au moins en partie, les titres - XviI-XXI seraient antérieurs au milieu du vi</w:t>
      </w:r>
      <w:r>
        <w:rPr>
          <w:rFonts w:ascii="Garamond" w:hAnsi="Garamond"/>
          <w:sz w:val="24"/>
        </w:rPr>
        <w:t xml:space="preserve"> siècle, | la masse principale du document serait du temps de Charlemagne et peut être destinée à servir à une rédaction officielle, projet qui n'eut pas de suite. L'Additio « serait d'origine plus récente, mais pas postérieure à | l'époque carolingienne.</w:t>
      </w:r>
    </w:p>
    <w:p>
      <w:pPr>
        <w:spacing w:after="120" w:before="0" w:line="360" w:lineRule="auto"/>
        <w:ind w:firstLine="283"/>
        <w:jc w:val="both"/>
      </w:pPr>
      <w:r>
        <w:rPr>
          <w:rFonts w:ascii="Garamond" w:hAnsi="Garamond"/>
          <w:sz w:val="24"/>
        </w:rPr>
        <w:t>Dahn admet que certaines parties de la loi ont été rédigées quand la Frise était encore païenne, vers « l'an 700, d'autres parties sous Pépin avant 751, d'autres enfin sous Charlemagne vers 803. — Schroeder accepte, en partie, les conclusions de | Richthofen ; il admet que la loi proprement dite a été composée entre 734 et 785, et depuis la conquête de la Frise orientale, demeura telle qu'elle put servir à toute | la Frise. La compilation aurait été entreprise par l'autorité royale. L'Addifio serait de 802.</w:t>
      </w:r>
    </w:p>
    <w:p>
      <w:pPr>
        <w:spacing w:after="120" w:before="0" w:line="360" w:lineRule="auto"/>
        <w:ind w:firstLine="283"/>
        <w:jc w:val="both"/>
      </w:pPr>
      <w:r>
        <w:rPr>
          <w:rFonts w:ascii="Garamond" w:hAnsi="Garamond"/>
          <w:sz w:val="24"/>
        </w:rPr>
        <w:t>Amira découvre dans la Lex trois lois pénales au moins du vi</w:t>
      </w:r>
      <w:r>
        <w:rPr>
          <w:rFonts w:ascii="Garamond" w:hAnsi="Garamond"/>
          <w:i/>
          <w:sz w:val="24"/>
        </w:rPr>
        <w:t xml:space="preserve"> siècle, entre lesquelles seraient interpolés deux fragments d'un traité sur l'homicide : Ir et xrv peut-être « avec xv). Le titre xr et le dernier titre de l'Additio seraient des œuvres privées. Les additions de Wlemarus et de Saxmundus seraient du rx</w:t>
      </w:r>
      <w:r>
        <w:rPr>
          <w:rFonts w:ascii="Garamond" w:hAnsi="Garamond"/>
          <w:sz w:val="24"/>
        </w:rPr>
        <w:t xml:space="preserve"> siècle. Dans l’ensemble, la compilation serait plutôt antérieure que postérieure à l'année 850, et destinée à la Frise centrale.</w:t>
      </w:r>
    </w:p>
    <w:p>
      <w:pPr>
        <w:spacing w:after="120" w:before="0" w:line="360" w:lineRule="auto"/>
        <w:ind w:firstLine="283"/>
        <w:jc w:val="both"/>
      </w:pPr>
      <w:r>
        <w:rPr>
          <w:rFonts w:ascii="Garamond" w:hAnsi="Garamond"/>
          <w:sz w:val="24"/>
        </w:rPr>
        <w:t>F. Patetta soutient.  »que la Lex a été écrite évidemment pour la Frise centrale, et ce qui ne s'y rapporte pas est une addition ; elle se compose comme les lois germaniques d'une partie officielle, et d'une partie élaborée par les Sapientes. La rédaction prend place probablement entre 785 et 790. L'emploi de la loi des Alamans et de la loi des Bavarois, montre que la loi des Frisons n'est pas antérieure à l'année 750.</w:t>
      </w:r>
    </w:p>
    <w:p/>
    <w:p>
      <w:pPr>
        <w:spacing w:after="120" w:before="240" w:line="240" w:lineRule="auto"/>
        <w:ind w:firstLine="0"/>
        <w:jc w:val="left"/>
      </w:pPr>
      <w:r>
        <w:rPr>
          <w:rFonts w:ascii="Garamond" w:hAnsi="Garamond"/>
          <w:b/>
          <w:sz w:val="28"/>
        </w:rPr>
        <w:t>LOIS</w:t>
      </w:r>
    </w:p>
    <w:p>
      <w:pPr>
        <w:spacing w:after="120" w:before="0" w:line="360" w:lineRule="auto"/>
        <w:ind w:firstLine="283"/>
        <w:jc w:val="both"/>
      </w:pPr>
      <w:r>
        <w:rPr>
          <w:rFonts w:ascii="Garamond" w:hAnsi="Garamond"/>
          <w:sz w:val="24"/>
        </w:rPr>
        <w:t>gisch, Ler Frisionum, dans Corpus juris germanici, Hale, 1738, col. 409 sq., se fait remarquer entre autres choses par l'omission de xvii, 5, omission qui se | ^ Westfriesche Stadtrechten ; cf. H. Pirenne, dans Revue</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DES FRISONS — LOIS</w:t>
      </w:r>
    </w:p>
    <w:p>
      <w:pPr>
        <w:spacing w:after="120" w:before="0" w:line="360" w:lineRule="auto"/>
        <w:ind w:firstLine="283"/>
        <w:jc w:val="both"/>
      </w:pPr>
      <w:r>
        <w:rPr>
          <w:rFonts w:ascii="Garamond" w:hAnsi="Garamond"/>
          <w:sz w:val="24"/>
        </w:rPr>
        <w:t>9. Loi des Irlandais. — Nous avons exposé ce sujet dans Dictionn., t. vit, col. 1512-1524, En ce qui concerne le Senchus Mór, traité de droit celtique, datant du VIe, cf. H. d'Arbois de Jubainville, Études sur le droit celtique : le Senchus mó F, dans Nouvelle revue historique de droit français et p. 1-19, 195-226, t. vir, p. 33-44 ; le même, avec la collaboration de Paul Collinet, Études sur le droit celtique, dans Cours de littérature celtique, t. vir et t. vur (1895). I. Différences fondamentales entre le droit celtique et les doctrines juridiques modernes.</w:t>
      </w:r>
    </w:p>
    <w:p>
      <w:pPr>
        <w:spacing w:after="120" w:before="0" w:line="360" w:lineRule="auto"/>
        <w:ind w:firstLine="283"/>
        <w:jc w:val="both"/>
      </w:pPr>
      <w:r>
        <w:rPr>
          <w:rFonts w:ascii="Garamond" w:hAnsi="Garamond"/>
          <w:sz w:val="24"/>
        </w:rPr>
        <w:t>| Ch. r. L'état, comme les dieux, se désintéresse des relations qu'ont les familles entre elles. Rapport entre la constitution de la société et la notion de la vie future ; Ch. ir. Le serment par les forces de la nature ; Ch. irr. Le jugement de l'eau ; Ch. rv. Le duel ; Ch. v. La composition en général, principalement la composition pour meurtre ; II. Introduction au traité de la saisie mobilière privée dans le Senchus Môr. III. Traduction et commentaire de la première section du traité de la saisie mobilière privée dans le Senchus Môr. IV. Senchus Môr. Texte original et traduction juxta-linéaire des quarante-huit premiers articles. — H. d'Arbois de Jubainville, Les assemblées publiques de l'Irlande, dans Comptes rendus de l'Acad. des sc.</w:t>
      </w:r>
    </w:p>
    <w:p>
      <w:pPr>
        <w:spacing w:after="120" w:before="0" w:line="360" w:lineRule="auto"/>
        <w:ind w:firstLine="283"/>
        <w:jc w:val="both"/>
      </w:pPr>
      <w:r>
        <w:rPr>
          <w:rFonts w:ascii="Garamond" w:hAnsi="Garamond"/>
          <w:sz w:val="24"/>
        </w:rPr>
        <w:t>| d'une sorte de stabilité, en cet temps où on n'en jouissait guère, paraissait le plus bel éloge concevable d'un ordre de choses qui mettait les vaincus à l'abri de la crainte, du meurtre et du pillage, et leur donnait l'illusion de la sécurité, à défaut de prospérité. On n'en demandait pas plus pour eux, sans s'inquiéter s'ils eussent acquiescé à cette façon de voir ; mais il semblait que le fait de la persistance du régime municipal romain dans les pays de la domination lombarde, était une suffisante garantie de félicité. Si aventureuse que fut cette opinion, appuyée sur des documents auxquels on faisait dire plus qu'ils ne contenaient, elle faisait son chemin, grâce principalement à l'autorité scientifique de Savigny. Après lui, César Balbo soutint que les Lombards, dès qu'ils se virent solidement établis en Italie, laissèrent aux indigènes le dominium d'une partie de leurs terres. Quant à la liberté civile ou politique, les Lombards se seraient montrés beaucoup plus exclusifs que les Goths, et ils ne tolérèrent tout au plus que l'existence obscure de quelques juges particuliers, probablement ceux qu'avaient institués les évêques, qui conservaient, sous le manteau de la juridiction épiscopale, des restes inapercus de nationalité.</w:t>
      </w:r>
    </w:p>
    <w:p>
      <w:pPr>
        <w:spacing w:after="120" w:before="0" w:line="360" w:lineRule="auto"/>
        <w:ind w:firstLine="283"/>
        <w:jc w:val="both"/>
      </w:pPr>
      <w:r>
        <w:rPr>
          <w:rFonts w:ascii="Garamond" w:hAnsi="Garamond"/>
          <w:sz w:val="24"/>
        </w:rPr>
        <w:t>La thèse soutenue par Muratori et par Savigny fut contredite par l'historien Carlo Troya. D'après lui, dans les provinces conquises par les Lombards, les ingenui ou hommes libres, c'est-à-dire les citoyens romains (à l'exception des clercs) perdirent jusqu'au dernier vestige de leurs anciens droits de cité, de leurs magistratures nationales, de l'usage public du Code Justinien et de toute autre loi d'origine. Ils furent tous réduits de l'état de servitude des colons à celle propre des aldii ou aldions, espèce de serfs qui, chez les Germains, tenaient le milieu entre les hommes libres et les esclaves. Le serf des Germains n'était privé que de la qualité de citoyen, ou, pour mieux dire, de guerrier, Il n'en était pas ainsi de l'esclave romain, que les anciennes lois avaient dépouillé de toute espèce de droits, même de ceux inhérents à l'humanité, quoi que depuis longtemps la religion chrétienne ne cessât de faire tous ses efforts, pour rendre ces malheureux à la dignité de la nature humaine. Le résultat de ce changement fut une amélioration positive pour une immense quantité d'esclaves romains. Ce système fut bien loin de rallier les savants qui s'offensèrent, semble-t-il, à la seule pensée que la totalité des indigènes d'un esclavage tempéré.</w:t>
      </w:r>
    </w:p>
    <w:p>
      <w:pPr>
        <w:spacing w:after="120" w:before="0" w:line="360" w:lineRule="auto"/>
        <w:ind w:firstLine="283"/>
        <w:jc w:val="both"/>
      </w:pPr>
      <w:r>
        <w:rPr>
          <w:rFonts w:ascii="Garamond" w:hAnsi="Garamond"/>
          <w:sz w:val="24"/>
        </w:rPr>
        <w:t>Dans un Discorso sulla dominazione dei Longobardi in Italia, P. Capei soutint qu'après la conquête des Lombards, les possesseurs des terres furent au commencement grevés d'un impôt égal au tiers des fruits, qu'ils payaient en qualité de sujets ; que cet impôt, étant trop onéreux, on permit ensuite aux indigènes de s'en racheter, comme ils firent, moyennant l'abandon de la moitié de leurs propriétés en faveur des vainqueurs ; que les indigènes se virent assujettis au droit public et au droit pénal des Lombards, fondé sur le Widrigild, tout en conservant cependant, en ce qui tenait à leurs intérêts privés, le vieux droit romain. Il aurait été ensuite permis à ces indigènes, en vertu de la loi de Liutprand sur les scribes, de quitter leur droit privé primitif pour suivre aussi, en cette partie, la loi lombarde. Quant à l'administration municipale, les indigènes ne l'auraient pas perdue entièrement quoi que les traits qui en restaient fussent obscures, et enveloppés, pour ainsi dire, dans les formes lombardes. Le clergé vécut d'après la loi romaine, jusqu'à ce que, ayant incorporé parmi ses membres un bon nombre de Lombards, ceux-ci ne consentirent plus à renoncer, pour les affaires temporelles, à leur droit primitif. Baudi di Vesme admit en partie ces considérations.</w:t>
      </w:r>
    </w:p>
    <w:p>
      <w:pPr>
        <w:spacing w:after="120" w:before="0" w:line="360" w:lineRule="auto"/>
        <w:ind w:firstLine="283"/>
        <w:jc w:val="both"/>
      </w:pPr>
      <w:r>
        <w:rPr>
          <w:rFonts w:ascii="Garamond" w:hAnsi="Garamond"/>
          <w:sz w:val="24"/>
        </w:rPr>
        <w:t>L'importance accordée par ces juristes au sujet en question, s'explique par le fait que l'époque des Lombards est celle qui détache le plus l'Italie de l'empire des idées romaines. De tous les états ou régimes qui se succédèrent en Italie depuis la chute de l'empire romain, le royaume lombard fut le seul qui ait possédé la force centralisatrice nécessaire à une action commune ; c'est ce qui lui donne une importance historique et une signification politique durable. Quand Machiavel faisait l'éloge du gouvernement des rois lombards, en disant d'eux qu'après être restés deux cent vingt-deux ans en Italie (à l'époque de Didier) ils ne retenaient plus rien d'étranger que le nom, il pensait à ce royaume fort et compact qu'il aurait voulu voir se renouveler de son temps dans la Péninsule. Beaucoup des dispositions des lois des Lombards, refondues plus tard sans correction de texte et sans ordre chronologique dans la compilation qui prit le nom de Lombarda, restèrent en vigueur en Italie longtemps après la disparition de toute domination des Lombards. Elles se maintinrent à côté du droit romain. Le principe d'équité qui prévaut dans ce dernier, l'influence de l'Église faisant valoir ses institutions protectrices du faible, appuyées sur un droit spécial, l'autorité de plus en plus grande des coutumes locales, finirent par effacer dans la pratique, tout vestige du vieux droit lombard, qui cependant, dans plusieurs contrées de la Péninsule ne se trouva formellement abrogé qu'à l'apparition des codes modernes.</w:t>
      </w:r>
    </w:p>
    <w:p>
      <w:pPr>
        <w:spacing w:after="120" w:before="0" w:line="360" w:lineRule="auto"/>
        <w:ind w:firstLine="283"/>
        <w:jc w:val="both"/>
      </w:pPr>
      <w:r>
        <w:rPr>
          <w:rFonts w:ascii="Garamond" w:hAnsi="Garamond"/>
          <w:sz w:val="24"/>
        </w:rPr>
        <w:t>II. LA LEX LOMBARDA.</w:t>
      </w:r>
    </w:p>
    <w:p>
      <w:pPr>
        <w:spacing w:after="120" w:before="0" w:line="360" w:lineRule="auto"/>
        <w:ind w:firstLine="283"/>
        <w:jc w:val="both"/>
      </w:pPr>
      <w:r>
        <w:rPr>
          <w:rFonts w:ascii="Garamond" w:hAnsi="Garamond"/>
          <w:sz w:val="24"/>
        </w:rPr>
        <w:t>— Les manuscrits et les livres imprimés qui contiennent les lois des Lombards peuvent se répartir en deux classes. La première suit l'ordre chronologique, la deuxième s'inspire de l'ordre des matières par livres et par titres. Les manuscrits de la deuxième classe sont les plus nombreux, parce qu'ils servaient plus particulièrement à l'usage des praticiens, et demeurèrent en vigueur pendant un long espace de temps. Mais avant la compilation de la Lombarda, qui n'est pas antérieure au xième siècle, on avait pensé à disposer les lois ou édits des rois lombards suivant l'ordre des matières. Dès le ixème siècle, un certain Lupus disposa ces lois en 9 titres, pour l'usage d'Evrard, duc de Frioul, sous le titre de Concordia de singulis causis. Le manuscrit que consulta Hérold pour la préparation de son édition, présente les lois distribuées suivant les titres sans souci de l'ordre chronologique. Les manuscrits dans lesquels a prévalu l'ordre chronologique se répartissent en trois catégories :</w:t>
      </w:r>
    </w:p>
    <w:p>
      <w:pPr>
        <w:spacing w:after="120" w:before="0" w:line="360" w:lineRule="auto"/>
        <w:ind w:firstLine="283"/>
        <w:jc w:val="both"/>
      </w:pPr>
      <w:r>
        <w:rPr>
          <w:rFonts w:ascii="Garamond" w:hAnsi="Garamond"/>
          <w:sz w:val="24"/>
        </w:rPr>
        <w:t>Rappelons que les lois des Lombards furent traduites en grec, pour aider à leur diffusion dans les provinces de l'Italie méridionale, où l'usage de cette langue s'était particulièrement conservé.</w:t>
      </w:r>
    </w:p>
    <w:p>
      <w:pPr>
        <w:spacing w:after="120" w:before="0" w:line="360" w:lineRule="auto"/>
        <w:ind w:firstLine="283"/>
        <w:jc w:val="both"/>
      </w:pPr>
      <w:r>
        <w:rPr>
          <w:rFonts w:ascii="Garamond" w:hAnsi="Garamond"/>
          <w:sz w:val="24"/>
        </w:rPr>
        <w:t>III. Les ROIS LÉGISLATEURS.</w:t>
      </w:r>
    </w:p>
    <w:p>
      <w:pPr>
        <w:spacing w:after="120" w:before="0" w:line="360" w:lineRule="auto"/>
        <w:ind w:firstLine="283"/>
        <w:jc w:val="both"/>
      </w:pPr>
      <w:r>
        <w:rPr>
          <w:rFonts w:ascii="Garamond" w:hAnsi="Garamond"/>
          <w:sz w:val="24"/>
        </w:rPr>
        <w:t>— Hotharis, dix-septième roi de la nation lombarde, fut le premier qui ordonna la rédaction par écrit des anciennes coutumes du peuple : il corrigea, ajouta et retrancha selon qu'il lui parut utile. Ce faisant, il se proposait de maintenir la tranquillité et l'énergie chez les Lombards : In unum previdimus volumine complectendum, quatinus liceat unicuique, salva lege et justitia, quiete vivere, et propter opinionem contra inimicos laborare, seque suos defendere fines. Cette citation montre du bien par les lois des Carolingiens.</w:t>
      </w:r>
    </w:p>
    <w:p/>
    <w:p>
      <w:pPr>
        <w:spacing w:after="120" w:before="240" w:line="240" w:lineRule="auto"/>
        <w:ind w:firstLine="0"/>
        <w:jc w:val="left"/>
      </w:pPr>
      <w:r>
        <w:rPr>
          <w:rFonts w:ascii="Garamond" w:hAnsi="Garamond"/>
          <w:b/>
          <w:sz w:val="28"/>
        </w:rPr>
        <w:t>2137 LOIS DES</w:t>
      </w:r>
    </w:p>
    <w:p>
      <w:pPr>
        <w:spacing w:after="120" w:before="0" w:line="360" w:lineRule="auto"/>
        <w:ind w:firstLine="283"/>
        <w:jc w:val="both"/>
      </w:pPr>
      <w:r>
        <w:rPr>
          <w:rFonts w:ascii="Garamond" w:hAnsi="Garamond"/>
          <w:sz w:val="24"/>
        </w:rPr>
        <w:t>Même coup le but moral de Hotharis, son orthographe et sa syntaxe.</w:t>
      </w:r>
    </w:p>
    <w:p>
      <w:pPr>
        <w:spacing w:after="120" w:before="0" w:line="360" w:lineRule="auto"/>
        <w:ind w:firstLine="283"/>
        <w:jc w:val="both"/>
      </w:pPr>
      <w:r>
        <w:rPr>
          <w:rFonts w:ascii="Garamond" w:hAnsi="Garamond"/>
          <w:sz w:val="24"/>
        </w:rPr>
        <w:t>Cinq rois lombards ont successivement collaboré à l'œuvre de rédaction du code de leur nation, l'Edictum ; ce sont Rotharis, Grimoald, Liutprand, Rachis et Ahistulf.</w:t>
      </w:r>
    </w:p>
    <w:p>
      <w:pPr>
        <w:spacing w:after="120" w:before="0" w:line="360" w:lineRule="auto"/>
        <w:ind w:firstLine="283"/>
        <w:jc w:val="both"/>
      </w:pPr>
      <w:r>
        <w:rPr>
          <w:rFonts w:ascii="Garamond" w:hAnsi="Garamond"/>
          <w:sz w:val="24"/>
        </w:rPr>
        <w:t>Les lois lombardes, même en ne les considérant que par leur forme extérieure, différent essentiellement des lois des autres nations d'origine germanique : Sali que, Ripuaire, etc. Ici, on présente une série de lois formant, par leur rapprochement, un ensemble, tandis que, dans l'Edictum des Lombards, les législateurs marchent à la suite les uns des autres. La réunion des différentes lois émanées d'un seul prince, dans l'Assemblée nationale, s'appelait volumen. C'est ainsi que la législation lombarde fut composée jusqu'à l'avènement des Francs. Les Carolingiens abandonnèrent l'Edictum, lui préférant le Capitulare. La forme et l'esprit du gouvernement avaient changé. La législation lombarde se perpétua dans le duché de Bénévent, dont les souverains se rattachaient à la vieille race lombarde, conservaient ses traditions et disparurent seulement vers le milieu du xième siècle. Les lois, chez les Lombards, s'élaboraient dans les Assemblées ; on appelait les juges pour recourir à leurs conseils, et on convoquait le peuple pour s'assurer de son consentement. Rotharis déclare quod pro communi omnium gentis nostræ utilitatis expediunt, pari consilio comparumque consensum cum primatis judicibus, — cunctoque felicissimum exercitum nostrum, augentis constituimus (CCCLXXXVI). Évidemment exercitus est ici pour la population lombarde, qui, tout entière, constituait l'armée.</w:t>
      </w:r>
    </w:p>
    <w:p>
      <w:pPr>
        <w:spacing w:after="120" w:before="0" w:line="360" w:lineRule="auto"/>
        <w:ind w:firstLine="283"/>
        <w:jc w:val="both"/>
      </w:pPr>
      <w:r>
        <w:rPr>
          <w:rFonts w:ascii="Garamond" w:hAnsi="Garamond"/>
          <w:sz w:val="24"/>
        </w:rPr>
        <w:t>Grimoald parle, dans son prologue, de suggestione judicum, omniumque consensu.</w:t>
      </w:r>
    </w:p>
    <w:p>
      <w:pPr>
        <w:spacing w:after="120" w:before="0" w:line="360" w:lineRule="auto"/>
        <w:ind w:firstLine="283"/>
        <w:jc w:val="both"/>
      </w:pPr>
      <w:r>
        <w:rPr>
          <w:rFonts w:ascii="Garamond" w:hAnsi="Garamond"/>
          <w:sz w:val="24"/>
        </w:rPr>
        <w:t>Liutprand est encore plus explicite lorsqu'il dit dans son prologue : Una cum omnibus judicibus meis de Austriæ et Neustriæ parlibus, nec non de Tuscis finibus vel cum reliquis fidelibus meis Langobardis et cuncto populo adsistente, etc. Rachis indique avoir promulgué ce qui nobis et nostris judicibus etque Langobardis adsistebus juslum comparuit.</w:t>
      </w:r>
    </w:p>
    <w:p>
      <w:pPr>
        <w:spacing w:after="120" w:before="0" w:line="360" w:lineRule="auto"/>
        <w:ind w:firstLine="283"/>
        <w:jc w:val="both"/>
      </w:pPr>
      <w:r>
        <w:rPr>
          <w:rFonts w:ascii="Garamond" w:hAnsi="Garamond"/>
          <w:sz w:val="24"/>
        </w:rPr>
        <w:t>Ahistulf enfin énonce l'adjonction de ses lois faites in palatio nostro, una cum cunctis judicibus et Langobardis universarum provinciarum nostrarum.</w:t>
      </w:r>
    </w:p>
    <w:p>
      <w:pPr>
        <w:spacing w:after="120" w:before="0" w:line="360" w:lineRule="auto"/>
        <w:ind w:firstLine="283"/>
        <w:jc w:val="both"/>
      </w:pPr>
      <w:r>
        <w:rPr>
          <w:rFonts w:ascii="Garamond" w:hAnsi="Garamond"/>
          <w:sz w:val="24"/>
        </w:rPr>
        <w:t>Dans la plupart des anciens recueils manuscrits des lois des Lombards, le volume d'Ahistulf manque. Il paraît même que les lois émanées de ce prince avaient été dans la suite supprimées, soit parce qu'elles étaient sorties du milieu des troubles qui s'étaient produits sous son règne, soit par une mesure adoptée par Didier dans l'intention de s'attacher les partis sans du roi Rachis. Les lois d'Ahistulf pouvaient être d'autant plus aisément retranchées qu'elles paraissaient moins importantes, une partie n'ayant trait qu'à des dispositions transitoires, l'autre se trouvant remplacée.</w:t>
      </w:r>
    </w:p>
    <w:p>
      <w:pPr>
        <w:spacing w:after="120" w:before="0" w:line="360" w:lineRule="auto"/>
        <w:ind w:firstLine="283"/>
        <w:jc w:val="both"/>
      </w:pPr>
      <w:r>
        <w:rPr>
          <w:rFonts w:ascii="Garamond" w:hAnsi="Garamond"/>
          <w:sz w:val="24"/>
        </w:rPr>
        <w:t>IV. L'ÉPIT DE ROTHARS, —</w:t>
      </w:r>
    </w:p>
    <w:p>
      <w:pPr>
        <w:spacing w:after="120" w:before="0" w:line="360" w:lineRule="auto"/>
        <w:ind w:firstLine="283"/>
        <w:jc w:val="both"/>
      </w:pPr>
      <w:r>
        <w:rPr>
          <w:rFonts w:ascii="Garamond" w:hAnsi="Garamond"/>
          <w:sz w:val="24"/>
        </w:rPr>
        <w:t>En 643, fut promulguée la première loi des Lombards, connue sous le nom d'édit de Rotharis. On peut y trouver certains emprunts faits au droit romain et à la loi des Wisigoths, mais le fond est essentiellement national. Il représente l'ancienne coutume du peuple lombard, légèrement modifiée en quelques points, et notamment en ce qui concerne les taux des compositions. D'où venaient ces controverses ? On a cherché la source dans la haute Germanie, puis dans la Germanie orientale, puis enfin chez les Scandinaves. Suivant C. Kiaer, elles dérivent presque exclusivement du droit danois.</w:t>
      </w:r>
    </w:p>
    <w:p>
      <w:pPr>
        <w:spacing w:after="120" w:before="0" w:line="360" w:lineRule="auto"/>
        <w:ind w:firstLine="283"/>
        <w:jc w:val="both"/>
      </w:pPr>
      <w:r>
        <w:rPr>
          <w:rFonts w:ascii="Garamond" w:hAnsi="Garamond"/>
          <w:sz w:val="24"/>
        </w:rPr>
        <w:t>« Voici comment :</w:t>
      </w:r>
    </w:p>
    <w:p>
      <w:pPr>
        <w:spacing w:after="120" w:before="0" w:line="360" w:lineRule="auto"/>
        <w:ind w:firstLine="283"/>
        <w:jc w:val="both"/>
      </w:pPr>
      <w:r>
        <w:rPr>
          <w:rFonts w:ascii="Garamond" w:hAnsi="Garamond"/>
          <w:sz w:val="24"/>
        </w:rPr>
        <w:t>4. L'organisation du pouvoir judiciaire. — Sur ce point surtout la loi lombarde s'éloigne des lois germaniques et se rapproche de la loi danoise. Chez les Germains, le tribunal se compose, d'une part, du président qui dirige les débats et pourvoit à l'exécution du jugement ; et, d'autre part, les juges qui disent le droit dans le cas qui leur est soumis. Dans la Loi salique, le président est le thunginus, les juges sont les rachimbourgs. Ailleurs, par exemple, chez les Frisons, les rachimbourgs sont remplacés par un juge unique qui porte le nom d'asega. Cette distinction est étrangère à l'ancien droit lombard. Le juge exerce tous les pouvoirs judiciaires, et, s'il y a plusieurs juges, ils prennent tous une part égale à l'instruction, au jugement et à l'exécution. On explique généralement cette particularité par un emprunt fait au droit romain, mais est-il probable que les Lombards aient adopté le droit romain sur ce point, alors qu'ils conservaient toutes leurs coutumes primitives ? Il est plus simple de voir là un souvenir de la loi danoise qui conférait un pouvoir judiciaire égal et complet à tous les hommes du thing, ou à tous les membres du tribunal constitué par eux. Le défendeur prétait à son tour un serment contraire, à moins qu'il n'opposât un grief reconventionnel. Après le serment prêté, les parties ne pouvaient plus revenir sur leur affirmation, à peine de perdre leur procès. Seulement lorsqu'il s'agissait de choses servant à la culture des champs. Dans tous les cas, le voleur était appelé fegangi. Ces dispositions se retrouvaient en Suède et en Danemark. La loi de Scanie faisait la même distinction entre le vol ordinaire et le vol dans les champs. De même, la loi d'Ostrogothie.</w:t>
      </w:r>
    </w:p>
    <w:p>
      <w:pPr>
        <w:spacing w:after="120" w:before="0" w:line="360" w:lineRule="auto"/>
        <w:ind w:firstLine="283"/>
        <w:jc w:val="both"/>
      </w:pPr>
      <w:r>
        <w:rPr>
          <w:rFonts w:ascii="Garamond" w:hAnsi="Garamond"/>
          <w:sz w:val="24"/>
        </w:rPr>
        <w:t>L'organisation du pouvoir judiciaire. — Sur ce point surtout la loi lombarde s'éloigne des lois germaniques et se rapproche de la loi danoise. Chez les Germains, le tribunal se compose, d'une part, du président qui dirige les débats et pourvoit à l'exécution du jugement ; et, d'autre part, les juges qui disent le droit dans le cas qui leur est soumis. Dans la Loi salique, le président est le thunginus, les juges sont les rachimbourgs. Ailleurs, par exemple, chez les Frisons, les rachimbourgs sont remplacés par un juge unique qui porte le nom d'asega. Cette distinction est étrangère à l'ancien droit lombard. Le juge exerce tous les pouvoirs judiciaires, et, s'il y a plusieurs juges, ils prennent tous une part égale à l'instruction, au jugement et à l'exécution. On explique généralement cette particularité par un emprunt fait au droit romain, mais est-il probable que les Lombards aient adopté le droit romain sur ce point, alors qu'ils conservaient toutes leurs coutumes primitives ? Il est plus simple de voir là un souvenir de la loi danoise qui conférait un pouvoir judiciaire égal et complet à tous les hommes du thing, ou à tous les membres du tribunal constitué par eux. Le défendeur prétait à son tour un serment contraire, à moins qu'il n'opposât un grief reconventionnel. Après le serment prêté, les parties ne pouvaient plus revenir sur leur affirmation, à peine de perdre leur procès. Seulement lorsqu'il s'agissait de choses servant à la culture des champs. Dans tous les cas, le voleur était appelé fegangi. Ces dispositions se retrouvaient en Suède et en Danemark. La loi de Scanie faisait la même distinction entre le vol ordinaire et le vol dans les champs. De même, la loi d'Ostrogothie.</w:t>
      </w:r>
    </w:p>
    <w:p>
      <w:pPr>
        <w:spacing w:after="120" w:before="0" w:line="360" w:lineRule="auto"/>
        <w:ind w:firstLine="283"/>
        <w:jc w:val="both"/>
      </w:pPr>
      <w:r>
        <w:rPr>
          <w:rFonts w:ascii="Garamond" w:hAnsi="Garamond"/>
          <w:sz w:val="24"/>
        </w:rPr>
        <w:t>Chez les Lombards, le juge exerce tous les pouvoirs judiciaires, et, s'il y a plusieurs juges, ils prennent tous une part égale à l'instruction, au jugement et à l'exécution. On explique généralement cette particularité par un emprunt fait au droit romain, mais est-il probable que les Lombards aient adopté le droit romain sur ce point, alors qu'ils conservaient toutes leurs coutumes primitives ? Il est plus simple de voir là un souvenir de la loi danoise qui conférait un pouvoir judiciaire égal et complet à tous les hommes du thing, ou à tous les membres du tribunal constitué par eux. Le défendeur prétait à son tour un serment contraire, à moins qu'il n'opposât un grief reconventionnel. Après le serment prêté, les parties ne pouvaient plus revenir sur leur affirmation, à peine de perdre leur procès. Seulement lorsqu'il s'agissait de choses servant à la culture des champs. Dans tous les cas, le voleur était appelé fegangi. Ces dispositions se retrouvaient en Suède et en Danemark. La loi de Scanie faisait la même distinction entre le vol ordinaire et le vol dans les champs. De même, la loi d'Ostrogothie.</w:t>
      </w:r>
    </w:p>
    <w:p>
      <w:pPr>
        <w:spacing w:after="120" w:before="0" w:line="360" w:lineRule="auto"/>
        <w:ind w:firstLine="283"/>
        <w:jc w:val="both"/>
      </w:pPr>
      <w:r>
        <w:rPr>
          <w:rFonts w:ascii="Garamond" w:hAnsi="Garamond"/>
          <w:sz w:val="24"/>
        </w:rPr>
        <w:t>Le serment ne sert pas uniquement à se disculper d'une accusation ou, plus généralement, à se défendre d'un droit et non comme une charge, doit en général, terminer par une sentence de mise hors la loi, le duel ne peut avoir lieu que si l'accusateur est présent au début de l'affaire. Après Rotharis et sous l'influence du droit canonique, le duel judiciaire devient de plus en plus contre un adversaire ; il sert encore à établir l'existence de certaines situations juridiques, d'où résulte pour l'intéressé, par exemple, la qualité d'homme libre, d'enfant légitime, de parent à un certain Bur, etc. ; il sert enfin à fixer la possession légale et les divers rapports nés de la fidéjussion.</w:t>
      </w:r>
    </w:p>
    <w:p>
      <w:pPr>
        <w:spacing w:after="120" w:before="0" w:line="360" w:lineRule="auto"/>
        <w:ind w:firstLine="283"/>
        <w:jc w:val="both"/>
      </w:pPr>
      <w:r>
        <w:rPr>
          <w:rFonts w:ascii="Garamond" w:hAnsi="Garamond"/>
          <w:sz w:val="24"/>
        </w:rPr>
        <w:t>Les rois Luitprand et Ratchis apportèrent diverses innovations, dans le mode de preuves à fournir en matière de cautionnement ; il y a là une évolution juridique intéressante. À la preuve subjective par le serment, qui jouait un rôle si important dans l'ancienne procédure germanique, se substitue peu à peu la preuve objective par témoins, soit solennelle, soit judiciaire.</w:t>
      </w:r>
    </w:p>
    <w:p>
      <w:pPr>
        <w:spacing w:after="120" w:before="0" w:line="360" w:lineRule="auto"/>
        <w:ind w:firstLine="283"/>
        <w:jc w:val="both"/>
      </w:pPr>
      <w:r>
        <w:rPr>
          <w:rFonts w:ascii="Garamond" w:hAnsi="Garamond"/>
          <w:sz w:val="24"/>
        </w:rPr>
        <w:t>Le duel est, dans les lois lombardes, une deuxième manière de repousser une attaque judiciaire ; c'est, comme d'ailleurs dans toutes les législations germaniques, un véritable jugement de Dieu. Ce qui est particulier au droit lombard, c'est la défiance qu'il manifeste à l'égard des décisions prononcées par la Divinité dans les procès que les plaideurs apportent à son tribunal ; un texte de Luitprand, en matière de duel, est curieux à plus d'un titre : sumus de judicio Dei et multos audivimus per pugnam sine justitia perdere. Les épreuves par l'eau bouillante, incertes, les socs de charrue rougis au feu, etc., sont réservées aux esclaves et dans certains cas seulement ; le duel est donc toléré, sed propter consuetudinem gentis nostre Langobardorum legem ipsam vetare non possumus, il est employé dans des limites assez restreintes.</w:t>
      </w:r>
    </w:p>
    <w:p>
      <w:pPr>
        <w:spacing w:after="120" w:before="0" w:line="360" w:lineRule="auto"/>
        <w:ind w:firstLine="283"/>
        <w:jc w:val="both"/>
      </w:pPr>
      <w:r>
        <w:rPr>
          <w:rFonts w:ascii="Garamond" w:hAnsi="Garamond"/>
          <w:sz w:val="24"/>
        </w:rPr>
        <w:t>Le troisième mode de preuves usité en droit lombard est la preuve par témoins. Bien des travaux ont été faits sur la nature et l'administration de cette preuve. Il est admis qu'elle apparut assez tard dans les législations germaniques, et qu'elle s'y organisa fort lentement. Chez les Lombards, elle a déjà de l'importance sous le règne de Luitprand ; voici quelle a été le marche de cette évolution. On a d'abord employé la preuve testimoniale en matière de donations, de constitutions, de morgengabe, d'affranchissements et de cautions ; toutefois on pouvait, à l'origine, à la confection de certains actes juridiques (contrats de vente, d'échange, etc.).</w:t>
      </w:r>
    </w:p>
    <w:p>
      <w:pPr>
        <w:spacing w:after="120" w:before="0" w:line="360" w:lineRule="auto"/>
        <w:ind w:firstLine="283"/>
        <w:jc w:val="both"/>
      </w:pPr>
      <w:r>
        <w:rPr>
          <w:rFonts w:ascii="Garamond" w:hAnsi="Garamond"/>
          <w:sz w:val="24"/>
        </w:rPr>
        <w:t>A côté des témoins spéciaux à tel acte, on trouve dans le droit lombard les témoins déposant sur des faits qui se sont passés dans le voisinage du lieu qu'ils habitent. La législation lombarde subit bientôt, en matière de preuves, des modifications sous la triple influence de l'Italie à la suite des Carolingiens, et du droit romain ; il faudra désormais aller dans les petites principautés de l'Italie du sud pour trouver, quelques-unes vivantes encore, les vieilles institutions lombardes. Le jugement de Dieu, que les Lombards employaient à défaut de preuve meilleure, subsiste, encore sous la forme du duel qu'accepte l'Église, tandis que, d'un autre côté, elle réussit à effacer à peu près le serment avec cojureurs. La preuve par témoins devient la preuve par excellence que le droit romain et le droit franc contribuent, chacun pour une part, à organiser ; le témoignage de voisins qui s'emploie en matière d'état, etc., est d'origine franque, et le témoignage solennel qui s'emploie en matière d'obligations est d'origine romaine. Enfin, la preuve par écrit s'établit avec d'autant plus de rapidité, qu'elle s'administre et se règle sans donner lieu à de sérieuses difficultés.</w:t>
      </w:r>
    </w:p>
    <w:p>
      <w:pPr>
        <w:spacing w:after="120" w:before="0" w:line="360" w:lineRule="auto"/>
        <w:ind w:firstLine="283"/>
        <w:jc w:val="both"/>
      </w:pPr>
      <w:r>
        <w:rPr>
          <w:rFonts w:ascii="Garamond" w:hAnsi="Garamond"/>
          <w:sz w:val="24"/>
        </w:rPr>
        <w:t>Le droit danois arrive au même résultat par une voie inverse. Il prononce principalement l'amende de 40 marcs, et à défaut de payement dans un certain délai, la mise hors la loi. Le droit des deux Gothies applique la règle d'une façon générale, même au payement des amendes dues à des particuliers. En Norvège, les lois sont identiques à la loi lombarde. Elles prononcent d'abord la mise hors la loi, et ensuite permettent le rachat. En ce cas, l'amende doit être payée au même thing.</w:t>
      </w:r>
    </w:p>
    <w:p>
      <w:pPr>
        <w:spacing w:after="120" w:before="0" w:line="360" w:lineRule="auto"/>
        <w:ind w:firstLine="283"/>
        <w:jc w:val="both"/>
      </w:pPr>
      <w:r>
        <w:rPr>
          <w:rFonts w:ascii="Garamond" w:hAnsi="Garamond"/>
          <w:sz w:val="24"/>
        </w:rPr>
        <w:t>9. La saisie. — Le droit lombard connaît aussi la contrainte par saisie de gage. Le créancier saisit sans jugement, après trois sommations restées sans résultat ; s'il n'observe pas ces formes, il est traité comme voleur et restitue d'abord les objets saisis, puis huit fois la valeur de ces objets. Les cases des colons (meubles) sont insaisissables. Les troupeaux, chevaux, bêtes de trait ne peuvent être saisis qu'avec permission du roi. Le créancier est mis en possession par le sculdahis. Les objets saisis sont rendus quand le paiement est fait.</w:t>
      </w:r>
    </w:p>
    <w:p>
      <w:pPr>
        <w:spacing w:after="120" w:before="0" w:line="360" w:lineRule="auto"/>
        <w:ind w:firstLine="283"/>
        <w:jc w:val="both"/>
      </w:pPr>
      <w:r>
        <w:rPr>
          <w:rFonts w:ascii="Garamond" w:hAnsi="Garamond"/>
          <w:sz w:val="24"/>
        </w:rPr>
        <w:t>Le saisi a 20 jours, plus les délais de distance, pour racheter le gage. Pendant ce délai, le saisissant répond des objets saisis. Après ce délai, ces objets sont à ses risques. Un des successeurs de Hotharis, Luitprand, a modifié cette règle. Il décida qu'une fois le délai expiré, le gage saisi est perdu pour le débiteur.</w:t>
      </w:r>
    </w:p>
    <w:p>
      <w:pPr>
        <w:spacing w:after="120" w:before="0" w:line="360" w:lineRule="auto"/>
        <w:ind w:firstLine="283"/>
        <w:jc w:val="both"/>
      </w:pPr>
      <w:r>
        <w:rPr>
          <w:rFonts w:ascii="Garamond" w:hAnsi="Garamond"/>
          <w:sz w:val="24"/>
        </w:rPr>
        <w:t>Le droit de saisir sans jugement est inconnu dans la plupart des lois germaniques. Au contraire, le droit suédois l'admet, et donne au créancier le choix ou de faire un procès, ou de saisir en présence de voisins appelés pour constater le refus de payer du débiteur. Ce droit a été supprimé ou restreint par le roi Knut Eriksson. En Gothland, on procédait sans jugement, comme en Lombardie ; de même, en droit norvégien et en droit danois ; toutefois en Norvège, on trouve une sorte de procédure d'exécution, qui s'est répandue de plus en plus et a rendu inutile le nom.</w:t>
      </w:r>
    </w:p>
    <w:p>
      <w:pPr>
        <w:spacing w:after="120" w:before="0" w:line="360" w:lineRule="auto"/>
        <w:ind w:firstLine="283"/>
        <w:jc w:val="both"/>
      </w:pPr>
      <w:r>
        <w:rPr>
          <w:rFonts w:ascii="Garamond" w:hAnsi="Garamond"/>
          <w:sz w:val="24"/>
        </w:rPr>
        <w:t>La femme est donnée par le père ou le frère ou le plus proche parent. Le père et le frère peuvent la donner même malgré elle. La veuve doit être aussi donnée, mais non contre son gré. De même chez les Scandinaves.</w:t>
      </w:r>
    </w:p>
    <w:p>
      <w:pPr>
        <w:spacing w:after="120" w:before="0" w:line="360" w:lineRule="auto"/>
        <w:ind w:firstLine="283"/>
        <w:jc w:val="both"/>
      </w:pPr>
      <w:r>
        <w:rPr>
          <w:rFonts w:ascii="Garamond" w:hAnsi="Garamond"/>
          <w:sz w:val="24"/>
        </w:rPr>
        <w:t>La fille est livrée par le bâton, le javelot ou l'épée. Dans le Nord, le contrat se forme par une poignée de main, en présence de témoins. Dans les deux ans en Lombardie, dans l'année en Islande, le mari est tenu d'emmener sa femme, sous peine de payer la somme stipulée par le contrat. En Norvège et en Islande, il peut être mis hors la loi. Par contre, le futur époux peut emmener sa femme par force. Si la famille refuse de la livrer, elle est condamnée à</w:t>
      </w:r>
    </w:p>
    <w:p/>
    <w:p>
      <w:pPr>
        <w:spacing w:after="120" w:before="240" w:line="240" w:lineRule="auto"/>
        <w:ind w:firstLine="0"/>
        <w:jc w:val="left"/>
      </w:pPr>
      <w:r>
        <w:rPr>
          <w:rFonts w:ascii="Garamond" w:hAnsi="Garamond"/>
          <w:b/>
          <w:sz w:val="28"/>
        </w:rPr>
        <w:t>2143 LOIS DES</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chez les Scandinaves.</w:t>
      </w:r>
    </w:p>
    <w:p>
      <w:pPr>
        <w:spacing w:after="120" w:before="0" w:line="360" w:lineRule="auto"/>
        <w:ind w:firstLine="283"/>
        <w:jc w:val="both"/>
      </w:pPr>
      <w:r>
        <w:rPr>
          <w:rFonts w:ascii="Garamond" w:hAnsi="Garamond"/>
          <w:sz w:val="24"/>
        </w:rPr>
        <w:t>La fille est livrée par le bâton, le javelot ou l'épée. Dans le Nord, le contrat se forme par une poignée de main, en présence de témoins. Dans les deux ans en Lombardie, dans l'année en Islande, le mari est tenu d'emmener sa femme, sous peine de payer la somme stipulée par le contrat. En Norvège et en Islande, il peut être mis hors la loi. Par contre, le futur époux peut emmener sa femme par force. Si la famille refuse de la livrer, elle est condamnée à</w:t>
      </w:r>
    </w:p>
    <w:p/>
    <w:p>
      <w:pPr>
        <w:spacing w:after="120" w:before="240" w:line="240" w:lineRule="auto"/>
        <w:ind w:firstLine="0"/>
        <w:jc w:val="left"/>
      </w:pPr>
      <w:r>
        <w:rPr>
          <w:rFonts w:ascii="Garamond" w:hAnsi="Garamond"/>
          <w:b/>
          <w:sz w:val="28"/>
        </w:rPr>
        <w:t>2143 LOIS DES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double de la somme stipulée. Méme règle dans les lois suédoises.</w:t>
      </w:r>
    </w:p>
    <w:p>
      <w:pPr>
        <w:spacing w:after="120" w:before="0" w:line="360" w:lineRule="auto"/>
        <w:ind w:firstLine="283"/>
        <w:jc w:val="both"/>
      </w:pPr>
      <w:r>
        <w:rPr>
          <w:rFonts w:ascii="Garamond" w:hAnsi="Garamond"/>
          <w:sz w:val="24"/>
        </w:rPr>
        <w:t>Sila fille fiancée à un homme est mariée à un autre, ses parents doivent payer une amende, mais le mariage subsiste. La promesse de mariage, méme faite avec serment, n'équivaut pas au mariage.</w:t>
      </w:r>
    </w:p>
    <w:p>
      <w:pPr>
        <w:spacing w:after="120" w:before="0" w:line="360" w:lineRule="auto"/>
        <w:ind w:firstLine="283"/>
        <w:jc w:val="both"/>
      </w:pPr>
      <w:r>
        <w:rPr>
          <w:rFonts w:ascii="Garamond" w:hAnsi="Garamond"/>
          <w:sz w:val="24"/>
        </w:rPr>
        <w:t>L'obligation d'épouser la fiancée cesse, en certains cas, pour immoralité, démence ou cécité, par exemple.</w:t>
      </w:r>
    </w:p>
    <w:p>
      <w:pPr>
        <w:spacing w:after="120" w:before="0" w:line="360" w:lineRule="auto"/>
        <w:ind w:firstLine="283"/>
        <w:jc w:val="both"/>
      </w:pPr>
      <w:r>
        <w:rPr>
          <w:rFonts w:ascii="Garamond" w:hAnsi="Garamond"/>
          <w:sz w:val="24"/>
        </w:rPr>
        <w:t>Chez les Lombards comme chez les Scandinaves, la future épouse est donnée, c'est-à-dire vendue moyennant un prix qui est compensé par un don que font les parents de la femme. Chez les Germains, le prix de vente s'appelle iidem, chez les Lombards meta ou melfya. Or Meifé est un vieux mot scandinave, La mela peut consister en meub les et en choses fongib les. Elle comporte donc une estimation. Elle ne peut dépasser le maximum de 300 ou 400 solidi. Elle est la propriété de la femme. Le mari en a seulement l'administration. On trouve aussi chez les Lombards le mot mundium employé dans le méme sens. En Suéde, on emploie Je mot vingiæf. Si la femme meurt sans enfants, le mundium passe au mari. Si la femme devenue veuve se remarie, elle rend la moitié aux parents de son premier mari. En Suède le vingiæf n'est ja mais rendu, mais en droit lombard et en droit danois, si la femme meurt avant la tradition, le futur époux qui a recu le mundium est tenu de le rendre aux parents.</w:t>
      </w:r>
    </w:p>
    <w:p>
      <w:pPr>
        <w:spacing w:after="120" w:before="0" w:line="360" w:lineRule="auto"/>
        <w:ind w:firstLine="283"/>
        <w:jc w:val="both"/>
      </w:pPr>
      <w:r>
        <w:rPr>
          <w:rFonts w:ascii="Garamond" w:hAnsi="Garamond"/>
          <w:sz w:val="24"/>
        </w:rPr>
        <w:t>Le mariage consiste uniquement dans la tradition. le reprend. La femme perd le morgengabe si elle tue son mari ou si elle commet un adultére, du moins lorsqu'elle n'a pas eu d'enfant.</w:t>
      </w:r>
    </w:p>
    <w:p>
      <w:pPr>
        <w:spacing w:after="120" w:before="0" w:line="360" w:lineRule="auto"/>
        <w:ind w:firstLine="283"/>
        <w:jc w:val="both"/>
      </w:pPr>
      <w:r>
        <w:rPr>
          <w:rFonts w:ascii="Garamond" w:hAnsi="Garamond"/>
          <w:sz w:val="24"/>
        </w:rPr>
        <w:t>Faderfis est la dot apportée par la femme. Cette dot est sa propriété, d’après l'Ediclum comme d'après les lois suédoises et danoises, Au contraire, en Norvége et en Islande, la dot est donnée au mari. i Le mari ale droit de correction, et peut méme tuer sa femme si celle-ci a mérité la mort aux termes de la oi.</w:t>
      </w:r>
    </w:p>
    <w:p>
      <w:pPr>
        <w:spacing w:after="120" w:before="0" w:line="360" w:lineRule="auto"/>
        <w:ind w:firstLine="283"/>
        <w:jc w:val="both"/>
      </w:pPr>
      <w:r>
        <w:rPr>
          <w:rFonts w:ascii="Garamond" w:hAnsi="Garamond"/>
          <w:sz w:val="24"/>
        </w:rPr>
        <w:t>La polygamie était en usage dans le Nord avant la conversion au christianisme, mais les Lombards pas. Il n'est d'ailleurs question ni de confusion de biens, ni de communauté entre les époux. En somme, il y a identité parfaite entre le droit lombard et le droit dela Suède et du Danemark pour tout ce qui concerne le mariage.</w:t>
      </w:r>
    </w:p>
    <w:p>
      <w:pPr>
        <w:spacing w:after="120" w:before="0" w:line="360" w:lineRule="auto"/>
        <w:ind w:firstLine="283"/>
        <w:jc w:val="both"/>
      </w:pPr>
      <w:r>
        <w:rPr>
          <w:rFonts w:ascii="Garamond" w:hAnsi="Garamond"/>
          <w:sz w:val="24"/>
        </w:rPr>
        <w:t>La femme lombarde est sous l'autorité de son mari ou du moins du roi. Elle ne peut rien aliéner sans autorisation, méme non mariée. Elle ne peut agir en juslice que par son représentant légal. Pour les délits ou | quasi-délits, c'est le mari ou le tuteur qui paie | l'amende. Le vengeance du sang n'atteint pas les femmes, c'est l'homme qui paie l'amende ou qui est mis hors la loi. Tel les sont aussi les lois de Gothie. En cas de vol, la femme ne paye pas d'amende, elle rend neuf fois la valeur de la chose volée ; on peut induire de tout cela que primitivement la femme lombarde n'avait aucun droit.</w:t>
      </w:r>
    </w:p>
    <w:p>
      <w:pPr>
        <w:spacing w:after="120" w:before="0" w:line="360" w:lineRule="auto"/>
        <w:ind w:firstLine="283"/>
        <w:jc w:val="both"/>
      </w:pPr>
      <w:r>
        <w:rPr>
          <w:rFonts w:ascii="Garamond" w:hAnsi="Garamond"/>
          <w:sz w:val="24"/>
        </w:rPr>
        <w:t>| paternelle, Il a dans la communauté une part que son | part, à condition qu'il soit reconnu par son père, en ce cas il devient patron. L'enfant entre dans la</w:t>
      </w:r>
    </w:p>
    <w:p/>
    <w:p>
      <w:pPr>
        <w:spacing w:after="120" w:before="240" w:line="240" w:lineRule="auto"/>
        <w:ind w:firstLine="0"/>
        <w:jc w:val="left"/>
      </w:pPr>
      <w:r>
        <w:rPr>
          <w:rFonts w:ascii="Garamond" w:hAnsi="Garamond"/>
          <w:b/>
          <w:sz w:val="28"/>
        </w:rPr>
        <w:t>LOMBARDS 2444 7.</w:t>
      </w:r>
    </w:p>
    <w:p>
      <w:pPr>
        <w:spacing w:after="120" w:before="0" w:line="360" w:lineRule="auto"/>
        <w:ind w:firstLine="283"/>
        <w:jc w:val="both"/>
      </w:pPr>
      <w:r>
        <w:rPr>
          <w:rFonts w:ascii="Garamond" w:hAnsi="Garamond"/>
          <w:sz w:val="24"/>
        </w:rPr>
        <w:t>famille est partagée, mais si un des fils meurt du vivant de son pére, il ne s'ouvre auc une succession. La masse reste la méme et sera partagée plus tard entre tous les héritiers. * 12. La représentation. — Le droit de représentation est inconnu au droit lombard comme à tout le droit ~ germani que. Il fut introduit plus tard en Lombardie = par Grimoald, à condition que le défunt ne fût pas T sorti de sa communauté. Cette disposition se retrouve - dans les lois de Seeland et de Gothland. € 13. L'enfant naturel. — D'après l'édit de Rotharis le fils naturel suit la condition de son père, pourvu, - que sa mère soit libre. I] est héritier avec les fils légi- - times. Il est cojureur avec les membres de la famille —. père ne peut pas lui enlever. Un tiers de la succession ~ est réservé à l'enfant naturel, Plusieurs enfants natu- | rels partagent entre eux un tiers. Au contraire, les ` deux tiers qui reviennent à l'enfant légitime s'aug- | mentent s'il y a plusieurs enfants légitimes, et en raison du nombre de ceux-ci. Même règle dans l'ile de Gothland. 3 En Danemark, l'enfant naturel -prend une demidevant le thing. Originairement le fils naturel pouvait - faire la preuve de sa filiation, par l'ordalie au fer rouge. . On peut encore citer en ce sens les lois de Westgothie | et d'Ostgothie.</w:t>
      </w:r>
    </w:p>
    <w:p>
      <w:pPr>
        <w:spacing w:after="120" w:before="0" w:line="360" w:lineRule="auto"/>
        <w:ind w:firstLine="283"/>
        <w:jc w:val="both"/>
      </w:pPr>
      <w:r>
        <w:rPr>
          <w:rFonts w:ascii="Garamond" w:hAnsi="Garamond"/>
          <w:sz w:val="24"/>
        </w:rPr>
        <w:t>Quant à l'enfant naturel né d'une mére esclave - (esclave d'autrui)lepére peut l'acheter et l'atffranchir ; | famille maternelle et hérite pour un tiers.</w:t>
      </w:r>
    </w:p>
    <w:p>
      <w:pPr>
        <w:spacing w:after="120" w:before="0" w:line="360" w:lineRule="auto"/>
        <w:ind w:firstLine="283"/>
        <w:jc w:val="both"/>
      </w:pPr>
      <w:r>
        <w:rPr>
          <w:rFonts w:ascii="Garamond" w:hAnsi="Garamond"/>
          <w:sz w:val="24"/>
        </w:rPr>
        <w:t>Mais le père peut, sans faire entrer l'enfant dans la. famille, le conduire au thing et lui faire un don, quoi- « qu'en principe il ne puisse rien aliéner de la commu- - nauté. Si le pére a fait de l'enfant un extraneus, celui-ci n'a aucun droit. Cette disposition se retrouve dans les | lois danoises et en particulier dans la loi du Jutland A la mort du père, les enfants sont libres de partager | ou de continuer la communauté. A défaut de fils | légitime ou de frère, l'enfant naturel succède pour un - tiers, puis les fil les et sœurs, et enfin les parents les = plus éloignés. Les fil les et sœurs ont donc un droit bien « restreint, Si on les marie, on leur donne ce qu'on veut. Si on ne les marie pas, c'est leur tuteur qui hérite | d'el les.</w:t>
      </w:r>
    </w:p>
    <w:p/>
    <w:p>
      <w:pPr>
        <w:spacing w:after="120" w:before="240" w:line="240" w:lineRule="auto"/>
        <w:ind w:firstLine="0"/>
        <w:jc w:val="left"/>
      </w:pPr>
      <w:r>
        <w:rPr>
          <w:rFonts w:ascii="Garamond" w:hAnsi="Garamond"/>
          <w:b/>
          <w:sz w:val="28"/>
        </w:rPr>
        <w:t>LOIS DES</w:t>
      </w:r>
    </w:p>
    <w:p>
      <w:pPr>
        <w:spacing w:after="120" w:before="0" w:line="360" w:lineRule="auto"/>
        <w:ind w:firstLine="283"/>
        <w:jc w:val="both"/>
      </w:pPr>
      <w:r>
        <w:rPr>
          <w:rFonts w:ascii="Garamond" w:hAnsi="Garamond"/>
          <w:sz w:val="24"/>
        </w:rPr>
        <w:t>natare. Il y a quel que chose d'analogue dans la loi de Gothland.</w:t>
      </w:r>
    </w:p>
    <w:p>
      <w:pPr>
        <w:spacing w:after="120" w:before="0" w:line="360" w:lineRule="auto"/>
        <w:ind w:firstLine="283"/>
        <w:jc w:val="both"/>
      </w:pPr>
      <w:r>
        <w:rPr>
          <w:rFonts w:ascii="Garamond" w:hAnsi="Garamond"/>
          <w:sz w:val="24"/>
        </w:rPr>
        <w:t>Quant au lidinlaib, c'est le fledforéise scandinave, oun bailà nourriture ; seulement, dans le Nord, le donateur doit aller habiter chez le ‘donataire. Dans l'édit E de Rolharis, il peut rester chez lui, ce dont il y a | aussi des exemp les en droil scandinave, Cette insti »Sintion tombe de bonne heure en désuélude, Ellé ne se encontre pas dans les actes, ni dans les leges autres | » que la Lex lombarda. L'affati matio de la Loi sali que est loul autre chose, une adoption. C'est alors le dona- ; taire qui passe dans le lignage de l'adoptant.</w:t>
      </w:r>
    </w:p>
    <w:p>
      <w:pPr>
        <w:spacing w:after="120" w:before="0" w:line="360" w:lineRule="auto"/>
        <w:ind w:firstLine="283"/>
        <w:jc w:val="both"/>
      </w:pPr>
      <w:r>
        <w:rPr>
          <w:rFonts w:ascii="Garamond" w:hAnsi="Garamond"/>
          <w:sz w:val="24"/>
        </w:rPr>
        <w:t>45. La contreprestation — Le Launigild (lohngeld, . contrevaleur) est une inslitulion inconnue aux Germains autres que les Lombards. A toute donation il n une conireprestalion, parce que le donaleur n'a pas le droit d'amoindrir les espéran ces de ses héritiers, Tee Peut n'empêche pas que le launigild devient peu à peu une fiction. (Voir Dictionn., t. vir, vol. 1919-1920.) A défaut de contreprestation, le donateur peut » iendiquer la chose donnée. Tel est le droil en Islande, en n Norvège, en Danemark. Pour qu'une donation de rre soit valable, il faut le consentement de tous les héritiers présomptifs. Partout le donataire peut. se détendre en jurant qu'il a fourni le giengæld. Mais dans le Nord comme chez les Lombards, on cherche à limiter la règle ; on exceple les dons de peu de valeur, on admet un launegild insignifiant. enfin on excepte les dons fails ad pias causas. Les autres lois barbares ignorent le launegild.</w:t>
      </w:r>
    </w:p>
    <w:p>
      <w:pPr>
        <w:spacing w:after="120" w:before="0" w:line="360" w:lineRule="auto"/>
        <w:ind w:firstLine="283"/>
        <w:jc w:val="both"/>
      </w:pPr>
      <w:r>
        <w:rPr>
          <w:rFonts w:ascii="Garamond" w:hAnsi="Garamond"/>
          <w:sz w:val="24"/>
        </w:rPr>
        <w:t>— 16. La composition. — L'ancien droit reconnaissait le droit de guerre privée, la feida. Le législaleur a Ww s —7 at Ne US TE abs Comme les lois scandinaves, la loi lombarde disdingue le crime de l'accident. Dans ce dernier cas, le droit de vengeance n “existe pas ; il n'y a qu'un simple , dommage à réparer. Le fredus, c'est-à-dire la somme E payée au fisc par le coupable, en outre de la compensa- — tion payée à la partie adverse, est pareillement incon- — mue dans le droil lombard comme dans le droil danois. Le fisc n'a droit qu'à une part de l'amende.</w:t>
      </w:r>
    </w:p>
    <w:p>
      <w:pPr>
        <w:spacing w:after="120" w:before="0" w:line="360" w:lineRule="auto"/>
        <w:ind w:firstLine="283"/>
        <w:jc w:val="both"/>
      </w:pPr>
      <w:r>
        <w:rPr>
          <w:rFonts w:ascii="Garamond" w:hAnsi="Garamond"/>
          <w:sz w:val="24"/>
        </w:rPr>
        <w:t>Si l'on fait le tableau des compositions exigées par l'une et l'autre loi pour les cas de meurtre, de mutilation, de blessures et de coups, on rencontre encore la — plus grande analogie, soit dans le classement des faits, _ Soit dans l'échelle du tarif.</w:t>
      </w:r>
    </w:p>
    <w:p>
      <w:pPr>
        <w:spacing w:after="120" w:before="0" w:line="360" w:lineRule="auto"/>
        <w:ind w:firstLine="283"/>
        <w:jc w:val="both"/>
      </w:pPr>
      <w:r>
        <w:rPr>
          <w:rFonts w:ascii="Garamond" w:hAnsi="Garamond"/>
          <w:sz w:val="24"/>
        </w:rPr>
        <w:t>| 1 Laloi de Rotharis déclare inattaquable la possession E : conlinuée pendant cinq ans. Elle n'exige pas que la prise de possession ait élé consacrée par un acle passé devant lassemblée du peuple, avec sommalion à toutes personnes intéressées de se présenter el de contester dans un cerlain délai. Il en est de méme en Suède et en Danemark, où le délai est de trois ans. En droit lombard, celui qui oflre le duel ou le serment donne un gage, vadia, qui esl consigné en main lierce ; le vendeur doit aussi donner un gage et une caution. La vadia n'est autre chose que le pacth | du droit danois, c'est-à-dire l'enjeu des paris judi- | claires. Quant à la caulion de la vente, elle existe aussi en Danemark, mais sous le nom particulier de vin, que le droit lombard ne connait pas.</w:t>
      </w:r>
    </w:p>
    <w:p>
      <w:pPr>
        <w:spacing w:after="120" w:before="0" w:line="360" w:lineRule="auto"/>
        <w:ind w:firstLine="283"/>
        <w:jc w:val="both"/>
      </w:pPr>
      <w:r>
        <w:rPr>
          <w:rFonts w:ascii="Garamond" w:hAnsi="Garamond"/>
          <w:sz w:val="24"/>
        </w:rPr>
        <w:t>V. LES ÉDITIONS. — Dans les Edicta regum Langobardorum edita ad fidem optimorum codicum opera et studio Caroli Baudi à Vesme, August : Taurinorum, 1855, l'éditeur a décrit dans la préface vingl-qualre manuscrits sur lesquels il appuie le texte (p. xvi-Xrvr). Parmi ces manuscrils, les trois derniers, 22, 23, 24, ont servi de base aux éditions de Hérold, de Lindenbruch et de Sigonius.</w:t>
      </w:r>
    </w:p>
    <w:p>
      <w:pPr>
        <w:spacing w:after="120" w:before="0" w:line="360" w:lineRule="auto"/>
        <w:ind w:firstLine="283"/>
        <w:jc w:val="both"/>
      </w:pPr>
      <w:r>
        <w:rPr>
          <w:rFonts w:ascii="Garamond" w:hAnsi="Garamond"/>
          <w:sz w:val="24"/>
        </w:rPr>
        <w:t>do dal 568 al 774, in-4°, Napoli, 1845. — C. Baudi di Vesme, Edicta regum Langobardorum, Aug. Taur., 1855. — J. F. Beigegauer, Edicta regum Langobardorum, quie comes Baudi a Vesme in genuinam formam restituit, secundum editionem Auguste Taurinorum | repetenda curant, J. F. N., etc., in-8 », Monachii, 1856.</w:t>
      </w:r>
    </w:p>
    <w:p>
      <w:pPr>
        <w:spacing w:after="120" w:before="0" w:line="360" w:lineRule="auto"/>
        <w:ind w:firstLine="283"/>
        <w:jc w:val="both"/>
      </w:pPr>
      <w:r>
        <w:rPr>
          <w:rFonts w:ascii="Garamond" w:hAnsi="Garamond"/>
          <w:sz w:val="24"/>
        </w:rPr>
        <w:t>— F. Bluhme, Edictus céteræ que Langobardorum leges. Cum constitutionibus ef pactis principum Beneventanorum... Correctiores recudi curavit Fr. Bl, in-8s, Hannoveræ, 1869. — C. F. Zacharia, Fragmenta versionis Grece legum Rotharis Longobardorum regis. Ex cod. Paris, Gr. 1384, in-8 », Heidelbergae, 1835.</w:t>
      </w:r>
    </w:p>
    <w:p/>
    <w:p>
      <w:pPr>
        <w:spacing w:after="120" w:before="240" w:line="240" w:lineRule="auto"/>
        <w:ind w:firstLine="0"/>
        <w:jc w:val="left"/>
      </w:pPr>
      <w:r>
        <w:rPr>
          <w:rFonts w:ascii="Garamond" w:hAnsi="Garamond"/>
          <w:b/>
          <w:sz w:val="28"/>
        </w:rPr>
        <w:t>IX. —- 68</w:t>
      </w:r>
    </w:p>
    <w:p>
      <w:pPr>
        <w:spacing w:after="120" w:before="0" w:line="360" w:lineRule="auto"/>
        <w:ind w:firstLine="283"/>
        <w:jc w:val="both"/>
      </w:pPr>
      <w:r>
        <w:rPr>
          <w:rFonts w:ascii="Garamond" w:hAnsi="Garamond"/>
          <w:sz w:val="24"/>
        </w:rPr>
        <w:t>La condizione giuridica degli Italiani durante il dominio | Le texte qui a été longtemps désigné sous le nom de | Lex romana Utinensis, et qui depuis est appelée avce plus de raison Lex romana Rætica Curiensis, est un résumé du : Bréviaire d'Alaric ». Il s'agit d'une œuvre purement privée, mais à laquelle on a reconnu en justice force de loi.</w:t>
      </w:r>
    </w:p>
    <w:p>
      <w:pPr>
        <w:spacing w:after="120" w:before="0" w:line="360" w:lineRule="auto"/>
        <w:ind w:firstLine="283"/>
        <w:jc w:val="both"/>
      </w:pPr>
      <w:r>
        <w:rPr>
          <w:rFonts w:ascii="Garamond" w:hAnsi="Garamond"/>
          <w:sz w:val="24"/>
        </w:rPr>
        <w:t>L'accord ne s'est pas fait, entre savants, sur la date de la rédaction de cet écrit et sur le pays ou il fut observé dans la prati que. Savigny, Bethmam-Hollweg et Hegel pensent que cette œuvre a été composée à la : fin du rx</w:t>
      </w:r>
      <w:r>
        <w:rPr>
          <w:rFonts w:ascii="Garamond" w:hAnsi="Garamond"/>
          <w:i/>
          <w:sz w:val="24"/>
        </w:rPr>
        <w:t xml:space="preserve"> ou au commencement du x</w:t>
      </w:r>
      <w:r>
        <w:rPr>
          <w:rFonts w:ascii="Garamond" w:hAnsi="Garamond"/>
          <w:sz w:val="24"/>
        </w:rPr>
        <w:t xml:space="preserve"> siècle ; Hænel, Stobbe, Planta, Pertile affirment qu'il est antérieur a 806 ou à 820. D'après Wagner, il aurait été composé entre 815 et 849 ; Salis le place entre 849 et 859, et E. Glasson ne met pas en doute que ce soit une œuvre antérieure au x* siècle, par la raison bien simple que nous en possédons trois manuscrits qui datent du | ix^ siècle, On ne discute pas moins vivement, dit-il, le point de savoir dans quelle contrée fut observée cette Lex romana. On avait longtemps pensé qu'elle appartenait à l'Italie. Savigny l'a attribuée à la Lombardie, Bethmann-Holleweg à l’Istrie. C. Hégel et G. Hænel pensent qu'elle a été faite en Hhétie ; enfin Wagner veut qu'elle ait été composée en Istrie ; finalement salis estime qu'elle a été composée et observée en Hhétie, et C. Zeumer semble partager cette opinion.</w:t>
      </w:r>
    </w:p>
    <w:p>
      <w:pPr>
        <w:spacing w:after="120" w:before="0" w:line="360" w:lineRule="auto"/>
        <w:ind w:firstLine="283"/>
        <w:jc w:val="both"/>
      </w:pPr>
      <w:r>
        <w:rPr>
          <w:rFonts w:ascii="Garamond" w:hAnsi="Garamond"/>
          <w:sz w:val="24"/>
        </w:rPr>
        <w:t>| — R. Schroeder, Lehrbuch der deutsche Rechts geschichte,</w:t>
      </w:r>
    </w:p>
    <w:p>
      <w:pPr>
        <w:spacing w:after="120" w:before="0" w:line="360" w:lineRule="auto"/>
        <w:ind w:firstLine="283"/>
        <w:jc w:val="both"/>
      </w:pPr>
      <w:r>
        <w:rPr>
          <w:rFonts w:ascii="Garamond" w:hAnsi="Garamond"/>
          <w:sz w:val="24"/>
        </w:rPr>
        <w:t>E ——r aux du droit franc et du droit saxon. La législation = officielle de ces contrées récemment unies à l'empire | franc, se trouve dans la Capitulatio de partibus | Saxoniæ, octroyée par Charlemagne à la diète de . Paderborn (en 782 ? 785 ? 789 ?) et dans le Capitulare Saxonicum, rédigé à Aix-la-Chapelle en 797, avec | Tassentiment des nob les saxons. Mais précisément ces dates sont contestées, La plus généralement ue plus vivement combattue par ceux qui ne l'ad- [a nettent pas, et qui soutiennent que la diéte de Pader- | rom fut tenue par Char les en 777. Ceci permet de = placer la rédaction de la Lex Saxonum entre 777 et E 797, tandis que l’ opinion plus généralement répandue à rapporte aux années 802-804. Comme la rédaction 1 Capitulare Saxonicum est du 28 octobre 977, on peut ainsi soutenir que le texte de la Lex fut utilisé pour le Capitulare ; mais cette utilisation parait douti buse. Les citations secundum legem Saxonum que E : nous rencontrons dans le Capitulare ne se rapportent pas au texte de la Lex actuelle, mais à un droit coutumier non encore rédigé. Il y a de si profon des diverE fen ces entre ces documents, qu'on ne saurait admettre — de filiation directe entre eux. Mais dans la Capitulatio el le Capitulare, il est question souvent d'un droit coutumier ; ce droit coutumier était-il celui de la Lex | Saxonum ? De singuliéres analogies ont été relevées entre la Lex et les Capitula quæ in Lege Ribuaria mittendu</w:t>
      </w:r>
    </w:p>
    <w:p/>
    <w:p>
      <w:pPr>
        <w:spacing w:after="120" w:before="240" w:line="240" w:lineRule="auto"/>
        <w:ind w:firstLine="0"/>
        <w:jc w:val="left"/>
      </w:pPr>
      <w:r>
        <w:rPr>
          <w:rFonts w:ascii="Garamond" w:hAnsi="Garamond"/>
          <w:b/>
          <w:sz w:val="28"/>
        </w:rPr>
        <w:t>2149 LOI DES SAXONS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 ——r aux du droit franc et du droit saxon. La législation = officielle de ces contrées récemment unies à l'empire | franc, se trouve dans la Capitulatio de partibus | Saxoniæ, octroyée par Charlemagne à la diète de . Paderborn (en 782 ? 785 ? 789 ?) et dans le Capitulare Saxonicum, rédigé à Aix-la-Chapelle en 797, avec | Tassentiment des nob les saxons. Mais précisément ces dates sont contestées, La plus généralement ue plus vivement combattue par ceux qui ne l'ad- [a nettent pas, et qui soutiennent que la diéte de Pader- | rom fut tenue par Char les en 777. Ceci permet de = placer la rédaction de la Lex Saxonum entre 777 et E 797, tandis que l’ opinion plus généralement répandue à rapporte aux années 802-804. Comme la rédaction 1 Capitulare Saxonicum est du 28 octobre 977, on peut ainsi soutenir que le texte de la Lex fut utilisé pour le Capitulare ; mais cette utilisation parait douti buse. Les citations secundum legem Saxonum que E : nous rencontrons dans le Capitulare ne se rapportent pas au texte de la Lex actuelle, mais à un droit coutumier non encore rédigé. Il y a de si profon des diverE fen ces entre ces documents, qu'on ne saurait admettre — de filiation directe entre eux. Mais dans la Capitulatio el le Capitulare, il est question souvent d'un droit coutumier ; ce droit coutumier était-il celui de la Lex | Saxonum ? De singuliéres analogies ont été relevées entre la Lex et les Capitula quæ in Lege Ribuaria mittendu</w:t>
      </w:r>
    </w:p>
    <w:p/>
    <w:p>
      <w:pPr>
        <w:spacing w:after="120" w:before="240" w:line="240" w:lineRule="auto"/>
        <w:ind w:firstLine="0"/>
        <w:jc w:val="left"/>
      </w:pPr>
      <w:r>
        <w:rPr>
          <w:rFonts w:ascii="Garamond" w:hAnsi="Garamond"/>
          <w:b/>
          <w:sz w:val="28"/>
        </w:rPr>
        <w:t>L E : E. E</w:t>
      </w:r>
    </w:p>
    <w:p>
      <w:pPr>
        <w:spacing w:after="120" w:before="0" w:line="360" w:lineRule="auto"/>
        <w:ind w:firstLine="283"/>
        <w:jc w:val="both"/>
      </w:pPr>
      <w:r>
        <w:rPr>
          <w:rFonts w:ascii="Garamond" w:hAnsi="Garamond"/>
          <w:sz w:val="24"/>
        </w:rPr>
        <w:t>E enda sunt, rédigés en 803. Ces analogies permettent « de fixer, sans crainte de se tromper grandement, la E rédaction de la loi des Saxons vers la méme épo que. € le pau paraît sûr, c'est de rattacher la Lex Saronum | au grand ensemble des trav aux analogues, entrepris | par Charlemagne dans les premières années du 1x° siècle, après son couronnement : Omnium tamen nationum qu æ sub ejus dominatu erant, jura quz scripla non erant, scribere ac lileris mandari fecit '. Les analogies entre la Lex et les Capitula qui sont parfois copiés mot | pour mot, ont fait abaisser la rédaction de la Lex E. jusqu'à l'année 811, date de beaucoup postérieure à la | législation carolingienne mentionnée plus haut, et “que pour cette raison on peut relever de quelques Les éditions les plus importantes sont cel les de UN loh. Du Tillet, Aurei venerandæ que antiquitatis libelli, E Salicam legem continentes... item leges Burgundionum E Geschichte des deutschen Rechts, in-8^,</w:t>
      </w:r>
    </w:p>
    <w:p/>
    <w:p>
      <w:pPr>
        <w:spacing w:after="120" w:before="240" w:line="240" w:lineRule="auto"/>
        <w:ind w:firstLine="0"/>
        <w:jc w:val="left"/>
      </w:pPr>
      <w:r>
        <w:rPr>
          <w:rFonts w:ascii="Garamond" w:hAnsi="Garamond"/>
          <w:b/>
          <w:sz w:val="28"/>
        </w:rPr>
        <w:t>LOI</w:t>
      </w:r>
    </w:p>
    <w:p>
      <w:pPr>
        <w:spacing w:after="120" w:before="0" w:line="360" w:lineRule="auto"/>
        <w:ind w:firstLine="283"/>
        <w:jc w:val="both"/>
      </w:pPr>
      <w:r>
        <w:rPr>
          <w:rFonts w:ascii="Garamond" w:hAnsi="Garamond"/>
          <w:sz w:val="24"/>
        </w:rPr>
        <w:t>1 acceptée pour la Gapilulatio est 785, mais elle-n'en est | | [ür Rechtsgeschichte.</w:t>
      </w:r>
    </w:p>
    <w:p>
      <w:pPr>
        <w:spacing w:after="120" w:before="0" w:line="360" w:lineRule="auto"/>
        <w:ind w:firstLine="283"/>
        <w:jc w:val="both"/>
      </w:pPr>
      <w:r>
        <w:rPr>
          <w:rFonts w:ascii="Garamond" w:hAnsi="Garamond"/>
          <w:sz w:val="24"/>
        </w:rPr>
        <w:t>—Alamannorum, Saxonum, Baiuariorum, Ripuariorum | schweis, 1865, p. 85. Aprés la mort de Du Tillet, Leges Saxorum und Lex Thuringorum, in-8°, Hannover 1918.</w:t>
      </w:r>
    </w:p>
    <w:p>
      <w:pPr>
        <w:spacing w:after="120" w:before="0" w:line="360" w:lineRule="auto"/>
        <w:ind w:firstLine="283"/>
        <w:jc w:val="both"/>
      </w:pPr>
      <w:r>
        <w:rPr>
          <w:rFonts w:ascii="Garamond" w:hAnsi="Garamond"/>
          <w:sz w:val="24"/>
        </w:rPr>
        <w:t>| — K. von Richthofen, Zur Ler Saxonum (777-797), Au début du v* siécle, les Thuringiens font leur entrée dans l'hstoire. Leur royaume s'étendait de la plaine septentrionale, occupée par les Saxons, jusqu'au Danube et méme au delà du Hhin. Aprés avoir annexé ce district (en 491), Clovis, roi des Francs, s'attaqua au royaume principal dont le souverain Hermanfrid NETS CD mt eaa ne</w:t>
      </w:r>
    </w:p>
    <w:p/>
    <w:p>
      <w:pPr>
        <w:spacing w:after="120" w:before="240" w:line="240" w:lineRule="auto"/>
        <w:ind w:firstLine="0"/>
        <w:jc w:val="left"/>
      </w:pPr>
      <w:r>
        <w:rPr>
          <w:rFonts w:ascii="Garamond" w:hAnsi="Garamond"/>
          <w:b/>
          <w:sz w:val="28"/>
        </w:rPr>
        <w:t>PE</w:t>
      </w:r>
    </w:p>
    <w:p>
      <w:pPr>
        <w:spacing w:after="120" w:before="0" w:line="360" w:lineRule="auto"/>
        <w:ind w:firstLine="283"/>
        <w:jc w:val="both"/>
      </w:pPr>
      <w:r>
        <w:rPr>
          <w:rFonts w:ascii="Garamond" w:hAnsi="Garamond"/>
          <w:sz w:val="24"/>
        </w:rPr>
        <w:t>canam Te</w:t>
      </w:r>
    </w:p>
    <w:p/>
    <w:p>
      <w:pPr>
        <w:spacing w:after="120" w:before="240" w:line="240" w:lineRule="auto"/>
        <w:ind w:firstLine="0"/>
        <w:jc w:val="left"/>
      </w:pPr>
      <w:r>
        <w:rPr>
          <w:rFonts w:ascii="Garamond" w:hAnsi="Garamond"/>
          <w:b/>
          <w:sz w:val="28"/>
        </w:rPr>
        <w:t>CFE</w:t>
      </w:r>
    </w:p>
    <w:p>
      <w:pPr>
        <w:spacing w:after="120" w:before="0" w:line="360" w:lineRule="auto"/>
        <w:ind w:firstLine="283"/>
        <w:jc w:val="both"/>
      </w:pPr>
      <w:r>
        <w:rPr>
          <w:rFonts w:ascii="Garamond" w:hAnsi="Garamond"/>
          <w:sz w:val="24"/>
        </w:rPr>
        <w:t>hat el Un 19 DOM réclama l'intervention de Théodoric, roi des Ostro goths, intervention qui n'eut d'autre effet que de retarder sa ruine. En 531, il fut complètement défait à la bataille de Burgscheidungen, sur l'Unstrut, et son royaume fut partagé ; le Nord revint aux Saxons ; | le Sud, le bassin du Mein aux Francs et forma la Franconie orientale. Le nom de Thuringe fut limité au pays entre Warra et Saale, où l'on institua des ducs, probablement afin de résister aux Sorbes ; Dagobert reconnut ce titre à Ratolf (630) dont les successeurs furent à peu prés autonomes dans leur résidence de Wurzbourg, mais leur dynastie s'éteignit au vrir</w:t>
      </w:r>
      <w:r>
        <w:rPr>
          <w:rFonts w:ascii="Garamond" w:hAnsi="Garamond"/>
          <w:i/>
          <w:sz w:val="24"/>
        </w:rPr>
        <w:t xml:space="preserve"> siècle, et la grande entreprise de la conversion chrétienne amalgama Thurinziens et Francs. La Thuringe fut gouvernée par des comtes francs dont la | lutte contre les Sorbes fut la tâche principale ; en 805, on cite Madalgund, établi à Erfurt h ; plus t ard, ils prennent le titre de margraves ; le premier semble avoir été Thakulf (849-873) ; son successeur Ratolf défit les Sorbes de la Mulde ; puis vint Poppo de Babenberg, supplanté par Conrad ; puis Otton, le puissant duc de Saxe, qui étendit son autorité sur la Thuringe laquelle, à partir de ce moment, demeura dans l'orbite de la Saxe. l'édition de Lindenbruch. Ce dernier parait avoir suivi servilement Hérold, ce qu'il avait déjà fait pour la loi | des Prisons. Les éditeurs qui vinrent ensuite reproduisirent de préférence Lindenbruch, agrémenté de | quelques variantes tirées de Hérold. titres ont également eu à souffrir de son interventum Tous ces méfaits et quelques autres ont été énumérés. et prouvés, à la charge de l'éditeur allemand par u n de ses compatriotes Fr. de Richthofen. Celui-ci ne doute pas que la loi en question appartienne à m peuple habitant un pays que les Romains n'avaient ja mais occupé, et soumis à un droit très éloigné  »n droit franc et rapproché du droit saxon. Une opinion opposée avait été soutenue par des érudits considérab les ©. 1 Quant à l'épo que à laquelle il faut assigner la loi, on peut admettre qu'elle est postérieure au VIe, et n'a pas été rédigée avant le 1x</w:t>
      </w:r>
      <w:r>
        <w:rPr>
          <w:rFonts w:ascii="Garamond" w:hAnsi="Garamond"/>
          <w:sz w:val="24"/>
        </w:rPr>
        <w:t xml:space="preserve"> siècle, elle aura été promulguée vers l'année 802. Le texte est Lrés court. et a gardé bien des tra ces d'une rudesse barbare. — — Om deux branches d'une méme famille, la famille — gothi que, qui s'est anciennement dirigée à l'est et | au nord de l'Europe !. — Les monuments de l'ancien droit scandinave sem- — pleraient étrangers à la période des étu des du DicT ionnaire, s'il ne fallait se ressouvenir que la source des législations ne se rencontre pas toujours — et méme pas souvent — dans le pays méme qu'el les gissent. Certaines lois et des capitulaires promul- —gués sur les bords du Rhône ou de la Seine conser- “vent des tra ces d'une épo que plus ancienne et trés différente, celle où Francs et Burgon des vivaient “dans les forêts de la Germanie. De méme, si l'on E veut connaitre les Germains, il faut remonter, pour ainsi dire, par les mêmes chemins qu'ils ont suivis « dans leurs conquêtes, il faut pénétrer jusqu'aux lieux . mêmes d'où ils sont partis, jusqu'à ces i les du — Jutland et de la Scandinavie que Jornandès appelait  »1 la fabri que des nations ». … JL. ANTIQUITÉ DES LOIS SUÉDOISES. — Cette observation s'appli que mieux encore aux lois suédoises 'aux lois norvégiennes ou danoises, parce que la | Suède est en retard de plus d'un siécle sur les deux | pays voisins. L'état si longtemps stationnaire de | l'ancienne civilisation suédoise s'expli que par diverses causes. Les populations qui se fixérent en Suède, Goths et Suions, ne connurent guère pendant les dix premiers siéc les de l'occupation d'autre industrie que lexploitation des richesses naturel les, c'est-àdire l'agriculture, la chasse et la pêche, ce qui expli que le souci de la loi de Vestrogothie pour tout ce qui concerne l'économie rurale. - La faible densité de la population, relativement à la surface considérable du pays, mettait obstacle à l'échange des idées comme à celui des produits ; ces derniers n'étaient que difficilement transportab les vu l'extréme difficulté des communications, aggravée par des obstac les pres que infranchissab les forêts, lacs, marais. C'est ainsi que la Silva carbonaria, composée de la forêt de Kolmirkr et de celle de Tiweden, qui séparait la Néricie et le Südermannland des « provin ces gothes, mesurait 21 kilomètres à sa partie pour traverser la péninsule scandinave de l'embouchure de Gótaelv à celle du lac Mälar. Ceci expli que comment on ne rencontrait guère en Suède des aggloméralions importantes de population. Les deux “vil les les plus importantes : Bioerkó et Sigtuna avaient été détruites, la première au commencement du -x° siècle, l'autre en 1187. Les fondations de  »Stockholm s'élevaient à peine que Bergen était depuis - plus d'un siècle une cité florissante. Au x111* siècle, les vil les de l'intérieur de la Suède n'étaient guère que des marchés de pay sans.</w:t>
      </w:r>
    </w:p>
    <w:p>
      <w:pPr>
        <w:spacing w:after="120" w:before="0" w:line="360" w:lineRule="auto"/>
        <w:ind w:firstLine="283"/>
        <w:jc w:val="both"/>
      </w:pPr>
      <w:r>
        <w:rPr>
          <w:rFonts w:ascii="Garamond" w:hAnsi="Garamond"/>
          <w:sz w:val="24"/>
        </w:rPr>
        <w:t>— Les provin ces de Suède et de Gothie étaient unies - politiquement sous un roi uni que, mais non unifiées -au point de vue législatif, En ce sens, la royauté ne “pouvait rien entreprendre contre l'esprit profondément démocrati que des provin ces ; les réformes dues à T l'initiative royale sont insignifiantes jusqu'à la - seconde moitié du x111</w:t>
      </w:r>
      <w:r>
        <w:rPr>
          <w:rFonts w:ascii="Garamond" w:hAnsi="Garamond"/>
          <w:i/>
          <w:sz w:val="24"/>
        </w:rPr>
        <w:t xml:space="preserve"> siècle. Cette domination royale — était à peu prés uniquement nominale, et l'absence de — révolutions avait permis aux provin ces de garder intacte leur indépendance. Les invasions qui, ailleurs, — provoquaient un mouvement de concentration et, en — eonséquence, de centralisation, avaient été épargnées l à la Suède qui garda immuablement son droit public i — et son droit privé. C'est pour ces raisons qu'on — retrouve, dans la Suède du xmnr</w:t>
      </w:r>
      <w:r>
        <w:rPr>
          <w:rFonts w:ascii="Garamond" w:hAnsi="Garamond"/>
          <w:sz w:val="24"/>
        </w:rPr>
        <w:t xml:space="preserve"> siècle les Barbares - ]a plus étroite. A la fin du xr</w:t>
      </w:r>
      <w:r>
        <w:rPr>
          <w:rFonts w:ascii="Garamond" w:hAnsi="Garamond"/>
          <w:i/>
          <w:sz w:val="24"/>
        </w:rPr>
        <w:t xml:space="preserve"> siècle, il fallait un mois, | 2154 de la premiére et trés lointaine invasion, et on ne trouve qu'eux. « On peut affirmer, dit Wilda, malgré l'incertitude qui plane encore sur Ja topographie des tribus germaines, que les contrées où Tacite place les Cimbres, les Goths, les Suions, sont les mêmes que ces peup les occupaient encore au Moyen Age, » La Suède avait été protégée par sa situation et par sa pauvreté contre les invasions ; c'est à peine si les voyageurs s'aventuraient dans ces régions glacées, oü le commerce n'avait pres que rien à attendre, et oü l'apostolat lui-même semblait ne rien espérer. La civilisation romaine n'v avait pas pénétré, la prédication chrétienne ne s'introduisit qu'au xi</w:t>
      </w:r>
      <w:r>
        <w:rPr>
          <w:rFonts w:ascii="Garamond" w:hAnsi="Garamond"/>
          <w:sz w:val="24"/>
        </w:rPr>
        <w:t xml:space="preserve"> siècle, et ce long retard eut un résultat inattendu. Au cours de ces longs sièc les, les institutions nationa les avaient eu le temps de se développer et de s'affermir, et le clergé chrétien ne put les faconner comme il l'avait fait pour les législations encore jeunes et malléab les des peup les germains du Midi. La culture chrétienne ne fut longtemps que superficielle, La loi d'Upland, rédigée tout à la fin du xi siècle, rappelle, en tête du livre de l'Église, la prohibition du culte des ido les et la défense de « croire aux bois et aux pierres ». Vers la méme épo que, la loi de Gotland consacre un titre aux « sacrifi ces païens » qu'elle interdit à peine d'amen des. Dans la première rédaction de la loi de Vestrogothie, on voit le prétre chrétien encore soumis au droit commun des citoyens. Le célibat ecclésiasti que ne fut introduit qu'au milieu du x111* siècle et mit longtemps à s'imposer.</w:t>
      </w:r>
    </w:p>
    <w:p>
      <w:pPr>
        <w:spacing w:after="120" w:before="0" w:line="360" w:lineRule="auto"/>
        <w:ind w:firstLine="283"/>
        <w:jc w:val="both"/>
      </w:pPr>
      <w:r>
        <w:rPr>
          <w:rFonts w:ascii="Garamond" w:hAnsi="Garamond"/>
          <w:sz w:val="24"/>
        </w:rPr>
        <w:t>Cha que province a son assemblée spéciale, le Landsping, assemblée possédant la plénitude du pouvoir législatif et investie aussi originairement du pouvoir supréme de juridiction. Toulefois, en raison méme de la fixité des institutions, le pouvoir législatif du Landsping n'avait que de rares occasions de s'exercer. Le Laghmann, magistrat le plus élevé de la province, a eu une influence beaucoup plus considérable sur le développement et la fixation de la coutume. L'existence de la laghsaga (de lagh, loi, saga, dire) a précédé en effet de plusieurs siècles la rédaction des coutumes. Originairement, la coutume, composée seulement de quelques règles simples, était connue de tous ; elle se transmettait facilement de génération en générations, et le doute ne pouvait guère s'élever soit sur l'existence, soit sur la portée d'une règle. Mais quand la colonisation eut augmenté d'une manière notable l'étendue du territoire occupé par la tribu, quand les relations entre citoyens, sans être compliquées, furent plus soigneusement réglées, on sentit le besoin de fixer et de publier la coutume que tous cessaient de connaître, et qui avait forcément subi certaines variations. Ce fut la mission du laghmann et la raison d'être de la laghsaga, en Suède comme dans les autres pays scandinaves.</w:t>
      </w:r>
    </w:p>
    <w:p>
      <w:pPr>
        <w:spacing w:after="120" w:before="0" w:line="360" w:lineRule="auto"/>
        <w:ind w:firstLine="283"/>
        <w:jc w:val="both"/>
      </w:pPr>
      <w:r>
        <w:rPr>
          <w:rFonts w:ascii="Garamond" w:hAnsi="Garamond"/>
          <w:sz w:val="24"/>
        </w:rPr>
        <w:t>La laghsaga comprend deux choses distinctes : la première, la présentation orale de la coutume par le laghmann, et la seconde, l'interprétation de la loi. Le laghmann doit, chaque année en principe, exposer oralement tout ou partie de la coutume au peuple assemblé. Il fait cette exposition périodiquement d'après la connaissance personnelle qu'il peut avoir acquise de la coutume, car les exposés antérieurs n'ont pas été mis par écrit. Le but du laghmann est de rafraîchir la mémoire des citoyens ; aussi le voit-on employer à cet effet certains moyens mnémotechniques : rime, mètre, allitération. Le laghmann est, en second lieu, l'interprète de la loi et il remplit ce rôle soit au landsping, lorsqu'il tranche un point de droit dans un procès soumis à cette assemblée, soit lorsqu'il est consulté par les chefs de harpe sur les questions douteuses qu'ils ont à résoudre dans les pings locaux.</w:t>
      </w:r>
    </w:p>
    <w:p>
      <w:pPr>
        <w:spacing w:after="120" w:before="0" w:line="360" w:lineRule="auto"/>
        <w:ind w:firstLine="283"/>
        <w:jc w:val="both"/>
      </w:pPr>
      <w:r>
        <w:rPr>
          <w:rFonts w:ascii="Garamond" w:hAnsi="Garamond"/>
          <w:sz w:val="24"/>
        </w:rPr>
        <w:t>Le laghmann, grâce à sa double qualité de rapporteur et d'interprète de la coutume, pouvait donc, s'il n'avait en droit aucune part dans le pouvoir législatif, exercer en fait une grande influence sur le maintien et le développement des institutions confiées pour ainsi dire à sa garde. Il n'aurait pu, sans doute, abroger brusquement une règle acceptée et connue de tous, le roi lui-même n'aurait pas eu ce pouvoir ; mais lorsqu'un usage tombait en désuétude, ou que la nécessité d'une modification était universellement reconnue, il avait, si l'on va au fond des choses, la faculté de « faire la loi », suivant l'expression de la loi de Vestrogothie (1v, 14) envisageant ici plutôt le résultat pratique que la règle constitutionnelle. C'est au laghmann Folke que cette même loi (1v, 14, 19) attribue l'exclusion des enfants naturels de l'hérédité paternelle. Ainsi encore la loi d'Upland (Préf.) qualifie le laghmann Vigerspa de compositor legum, et une partie de la loi contient les collections de Vigero in-choals. L'action de la royauté sur le développement des institutions juridiques fut à peu près nulle pendant longtemps. C'était une règle incontestée, en effet, que le roi, loin de faire la loi, devait s'incliner devant les décisions du landsping, et la loi du Södermanland promulguée en 1325, pose encore en principe que les propositions du roi n'ont force légale que si elles sont approuvées par l'assemblée provinciale. Ce n'est guère qu'au XIIe, et exceptionnellement, que l'on voit la royauté prendre l'initiative de réformes importantes, notamment en matière de succession et dans le domaine du droit pénal, surtout par l'abolition du jugement de Dieu et l'établissement de la paix du roi. Toutefois, il ne paraît pas douteux, malgré les expressions dont se servent les lois provinciales, que, pour réaliser ces innovations, la royauté n'ait été obligée d'obtenir l'assentiment des diverses provinces.</w:t>
      </w:r>
    </w:p>
    <w:p>
      <w:pPr>
        <w:spacing w:after="120" w:before="0" w:line="360" w:lineRule="auto"/>
        <w:ind w:firstLine="283"/>
        <w:jc w:val="both"/>
      </w:pPr>
      <w:r>
        <w:rPr>
          <w:rFonts w:ascii="Garamond" w:hAnsi="Garamond"/>
          <w:sz w:val="24"/>
        </w:rPr>
        <w:t>Pas plus que la royauté, l'Église ne peut à elle seule se modifier la loi ou la coutume. Les règles du droit ecclésiastique, pour être obligatoires à l'égard des chrétiens de la province, doivent avoir été reçues par l'assemblée provinciale : c'est une décision du sping qui, par exemple, introduit la dime, et indique les cas où elle doit être payée. Il n'y a donc pas dans l'ancienne Suède, comme dans le reste de l'Europe ou méridionale, un droit ecclésiastique se développant parallèlement au droit séculier et indépendant de lui. Le Kirkiubalk (livre de l'Église) est simplement un des livres du code de la province, de la Landslagh, et il est exposé périodiquement par le laghmann, comme les autres livres étrangers aux choses de l'Église. Ce livre règle principalement au XIIe, il ne consacre presque aucun privilège en mariage ou de testament, par exemple, aucune des règles du droit canonique.</w:t>
      </w:r>
    </w:p>
    <w:p>
      <w:pPr>
        <w:spacing w:after="120" w:before="0" w:line="360" w:lineRule="auto"/>
        <w:ind w:firstLine="283"/>
        <w:jc w:val="both"/>
      </w:pPr>
      <w:r>
        <w:rPr>
          <w:rFonts w:ascii="Garamond" w:hAnsi="Garamond"/>
          <w:sz w:val="24"/>
        </w:rPr>
        <w:t>IV. LES HUIT LOIS PROVINCIALES. — Les lois provinciales qui nous sont parvenues sont au nombre de huit. On peut les ranger en deux groupes, les lois de la Gothie sont celles de Vestrogothie, d'Ostrogothie, du Smáland et celle de l'île de Gotland, si l'on doit rattacher les habitants de cette île à la race Gothie. Aux lois suédoises proprement dites appartiennent les lois d'Upland, du Södermannland, du Westmannland et de l'Helsingeland. À côté des lois provinciales, nous devons signaler les lois des villes, ce que, vers la fin du XIIe, on nommait le jus civile ou jus civitatis, par opposition aux leges ferre. Les lois des villes n'ont toutefois qu'une importance secondaire pour l'étude de l'ancien droit suédois. Le point de départ de ce jus civile est, en effet, la loi de la province dans laquelle est située la ville. Quant aux règles de droit municipal proprement dit, elles sont d'une origine récente.</w:t>
      </w:r>
    </w:p>
    <w:p>
      <w:pPr>
        <w:spacing w:after="120" w:before="0" w:line="360" w:lineRule="auto"/>
        <w:ind w:firstLine="283"/>
        <w:jc w:val="both"/>
      </w:pPr>
      <w:r>
        <w:rPr>
          <w:rFonts w:ascii="Garamond" w:hAnsi="Garamond"/>
          <w:sz w:val="24"/>
        </w:rPr>
        <w:t>4. LA LOI DE VESTROGOTHIE. — De toutes les lois de l'ancien droit suédois, la plus ancienne et la plus intéressante en même temps, est la loi de Vestrogothie. La Vestrogothie serait, selon Nordström, le pays où les Goths s'établirent primitivement. Ils auraient émigré de là en Ostrogothie. L'invasion était, en effet, plus facile par la côte danoise que par la côte russe ou finlandaise. La Vestrogothie était bornée au Nord par la forêt de Tyved qui la séparait de la Néricie, et par le lac Wenern, qui la séparait du Wärmeland. Le Götelv formait limite avec la province norvégienne d'Alfheimar. La Vestrogothie ne touchait à la mer que sur une faible étendue de deux ou trois milles géographiques. La province de Hallandia (appartenant alors au Danemark) s'interposait au Sud-Ouest entre la Vestrogothie et la mer. La frontière du Smáland était située un peu à l'Ouest de la Nyssa, une ligne parallèle à cette rivière. Enfin le lac Wettern séparait la Vestrogothie de l'Ostrogothie.</w:t>
      </w:r>
    </w:p>
    <w:p>
      <w:pPr>
        <w:spacing w:after="120" w:before="0" w:line="360" w:lineRule="auto"/>
        <w:ind w:firstLine="283"/>
        <w:jc w:val="both"/>
      </w:pPr>
      <w:r>
        <w:rPr>
          <w:rFonts w:ascii="Garamond" w:hAnsi="Garamond"/>
          <w:sz w:val="24"/>
        </w:rPr>
        <w:t>— La loi de Vestrogothie est celle qui, en raison de la date de sa première rédaction, peut donner l'idée la plus exacte des institutions primitives. La loi de Vestrogothie remonterait tout au moins au leghmann ien Lumbaer « de qui la loi s'appelle Lums lagh » (1v, 14, 1) et après qui, dans la liste des laghmanns, nous voyons encore un autre magistrat païen. La rédaction du XIIe est attribuée au laghmann Eskil, frère du fameux Birger Jarl, et le dix-septième dans la série des magistrats de ce rang, qui nous a été transmis par la loi de Vestrogothie. Ce laghmann est signalé, en effet, par l'activité qu'il a déployée, collationnant et améliorant l'ancien droit. A la fin du XIIIe, on procéda à une nouvelle rédaction de la loi, rédaction dont l'auteur est resté inconnu. Ces deux rédactions sont distinguées sous les noms de Codex antiquior et Codex recentior. Les textes du premier sont reproduits presque tous dans le second ; mais dans la première rédaction la forme est beaucoup plus concise en général, et aussi parfois plus obscure ; le Codex recentior peut, en bien des passages, être considéré comme le commentaire de l'ancienne loi. Le Codex juris vestrogotici comprend, en troisième lieu, un certain nombre de règles empruntées par un nommé Lydekin soit au Codex antiquior, soit au Codex recentior. La quatrième partie du droit vestrogoth est formée des incerti auctoris variæ adnotaliones. Ces notes, dont quelques-unes ne sont que des extraits des deux rédactions complètes de la loi, renferment en outre des observations sous le titre de Legum W. gothicarum in Spionia liber, quem e gothico in latinum convertit, 1691 : cet ouvrage fourmille d'omissions et d'erreurs. Les notes de Lundius à la traduction de Loccenius y apportent peu d'éclaircissement.</w:t>
      </w:r>
    </w:p>
    <w:p>
      <w:pPr>
        <w:spacing w:after="120" w:before="0" w:line="360" w:lineRule="auto"/>
        <w:ind w:firstLine="283"/>
        <w:jc w:val="both"/>
      </w:pPr>
      <w:r>
        <w:rPr>
          <w:rFonts w:ascii="Garamond" w:hAnsi="Garamond"/>
          <w:sz w:val="24"/>
        </w:rPr>
        <w:t>Bring entreprit une traduction annotée qui fut publiée, 1812-1822, de notre loi, qui date du commencement, soit à d'autres sources perdues pour nous. La traduction est intéressante au point de vue de l'histoire et de la géographie de la province, et un titre en latin sur le manuscrit de Stjernhjelmiana discerne la collection des anciennes lois suédoises (y compris les lois de Magnus Eriksson et celle de Christophe de Bavière communes à toute la Suède) commencée en 1827 par MM. Collin et Schlyter, continuée depuis 1834 par ce dernier seul, et terminée par lui en 1877, est un des monuments les plus considérables qui aient été élevés à l'histoire du droit. Il a paru sous le titre de Corpus juris Sveogothorum antiqui, Samling af Sveriges gamla lagar, 13 vol. in-4. Cet ouvrage a rendu les vieux livres qui l'avaient précédé entièrement inutiles, en leur substituant des textes corrects, établis d'après les manuscrits et pourvus de glossaires qui ne laissent aucun mot, aucune locution, aucun passage obscur ou difficile sans en donner l'explication et le commentaire.</w:t>
      </w:r>
    </w:p>
    <w:p/>
    <w:p>
      <w:pPr>
        <w:spacing w:after="120" w:before="240" w:line="240" w:lineRule="auto"/>
        <w:ind w:firstLine="0"/>
        <w:jc w:val="left"/>
      </w:pPr>
      <w:r>
        <w:rPr>
          <w:rFonts w:ascii="Garamond" w:hAnsi="Garamond"/>
          <w:b/>
          <w:sz w:val="28"/>
        </w:rPr>
        <w:t>VIII. BIBLIOGRAPHIE. — Cl Joh. Agraeus, Leges sudromanicæ et wesmanicæ, ex antiquis archivi regii cod, descriptae ; et ad leges regni Suetici reliquas collatae, 2159</w:t>
      </w:r>
    </w:p>
    <w:p>
      <w:pPr>
        <w:spacing w:after="120" w:before="0" w:line="360" w:lineRule="auto"/>
        <w:ind w:firstLine="283"/>
        <w:jc w:val="both"/>
      </w:pPr>
      <w:r>
        <w:rPr>
          <w:rFonts w:ascii="Garamond" w:hAnsi="Garamond"/>
          <w:sz w:val="24"/>
        </w:rPr>
        <w:t>LOI DES 15. Loi des Wisigoths. — Le 28 septembre 409, les Vandales, les Alains et les Suèves, après avoir ravagé la Gaule pendant trois années, franchirent les Pyrénées et se répandirent en Espagne sans rencontrer la moindre résistance. Quelques grandes villes, comme Lisbonne, fermèrent leurs portes, le temps nécessaire pour parlementer avec une armée dépourvue de moyens d'attaquer, et obtinrent des capitulations qui furent plus ou moins mal observées. Il n'en pouvait être autrement du moment que l'empire avait laissé péricliter son organisation militaire, et ne possédait plus qu'une armée nominale. De l'armée romaine il ne restait plus que des troupes étrangères, plus braves que fidèles et plus disposées à s'emparer du gouvernement qu'à le défendre. Barbares eux-mêmes, on ne pouvait entreprendre de les opposer efficacement aux barbares de qui ils avaient au moins autant à attendre que des empereurs.</w:t>
      </w:r>
    </w:p>
    <w:p>
      <w:pPr>
        <w:spacing w:after="120" w:before="0" w:line="360" w:lineRule="auto"/>
        <w:ind w:firstLine="283"/>
        <w:jc w:val="both"/>
      </w:pPr>
      <w:r>
        <w:rPr>
          <w:rFonts w:ascii="Garamond" w:hAnsi="Garamond"/>
          <w:sz w:val="24"/>
        </w:rPr>
        <w:t>Les Wisigoths, établis dans l'empire depuis un demi-siècle, venaient de se fixer dans la Gaule méridionale. Leur roi Ataulf, beau-frère de l'empereur Honorius, régnait à Toulouse et disposait d'une puissante armée. D'accord avec Honorius, il entra en Espagne comme un libérateur, chassant devant lui les Vandales et les Alains qui se retirèrent en Afrique, au nombre de 80 000. Les Suèves se réfugièrent dans la Galice, s'y accrochèrent et y demeurèrent un siècle et demi. L'Espagne passa ainsi sous la domination des Goths qui, à tout prendre, valaient mieux que les Vandales et les Alains.</w:t>
      </w:r>
    </w:p>
    <w:p>
      <w:pPr>
        <w:spacing w:after="120" w:before="0" w:line="360" w:lineRule="auto"/>
        <w:ind w:firstLine="283"/>
        <w:jc w:val="both"/>
      </w:pPr>
      <w:r>
        <w:rPr>
          <w:rFonts w:ascii="Garamond" w:hAnsi="Garamond"/>
          <w:sz w:val="24"/>
        </w:rPr>
        <w:t>A cette époque, les royaumes naissaient et disparaissaient avec une rapidité presque égale. En quelques années, les Wisigoths avaient conquis et soumis l'immense étendue qui va depuis les rives de la Loire jusqu'au roc de Gibraltar. En 507, il suffit d'une bataille pour leur faire perdre la Gaule où ils ne gardèrent que la Septimanie. Cette concentration forcée | II. LE CODE DES LOIS. — Comme toutes les nations barbares qui ont envahi l'empire romain, les Wisigoths se donnèrent un code révisé à plusieurs reprises, pour la première fois en 682, et qui n'a été longtemps connu que sous cette dernière forme. D'heureuses recherches ont mis au jour, en tout ou en partie, les rédactions antérieures. La plus ancienne se trouve des Prés (1278) aujourd'hui à la Bibliothèque nationale (531-548) de l'année 546 sur la responsabilité des 12160. nale de Paris, lat. 12161. Deux manuscrits, l'un du Vatican, Regin. 1024, l'autre Paris, lat, 4668, contenaient le code de Reccesvinte promulgué vers l'an 652. En 1886 et 1855, Gaudenzi a rencontré dans un manuscrit d'Angleterre et dans un autre de Rome, quelques fragments qui se rattachent soit à la loi des Wisigoths, soit peut-être à celle des Ostrogoths. En 1887, R. Beer retrouva à Léon une partie notable du bréviaire d'Alaric. L'exploitation de ces sources a permis de reconstruire en partie l'histoire du droit wisigoth.</w:t>
      </w:r>
    </w:p>
    <w:p>
      <w:pPr>
        <w:spacing w:after="120" w:before="0" w:line="360" w:lineRule="auto"/>
        <w:ind w:firstLine="283"/>
        <w:jc w:val="both"/>
      </w:pPr>
      <w:r>
        <w:rPr>
          <w:rFonts w:ascii="Garamond" w:hAnsi="Garamond"/>
          <w:sz w:val="24"/>
        </w:rPr>
        <w:t xml:space="preserve">La principale question à résoudre est celle de fixer la date des cinquante-cinq articles conservés dans le “ palimpseste de Saint-Germain-des-Prés. L'opinion la plus probable est celle qui les attribue à Euric, dont le règne se place entre 466 et 485. Déjà Théo doric I« , tué en 451 dans la bataille des Champs-Catalauniques contre Attila, avait rédigé quelques lois, notamment pour régler l'exécution du partage des terres entre les Wisigoths et les Romains, mais Euric fut le premier qui codifia les lois des Wisigoths. Avant lui, il n'y avait que des coutumes non écrites. Le témoignage de saint Isidore de Séville (T 636) est formel : Sub hoc rege [Euric (466-485)] Gothi legum scriptis habere cceperunt : nam antea moribus et consuetudine tenebantur. Le fils et successeur d'Euric, Alaric II (485-507) fit rédiger, en 506, pour ses sujets gallo-romains, un autre code connu sous le nom de Lex romana Wisigothorum ; on est porté à en induire qu'il donna également des lois à ses sujets germains. Cette opinion a été soutenue par J. de Pétigny </w:t>
      </w:r>
      <w:r>
        <w:rPr>
          <w:rFonts w:ascii="Garamond" w:hAnsi="Garamond"/>
          <w:i/>
          <w:sz w:val="24"/>
        </w:rPr>
        <w:t xml:space="preserve"> et par Z« pfl </w:t>
      </w:r>
      <w:r>
        <w:rPr>
          <w:rFonts w:ascii="Garamond" w:hAnsi="Garamond"/>
          <w:sz w:val="24"/>
        </w:rPr>
        <w:t>, elle s'appuie principalement sur le témoignage de Mariana‘ ; mais cet historien semble se référer uniquement sur ce point à la tradition, source d'information presque toujours insuffisante. Quoi qu'il en soit, le code d'Euric et la Lex Alariciana subsistèrent, l'un pour les Goths, l'autre pour les Romains, pendant plus d'un siècle. 3 il y eut, sans doute, ensuite quelques novèles, - mais peu importantes. On peut citer celle de Theudis | ues LOI DES | important. Cette transcription, qui comprenait tout | 1 ee qu'on avait pu lire des lois gothiques, ne s'est pas | — retrouvée. En 1839, Knust entreprit de nouveau le déchiffrement du palimpseste que les réactifs employés au siècle précédent avaient beaucoup endommagé, et il fit une nouvelle copie des fragments de l'ancienne Boi wisigothi que avec le concours de B. Guérard (voir 3 ce nom). Knust mourut en 1841, ses papiers furent recueillis par Pertz qui remit la copie du palimpseste E à Fr. Bluhme. Celui-ci le publia en Die sous le titre : mémoire sur la critique des textes de FE wisigoth : 4 E Die Westgothischen L eges Antiquae aus dem Geselzbuch L Reccared des Ersten, in-8°, Halle.</w:t>
      </w:r>
    </w:p>
    <w:p>
      <w:pPr>
        <w:spacing w:after="120" w:before="0" w:line="360" w:lineRule="auto"/>
        <w:ind w:firstLine="283"/>
        <w:jc w:val="both"/>
      </w:pPr>
      <w:r>
        <w:rPr>
          <w:rFonts w:ascii="Garamond" w:hAnsi="Garamond"/>
          <w:sz w:val="24"/>
        </w:rPr>
        <w:t>— Ces Leges antiquæ faisaient partie d'un recueil fort étendu ; les chapitres dont on a pu constater l'existence vont du n. 277 au n. 336, et ce chapitre n'était pas le dernier du Code qui en comptait probablement plus de trois cent soixante '. Dans la série des chapitres que nous donne le palimpseste, douze manquent Oden et dix-sept sont tellement mutilés qu'il m'en reste que des mots épars ; il n'y a, en réalité, que trente-cinq chapitres assez bien conservés pour qu'on puisse en faire l'objet d'une comparaison-utile. Cette loi primitive ne représentait pas la division savante en livres, titres, chapitres ou constitutions, que les rois Wisigoths empruntèrent plus tard aux Codes des empereurs romains : mais, comme toutes les anciennes lois germaniques, elle n'est divisée qu'en chapitres, mais, contrairement à toutes les coutumes, elle fait une trés large place au droit privé et de nombreux emprunts au droit romain. Les quelques fragments qui nous restent contiennent des dispositions étendues sur la prescription, les contrats : dépôt, commodat, mufuum, prêt à intérêt, vente, donations ; le mariage, les successions, les devoirs des maîtres envers les personnes non libres qui sont sous leur puissance, sur l'emploi de l'écriture dans les contrats de vente et de mariage.</w:t>
      </w:r>
    </w:p>
    <w:p>
      <w:pPr>
        <w:spacing w:after="120" w:before="0" w:line="360" w:lineRule="auto"/>
        <w:ind w:firstLine="283"/>
        <w:jc w:val="both"/>
      </w:pPr>
      <w:r>
        <w:rPr>
          <w:rFonts w:ascii="Garamond" w:hAnsi="Garamond"/>
          <w:sz w:val="24"/>
        </w:rPr>
        <w:t>— Les érudits ont quel que peu varié au sujet de l'attribution de ces fragments. Les bénédictins, Gaupp et Hænel, en font hommage au roi Euric, à qui les retirent Pétigny et Zopfl qui préfèrent Alaric II. Ni l'un ni l'autre n'ont le don d'agréer au plus grand nombre qui préfèrent Reccarède I, fils de Leovigild (586-601), tandis que Gaudenzi propose Leovigild dont Brünner ne veut pas entendre parler. Dans le En. 277, l'auteur du texte controversé renvoie à des lois rendues par son père. Cela pourrait s'entendre d'Euric, fils de Théodoric II, d'Alaric II, fils d'Euric, et de Reccarède I, fils de Leovigild, puisque des lois ont été promulguées par les rois Théodoric, Alaric II et Reccarède Ier, mais non de Léovigild, dont le père, Liuba Ier, n'a fait aucune loi qui ait été signée. Le silence d'un chroniqueur, aussi grave et aussi bien informé qu'Isidore de Séville, est une trés forte Biirésoraption contre l'attribution des fragments du palimpseste aux rois Alaric II et Reccarède I.</w:t>
      </w:r>
    </w:p>
    <w:p>
      <w:pPr>
        <w:spacing w:after="120" w:before="0" w:line="360" w:lineRule="auto"/>
        <w:ind w:firstLine="283"/>
        <w:jc w:val="both"/>
      </w:pPr>
      <w:r>
        <w:rPr>
          <w:rFonts w:ascii="Garamond" w:hAnsi="Garamond"/>
          <w:sz w:val="24"/>
        </w:rPr>
        <w:t xml:space="preserve">— Heeearéde fut le premier roi catholique des Wisigoths. On a supposé que le désir de favoriser le catholicisme le détermina à donner une loi nouvelle à ses sujets, et on peut voir, dans le fragment 306, un emprunt au canon 3 du troisième concile de Tolède (289). Ce fragment interdit d'aliéner les biens de l'Église sans le consentement de tous les clercs — praeter consensum omnium clericorum — mais la nécesité de ce consentement est un principe arien </w:t>
      </w:r>
      <w:r>
        <w:rPr>
          <w:rFonts w:ascii="Garamond" w:hAnsi="Garamond"/>
          <w:i/>
          <w:sz w:val="24"/>
        </w:rPr>
        <w:t>. Le III</w:t>
      </w:r>
      <w:r>
        <w:rPr>
          <w:rFonts w:ascii="Garamond" w:hAnsi="Garamond"/>
          <w:sz w:val="24"/>
        </w:rPr>
        <w:t xml:space="preserve"> concile de Tolède, can. 3, ne contient pas cette disposition. Bluhme </w:t>
      </w:r>
      <w:r>
        <w:rPr>
          <w:rFonts w:ascii="Garamond" w:hAnsi="Garamond"/>
          <w:i/>
          <w:sz w:val="24"/>
        </w:rPr>
        <w:t xml:space="preserve"> op. cil, p. xix. — </w:t>
      </w:r>
      <w:r>
        <w:rPr>
          <w:rFonts w:ascii="Garamond" w:hAnsi="Garamond"/>
          <w:sz w:val="24"/>
        </w:rPr>
        <w:t xml:space="preserve"> Gf. un diplôme de 551, dans Marini, I papiri diplomatici, n. 119.— ? Gaudenzi, Un antica eunpilazione di dirillo romano e visigolo, Bologna, 1886, règle presbyvtérienne ; il rappelle les anciens canons qui interdisent en principe aux évêques l'aliénation des biens de leur Église, mais en leur laissant la disposition pour assister, en cas de nécessité, les clercs, les religieux, les pélerins et les pauvres. La comparaison de ces deux textes fournit donc un argument contre l'attribution de l'Anfiqua à Reccarède, puisqu'elle autorise à penser que cette loi est l'œuvre d'un prince arien.</w:t>
      </w:r>
    </w:p>
    <w:p>
      <w:pPr>
        <w:spacing w:after="120" w:before="0" w:line="360" w:lineRule="auto"/>
        <w:ind w:firstLine="283"/>
        <w:jc w:val="both"/>
      </w:pPr>
      <w:r>
        <w:rPr>
          <w:rFonts w:ascii="Garamond" w:hAnsi="Garamond"/>
          <w:sz w:val="24"/>
        </w:rPr>
        <w:t>Si l'on compare d'ailleurs la langue des fragments du palimpseste, avec le style des édits de la première moitié du siècle qui se trouvent dans la Lex Wisigothorum, la rédaction simple et concise des premiers forme un contraste frappant avec la diffusion sentencieuse des autres. Si les fragments étaient l'ouvrage de Reccarède, on ne pourrait s'expliquer comment le style de la législation et de la chancellerie rovale a subi dans un délai si court un changement si marqué.</w:t>
      </w:r>
    </w:p>
    <w:p>
      <w:pPr>
        <w:spacing w:after="120" w:before="0" w:line="360" w:lineRule="auto"/>
        <w:ind w:firstLine="283"/>
        <w:jc w:val="both"/>
      </w:pPr>
      <w:r>
        <w:rPr>
          <w:rFonts w:ascii="Garamond" w:hAnsi="Garamond"/>
          <w:sz w:val="24"/>
        </w:rPr>
        <w:t>Les régles de droit, dans les fragments, conviennent mieux en général au temps d'Euric qu'à celui de Reccarède. Les Goths et les Romains forment encore deux populations distinctes et, même, séparées, et l'élément germanique a encore une prépondérance bien affirmée. Les nouveaux rapports créés par l'établissement des Wisigoths, la distinction des sortes Golhicæ et de la ferlia Romanorum semblent encore de date récente et sont trés apparents. Quelques Leges antiquæ qui manquent, à la vérité, dans les fragments, mais se retrouvent dans la Lex Wisigothorum, ont servi de modèle pour la législation des Burgondes, et paraissent avoir été utilisées dans une partie de la Lex Burgundionum rédigée vers 490, ou, dans tous les cas, peu après 501. Elles existaient donc déjà dans leur forme originale, et elles doivent être rapportées à une collection d'édits des rois wisigoths, en vigueur au Ve. Cette collection était vraisemblablement antérieure à la Lex romana Wisigothorum promulguée, en 506, par Alaric II. Si elle avait été composée après cette loi, l'auteur y eût renvoyé pour les dispositions communes ou lui eût emprunté ces régles, au lieu de les formuler à nouveau. La rédaction de ces passages de droit romain ferait plutôt conclure qu'ils appartinrent à une époque où, dans l'application du droit romain, on n'avait pas encore perdu la complète intelligence des sources de ce droit.</w:t>
      </w:r>
    </w:p>
    <w:p>
      <w:pPr>
        <w:spacing w:after="120" w:before="0" w:line="360" w:lineRule="auto"/>
        <w:ind w:firstLine="283"/>
        <w:jc w:val="both"/>
      </w:pPr>
      <w:r>
        <w:rPr>
          <w:rFonts w:ascii="Garamond" w:hAnsi="Garamond"/>
          <w:sz w:val="24"/>
        </w:rPr>
        <w:t>Ces considérations de Brünner venant confirmer ou fortifier les raisons déjà données par les bénédictins, par Gaupp et par Haenel, sont de nature, en l'état présent de nos connaissances, à entraîner l'adhésion et, par conséquent, à attribuer au roi Euric les fragments du palimpseste de Saint-Germain. Ce serait alors l'un des plus anciens monuments — sinon même le plus ancien — de la législation germanique, et on s'expliquera ainsi l'emploi qui, vraisemblablement, en a été fait pour la rédaction de la Loi salique. Le rédacteur de la loi des Bavarois s'en est aussi beaucoup servi. souches : Sicut in edictum scriptum est, dérive, selon Loute vraisemblance, du fragment 331 du palimpseste de Saint-Germain.</w:t>
      </w:r>
    </w:p>
    <w:p>
      <w:pPr>
        <w:spacing w:after="120" w:before="0" w:line="360" w:lineRule="auto"/>
        <w:ind w:firstLine="283"/>
        <w:jc w:val="both"/>
      </w:pPr>
      <w:r>
        <w:rPr>
          <w:rFonts w:ascii="Garamond" w:hAnsi="Garamond"/>
          <w:sz w:val="24"/>
        </w:rPr>
        <w:t>Le premier éditeur du texte de Holkham a soutenu qu'il appartenait à un texte officiel et quoi que cette opinion ait rencontré des contradicteurs, on ne peut méconnaître que la rédaction de ces articles de droit wisigothique est aussi brève et aussi impérative que le texte de l'Antiqua ; que c'est bien le langage d'un législateur qui ordonne, et non d'un particulier qui interprète un texte. Mais il resterait alors la question délicate de l'attribution de ce texte qui a été rédigé dans le sud de la Gaule, comme la Lex romana Wisigothorum d'Alaric II, et ne pourrait appartenir qu'à ce prince, successeur d'Euric, et le seul roi qui put désigner les édits de ce dernier par les mots edictum, edictum régis.</w:t>
      </w:r>
    </w:p>
    <w:p>
      <w:pPr>
        <w:spacing w:after="120" w:before="0" w:line="360" w:lineRule="auto"/>
        <w:ind w:firstLine="283"/>
        <w:jc w:val="both"/>
      </w:pPr>
      <w:r>
        <w:rPr>
          <w:rFonts w:ascii="Garamond" w:hAnsi="Garamond"/>
          <w:sz w:val="24"/>
        </w:rPr>
        <w:t>Un trés grand nombre de Leges antiquæ qui nous ont été conservées, sous la rubrique Antiqua, dans la Lex Wisigothorum. Elles comprennent une partie des dispositions contenues dans les fragments de Saint-Germain et dans beaucoup d'autres édits ou extraits d'édits, dont on ne peut présentement déterminer avec certitude les auteurs, parce que les rubriques varient avec les éditions et les manuscrits. On peut toutefois donner une part de ces Leges antiquæ à Léovigild, qui, d'après le témoignage d'Isidore de Séville, rapporté plus haut, corrigea les lois d'Euric, y fit de nombreuses additions et supprima ce qui lui paraissait superflu. Le même historien ne nous dit rien de l'œuvre législative de Reccarède : elle fut donc trés peu importante ; autrement Isidore, son panégyriste, n'aurait pas manqué de lui en faire honneur. Il est cependant extrêmement probable que la conversion des Wisigoths, opérée sous son règne, l'obligea à rendre un certain nombre de constitutions qui furent réunies aux édits de Leovigild et se retrouvent aujourd'hui parmi les Leges antiquæ.</w:t>
      </w:r>
    </w:p>
    <w:p>
      <w:pPr>
        <w:spacing w:after="120" w:before="0" w:line="360" w:lineRule="auto"/>
        <w:ind w:firstLine="283"/>
        <w:jc w:val="both"/>
      </w:pPr>
      <w:r>
        <w:rPr>
          <w:rFonts w:ascii="Garamond" w:hAnsi="Garamond"/>
          <w:sz w:val="24"/>
        </w:rPr>
        <w:t>La législation wisigothique prit un nouvel essor sous le règne de Chindaswinthe (641-652), qui promulga beaucoup de lois nouvelles et modifia une partie des anciennes lois : Antiquæ noviter emendata. Pour hâter la fusion des Romains et des Goths, il soumit tous ses sujets à la même loi, sans distinction d'origine, en défendant de suivre désormais le droit romain. Pour combler les lacunes qui résultaient de l'abrogation de cette législation, il fut obligé de prendre, soit dans le droit romain, soit dans les canons des conciles d'Espagne, des dispositions générales qu'on retrouve dans toutes les parties de la loi, bien qu'il soit parfois difficile de les distinguer des actes de son fils et successeur Recceswinthe. Ces constitutions réglaient principalement le droit de succession, le droit pénal et la procédure. On y retrouvait l'enflure et la phraséologie prétentieuse des constitutions romaines qui ont servi de modèle et de guide au législateur ; s'il en interdisait l'application dans les tribunaux, il en recommandait l'étude comme un exercice utile *.</w:t>
      </w:r>
    </w:p>
    <w:p>
      <w:pPr>
        <w:spacing w:after="120" w:before="0" w:line="360" w:lineRule="auto"/>
        <w:ind w:firstLine="283"/>
        <w:jc w:val="both"/>
      </w:pPr>
      <w:r>
        <w:rPr>
          <w:rFonts w:ascii="Garamond" w:hAnsi="Garamond"/>
          <w:sz w:val="24"/>
        </w:rPr>
        <w:t xml:space="preserve">1 </w:t>
      </w:r>
      <w:r>
        <w:rPr>
          <w:rFonts w:ascii="Garamond" w:hAnsi="Garamond"/>
          <w:i/>
          <w:sz w:val="24"/>
        </w:rPr>
        <w:t xml:space="preserve"> X » or) 2164 1 a De a | NT Al Ces lois furent vraisemblablement insérées dans Antiqua ou ajoutées à ce texte comme des Novelles. L'opinion qui attribue à Chindaswinthe une refonte des lois wisigothiques en douze livres manque de fondement </w:t>
      </w:r>
      <w:r>
        <w:rPr>
          <w:rFonts w:ascii="Garamond" w:hAnsi="Garamond"/>
          <w:sz w:val="24"/>
        </w:rPr>
        <w:t xml:space="preserve">, Cette œuvre fut accomplie par son fils et successeur Recceswinthe (652-672), qui avait été associé à la couronne dès 649. Ce prince suivit la politique de son père. Pour réunir en un seul peuple les deux races qu'il gouvernait, il abrogea les empêchements de mariage établis entre Goths et Romains </w:t>
      </w:r>
      <w:r>
        <w:rPr>
          <w:rFonts w:ascii="Garamond" w:hAnsi="Garamond"/>
          <w:i/>
          <w:sz w:val="24"/>
        </w:rPr>
        <w:t xml:space="preserve"> ; il décida que toutes les lois rendues par Chindaswinthe, depuis la deuxième année de son règne, seraient applicables à toutes personnes de toutes races soumises à son autorité, et il renouvela la défense de suivre toutes autres lois. Il déclarait en même temps qu'il n'avait pas compris dans son livre, in hoc libro, les lois de son père qui lui avaient paru injustes ou despotiques, Cette révision date du commencement du règne de Recceswinthe</w:t>
      </w:r>
      <w:r>
        <w:rPr>
          <w:rFonts w:ascii="Garamond" w:hAnsi="Garamond"/>
          <w:sz w:val="24"/>
        </w:rPr>
        <w:t xml:space="preserve"> ; il divisa ce nouveau code en douze livres subdivisés en titres et en chapitres (era), à l'imitation du Code de Justinien ; il défendait, sous peine d'une amende de trente livres d'or, de se servir d'un autre texte, præter hunc librum qui nuper editus est 7. Il ne s'était pas borné à ranger les lois de ses prédécesseurs dans un nouvel ordre : il les avait aussi modifiées et complétées. Le code de Recceswinthe contient 318 leges antiquæ, 99 lois de Chindaswinthe et 87 de Recceswinthe ; en outre, il y a trois lois de Reccarède I et deux de Sisebut. Il porte le titre Liber judiciorum. Enfin, une dernière recension fut publiée : RE. Erwig (680-687) en 682. Celui-ci y fit entrer plus de lois de son prédécesseur Wamba (672-680) sur service de guerre, l'administration des biens ecclésiastiques et le mariage des affranchis 5, et les siens propres, parmi lesquels on trouve vingt-huit contre les Juifs qui forment le dernier titre du livre XII de la Lex Wisigothorum. Il remania, en outre, les lois de ses prédécesseurs ; il restreignit les développements des constitutions, et y introduisit un grand nombre de questions de détail. Ces interpolations se retrouvent aussi dans une partie des Antiquæ. On désigne sous le nom de Lex Wisigothorum vulgata, les textes de cette loi qui sont postérieurs à la révision d'Erwig. Les manuscrits de cette vulgate sont caractérisés par l'introduction dans la Lex de quelques constitutions d'Egica (687-701). C'est vraisemblablement le dernier roi qui ait entrepris une révision de la loi. Merkel attribue ce dernier remaniement au successeur d'Egica, le roi Witiza (701-710). Il fixe à l'année 698, la date de la promulgation du code que nous donnent les éditions, mais il n'apporte aucune preuve à l'appui de cette conjecture ! Cette vulgate est divisée en douze livres, comprenant cinquante-quatre titres et 573 chapitres ou constitutions appelées Aera », Plus de deux cents ont pour rubrique Antiqua, quelquefois Antiqua noviter emendata ; la moitié environ de ces constitutions portent le nom du roi qui les a rendues : Flavius Chindasuinthus Rex ; Flavius gloriosissimus Recesuindus Rex. Ces rois wisigoths prétendaient appartenir à l'ancienne gens Flavia.</w:t>
      </w:r>
    </w:p>
    <w:p>
      <w:pPr>
        <w:spacing w:after="120" w:before="0" w:line="360" w:lineRule="auto"/>
        <w:ind w:firstLine="283"/>
        <w:jc w:val="both"/>
      </w:pPr>
      <w:r>
        <w:rPr>
          <w:rFonts w:ascii="Garamond" w:hAnsi="Garamond"/>
          <w:sz w:val="24"/>
        </w:rPr>
        <w:t>Le livre I traite du législateur et des lois ; le livre II, de l'organisation judiciaire et de la procédure ; le livre III, du mariage ; le livre IV, de la parenté et des successions ; le livre V, des contrats ; le livre VI, des crimes contre les personnes et des pénalités ; le livre VII, du vol et de la fausse monnaie ; le livre VIII, des crimes et délits contre la propriété ; le livre IX, des esclaves fugitifs, du refus de service militaire, du droit d'asile ; le livre X, des partages, du bornage et de la prescription ; le livre XI, des médecins, de la violation des tombeaux, du commerce maritime ; le livre XII, des hérétiques et des Juifs. Les titres et chapitres sont aussi rangés dans un ordre systématique.</w:t>
      </w:r>
    </w:p>
    <w:p>
      <w:pPr>
        <w:spacing w:after="120" w:before="0" w:line="360" w:lineRule="auto"/>
        <w:ind w:firstLine="283"/>
        <w:jc w:val="both"/>
      </w:pPr>
      <w:r>
        <w:rPr>
          <w:rFonts w:ascii="Garamond" w:hAnsi="Garamond"/>
          <w:sz w:val="24"/>
        </w:rPr>
        <w:t>Après la conquête de l'Espagne par les Arabes, la Lex Wisigothorum resta en vigueur dans les provinces du Nord qui échappèrent à l'invasion ; elle persista aussi dans la partie sud-ouest de la France, en Septimanie ou Gothie.</w:t>
      </w:r>
    </w:p>
    <w:p>
      <w:pPr>
        <w:spacing w:after="120" w:before="0" w:line="360" w:lineRule="auto"/>
        <w:ind w:firstLine="283"/>
        <w:jc w:val="both"/>
      </w:pPr>
      <w:r>
        <w:rPr>
          <w:rFonts w:ascii="Garamond" w:hAnsi="Garamond"/>
          <w:sz w:val="24"/>
        </w:rPr>
        <w:t>Le code de Recceswinthe fut publié dans la Septimanie, qui faisait partie du royaume des Wisigoths, et cette publication comportait l'abrogation du droit romain. Mais l'annexion de la Septimanie au royaume franc, sous Pépin le Bref, changea cet état de choses. L'édit de Pistes, en 864, appelle le pays qui avait été occupé par les Wisigoths le pays de la loi romaine.</w:t>
      </w:r>
    </w:p>
    <w:p>
      <w:pPr>
        <w:spacing w:after="120" w:before="0" w:line="360" w:lineRule="auto"/>
        <w:ind w:firstLine="283"/>
        <w:jc w:val="both"/>
      </w:pPr>
      <w:r>
        <w:rPr>
          <w:rFonts w:ascii="Garamond" w:hAnsi="Garamond"/>
          <w:sz w:val="24"/>
        </w:rPr>
        <w:t>Voici l'explication donnée par Montesquieu !</w:t>
      </w:r>
    </w:p>
    <w:p>
      <w:pPr>
        <w:spacing w:after="120" w:before="0" w:line="360" w:lineRule="auto"/>
        <w:ind w:firstLine="283"/>
        <w:jc w:val="both"/>
      </w:pPr>
      <w:r>
        <w:rPr>
          <w:rFonts w:ascii="Garamond" w:hAnsi="Garamond"/>
          <w:sz w:val="24"/>
        </w:rPr>
        <w:t>Quoi que les Wisigoths eussent proscrit le droit possédé par les Ganes méridionaux : Ces pays, éloignés du centre de la monarchie, vivaient dans une grande indépendance. On voit par l'histoire de Wamba qui monta sur le trône en 672, que les naturels du pays avaient pris le dessus ; ainsi la loi romaine y avait plus d'autorité, et la gothie y en avait moins. Les lois espagnoles ne convenaient ni à leurs manières ni à leur situation actuelle : peut-être même que le peuple s'obstina à la loi romaine parce qu'il y attacha l'idée de sa liberté. Il y a plus, les lois de Chindaswinde et de Recceswinde contenaient des dispositions effroyables contre les Juifs ; mais ces Juifs étaient puissants dans la Gaule méridionale. L'auteur de Jibule des Juifs. Lorsque les Sarrasins vinrent dans ces provinces, ils y avaient été appelés ; or, qui put les avoir appelés, sinon les Juifs ou les Romains ? Les Goths furent les premiers opprimés parce qu'ils étaient la nation dominante. On voit dans Procope que dans leurs calamités ils se retiraient de la Gaule narbonnaise en Espagne. Sans doute que dans ce malheur-ci ils se réfugièrent dans les contrées de l'Espagne qui se défendaient encore ; et le nombre de ceux qui, dans la Gaule méridionale, vivaient sous la loi des Wisigoths, en fut beaucoup diminué. À vrai dire, la loi des Wisigoths disparut complètement en Septimanie. Les lois franques et les mêmes, quoi que rajeunies par les capitulaires, ne se maintinrent pas longtemps. Il se forma un droit coutumier qui remplaça toutes les législations antérieures ; puis, à partir du XIe, sous l'influence des universités, le droit romain reprit, en partie au moins, son empire, non plus sous la forme du Breviarium Alarici, mais sous celle du Corpus juris de Justinien. Les lois wisigothiques n'ont donc laissé en France aucune trace.</w:t>
      </w:r>
    </w:p>
    <w:p>
      <w:pPr>
        <w:spacing w:after="120" w:before="0" w:line="360" w:lineRule="auto"/>
        <w:ind w:firstLine="283"/>
        <w:jc w:val="both"/>
      </w:pPr>
      <w:r>
        <w:rPr>
          <w:rFonts w:ascii="Garamond" w:hAnsi="Garamond"/>
          <w:sz w:val="24"/>
        </w:rPr>
        <w:t>Au XXe, la loi des Wisigoths avait encore une assez grande importance en Espagne pour que Ferdinand III, roi de Castille et de Léon (1229-1234), la fit traduire en castillan et la promulguât sous le titre de Fuero de Cordova. En 1600, parut à Madrid une édition sous le titre de Forus antiquus (rothorum regum Hispania, olim Liber Wiese hodie Fuero Juzgo nuncupatus... auctore Alfa. Uliliadiego ; réimprimée en 1792, puis en 1815 : Fuero Juzgo en latin et castillan cotejado con los mas antiguos y preciosos Codi ces... per la Real Academia Española.</w:t>
      </w:r>
    </w:p>
    <w:p>
      <w:pPr>
        <w:spacing w:after="120" w:before="0" w:line="360" w:lineRule="auto"/>
        <w:ind w:firstLine="283"/>
        <w:jc w:val="both"/>
      </w:pPr>
      <w:r>
        <w:rPr>
          <w:rFonts w:ascii="Garamond" w:hAnsi="Garamond"/>
          <w:sz w:val="24"/>
        </w:rPr>
        <w:t xml:space="preserve">III. CARACTÈRES GÉNÉRAUX. — La législation wisigothique, à partir du vii siècle, n'a cessé de se développer en rapport avec les transformations de l'état qu'elle concernait. Le clergé y exerce une influence toujours plus grande, et qui se révèle par les emprunts de plus en plus nombreux faits aux canons des conciles. L'unité législative qui s'opéra par l'extension de la Lex à la population romaine la rapprocha de plus en plus du droit romain, et enleva en grande partie au droit wisigoth son caractère national. Des fueros du XIIe ont permis de croire qu'il y eut à cette époque, sur certains points au moins, un retour aux anciennes coutumes des Goths, qui peut-être aussi n'avaient pas été complètement abandonnées dans la pratique </w:t>
      </w:r>
      <w:r>
        <w:rPr>
          <w:rFonts w:ascii="Garamond" w:hAnsi="Garamond"/>
          <w:i/>
          <w:sz w:val="24"/>
        </w:rPr>
        <w:t xml:space="preserve">. Les dispositions qui permettraient de reconstituer quelques traits de cet ancien droit norvégien viennent du droit islandais </w:t>
      </w:r>
      <w:r>
        <w:rPr>
          <w:rFonts w:ascii="Garamond" w:hAnsi="Garamond"/>
          <w:sz w:val="24"/>
        </w:rPr>
        <w:t>.</w:t>
      </w:r>
    </w:p>
    <w:p>
      <w:pPr>
        <w:spacing w:after="120" w:before="0" w:line="360" w:lineRule="auto"/>
        <w:ind w:firstLine="283"/>
        <w:jc w:val="both"/>
      </w:pPr>
      <w:r>
        <w:rPr>
          <w:rFonts w:ascii="Garamond" w:hAnsi="Garamond"/>
          <w:sz w:val="24"/>
        </w:rPr>
        <w:t>La loi des Bavarois a fait de nombreux emprunts aux Antiquæ leges qui restèrent longtemps en vigueur, dans une vaste région de la Gaule, occupée par les Wisigoths avant la défaite d'Alaric II par Clovis. On a relevé également de nombreux points de ressemblance entre les lois des Wisigoths et les lois des Burgondes, et l'explication la plus vraisemblable qu'on ait donnée de ce fait est que, pour la loi des Burgondes comme pour la loi des Wisigoths, on a mis à profit les anciennes lois suivies dans la contrée voisine. Les remaniements et les constitutions nouvelles qui ont produit la Lex Wisigothorum ne sont pas l'œuvre exclusive de la royauté ; les constitutions étaient délibérées avec les grands du pays, ecclésiastiques ou laïques, dans les assemblées solennelles qui étaient tenues périodiquement. Les rois wisigoths paraissent surtout préoccupés d'édicter des règles pratiques, de rajeunir ou de supprimer celles qui demandaient à être transformées. Cette législation n'accordait pas au juge le droit de statuer sur les cas non prévus ; s'il arrivait que la loi n'avait pas prévu le délit, le juge renvoyait les parties devant le roi.</w:t>
      </w:r>
    </w:p>
    <w:p>
      <w:pPr>
        <w:spacing w:after="120" w:before="0" w:line="360" w:lineRule="auto"/>
        <w:ind w:firstLine="283"/>
        <w:jc w:val="both"/>
      </w:pPr>
      <w:r>
        <w:rPr>
          <w:rFonts w:ascii="Garamond" w:hAnsi="Garamond"/>
          <w:sz w:val="24"/>
        </w:rPr>
        <w:t>C'est la première tentative de codification générale qui ait été faite par un peuple germanique, et elle se distingue profondément, à ce titre, des autres lois de semblable origine qui ne sont, en grande partie, qu'un tarif de pénalités. On ne peut cependant la considérer comme un code dans le sens moderne du mot ; ce n'est qu'une collection de lois rangées dans un ordre méthodique, souvent inspirées par des préoccupations très diverses, et parfois maintenues dans le texte, même qu'elles sont abrogées par des lois postérieures.</w:t>
      </w:r>
    </w:p>
    <w:p>
      <w:pPr>
        <w:spacing w:after="120" w:before="0" w:line="360" w:lineRule="auto"/>
        <w:ind w:firstLine="283"/>
        <w:jc w:val="both"/>
      </w:pPr>
      <w:r>
        <w:rPr>
          <w:rFonts w:ascii="Garamond" w:hAnsi="Garamond"/>
          <w:sz w:val="24"/>
        </w:rPr>
        <w:t>Cette loi diffère encore par sa rédaction des autres coutumes germaniques, qui sont généralement d'une concision et d'une sécheresse extrême. Les constitutions wisigothiques sont, au contraire, verbeuses et diffuses jusqu'à l'obscurité. Elles débutent souvent par des sentences morales, des exhortations et de longues considérations sur la nécessité de réprimer les abus, ou sur les motifs qui ont dicté la loi nouvelle. Aussi, on a pu dire qu'elles tiennent à la « z. lu c.</w:t>
      </w:r>
    </w:p>
    <w:p>
      <w:pPr>
        <w:spacing w:after="120" w:before="0" w:line="360" w:lineRule="auto"/>
        <w:ind w:firstLine="283"/>
        <w:jc w:val="both"/>
      </w:pPr>
      <w:r>
        <w:rPr>
          <w:rFonts w:ascii="Garamond" w:hAnsi="Garamond"/>
          <w:sz w:val="24"/>
        </w:rPr>
        <w:t>2167 LOI DES</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stérieures.</w:t>
      </w:r>
    </w:p>
    <w:p>
      <w:pPr>
        <w:spacing w:after="120" w:before="0" w:line="360" w:lineRule="auto"/>
        <w:ind w:firstLine="283"/>
        <w:jc w:val="both"/>
      </w:pPr>
      <w:r>
        <w:rPr>
          <w:rFonts w:ascii="Garamond" w:hAnsi="Garamond"/>
          <w:sz w:val="24"/>
        </w:rPr>
        <w:t>Cette loi diffère encore par sa rédaction des autres coutumes germaniques, qui sont généralement d'une concision et d'une sécheresse extrême. Les constitutions wisigothiques sont, au contraire, verbeuses et diffuses jusqu'à l'obscurité. Elles débutent souvent par des sentences morales, des exhortations et de longues considérations sur la nécessité de réprimer les abus, ou sur les motifs qui ont dicté la loi nouvelle. Aussi, on a pu dire qu'elles tiennent à la  »z. lu c.</w:t>
      </w:r>
    </w:p>
    <w:p>
      <w:pPr>
        <w:spacing w:after="120" w:before="0" w:line="360" w:lineRule="auto"/>
        <w:ind w:firstLine="283"/>
        <w:jc w:val="both"/>
      </w:pPr>
      <w:r>
        <w:rPr>
          <w:rFonts w:ascii="Garamond" w:hAnsi="Garamond"/>
          <w:sz w:val="24"/>
        </w:rPr>
        <w:t>2167 LOI DES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ols de la loi, de la science et du sermon '. » Si l'on s'arrête à la première impression que laisse la lecture de ces constitutions, on souscrit volontiers à l'appréciation sévère de Montesquieu : « Les lois des Wisigoths, cel les de Hecessuinde, de Chindasuinde et d'Egica sont puériles, gauches, idiotes, elles n'atteignent point le but : pleines de rhétorique et vides de sens : frivoles dans le fond et gigantesques dans le style * ». Mais le même auteur reconnaît que ces lois étaient « impartiales, favorables au commerce, » Guizot reconnaît aussi que « le Code wisigoth est incomparablement plus rationnel, plus juste, plus doux, plus précis ; il connaît beaucoup mieux les droits de l'humanité, les devoirs de gouvernement, les intérêts de la société ; il s'efforce d'atteindre à un but plus élevé et plus complexe que toutes les autres législations barbares. » Pour juger cette loi avec équité, il faut la comparer avec les coutumes du même temps ; on ne pourra hésiter à reconnaître qu'elle témoigne d'une civilisation bien plus avancée. Le Code primitif, ou les Anciennes lois, qui forme une si notable partie de la Lex Wisigothorum dans son dernier état, est incomparablement supérieur aux autres coutumes germaniques qu'il lui emprunte ce qu'elles ont de meilleur. L'Ancienne n'offre pas cette phraséologie prétentieuse qui choquait si fort Montesquieu. La chancellerie des derniers rois wisigoths a eu le mauvais goût de prendre pour modèle les constitutions de Justinien ; mais le style déclamatoire et confus des Novelles n'a pas empêché de rendre justice à leur valeur législative ; on ne doit pas être plus sévère pour une législation qui, pour le droit privé, la procédure et le droit pénal, paraît de plusieurs siècles en avance sur les essais informes des autres tribus germaniques, IV. PARTAGE ENTRE GOTHS ET Romains. — La première rédaction de la loi des Wisigoths est antérieure à celle de toutes les autres lois germaniques.</w:t>
      </w:r>
    </w:p>
    <w:p>
      <w:pPr>
        <w:spacing w:after="120" w:before="0" w:line="360" w:lineRule="auto"/>
        <w:ind w:firstLine="283"/>
        <w:jc w:val="both"/>
      </w:pPr>
      <w:r>
        <w:rPr>
          <w:rFonts w:ascii="Garamond" w:hAnsi="Garamond"/>
          <w:sz w:val="24"/>
        </w:rPr>
        <w:t>La Loi Sali que, la Loi Gombette, la Loi des Bavarois lui ont fait des emprunts souvent textuels. On s'attendrait donc à rencontrer un texte plus archaïque ; il n'en est rien, c'est le contraire qu'on observe. Les auteurs des codes wisigoths ne se sont pas contentés de mettre en écrit la coutume antérieure. Ils ont voulu mieux faire, faire œuvre personnelle. Sur la base du droit romain, ils ont édifié une législation où l'on n'observe plus que quelques traits du droit germanique. Aussi bien, dès le temps du roi Euric, les Wisigoths, depuis un siècle au service de l'empire, s'étaient romanisés et ne parlaient plus que latin. A peine avaient-ils conservé l'usage de quelques mots de leur ancienne langue gothique que.</w:t>
      </w:r>
    </w:p>
    <w:p>
      <w:pPr>
        <w:spacing w:after="120" w:before="0" w:line="360" w:lineRule="auto"/>
        <w:ind w:firstLine="283"/>
        <w:jc w:val="both"/>
      </w:pPr>
      <w:r>
        <w:rPr>
          <w:rFonts w:ascii="Garamond" w:hAnsi="Garamond"/>
          <w:sz w:val="24"/>
        </w:rPr>
        <w:t>Comment et en quelle forme s'étaient-ils établis sur le sol romain ? C'est ce qu'il y aurait pour nous le plus grand intérêt à savoir exactement, et c'est aussi ce que nous savons le moins. Les codes des wisigoths supposent le fait connu et régulent seulement quelques-unes de ses conséquences. En complétant ces données par celles de la loi des Burgondes, qui offrent une assez grande ressemblance, on voit que l'établissement de ces deux peuples s'est produit dans la forme prescrite par le Code Théodosien pour les logements militaires et l'entretien des troupes. Il y eut toutefois cette différence entre l'ancien usage romain et la pratique nouvelle, que les Barbares furent installés chez les Romains de façon définitive, et que les subsistances leur furent délivrées non par le trésor public, ni par les magasins de l'État, mais par des dus directement. Il en résulta, ainsi qu'on devait s'y attendre, que les Barbares ne furent pas révoqués quand ils auraient eu une durée de cinquante ans, non, et qu'ils ne seraient pas révoqués, nullo modo, et qu'ils ne seraient pas répétés. Théodoric avait voulu que le cantonnement fût suivi d'un bornage. Ses successeurs exigent, et Winthe reproduit d'anciennes constitutions qui intendent attendre, un cantonnement. L'usage auquel le Barbares avait droit fut converti en une propriété, et restreint par cette opération au deux tiers du domaine. Ce cantonnement a pu être facultatif, mais comme il était avantageux à chaque partie, il fut généralement exécuté partout.</w:t>
      </w:r>
    </w:p>
    <w:p>
      <w:pPr>
        <w:spacing w:after="120" w:before="0" w:line="360" w:lineRule="auto"/>
        <w:ind w:firstLine="283"/>
        <w:jc w:val="both"/>
      </w:pPr>
      <w:r>
        <w:rPr>
          <w:rFonts w:ascii="Garamond" w:hAnsi="Garamond"/>
          <w:sz w:val="24"/>
        </w:rPr>
        <w:t>IX. MARIAGE. — Le droit barbare a, au contraire, laissé sa marque dans la législation du mariage. La loi des Wisigoths ne fait pas mention du consentement de la femme. Le mariage est un contrat de vente conclu entre le futur époux et les parents de la jeune fille. D'abord l'acte des fiançailles accomplies devant témoins, en présence des membres des deux familles. Le fiancé donne un anneau à titre d'arrhes, et on s'accorde sur le chiffre ou sur la quantité de la dot. Après un intervalle de temps variable, intervient un deuxième acte, celui du mariage, lequel consiste dans l'exécution du contrat passé précédemment, sans aucune formalité légale. S'il n'existe pas d'empêchement canonique, la condition essentielle à remplir est le consentement des parents de la femme dans l'ordre suivant : le père, la mère non remariée, les frères, les oncles.</w:t>
      </w:r>
    </w:p>
    <w:p>
      <w:pPr>
        <w:spacing w:after="120" w:before="0" w:line="360" w:lineRule="auto"/>
        <w:ind w:firstLine="283"/>
        <w:jc w:val="both"/>
      </w:pPr>
      <w:r>
        <w:rPr>
          <w:rFonts w:ascii="Garamond" w:hAnsi="Garamond"/>
          <w:sz w:val="24"/>
        </w:rPr>
        <w:t>Les esclaves peuvent s'unir entre eux avec le consentement de leurs maîtres, mais en général le mariage est interdit entre libres et esclaves, comme entre patrons et affranchis.</w:t>
      </w:r>
    </w:p>
    <w:p>
      <w:pPr>
        <w:spacing w:after="120" w:before="0" w:line="360" w:lineRule="auto"/>
        <w:ind w:firstLine="283"/>
        <w:jc w:val="both"/>
      </w:pPr>
      <w:r>
        <w:rPr>
          <w:rFonts w:ascii="Garamond" w:hAnsi="Garamond"/>
          <w:sz w:val="24"/>
        </w:rPr>
        <w:t>Quand on parle de dot, en droit wisigothique, il faut se garder de confondre avec la dot romaine qui peut être reprise en cas de dissolution du mariage. Il s'agit ici d'un douaire que le mari assure à la femme sur ses propres biens. En droit romain, la dot est un apport ; en droit wisigothique, c'est une reprise. Les deux droits peuvent cependant arriver au même résultat par l'effet des donations entre époux, ce qui n'empêche de subsister entre eux une différence fondamentale.</w:t>
      </w:r>
    </w:p>
    <w:p>
      <w:pPr>
        <w:spacing w:after="120" w:before="0" w:line="360" w:lineRule="auto"/>
        <w:ind w:firstLine="283"/>
        <w:jc w:val="both"/>
      </w:pPr>
      <w:r>
        <w:rPr>
          <w:rFonts w:ascii="Garamond" w:hAnsi="Garamond"/>
          <w:sz w:val="24"/>
        </w:rPr>
        <w:t>En droit wisigoth, la femme, qui est propriétaire de sa dot, peut la transmettre à ses enfants ou bien, à défaut de ceux-ci, peut en disposer par testament. Si elle meurt intestat, le douaire passe au mari ou à ses héritiers.</w:t>
      </w:r>
    </w:p>
    <w:p>
      <w:pPr>
        <w:spacing w:after="120" w:before="0" w:line="360" w:lineRule="auto"/>
        <w:ind w:firstLine="283"/>
        <w:jc w:val="both"/>
      </w:pPr>
      <w:r>
        <w:rPr>
          <w:rFonts w:ascii="Garamond" w:hAnsi="Garamond"/>
          <w:sz w:val="24"/>
        </w:rPr>
        <w:t>La quotité du douaire est fixée par l'usage au dixième de la fortune du mari. En 644, le roi Chindaswinthe rendit une constitution confirmant un ancien usage attesté par un acte de l'an 615 inséré dans le recueil des formules wisigothiques (n. 20). Cette constitution interdit aux officiers du palais et aux seigneurs goths un don qui dépasse mille solidi, dix garçons et dix filles esclaves et vingt chevaux.</w:t>
      </w:r>
    </w:p>
    <w:p>
      <w:pPr>
        <w:spacing w:after="120" w:before="0" w:line="360" w:lineRule="auto"/>
        <w:ind w:firstLine="283"/>
        <w:jc w:val="both"/>
      </w:pPr>
      <w:r>
        <w:rPr>
          <w:rFonts w:ascii="Garamond" w:hAnsi="Garamond"/>
          <w:sz w:val="24"/>
        </w:rPr>
        <w:t>Le régime dotal du droit romain avait fait place à un autre régime, mais le changement n'était grand que d'apparence. Un phénomène commun à l'Orient et à l'Occident est l'introduction de certains usages qui imprimaient à ce régime dotal un nouveau caractère. En Orient, c'était, en Égypte ou en Palestine, la survivance d'usages antérieurs à la conquête. En Occident, c'était, en Gaule comme en Espagne, la persistance d'anciennes coutumes nationales. Telle fut l'origine de la donatio ante nuptias qui apparaît pour la première fois, au v* siècle, dans les constitutions des empereurs de Byzance, mais qui ne fut pas une création de ces empereurs. Du jour où elle fut légalement reconnue et incorporée dans la législation romaine, la donatio ante nuptias, faite par le mari à la femme, prit une importance supérieure à celle de la dot apportée par la femme au mari.</w:t>
      </w:r>
    </w:p>
    <w:p>
      <w:pPr>
        <w:spacing w:after="120" w:before="0" w:line="360" w:lineRule="auto"/>
        <w:ind w:firstLine="283"/>
        <w:jc w:val="both"/>
      </w:pPr>
      <w:r>
        <w:rPr>
          <w:rFonts w:ascii="Garamond" w:hAnsi="Garamond"/>
          <w:sz w:val="24"/>
        </w:rPr>
        <w:t>La fonction principale de la dot, qui consistait à conserver à l'épouse d'abord, puis à la veuve et aux enfants un patrimoine suffisant à leurs besoins, pouvait être plus utilement et plus efficacement remplie par la donatio ante nuptias. En fait, la dot continue de subsister, en tant qu'apport fait par la femme dans le ménage et constituant sa fortune personnelle, mais la loi n'avait plus à s'en occuper.</w:t>
      </w:r>
    </w:p>
    <w:p>
      <w:pPr>
        <w:spacing w:after="120" w:before="0" w:line="360" w:lineRule="auto"/>
        <w:ind w:firstLine="283"/>
        <w:jc w:val="both"/>
      </w:pPr>
      <w:r>
        <w:rPr>
          <w:rFonts w:ascii="Garamond" w:hAnsi="Garamond"/>
          <w:sz w:val="24"/>
        </w:rPr>
        <w:t>Dans la dot il n'y a pas seulement un douaire, il y a aussi une garantie contre le divorce. La Lex antiqua du droit wisigoth confère au mari le droit de répudier sa femme par un acte écrit passé devant témoins. Une constitution de Chindaswinthe réduit cette facilité qui ne permet plus le divorce que pour motif d'adultère. L'influence de l'Église se retrouve ici. La femme convaincue d'adultère et son complice sont livrés au mari, qui en fait sa volonté. Leurs biens sont également abandonnés au mari, à moins qu'ils ne soient réclamés par des enfants. Le mari peut tuer les coupables pris en flagrant délit. Si l'adultère a été commis dans la maison du père de la femme, celui-ci, et, à son défaut, les frères et les oncles jouissent du même droit que le mari.</w:t>
      </w:r>
    </w:p>
    <w:p>
      <w:pPr>
        <w:spacing w:after="120" w:before="0" w:line="360" w:lineRule="auto"/>
        <w:ind w:firstLine="283"/>
        <w:jc w:val="both"/>
      </w:pPr>
      <w:r>
        <w:rPr>
          <w:rFonts w:ascii="Garamond" w:hAnsi="Garamond"/>
          <w:sz w:val="24"/>
        </w:rPr>
        <w:t>X. PUISSANCE PATERNELLE. — Dans le code des Wisigoths la puissance paternelle n'est plus qu'une formule sans réalité. De son vrai nom, elle n'est qu'une tutelle, et celle-ci prend fin aux vingt ans de l'enfant ou à son mariage, car le mariage confère l'émancipation. Cette tutelle appartient au père, ou bien, à son défaut, à la mère, aux frères et aux oncles. Tous ceux-ci manquant, on réunit les parents plus éloignés qui nomment un tuteur en présence du juge. La majorité est atteinte à l'âge de quatorze ans accomplis. Ce qui rend ces dispositions remarquables, c'est qu'entre toutes les lois barbares, celle des Wisigoths est la seule qui s'occupe de cet objet.</w:t>
      </w:r>
    </w:p>
    <w:p>
      <w:pPr>
        <w:spacing w:after="120" w:before="0" w:line="360" w:lineRule="auto"/>
        <w:ind w:firstLine="283"/>
        <w:jc w:val="both"/>
      </w:pPr>
      <w:r>
        <w:rPr>
          <w:rFonts w:ascii="Garamond" w:hAnsi="Garamond"/>
          <w:sz w:val="24"/>
        </w:rPr>
        <w:t>L'émancipation n'a plus, dans ces conditions, qu'une minime importance ; elle subsiste cependant, mais simplifiée. Il suffit d'un écrit signé par le père, qui reconnaît avoir reçu quelques pièces de monnaie pour prix de la liberté qu'il a donnée à son fils.</w:t>
      </w:r>
    </w:p>
    <w:p>
      <w:pPr>
        <w:spacing w:after="120" w:before="0" w:line="360" w:lineRule="auto"/>
        <w:ind w:firstLine="283"/>
        <w:jc w:val="both"/>
      </w:pPr>
      <w:r>
        <w:rPr>
          <w:rFonts w:ascii="Garamond" w:hAnsi="Garamond"/>
          <w:sz w:val="24"/>
        </w:rPr>
        <w:t>XI. Succession. — La loi des Wisigoths reproduit textuellement le tableau des degrés de parenté établi par le jurisconsulte Paul ; cela fait, il défère les successions aux descendants, puis aux ascendants, puis enfin aux collatéraux les plus proches en degré, sans distinction de sexe. Ce principe d'égalité se trouve dans le code d'Euric, où on lit à l'article 320 : Puella inter fratres æqualem in omnibus habeat portionem. Après le septième degré, la succession appartient à l'époux survivant, et, si le défunt était clerc ou moine, à l'Église.</w:t>
      </w:r>
    </w:p>
    <w:p>
      <w:pPr>
        <w:spacing w:after="120" w:before="0" w:line="360" w:lineRule="auto"/>
        <w:ind w:firstLine="283"/>
        <w:jc w:val="both"/>
      </w:pPr>
      <w:r>
        <w:rPr>
          <w:rFonts w:ascii="Garamond" w:hAnsi="Garamond"/>
          <w:sz w:val="24"/>
        </w:rPr>
        <w:t>Le droit wisigoth admet la distinction, inconnue au droit romain, des propres et des acquéts. C'est un acte de justice qui réserve aux ascendants les propres, mais d'autre part, on s'étonne de voir exclure la représentation et admettre le partage par tête entre tous les descendants au même degré. Cela est d'autant plus remarquable que le code d'Euric (article 327) admettait la représentation, intégralement pour le nepos ex filio, partiellement pour le nepos ex filia ! Ce texte du fragment 327 traite des droits de succession des enfants à leurs grands-parents et grands-mères maternelles ou non des enfants légitimes.</w:t>
      </w:r>
    </w:p>
    <w:p>
      <w:pPr>
        <w:spacing w:after="120" w:before="0" w:line="360" w:lineRule="auto"/>
        <w:ind w:firstLine="283"/>
        <w:jc w:val="both"/>
      </w:pPr>
      <w:r>
        <w:rPr>
          <w:rFonts w:ascii="Garamond" w:hAnsi="Garamond"/>
          <w:sz w:val="24"/>
        </w:rPr>
        <w:t>Le texte est énigmatique, et il semble certain que ce rappelle le droit contenu dans une constitution du Code Théodosien et dans son Interpretatio, d'après lequel les petits enfants ex filia subissent une diminution du tiers de leur part, au profit de leurs oncles et tantes. On restituerait ainsi le texte : Si fuerit nepos ex filia patre mortua, de ea portionem quam mater fuerat habitura, tertia portio detrahatur. On peut attribuer à une influence canonique la règle, d'après laquelle l'enfant n'est réputé viable et successible, et ne peut lui-même transmettre une succession que s'il a reçu le baptême et survécu dix jours. Les anciennes lois scandinaves offrent une disposition analogue.</w:t>
      </w:r>
    </w:p>
    <w:p>
      <w:pPr>
        <w:spacing w:after="120" w:before="0" w:line="360" w:lineRule="auto"/>
        <w:ind w:firstLine="283"/>
        <w:jc w:val="both"/>
      </w:pPr>
      <w:r>
        <w:rPr>
          <w:rFonts w:ascii="Garamond" w:hAnsi="Garamond"/>
          <w:sz w:val="24"/>
        </w:rPr>
        <w:t>Le droit de l'époux survivant est, pour le père, de la moitié en usufruit ; pour la mère, d'une part d'enfant, également en usufruit. En cas de second mariage, ce droit cesse. En ce qui regarde les acquêts, ils se partagent en proportion des apports de chaque époux, sous la réserve des donations qui ont pu être faites.</w:t>
      </w:r>
    </w:p>
    <w:p>
      <w:pPr>
        <w:spacing w:after="120" w:before="0" w:line="360" w:lineRule="auto"/>
        <w:ind w:firstLine="283"/>
        <w:jc w:val="both"/>
      </w:pPr>
      <w:r>
        <w:rPr>
          <w:rFonts w:ascii="Garamond" w:hAnsi="Garamond"/>
          <w:sz w:val="24"/>
        </w:rPr>
        <w:t>Il n'est pas question des bâtards dans la loi des Wisigoths, cependant nous savons, par les chapitres vi et viii de Gaudenzi, qu'ils peuvent être légitimés par rescrit du prince ; au décès du père, ils étaient affranchis, et même ils pouvaient hériter de lui le douzième ou le quart de ses biens, suivant qu'il laissait.</w:t>
      </w:r>
    </w:p>
    <w:p>
      <w:pPr>
        <w:spacing w:after="120" w:before="0" w:line="360" w:lineRule="auto"/>
        <w:ind w:firstLine="283"/>
        <w:jc w:val="both"/>
      </w:pPr>
      <w:r>
        <w:rPr>
          <w:rFonts w:ascii="Garamond" w:hAnsi="Garamond"/>
          <w:sz w:val="24"/>
        </w:rPr>
        <w:t>Chacun peut librement disposer de ses biens par donation ou testament. Dans le cas où le donateur ou testateur a des enfants ou petits-enfants, la libéralité ne peut dépasser un dixième au profit d'un des descendants, ou un cinquième au profit de toute autre personne. L'héritage revient de droit aux enfants et ne peut leur être refusé que si le testateur est en mesure de les accuser d'un acte de violence à son égard, ou s'il a à se plaindre d'avoir été publiquement accusé par eux d'un crime. Une mère ne peut disposer que du quart de sa dot ; en cas de second mariage, elle ne peut avantager la nouvelle famille aux dépens de l'ancienne. L'égalité entre les héritiers est garantie par l'obligation du rapport.</w:t>
      </w:r>
    </w:p>
    <w:p>
      <w:pPr>
        <w:spacing w:after="120" w:before="0" w:line="360" w:lineRule="auto"/>
        <w:ind w:firstLine="283"/>
        <w:jc w:val="both"/>
      </w:pPr>
      <w:r>
        <w:rPr>
          <w:rFonts w:ascii="Garamond" w:hAnsi="Garamond"/>
          <w:sz w:val="24"/>
        </w:rPr>
        <w:t>Toute donation doit, pour être valable, être faite par écrit, devant témoins, et signée du donateur ; elle est toujours irrévocable. Tout testament doit être écrit, recevoir la signature du testateur, porter la confirmation des témoins ou de la personne ratifiée. Faute de témoins, le testateur peut signer seul ; s'il ne sait, ou ne peut pas signer, il peut désigner une personne qui signe pour lui en présence des témoins. On donne la valeur exprimée en présence de témoins, ou même d'esclaves. Les testaments doivent être produits en justice et affirmés dans les six mois de leur date, et l'écriture en est vérifiée par comparaison. L'usage de présenter les testaments à la curie municipale pour y être inscrits est attesté, soit par les formules (n. 21 et 25), soit par le n. 15 des fragments publiés par Gaudenzi. S'il n'y a plus de curie dans la cité, dit ce dernier texte, on s'adressera à celle d'une cité voisine.</w:t>
      </w:r>
    </w:p>
    <w:p>
      <w:pPr>
        <w:spacing w:after="120" w:before="0" w:line="360" w:lineRule="auto"/>
        <w:ind w:firstLine="283"/>
        <w:jc w:val="both"/>
      </w:pPr>
      <w:r>
        <w:rPr>
          <w:rFonts w:ascii="Garamond" w:hAnsi="Garamond"/>
          <w:sz w:val="24"/>
        </w:rPr>
        <w:t>XII. OBLIGATIONS. — Les différents codes barbares n'accordent que peu de développement à la matière des obligations, et ceci s'explique parce que cette matière suppose une industrie et un commerce florissants. La loi des Wisigoths borne ses soins à quelques contrats particuliers, principalement des contrats de vente.</w:t>
      </w:r>
    </w:p>
    <w:p>
      <w:pPr>
        <w:spacing w:after="120" w:before="0" w:line="360" w:lineRule="auto"/>
        <w:ind w:firstLine="283"/>
        <w:jc w:val="both"/>
      </w:pPr>
      <w:r>
        <w:rPr>
          <w:rFonts w:ascii="Garamond" w:hAnsi="Garamond"/>
          <w:sz w:val="24"/>
        </w:rPr>
        <w:t>La vente se fait par échange de paroles ou par écrits ; le vendeur donne des arrhes qui lient le vendeur envers lui sans le lier lui-même. Dans les ventes à crédit, le prix porte intérêt de plein droit. La fraude dans le paiement du prix est punie chez l'acheteur par l'obligation de payer le double. La rescision pour vilité de prix n'est pas admise.</w:t>
      </w:r>
    </w:p>
    <w:p>
      <w:pPr>
        <w:spacing w:after="120" w:before="0" w:line="360" w:lineRule="auto"/>
        <w:ind w:firstLine="283"/>
        <w:jc w:val="both"/>
      </w:pPr>
      <w:r>
        <w:rPr>
          <w:rFonts w:ascii="Garamond" w:hAnsi="Garamond"/>
          <w:sz w:val="24"/>
        </w:rPr>
        <w:t>Le vendeur de la chose d'autrui doit payer le double au propriétaire et rendre le prix à l'acheteur, sans préjudice des indemnités que celui-ci peut réclamer pour améliorations et impenses. L'acheteur d'un objet volé qui peut prouver sa bonne foi a un recours contre le vendeur. Les objets litigieux ne peuvent être vendus. Il arrivait que des hommes libres, égarés par la misère, se vendaient ou bien se faisaient vendre par un tiers, ou vendaient leurs enfants. Le code annule tous les contrats de ce genre.</w:t>
      </w:r>
    </w:p>
    <w:p>
      <w:pPr>
        <w:spacing w:after="120" w:before="0" w:line="360" w:lineRule="auto"/>
        <w:ind w:firstLine="283"/>
        <w:jc w:val="both"/>
      </w:pPr>
      <w:r>
        <w:rPr>
          <w:rFonts w:ascii="Garamond" w:hAnsi="Garamond"/>
          <w:sz w:val="24"/>
        </w:rPr>
        <w:t>Le prêt à intérêt est répandu ; le taux de l'intérêt est fixé à 12 p. 100 par an pour les prêts d'argent, et à 33 p. 100 pour les prêts de subsistances, tels que blé, vin, huile, etc. Le commenda est un prêt à usage ou encore le dépôt, le cheptel, même le mandat.</w:t>
      </w:r>
    </w:p>
    <w:p>
      <w:pPr>
        <w:spacing w:after="120" w:before="0" w:line="360" w:lineRule="auto"/>
        <w:ind w:firstLine="283"/>
        <w:jc w:val="both"/>
      </w:pPr>
      <w:r>
        <w:rPr>
          <w:rFonts w:ascii="Garamond" w:hAnsi="Garamond"/>
          <w:sz w:val="24"/>
        </w:rPr>
        <w:t>ht 2-12 am um AE Aa wm SIR QA as v Att façon d'un contrat. Même s'il a lieu par testament, il « produit des obligations réciproques, et le patron possède un certain droit de succession sur le patrimoine de l'affranchi. Il y a là un emprunt au droit romain. Les esclaves peuvent revendiquer la liberté par eux-mêmes, sans intervention d'un vindex, et le juge est investi d'un pouvoir discrétionnaire pour régler l'état intérimaire pendant le procès. ë, XT : COMPENSATION. — L'idée germanique du geld ou de la compensation pécuniaire pour un crime, était sans doute une conception méprisante de la vie humaine qu'on pouvait racheter à prix d'argent ; E dans des sociétés primitives où la violence était “qu'à se la faire rendre, la compensation était une “voie empirique, mais efficace pour empêcher les vengeances et les guerres privées. Elle était une indemnité. Les peines corporelles n'étaient en usage que pour les crimes commis contre l'État, comme la haute trahison. Le coupable qui s'avançait incapable d'acquitter la compensation qui le frappait, se trouvait livré, personnellement à la famille de la victime, qui en tirait profit, et qui pouvait même le mettre à mort.</w:t>
      </w:r>
    </w:p>
    <w:p>
      <w:pPr>
        <w:spacing w:after="120" w:before="0" w:line="360" w:lineRule="auto"/>
        <w:ind w:firstLine="283"/>
        <w:jc w:val="both"/>
      </w:pPr>
      <w:r>
        <w:rPr>
          <w:rFonts w:ascii="Garamond" w:hAnsi="Garamond"/>
          <w:sz w:val="24"/>
        </w:rPr>
        <w:t>— Les crimes commis contre les propriétés ne donnaient lieu qu'à des réparations civiles, lesquelles pouvaient dépasser de beaucoup le dommage causé, et représenter plusieurs fois sa valeur.</w:t>
      </w:r>
    </w:p>
    <w:p>
      <w:pPr>
        <w:spacing w:after="120" w:before="0" w:line="360" w:lineRule="auto"/>
        <w:ind w:firstLine="283"/>
        <w:jc w:val="both"/>
      </w:pPr>
      <w:r>
        <w:rPr>
          <w:rFonts w:ascii="Garamond" w:hAnsi="Garamond"/>
          <w:sz w:val="24"/>
        </w:rPr>
        <w:t>- Nous avons, dans ces prescriptions du code de Recceswinthe un essai de fusion entre la loi germanique et la loi romaine. Celle-ci ignore la compensation pécuniaire et admet les sanctions corporelles, jusque dans la mort comprise. Cependant, dans les accusations capitales et dans celle de faux, — excepté pour l'adultère — elle consent à une transaction entre le poursuivant et l'accusé ; quant aux simples délits, — tels que le vol, ils ne peuvent être poursuivis que par une action civile tendant à la réparation du dommage au double, au triple ou au quadruple.</w:t>
      </w:r>
    </w:p>
    <w:p>
      <w:pPr>
        <w:spacing w:after="120" w:before="0" w:line="360" w:lineRule="auto"/>
        <w:ind w:firstLine="283"/>
        <w:jc w:val="both"/>
      </w:pPr>
      <w:r>
        <w:rPr>
          <w:rFonts w:ascii="Garamond" w:hAnsi="Garamond"/>
          <w:sz w:val="24"/>
        </w:rPr>
        <w:t>E= Le code Recceswinthe combine les deux systèmes. 3 Pour le meurtre, il maintient la composition fixée au maximum à 300 sous, avec un tarif décroissant suivant l'âge. Il la maintient également pour les mutilations, avec un tarif variant de 10 à 100 sous, mais en même temps, il porte qu'en certains cas, par exemple, pour le fait d'avoir coupé une route, la composition sera payée à l'État, ce qui lui donne le caractère —— d'une amende. En cas de faux, l'État prend le quart — de la composition. Dans le cas d'outrage par voie d'affranchissement des esclaves, il n'y a plus de tarif. Le coupable subira le talion ou recevra de dix à vingt coups de fouet, à moins qu'il ne paie à sa victime une composition fixée par celle-ci.</w:t>
      </w:r>
    </w:p>
    <w:p>
      <w:pPr>
        <w:spacing w:after="120" w:before="0" w:line="360" w:lineRule="auto"/>
        <w:ind w:firstLine="283"/>
        <w:jc w:val="both"/>
      </w:pPr>
      <w:r>
        <w:rPr>
          <w:rFonts w:ascii="Garamond" w:hAnsi="Garamond"/>
          <w:sz w:val="24"/>
        </w:rPr>
        <w:t>Dans tous les cas, la composition est exigée par le juge qui la remet au plaignant, en retenant un dixième pour lui-même.</w:t>
      </w:r>
    </w:p>
    <w:p>
      <w:pPr>
        <w:spacing w:after="120" w:before="0" w:line="360" w:lineRule="auto"/>
        <w:ind w:firstLine="283"/>
        <w:jc w:val="both"/>
      </w:pPr>
      <w:r>
        <w:rPr>
          <w:rFonts w:ascii="Garamond" w:hAnsi="Garamond"/>
          <w:sz w:val="24"/>
        </w:rPr>
        <w:t>A côté de ces restitutions ou indemnités, le code édicte des peines corporelles qui sont subies publiquement : la mort pour l'homicide volontaire, et pour tous autres crimes l'exil, l'adjudication du coupable à la partie lésée, enfin le fouet, qui est largement prodigué, la confiscation totale ou partielle, et même la mutilation, par exemple, en cas de faux ou de fausse monnaie. Le vol est châtié par la peine du fouet, outre la restitution qui peut être portée suivant les cas à deux fois, quatre fois, neuf fois et même onze fois la valeur de l'objet volé. Le dénonciateur du vol reçoit une récompense sur les biens du condamné.</w:t>
      </w:r>
    </w:p>
    <w:p>
      <w:pPr>
        <w:spacing w:after="120" w:before="0" w:line="360" w:lineRule="auto"/>
        <w:ind w:firstLine="283"/>
        <w:jc w:val="both"/>
      </w:pPr>
      <w:r>
        <w:rPr>
          <w:rFonts w:ascii="Garamond" w:hAnsi="Garamond"/>
          <w:sz w:val="24"/>
        </w:rPr>
        <w:t>Le code de Recceswinthe admet l'inégalité des coupables devant le châtiment, comme fait d'ailleurs le droit romain. Plus vile est la condition du coupable, plus sévère est la peine ; le crime commis par l'esclave doit être réparé par le maître de celui-ci, à moins qu'il ne veuille s'y soustraire par l'abandon noxal.</w:t>
      </w:r>
    </w:p>
    <w:p>
      <w:pPr>
        <w:spacing w:after="120" w:before="0" w:line="360" w:lineRule="auto"/>
        <w:ind w:firstLine="283"/>
        <w:jc w:val="both"/>
      </w:pPr>
      <w:r>
        <w:rPr>
          <w:rFonts w:ascii="Garamond" w:hAnsi="Garamond"/>
          <w:sz w:val="24"/>
        </w:rPr>
        <w:t>Le juge a le devoir d'être modéré, le roi a le droit de grâce.</w:t>
      </w:r>
    </w:p>
    <w:p>
      <w:pPr>
        <w:spacing w:after="120" w:before="0" w:line="360" w:lineRule="auto"/>
        <w:ind w:firstLine="283"/>
        <w:jc w:val="both"/>
      </w:pPr>
      <w:r>
        <w:rPr>
          <w:rFonts w:ascii="Garamond" w:hAnsi="Garamond"/>
          <w:sz w:val="24"/>
        </w:rPr>
        <w:t>La loi des Wisigoths reconnait le droit d'asile dans les églises ; celui qui l'invoque a la vie sauve, mais il est banni à perpétuité et a les yeux crevés. Ses biens sont confisqués et dévolus aux parents de la victime ou au fisc ; à dire vrai, on peut se demander si cette indulgence n'est pas plus cruelle que la mort.</w:t>
      </w:r>
    </w:p>
    <w:p>
      <w:pPr>
        <w:spacing w:after="120" w:before="0" w:line="360" w:lineRule="auto"/>
        <w:ind w:firstLine="283"/>
        <w:jc w:val="both"/>
      </w:pPr>
      <w:r>
        <w:rPr>
          <w:rFonts w:ascii="Garamond" w:hAnsi="Garamond"/>
          <w:sz w:val="24"/>
        </w:rPr>
        <w:t>XIV. CRIMES ET DÉLITS. — La loi en fait une énumération assez complète. Elle punit donc, outre l'homicide sous toutes ses formes, le plagiat ou vente des hommes libres, autre façon d'homicide, les actes de violence, le brigandage à main armée et en bande, la spoliation des voyageurs, la séquestration de personnes, l'incendie, les violations de sépultures, enfin les délits militaires, tels que la désertion, les extorsions au préjudice des habitants, les fraude dans la distribution des vivres et dans les exemptions de service. Le maître qui a mutilé un de ses esclaves en est puni par trois ans de bannissement.</w:t>
      </w:r>
    </w:p>
    <w:p>
      <w:pPr>
        <w:spacing w:after="120" w:before="0" w:line="360" w:lineRule="auto"/>
        <w:ind w:firstLine="283"/>
        <w:jc w:val="both"/>
      </w:pPr>
      <w:r>
        <w:rPr>
          <w:rFonts w:ascii="Garamond" w:hAnsi="Garamond"/>
          <w:sz w:val="24"/>
        </w:rPr>
        <w:t>XV. PROCÉDURE CRIMINELLE. — Elle est devenue purement romaine et ne conserve rien de germanique. Les ordalies et conjureurs ont disparu ; l'accusation écrite est déposée entre les mains du juge qui peut, s'il lui convient, agir d'office. La preuve normale est celle qui se fait par témoins ou par écrit, par la torture infligée aux esclaves ou à l'accusé, dans les affaires dont l'intérêt dépasse trois cents sous. Au-dessus de ce taux, l'accusé se justifie en prétant le serment d'innocence,</w:t>
      </w:r>
    </w:p>
    <w:p>
      <w:pPr>
        <w:spacing w:after="120" w:before="0" w:line="360" w:lineRule="auto"/>
        <w:ind w:firstLine="283"/>
        <w:jc w:val="both"/>
      </w:pPr>
      <w:r>
        <w:rPr>
          <w:rFonts w:ascii="Garamond" w:hAnsi="Garamond"/>
          <w:sz w:val="24"/>
        </w:rPr>
        <w:t>C'est, on le voit, le droit romain qui règle la répression des infractions graves ; les autres, tels que délits ruraux ou contraventions de police, ne suivent pas la même jurisprudence. L'intérêt de cette distinction se trouve dans le fait qu'elle nous fait connaître l'état social de l'agriculture et de l'industrie du pays, aux VIe et VIIes.</w:t>
      </w:r>
    </w:p>
    <w:p>
      <w:pPr>
        <w:spacing w:after="120" w:before="0" w:line="360" w:lineRule="auto"/>
        <w:ind w:firstLine="283"/>
        <w:jc w:val="both"/>
      </w:pPr>
      <w:r>
        <w:rPr>
          <w:rFonts w:ascii="Garamond" w:hAnsi="Garamond"/>
          <w:sz w:val="24"/>
        </w:rPr>
        <w:t>XVI. DÉLITS ET CONTRAVENTIONS. — Il y a des amendes fixées pour les délits forestiers, dommages causés aux arbres, aux jardins, vignes et oliviers, aux haies et palissades, avec cette restriction toutefois que les campi vacantes ne peuvent être soustraits à la vaine pâture. D'autres amendes sont édictées pour les dommages causés par les animaux domestiques. Ceux qui pénètrent sur les terres d'un autre maître que le leur ne peuvent pas être tués, mais peuvent être séquestrés pendant trois jours, jusqu'à ce que le dommage ait été estimé par les voisins, en présence du maître des animaux, ou lui dûment appelé. Pendant ces trois jours, le saisissant n'est tenu que de leur donner de l'eau à boire.</w:t>
      </w:r>
    </w:p>
    <w:p>
      <w:pPr>
        <w:spacing w:after="120" w:before="0" w:line="360" w:lineRule="auto"/>
        <w:ind w:firstLine="283"/>
        <w:jc w:val="both"/>
      </w:pPr>
      <w:r>
        <w:rPr>
          <w:rFonts w:ascii="Garamond" w:hAnsi="Garamond"/>
          <w:sz w:val="24"/>
        </w:rPr>
        <w:t>Est encore puni d'une amende ou de dommages-intérêts le fait d'avoir détaché un cheval ou autre animal appartenant à autrui, de s'en être servi sans la permission du maître ou d'avoir abusé d'un animal prêté, de lui avoir coupé les crins ou la queue, de l'avoir châtré ou fait avorter.</w:t>
      </w:r>
    </w:p>
    <w:p>
      <w:pPr>
        <w:spacing w:after="120" w:before="0" w:line="360" w:lineRule="auto"/>
        <w:ind w:firstLine="283"/>
        <w:jc w:val="both"/>
      </w:pPr>
      <w:r>
        <w:rPr>
          <w:rFonts w:ascii="Garamond" w:hAnsi="Garamond"/>
          <w:sz w:val="24"/>
        </w:rPr>
        <w:t>Si deux troupeaux ou deux animaux se font réciproquement quel que dommage, le maître de l'animal qui a commis le délit doit remplacer l'animal mort ou blessé, et celui-ci lui est abandonné.</w:t>
      </w:r>
    </w:p>
    <w:p>
      <w:pPr>
        <w:spacing w:after="120" w:before="0" w:line="360" w:lineRule="auto"/>
        <w:ind w:firstLine="283"/>
        <w:jc w:val="both"/>
      </w:pPr>
      <w:r>
        <w:rPr>
          <w:rFonts w:ascii="Garamond" w:hAnsi="Garamond"/>
          <w:sz w:val="24"/>
        </w:rPr>
        <w:t>Quand deux troupeaux se trouvent mélangés et confondus, les animaux doivent être reconnus contradictoirement dans les huit jours.</w:t>
      </w:r>
    </w:p>
    <w:p>
      <w:pPr>
        <w:spacing w:after="120" w:before="0" w:line="360" w:lineRule="auto"/>
        <w:ind w:firstLine="283"/>
        <w:jc w:val="both"/>
      </w:pPr>
      <w:r>
        <w:rPr>
          <w:rFonts w:ascii="Garamond" w:hAnsi="Garamond"/>
          <w:sz w:val="24"/>
        </w:rPr>
        <w:t>Celui qui a effrayé des animaux répond du dommage et reçoit le fouet suivant le cas.</w:t>
      </w:r>
    </w:p>
    <w:p>
      <w:pPr>
        <w:spacing w:after="120" w:before="0" w:line="360" w:lineRule="auto"/>
        <w:ind w:firstLine="283"/>
        <w:jc w:val="both"/>
      </w:pPr>
      <w:r>
        <w:rPr>
          <w:rFonts w:ascii="Garamond" w:hAnsi="Garamond"/>
          <w:sz w:val="24"/>
        </w:rPr>
        <w:t>Celui qui a gardé des animaux malfaisants ou vicieux, est responsable de tous dommages. S'il y a eu mort d'homme, l'amende est celle de l'homicide, variable suivant l'âge de la victime.</w:t>
      </w:r>
    </w:p>
    <w:p>
      <w:pPr>
        <w:spacing w:after="120" w:before="0" w:line="360" w:lineRule="auto"/>
        <w:ind w:firstLine="283"/>
        <w:jc w:val="both"/>
      </w:pPr>
      <w:r>
        <w:rPr>
          <w:rFonts w:ascii="Garamond" w:hAnsi="Garamond"/>
          <w:sz w:val="24"/>
        </w:rPr>
        <w:t>La loi punit le maître qui a conservé un chien damnosus, ou qui l'a excité contre les gens paisibles.</w:t>
      </w:r>
    </w:p>
    <w:p>
      <w:pPr>
        <w:spacing w:after="120" w:before="0" w:line="360" w:lineRule="auto"/>
        <w:ind w:firstLine="283"/>
        <w:jc w:val="both"/>
      </w:pPr>
      <w:r>
        <w:rPr>
          <w:rFonts w:ascii="Garamond" w:hAnsi="Garamond"/>
          <w:sz w:val="24"/>
        </w:rPr>
        <w:t>Elle punit encore le fait d'avoir déchiré, coupé ou maculé des vêtements appartenant à autrui, ou d'avoir posé des pièges sans en avertir le public. Même après avertissement donné, le maître est responsable du dommage causé aux animaux et aux voyageurs étrangers au pays. Il est interdit, sous peine d'amende et de fouet, de couper les chemins publics par des clôtures, des fossés. Le long des routes royales, les riverains doivent laisser soixante pieds libres de chaque côté, et les cultures doivent être closes, à peine d'amende au profit du fisc, double pour les personnes de condition élevée.</w:t>
      </w:r>
    </w:p>
    <w:p>
      <w:pPr>
        <w:spacing w:after="120" w:before="0" w:line="360" w:lineRule="auto"/>
        <w:ind w:firstLine="283"/>
        <w:jc w:val="both"/>
      </w:pPr>
      <w:r>
        <w:rPr>
          <w:rFonts w:ascii="Garamond" w:hAnsi="Garamond"/>
          <w:sz w:val="24"/>
        </w:rPr>
        <w:t>Il est interdit d'enclore les campi aperti et vacantes et d'y saisir le bétail d'autrui. Les voyageurs peuvent s'arrêter sur les terres non closes, et laisser paître leurs animaux pendant deux jours.</w:t>
      </w:r>
    </w:p>
    <w:p>
      <w:pPr>
        <w:spacing w:after="120" w:before="0" w:line="360" w:lineRule="auto"/>
        <w:ind w:firstLine="283"/>
        <w:jc w:val="both"/>
      </w:pPr>
      <w:r>
        <w:rPr>
          <w:rFonts w:ascii="Garamond" w:hAnsi="Garamond"/>
          <w:sz w:val="24"/>
        </w:rPr>
        <w:t>L'usage des eaux est réglé. Où il y a un gué ou passage d'eau, le propriétaire riverain est tenu d'enclore ses cultures. Dans les fleuves navigables, les riverains peuvent faire des gords et palissades, mais seulement jusqu'au milieu du courant, et de manière à laisser libre la moitié du fleuve.</w:t>
      </w:r>
    </w:p>
    <w:p>
      <w:pPr>
        <w:spacing w:after="120" w:before="0" w:line="360" w:lineRule="auto"/>
        <w:ind w:firstLine="283"/>
        <w:jc w:val="both"/>
      </w:pPr>
      <w:r>
        <w:rPr>
          <w:rFonts w:ascii="Garamond" w:hAnsi="Garamond"/>
          <w:sz w:val="24"/>
        </w:rPr>
        <w:t>Les dommages causés aux moulins et aux retenues d'eau sont punis par de fortes amendes. Celui qui détourne des eaux d'irrigation paie un sou d'amende par quatre heures, et le tiers si la prise d'eau est de peu d'importance. Il doit en outre rendre une égale quantité d'eau.</w:t>
      </w:r>
    </w:p>
    <w:p>
      <w:pPr>
        <w:spacing w:after="120" w:before="0" w:line="360" w:lineRule="auto"/>
        <w:ind w:firstLine="283"/>
        <w:jc w:val="both"/>
      </w:pPr>
      <w:r>
        <w:rPr>
          <w:rFonts w:ascii="Garamond" w:hAnsi="Garamond"/>
          <w:sz w:val="24"/>
        </w:rPr>
        <w:t>Les porcs peuvent être introduits dans la forêt pour la pâture, moyennant un dixième, prix fixé par la coutume, et s'ils sont retirés à l'hiver, le maître de la forêt reçoit un vingtième. Si la forêt appartient à plusieurs propriétaires, ils partagent la redevance dans la proportion de leurs droits. Le fait d'avoir introduit des porcs sans payer la redevance est assimilé à un vol. Si les porcs s'introduisent d'eux-mêmes, ils peuvent être saisis et démises. Les consorts et hôtes peuvent mener leurs moutons et leurs vaches dans des terrains non clos, mais si c'est dans un terrain clos, ils doivent s'entendre avec le propriétaire et payer le pascuarium. Les animaux errants sont saisis, mais le saisissant doit dénoncer le fait aux seigneurs ou au comptable des vicinorum, faute de quoi il est réputé commettre un vol. Il ne peut ni les tondre ni les aliéner, mais il doit les garder et les entretenir jusqu'à ce qu'ils soient réclamés et les rendre moyennant indemnité.</w:t>
      </w:r>
    </w:p>
    <w:p>
      <w:pPr>
        <w:spacing w:after="120" w:before="0" w:line="360" w:lineRule="auto"/>
        <w:ind w:firstLine="283"/>
        <w:jc w:val="both"/>
      </w:pPr>
      <w:r>
        <w:rPr>
          <w:rFonts w:ascii="Garamond" w:hAnsi="Garamond"/>
          <w:sz w:val="24"/>
        </w:rPr>
        <w:t>Les ruches doivent être éloignées des habitations : faute de quoi le maître est responsable des dommages. Ils ne doivent pas être placées près des habitations. Celui qui trouve des abeilles s'approprie l'essaim en faisant sur l'arbre trois marques. Le vol d'abeilles est puni du fouet et de l'amende.</w:t>
      </w:r>
    </w:p>
    <w:p>
      <w:pPr>
        <w:spacing w:after="120" w:before="0" w:line="360" w:lineRule="auto"/>
        <w:ind w:firstLine="283"/>
        <w:jc w:val="both"/>
      </w:pPr>
      <w:r>
        <w:rPr>
          <w:rFonts w:ascii="Garamond" w:hAnsi="Garamond"/>
          <w:sz w:val="24"/>
        </w:rPr>
        <w:t>Il est interdit de receler les esclaves fugitifs, comme de provoquer ou de favoriser leur fuite de quelque manière que ce soit. Quiconque dénonce un esclave à son maître a droit à une prime qui suit la distance parcourue. Une disposition remarquable est celle qui interdit au maître de vendre un esclave qu'il a déjà vendu une fois à l'étranger, et qui est revenu dans le royaume. L'esclave ainsi revenu est déclaré libre. Celui qui reprend un esclave à l'ennemi reçoit en conséquence le tiers de la valeur de cet esclave. Celui qui enlève à l'ennemi un esclave reçoit le dixième en récompense.</w:t>
      </w:r>
    </w:p>
    <w:p>
      <w:pPr>
        <w:spacing w:after="120" w:before="0" w:line="360" w:lineRule="auto"/>
        <w:ind w:firstLine="283"/>
        <w:jc w:val="both"/>
      </w:pPr>
      <w:r>
        <w:rPr>
          <w:rFonts w:ascii="Garamond" w:hAnsi="Garamond"/>
          <w:sz w:val="24"/>
        </w:rPr>
        <w:t>E Les terres étaient louées moyennant un canon ou rente perpétuelle de sa nature. C'était une sorte d'emphythéose ou beneficium, qui ne pouvait être révoquée qu'en cas de non-paiement de l'argent. Toutefois, la concession pouvait être faite pour un certain nombre d'années, fixé par la charte de concession, per precariam epistolam.</w:t>
      </w:r>
    </w:p>
    <w:p>
      <w:pPr>
        <w:spacing w:after="120" w:before="0" w:line="360" w:lineRule="auto"/>
        <w:ind w:firstLine="283"/>
        <w:jc w:val="both"/>
      </w:pPr>
      <w:r>
        <w:rPr>
          <w:rFonts w:ascii="Garamond" w:hAnsi="Garamond"/>
          <w:sz w:val="24"/>
        </w:rPr>
        <w:t>Les terres pouvaient aussi être concédées moyennant la tierce, c'est-à-dire le tiers des fruits, frais et liquides. E Enfin, un grand nombre de domaines étaient tivés par des esclaves attachés à la glèbe, BA casali. Une loi spéciale de Chindaswinthe prévoit le cas où le domaine sera divisé, et règle le mode de partage des esclaves attachés à l'exploitation.</w:t>
      </w:r>
    </w:p>
    <w:p>
      <w:pPr>
        <w:spacing w:after="120" w:before="0" w:line="360" w:lineRule="auto"/>
        <w:ind w:firstLine="283"/>
        <w:jc w:val="both"/>
      </w:pPr>
      <w:r>
        <w:rPr>
          <w:rFonts w:ascii="Garamond" w:hAnsi="Garamond"/>
          <w:sz w:val="24"/>
        </w:rPr>
        <w:t>La prescription de trente ans est maintenue pour toutes actions, tant réelles que personnelles. En certains cas exceptionnels, elle est portée à cinquante ans. Elle est suspendue non seulement contre les incapables, mais encore contre les relegati. Si le séquestre ne peut être actionné pour une raison quelconque, le revendiquant peut interrompre la prescription, en se faisant envoyer par le juge en possession pendant huit jours.</w:t>
      </w:r>
    </w:p>
    <w:p>
      <w:pPr>
        <w:spacing w:after="120" w:before="0" w:line="360" w:lineRule="auto"/>
        <w:ind w:firstLine="283"/>
        <w:jc w:val="both"/>
      </w:pPr>
      <w:r>
        <w:rPr>
          <w:rFonts w:ascii="Garamond" w:hAnsi="Garamond"/>
          <w:sz w:val="24"/>
        </w:rPr>
        <w:t>La reconnaissance des bornes se fait par le jugé d'après le serment des anciens et des voisins. Celui qui possède sans titre dans un fonds appartenant à un possesseur plus ancien et dont les limites sont apprises ne peut prescrire contre celui-ci. H</w:t>
      </w:r>
    </w:p>
    <w:p>
      <w:pPr>
        <w:spacing w:after="120" w:before="0" w:line="360" w:lineRule="auto"/>
        <w:ind w:firstLine="283"/>
        <w:jc w:val="both"/>
      </w:pPr>
      <w:r>
        <w:rPr>
          <w:rFonts w:ascii="Garamond" w:hAnsi="Garamond"/>
          <w:sz w:val="24"/>
        </w:rPr>
        <w:t>XVII. DISPOSITIONS DE POLICE. — Les deux derniers livres du code contiennent des dispositions de police. Ainsi, il est interdit à tout médecin de saigner une femme hors de la présence de ses plus proches parents, ou de visiter dans les prisons des détenus coupables, de peur qu'il ne leur fournisse des moyens de s'ôter la vie.</w:t>
      </w:r>
    </w:p>
    <w:p>
      <w:pPr>
        <w:spacing w:after="120" w:before="0" w:line="360" w:lineRule="auto"/>
        <w:ind w:firstLine="283"/>
        <w:jc w:val="both"/>
      </w:pPr>
      <w:r>
        <w:rPr>
          <w:rFonts w:ascii="Garamond" w:hAnsi="Garamond"/>
          <w:sz w:val="24"/>
        </w:rPr>
        <w:t>Le médecin stipule son salaire par écrit, mais ne le reçoit que si le malade guérit. L'opération de la cararactère se paie 5 sous quand elle réussit. Si la saignée entraîne la mort, le médecin paie 150 sous pour un homme libre, et si le patient est esclave, il rend un esclave d'égale valeur. Le médecin qui prend un élève reçoit douze sous pour ses leçons. Le médecin ne peut être mis en prison (privée) sans être entendu par le juge, si ce n'est pour homicide. Il est toujours admis à donner caution.</w:t>
      </w:r>
    </w:p>
    <w:p>
      <w:pPr>
        <w:spacing w:after="120" w:before="0" w:line="360" w:lineRule="auto"/>
        <w:ind w:firstLine="283"/>
        <w:jc w:val="both"/>
      </w:pPr>
      <w:r>
        <w:rPr>
          <w:rFonts w:ascii="Garamond" w:hAnsi="Garamond"/>
          <w:sz w:val="24"/>
        </w:rPr>
        <w:t>Les objets d'or et d'argent et les étoffes précieuses, vendus par des transmarini négociants, à un prix sérieux, ne peuvent être revendiqués contre les acheteurs. Les transmarini négociateurs, plaidant entre eux, ne peuvent être jugés que d'après leurs lois et par leurs délonarii. Il leur est interdit d'engager des hommes du royaume pour les transporter à l'étranger. Le salaire de leurs engagés est fixé à 3 sous par an.</w:t>
      </w:r>
    </w:p>
    <w:p>
      <w:pPr>
        <w:spacing w:after="120" w:before="0" w:line="360" w:lineRule="auto"/>
        <w:ind w:firstLine="283"/>
        <w:jc w:val="both"/>
      </w:pPr>
      <w:r>
        <w:rPr>
          <w:rFonts w:ascii="Garamond" w:hAnsi="Garamond"/>
          <w:sz w:val="24"/>
        </w:rPr>
        <w:t>XVIII. LA LEX ROMANA WISIGOTHORUM OU « BRÉVIAIRE D'ALARIC », — On désigne sous ce nom un recueil de lois composé à Aire en Gascogne, capitale du royaume wisigoth, par une commission de prudhommes dont le travail fut approuvé par l'assemblée des notables romains, ecclésiastiques et laïques ; il fut promulgué par le roi Alaric II en 506, les exemplaires officiels furent revêtus de la signature du référendaire Anien. Dans les manuscrits, il porte les noms de « Liber juris, Liber Aniani, Lex romana, Breviarium, c'est-à-dire résumé. Il comprend : 1° des extraits et résumés du Code Théodosien et des Novelles de Théodose et de ses successeurs jusqu'à Sévère ; 2° des extraits et résumés des œuvres des principaux jurisconsultes romains du 5e siècle : Institutes de Gaius, Réponses de Papinien, Sentences de Paul ; 3° quelques parties de deux recueils non officiels de constatations impériales, les Codes Grégorien et Hermogénien. Tous ces textes, excepté les Institutes de Gaïus, sont accompagnés d'une interpretatio. Les divers morceaux de la Lex romana Wisigothorum se divisent en deux catégories : il y a d'un côté ceux qui sont accompagnés d'une interprétation, à savoir les Sentences de Paul, les extraits des Codes Grégorien, Hermogénien et Théodosien, des Novelles de Théodose II, de Valentinien III, de Marcien, de Majorien, de Sévère ; de l'autre, le Liber Gaii qui n'a pas d'interprétation officielle, mais dont certains passages peuvent être considérés comme des interprétations introduites dans le texte même.</w:t>
      </w:r>
    </w:p>
    <w:p>
      <w:pPr>
        <w:spacing w:after="120" w:before="0" w:line="360" w:lineRule="auto"/>
        <w:ind w:firstLine="283"/>
        <w:jc w:val="both"/>
      </w:pPr>
      <w:r>
        <w:rPr>
          <w:rFonts w:ascii="Garamond" w:hAnsi="Garamond"/>
          <w:sz w:val="24"/>
        </w:rPr>
        <w:t>On a cru longtemps que les interprétations étaient l'œuvre originale des rédacteurs du Bréviaire d'Alaric. Mais ce titre, elles avaient une importance capitale, surtout quand elles s'écartaient du texte romain, car alors ces divergences s'expliquaient par la transformation graduelle ou la suppression d'institutions romaines dans le royaume des Wisigoths, par l'établissement de nouvelles règles et coutumes. C'est ainsi que Savigny reconstituait une partie du nouveau droit wisigothique, en particulier le droit municipal. Haenel a suivi également cette opinion. Guizot, Raynouard, Bethmann-Hollweg et Dahn utilisent, avec réserve, comme documents contemporains et le Bréviaire lui-même et les interprétations. Cependant Dernburg et Rudorff avaient déjà vu que le Liber Gaii était antérieur, au moins pour la plus grande partie du texte, à la rédaction du Bréviaire, et que les jurisconsultes d'Alaric n'avaient eu qu'à modifier légèrement une œuvre originale. Après eux, Fitting, appliquant cette théorie aux autres parties du Bréviaire, a démontré que les rédacteurs n'avaient fait le plus souvent qu'utiliser des interprétations plus anciennes, et qu'il n'y avait à leur actif qu'un certain nombre de modifications et d'interprétations, presque toutes dans le droit administratif. A mon avis, Fitting ne va pas assez loin et qu'il ne faut même pas accorder aux rédacteurs ce qu'il leur laisse. Aux principales raisons alléguées par Fitting, et qui paraissent irréfutables, Ch. Lécrivain en ajoute une encore plus décisive. « Le Bréviaire, dit-il, a emprunté au Code Théodosien un grand nombre de lois de circonstances qui n'avaient plus aucun intérêt pour les Wisigoths, et de lois relatives à des institutions disparues ; il parle de fonctions, de pénalités, qui, certainement, n'existaient plus. On y trouve, par exemple, la loi ordonnant que les édits portent leur date et le nom des consuls, le titre relatif aux fonctions des préfets du prétoire, une loi de Constantin rendant l'ingénuité à ceux que le tyran Maxence avait réduits en esclavage, une loi relatant la condamnation de l'évêque Chronopius en 369, trois lois sur les sénateurs. Il y est fait mention de contrées situées au-delà de la mer. »</w:t>
      </w:r>
    </w:p>
    <w:p>
      <w:pPr>
        <w:spacing w:after="120" w:before="0" w:line="360" w:lineRule="auto"/>
        <w:ind w:firstLine="283"/>
        <w:jc w:val="both"/>
      </w:pPr>
      <w:r>
        <w:rPr>
          <w:rFonts w:ascii="Garamond" w:hAnsi="Garamond"/>
          <w:sz w:val="24"/>
        </w:rPr>
        <w:t>Il est déjà étonnant que les rédacteurs aient admis tous ces textes dans leur recueil : mais il serait plus étonnant encore qu'ils eussent pris le soin et le temps d'en munir la plupart d'une interprétation. N'est-il pas plus vraisemblable qu'ils trouvaient cette interprétation toute faite au bas du texte ?</w:t>
      </w:r>
    </w:p>
    <w:p>
      <w:pPr>
        <w:spacing w:after="120" w:before="0" w:line="360" w:lineRule="auto"/>
        <w:ind w:firstLine="283"/>
        <w:jc w:val="both"/>
      </w:pPr>
      <w:r>
        <w:rPr>
          <w:rFonts w:ascii="Garamond" w:hAnsi="Garamond"/>
          <w:sz w:val="24"/>
        </w:rPr>
        <w:t>Il en est de même pour les nombreux passages des Sentences de Paul. On y trouve les sacra civitatis, les testaments en faveur de l'empereur, la peine de la relégation dans une île, la confiscation des biens du suicidé, le procurateur fiscal, les íribuni militum prepositi navium et præfecli alarum, le préfet du prétoire, le sénateur et le chevalier. Il ne subsiste évidemment plus rien de tout cela à l'époque des Wisigoths. Comment expliquer alors que les jurisconsultes d'Euric se soient bornés, le plus souvent, à ajouter au texte la formule interpretatione non eget, ou que parfois même, ils aient admis dans l'interprétation ces débris d'une autre époque ?</w:t>
      </w:r>
    </w:p>
    <w:p>
      <w:pPr>
        <w:spacing w:after="120" w:before="0" w:line="360" w:lineRule="auto"/>
        <w:ind w:firstLine="283"/>
        <w:jc w:val="both"/>
      </w:pPr>
      <w:r>
        <w:rPr>
          <w:rFonts w:ascii="Garamond" w:hAnsi="Garamond"/>
          <w:sz w:val="24"/>
        </w:rPr>
        <w:t>Nous admettons donc qu'il existait un fonds primitif antérieur à la composition du Bréviaire. Il y avait sans doute une paraphrase ancienne des Sentences de Paul ; puis une interprétation du Code Théodosien et des Novelles. Les interprétations des Novelles ne diffèrent pas de celles du Code Théodosien ; d'autre part, celles du Code Théodosien font souvent allusion aux Novelles ; ce sont les mêmes procédés, les mêmes formes d'exposition ; par conséquent, la dernière rédaction de ces interprétations doit être postérieure à la dernière Novelle commentée, c'est-à-dire à celle de Sévère de 463. Cela n'empêche pas que certaines parties puissent être beaucoup plus anciennes ; le dernier rédacteur pouvait déjà puiser dans d'anciens commentaires, dans des ouvrages de droit. Il a dû en outre y joindre les Sentences de Paul avec la paraphrase modifiée sur plusieurs points et le Liber Gaii.</w:t>
      </w:r>
    </w:p>
    <w:p>
      <w:pPr>
        <w:spacing w:after="120" w:before="0" w:line="360" w:lineRule="auto"/>
        <w:ind w:firstLine="283"/>
        <w:jc w:val="both"/>
      </w:pPr>
      <w:r>
        <w:rPr>
          <w:rFonts w:ascii="Garamond" w:hAnsi="Garamond"/>
          <w:sz w:val="24"/>
        </w:rPr>
        <w:t>En résumé, les interprétations du Bréviaire et le Liber Gaii sont des œuvres purement romaines, même dans les remaniements qu'on y trouve ; on n'y peut saisir avec certitude aucune trace d'influence wisigothique. Aussi ce n'est qu'avec défiance qu'il faut se servir du Bréviaire, pour étudier les institutions du royaume des Wisigoths.</w:t>
      </w:r>
    </w:p>
    <w:p/>
    <w:p>
      <w:pPr>
        <w:spacing w:after="120" w:before="240" w:line="240" w:lineRule="auto"/>
        <w:ind w:firstLine="0"/>
        <w:jc w:val="left"/>
      </w:pPr>
      <w:r>
        <w:rPr>
          <w:rFonts w:ascii="Garamond" w:hAnsi="Garamond"/>
          <w:b/>
          <w:sz w:val="28"/>
        </w:rPr>
        <w:t>IX. — 69</w:t>
      </w:r>
    </w:p>
    <w:p/>
    <w:p>
      <w:pPr>
        <w:spacing w:after="120" w:before="240" w:line="240" w:lineRule="auto"/>
        <w:ind w:firstLine="0"/>
        <w:jc w:val="left"/>
      </w:pPr>
      <w:r>
        <w:rPr>
          <w:rFonts w:ascii="Garamond" w:hAnsi="Garamond"/>
          <w:b/>
          <w:sz w:val="28"/>
        </w:rPr>
        <w:t>2179 LOI DES WISIGOT HS</w:t>
      </w:r>
    </w:p>
    <w:p>
      <w:pPr>
        <w:spacing w:after="120" w:before="0" w:line="360" w:lineRule="auto"/>
        <w:ind w:firstLine="283"/>
        <w:jc w:val="both"/>
      </w:pPr>
      <w:r>
        <w:rPr>
          <w:rFonts w:ascii="Garamond" w:hAnsi="Garamond"/>
          <w:sz w:val="24"/>
        </w:rPr>
        <w:t>1888 ; enfin l'Académie royale de l'histoire mit en lumière les deux cent dix pages du Bréviaire, véritable aubaine, puisque jusqu'alors aucun manuscrit de la Loi romaine des Wisigoths n'avait encore été signalé en Espagne. L'édition fut préparée par sept érudits sous le titre de Legis romana Wisigothorum fragmenta ex codice palimpsesto sancte Legionensis Ecclesi protulit, illustravit ac sumptu publico edidit regia historiæ Academia hispana, in-4°, Matriti, 1896. Le texte est donné sous une double forme : en regard d'un fac-similé, dérivant d'un dessin ou d'un calque, une transcription en caractères typographiques. Cette publication donne aux savants un exemplaire, inconnu jusqu'ici, d'une très grande partie du Bréviaire d'Alaric, et cet exemplaire va se placer à côté des plus anciens que Hænel a pris pour base de son édition. Le nouveau manuscrit présente une particularité assez remarquable. A la suite du titre xvi du livre IV du Code Théodosien, on a inséré une loi promulguée par le roi Theudis sur les frais de justice. Cette loi dont plusieurs lignes sont malheureusement fort mutilées, commence ainsi : FLAVIVS THEVDIS REX... RECTORI || Cognovimus provincia les ad que universos populos || non... Elle se termine par la date : Dat. sub die VIII kalendas « decembrias anno X regni domni nostri gloriosisimi (sic) Theudi regis, Toleto. Recognovimus.</w:t>
      </w:r>
    </w:p>
    <w:p>
      <w:pPr>
        <w:spacing w:after="120" w:before="0" w:line="360" w:lineRule="auto"/>
        <w:ind w:firstLine="283"/>
        <w:jc w:val="both"/>
      </w:pPr>
      <w:r>
        <w:rPr>
          <w:rFonts w:ascii="Garamond" w:hAnsi="Garamond"/>
          <w:sz w:val="24"/>
        </w:rPr>
        <w:t>Parmi les nombreux abrégés de la Lex romana Wisigolhorum qui ont été faits au 5e et au 6e siècle, l'Epitome Egidii paraît avoir eu la plus grande extension en Gaule.</w:t>
      </w:r>
    </w:p>
    <w:p>
      <w:pPr>
        <w:spacing w:after="120" w:before="0" w:line="360" w:lineRule="auto"/>
        <w:ind w:firstLine="283"/>
        <w:jc w:val="both"/>
      </w:pPr>
      <w:r>
        <w:rPr>
          <w:rFonts w:ascii="Garamond" w:hAnsi="Garamond"/>
          <w:sz w:val="24"/>
        </w:rPr>
        <w:t>Jusqu'au 7e siècle, le Bréviaire d'Alaric fut le texte de lois romaines le plus répandu, celui auquel font allusion les formules d'actes et de chartes privés, quand elles citent la Lex romana.</w:t>
      </w:r>
    </w:p>
    <w:p>
      <w:pPr>
        <w:spacing w:after="120" w:before="0" w:line="360" w:lineRule="auto"/>
        <w:ind w:firstLine="283"/>
        <w:jc w:val="both"/>
      </w:pPr>
      <w:r>
        <w:rPr>
          <w:rFonts w:ascii="Garamond" w:hAnsi="Garamond"/>
          <w:sz w:val="24"/>
        </w:rPr>
        <w:t>A la suite de l'œuvre restituée à Euric, vient le Code de Recceswinthe. C'est une compilation, divisée en douze livres d'après un plan méthodique, et comprenant trois séries de textes : les Leges antiqua, extraits provenant sans doute du recueil gothique aujourd'hui perdu du roi Léovigilde (572-586) et aussi de la Lex romana Wisigothorum ; les textes provenant des novelles des rois postérieurs, Sisebut et Reccarède, et enfin les lois de Chindaswinthe et de Recceswinthe.</w:t>
      </w:r>
    </w:p>
    <w:p>
      <w:pPr>
        <w:spacing w:after="120" w:before="0" w:line="360" w:lineRule="auto"/>
        <w:ind w:firstLine="283"/>
        <w:jc w:val="both"/>
      </w:pPr>
      <w:r>
        <w:rPr>
          <w:rFonts w:ascii="Garamond" w:hAnsi="Garamond"/>
          <w:sz w:val="24"/>
        </w:rPr>
        <w:t>Après Recceswinthe, cette collection fut à diverses reprises révisée et complétée ; à la suite de ces remaniements, elle finit par recevoir la forme connue sous le nom de Vulgata. Les éditions anciennes n'ont plus qu'un intérêt bibliographique :</w:t>
      </w:r>
    </w:p>
    <w:p>
      <w:pPr>
        <w:spacing w:after="120" w:before="0" w:line="360" w:lineRule="auto"/>
        <w:ind w:firstLine="283"/>
        <w:jc w:val="both"/>
      </w:pPr>
      <w:r>
        <w:rPr>
          <w:rFonts w:ascii="Garamond" w:hAnsi="Garamond"/>
          <w:sz w:val="24"/>
        </w:rPr>
        <w:t>2180 M. Bouquet, Recueil des histor. de la France, t, ry zabal y Uribe, Fuero juzgo en latin y castellano coiejadi con los mas antiguos y preciosos codi ces... por la Rec d | Academia Española, in-4°, Madrid, 1815 ; on n'a pas utilisé pour cette édition les manuscrits imporlants qui se trouvent hors de l'Espagne, et on a trop. recouru à un manuscrit perdu du chapitre de SaintIsidore de Léon, qui n'était vraisemblablement qu'une compilation sans criti que de rédactions différentes de la loi. — Portugalliæ monumenta historica. Leges e consueludines, t. r, 1856, réimpression du texte dd Madrid, 1815. — Fr. Bluhme, Westgothische Anliqua oder das Geselzbuch Reccared des Ersten, . 1847, non mis dans le commerce ; ce mémoire a été repr dans Fr. Bluhme, Die Westgothischen « Leges Antia quie » aus dem Gesetzbuch Reccared des Ersten, à la suite d'un opuscule intitulé : Zur Textes krilik des Westgothenrechts und Reccare d's Leges antiquæ, Halle 1872. — G. Hænel, Lex romana Wisigothorum, ad LXXVI librorum mss. fidem recognovit VII ejus antiquis epitomis, quee prster duas adhuc ineditæ sunt, titulorum explanatione auxit, annotatione, appendicibus, prolegomenis instruxit, editio post Sichardum P inn Lipsiæ, 1847-1849, — K. Zeumer, Fontes juris germanici anti qui in usum scholarum ex monumentis Germaniæ hisloricis separatim editi : Leges Visigo_ thorum antiquiores, in-8 », Hannoveræ, 1894, Ce dernier éditeur de la lex avertit le lecteur que le texte qu'il donne n'est point définitivement établi dans cette édition ad usum scholarum ; il s'est attaché à. reproduire la loi telle qu'elle est sortie du travail ordonné par Chindaswinthe et Recceswinthe ; aussi a-t-il pris 1 pour base les deux manuscrits que Bluhme avait déjà signalés comme donnant cette forme primitive à savoir le Vat. reg. 1024 et le Paris. lat. 4668, celuici provenant de Saint-Remy de Reims. M | Toulouse dans ses rapports avec la civilisation de la —Gaule du Midi, dans Recueil de l'Acad. de législ. de Toulouse, 1853, t. Ir, p. 235 sq. ; 1854, t. ri, p. 150 sq., — réimprimé dans Mélanges de droit et d'histoire, in-8e, 1 Paris, 1857, p. 571-618. — C. G. Biener, Dissertatio | historica de legibus Wisigothorum in regno Hispaniæ IF | velero, specimen I de legibus Theodoricianis et Codice — Textes kritik des Westgothenrechts und Reccare d's Leges X antiqua, in-8°, Halle, 1872. — Bouchard, Notice de  »deux manuscrits de la Bibliothè que nationale sur le AE code d'Alaric, dans Noti ces el extraits des manuscrits JE “(an IX), t. vr, p. 256-264 ; le méme, Mémoire sur le | Code d'Alaric, dans Mémoires de l’Institut des Scien ces lE el des Arts (an XI), t. vr, p. 76-112. — H. Brünner, |. Deutsche Rechtsgeschichte, t I, p. 230. — Fr. Carde- | nas, Del origen de la leges wisigodas desconocidas, 1 insertas en la compilacion legal de Holkan, y de sus — relaciones con oras del mismo origen nacional, dans | Bol. acad. hist., 1889, t. xiv, p. 77-96. — M. Conrat, | Breviarium Alaricianum, Römisches Rechts im fränkischen Reich in sislematischer Darstellung, in-8°, Leipzig, 1903. — Convenientiæ legum Wisigothorum at que legum civilium, dans Jon. Rugman, Norlands | Cronika, 1670. — F. Dahn, Westgothische Studien : —Entstehungsgeschichte, Privatrecht, Strafrecht, Civil- — und Straf-Process und Gesammtkritik der Lex Wisigolhorum, in-4 », Würzburg, 1874. — R. Dareste, « Sour ces du droit germani que, dans Journal des Savants, 11896, p. 15-33. — G. E. Diaz Jimenez, Noticias bibliograficas y catalogo de los codi ces de la santa iglesia catedral de Leon, in-8 », Leon, 1888 ; — Ein neuentdeck les  »sigothisches Gesetz, dans Zeitschrift für SAINS X Stiftung. Germ. Abth., 1886, t. vi, p. 236-238.</w:t>
      </w:r>
    </w:p>
    <w:p>
      <w:pPr>
        <w:spacing w:after="120" w:before="0" w:line="360" w:lineRule="auto"/>
        <w:ind w:firstLine="283"/>
        <w:jc w:val="both"/>
      </w:pPr>
      <w:r>
        <w:rPr>
          <w:rFonts w:ascii="Garamond" w:hAnsi="Garamond"/>
          <w:sz w:val="24"/>
        </w:rPr>
        <w:t>| j| um E del texto castellano mejor... prec. un discurso preliminar y una declaracion de vo ces antiquadas, in-4 », Madrid, 1792. — E. L. P. London, Quæstiones de | historia juris familiæ, quod in lege Wisigothorum inest, A. Gaudenzi, Un’ antica compilazione di diritto romano | dissert. inaug., in-8°, Regiomonti Pr., 1875.— Ch. Mor| tet, Alaric (Bréviaire d') dans la Grande Encyclopédie, I, p. 1122-1123. — H. Neuhardt, Ein Bruchsluck | der Lex Wisigothorum aus einer dem Coder Holkha- | mensis 210 verwandten Handschrift, dans Zeitschrift der Savigng-Sliftung. Germanische Abtheilung, 1926, | t. xLvr, p. 360-364.— J. Neves de Carvalho, Memoria... E - Alariciano, in-4e, Dessau, 1783. — Fr. Bluhme, Zur | | depuis o principio de monarchia ? quando cesson essa ue auclorudade tene entre nos o codigo dos Wisigodos q i g | rechts durch die Könige Chindaswinth und Kec ceswinth, dans Zeitschrift für Savigny. Stiftung, German, | mond, De codice Alarici regis, in-8°, Parisiis, 1610 ;</w:t>
      </w:r>
    </w:p>
    <w:p/>
    <w:p>
      <w:pPr>
        <w:spacing w:after="120" w:before="240" w:line="240" w:lineRule="auto"/>
        <w:ind w:firstLine="0"/>
        <w:jc w:val="left"/>
      </w:pPr>
      <w:r>
        <w:rPr>
          <w:rFonts w:ascii="Garamond" w:hAnsi="Garamond"/>
          <w:b/>
          <w:sz w:val="28"/>
        </w:rPr>
        <w:t>740 : ERUNT RU PV. T T</w:t>
      </w:r>
    </w:p>
    <w:p>
      <w:pPr>
        <w:spacing w:after="120" w:before="0" w:line="360" w:lineRule="auto"/>
        <w:ind w:firstLine="283"/>
        <w:jc w:val="both"/>
      </w:pPr>
      <w:r>
        <w:rPr>
          <w:rFonts w:ascii="Garamond" w:hAnsi="Garamond"/>
          <w:sz w:val="24"/>
        </w:rPr>
        <w:t>h | I L g | l i | | | |</w:t>
      </w:r>
    </w:p>
    <w:p/>
    <w:p>
      <w:pPr>
        <w:spacing w:after="120" w:before="240" w:line="240" w:lineRule="auto"/>
        <w:ind w:firstLine="0"/>
        <w:jc w:val="left"/>
      </w:pPr>
      <w:r>
        <w:rPr>
          <w:rFonts w:ascii="Garamond" w:hAnsi="Garamond"/>
          <w:b/>
          <w:sz w:val="28"/>
        </w:rPr>
        <w:t>2183 ÉDIT DE THÉODORIC 2184 |</w:t>
      </w:r>
    </w:p>
    <w:p>
      <w:pPr>
        <w:spacing w:after="120" w:before="0" w:line="360" w:lineRule="auto"/>
        <w:ind w:firstLine="283"/>
        <w:jc w:val="both"/>
      </w:pPr>
      <w:r>
        <w:rPr>
          <w:rFonts w:ascii="Garamond" w:hAnsi="Garamond"/>
          <w:sz w:val="24"/>
        </w:rPr>
        <w:t>est uni que et on l'a nié. Les uns ont soutenu que l'Édit de Théodoric ne concernait que les Romains, d'autres ont dit qu'il s'appliquait aux conflits survenus entre barbares et indigénes, mais que les barbares n'en usaient pas entre eux ; d'autres enfin, ont reconnu qu'il régissait bien les Goths, mais ont ajouté qu'on appliquait cependant les lois barbares sur tous les points qui n'étaient pas réglés par l'Édit de Théodoric. Autant d'opinions, autant d'erreurs. Quoi que limité à 155 artic les, l'Édit porte sur toutes les parties du droit, et son prologue nous apprend qu'il s'adresse à tous les habitants du royaume : Querelge ad nos plurima pervenerunl inira provincias nonnullas legum præcepla calcare : Et quamvis nullus injuste factum possit sub legum auctoritate defendere : nos lamen cogitantes generalitalis quietem el ante oculos habentes illa quie possunt sepe contingere, pro hujusmodi casibus terminandis praesentia jussimus edicta pendere : ut salva juris publici reverentia el legibus omnibus cunctorum devotione servandis quae Barbari Romanique se qui debeant super expressis articulis, edictis praesentibus evidenter cognoscant. De son côté Cassiodore, à qui on a parfois attribué la rédaction de cet édit, nous apprend que les Goths et les Romains vivaient sous les mêmes lois : Gothis Romanis que apud nos jus esse comm une !, Paul, du De officio proconsulis d'Ulpien et des inter- | dans le Papien, et il est certain qu'il resta en vigueur plus longtemps dans la Provence burgonde qu'en Italie. p. 10-16, 39-48, 53-62. rum, Ripuariæ, Bojoariorum, Westphalorum, Werü p| religione editi. Authores legum, sequens pagina persa.</w:t>
      </w:r>
    </w:p>
    <w:p>
      <w:pPr>
        <w:spacing w:after="120" w:before="0" w:line="360" w:lineRule="auto"/>
        <w:ind w:firstLine="283"/>
        <w:jc w:val="both"/>
      </w:pPr>
      <w:r>
        <w:rPr>
          <w:rFonts w:ascii="Garamond" w:hAnsi="Garamond"/>
          <w:sz w:val="24"/>
        </w:rPr>
        <w:t>| rum, Frisionum, Longobardorum, Constitutiones Sicu- | læ sive Neapolitana, Capitulare Karoli M. et Hludo-</w:t>
      </w:r>
    </w:p>
    <w:p/>
    <w:p>
      <w:pPr>
        <w:spacing w:after="120" w:before="240" w:line="240" w:lineRule="auto"/>
        <w:ind w:firstLine="0"/>
        <w:jc w:val="left"/>
      </w:pPr>
      <w:r>
        <w:rPr>
          <w:rFonts w:ascii="Garamond" w:hAnsi="Garamond"/>
          <w:b/>
          <w:sz w:val="28"/>
        </w:rPr>
        <w:t>IA</w:t>
      </w:r>
    </w:p>
    <w:p>
      <w:pPr>
        <w:spacing w:after="120" w:before="0" w:line="360" w:lineRule="auto"/>
        <w:ind w:firstLine="283"/>
        <w:jc w:val="both"/>
      </w:pPr>
      <w:r>
        <w:rPr>
          <w:rFonts w:ascii="Garamond" w:hAnsi="Garamond"/>
          <w:sz w:val="24"/>
        </w:rPr>
        <w:t>| Könige der Germanen, in-8*, München, 1861 ; Würzburg, 1866. — Gaudenzi, Die Entstehungszeit des Edict Theodorici, dans Zeitschrift der Savigny- -Stiflung,. t. vI, p. 29 sq. ; Le méme, Gli edilli di Teoderico e di Atalico e il diritto romano nel regno dei Ostrogoti, 1884. — Iwan de Gloeden, Das römische Rechts i C. G. Walech, dans Zenaische Literaturzeitung, 1851, t eu. - Saga cuisse Ern ain</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17. 2* Édit de Théodoric. — Il existe un deuxième édit de Théodoric de l'an 508 défendant les E tions des biens d'églises ; il a été promulgué i Ravenne le 5 des i des de mars de l’année 508, Édition : G. H. Pertz, Theoderici regis edictum ; dans Monum. germ. histor., Leges, t. v, p. 16 -170.</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BIBLIOGRAPHIE GÉNÉRALE. — Jean Du Tillet, Aureæ venerandæ que antiquitatis libelli (voir plus haut, la notice donnée, col. 2098-2099). — Basile Jd Hérold, Originum ac germanicarum — antiquitatum libri, leges videli cet salicæ, Allemannorum, Sazon Angliorum, Thuringorum, Burgundiorum, Fran p-</w:t>
      </w:r>
    </w:p>
    <w:p>
      <w:pPr>
        <w:spacing w:after="120" w:before="0" w:line="360" w:lineRule="auto"/>
        <w:ind w:firstLine="283"/>
        <w:jc w:val="both"/>
      </w:pPr>
      <w:r>
        <w:rPr>
          <w:rFonts w:ascii="Garamond" w:hAnsi="Garamond"/>
          <w:sz w:val="24"/>
        </w:rPr>
        <w:t>wici Impp. etc. Quibus accedunt formule solennes.</w:t>
      </w:r>
    </w:p>
    <w:p/>
    <w:p>
      <w:pPr>
        <w:spacing w:after="120" w:before="240" w:line="240" w:lineRule="auto"/>
        <w:ind w:firstLine="0"/>
        <w:jc w:val="left"/>
      </w:pPr>
      <w:r>
        <w:rPr>
          <w:rFonts w:ascii="Garamond" w:hAnsi="Garamond"/>
          <w:b/>
          <w:sz w:val="28"/>
        </w:rPr>
        <w:t>H — — E</w:t>
      </w:r>
    </w:p>
    <w:p>
      <w:pPr>
        <w:spacing w:after="120" w:before="0" w:line="360" w:lineRule="auto"/>
        <w:ind w:firstLine="283"/>
        <w:jc w:val="both"/>
      </w:pPr>
      <w:r>
        <w:rPr>
          <w:rFonts w:ascii="Garamond" w:hAnsi="Garamond"/>
          <w:sz w:val="24"/>
        </w:rPr>
        <w:t>Fm E maves, — George-Henri Pertz, Monumenta Germanis E : historica, Legum (édition in-folio ; le tomer est consastudiis promovendis, dans Historisg patris : monu- | .. Quelques remarques sur la loi dite des Francs Cha- | cré aux capitulaires, le tome 11 aux diplômes), t. rir. 1. Leges Alamannorum, edente Johanne Merkel. 2. Leges Baiuwariorum edente Johanne Merkel. 3. Leges | Burgondionum edente Friderico Bluhme : Lex Gundobada, Lex romana, ou Papianus ; 4. Lex Frisionum edente AK. de Richthofen (1863), t. Iv ; 1. Edictus Langobardorum edente Friderico Bluhme ; 2. Liber legis regum Langobardorum, Concordia dictus, edente Fr. Bluhme ; 3. Liber legis Langobardorum Papiensis edente Alfredo Borelio ; 4. Legis Longobardorum libri tres sive syntagma duo Lombarda vulgo dicta, ex libro Papiensi con[ecta, edente Fr. Bluhme ; 5. Spicilegium peleris Langobardorum edicti codicibus | congessit Fr. Blul une [1868] t. v : 1. Leges Saxonum, ed. Kar. et Kar. Frid. de Richthofen ; 2. Lex Thuringorum. ed. K. F. de Richihofen ; 3. Edictum Theodorici regis, ed. Fr. Bluhme ; 4. Remedii Curiensis capitula, ed. G. Haenel ; 5. Lex ribuaria, edit. R. Sohm ; 6. Lex Francorum Chamavorum, edit. R. Solm ; 7. Lex romana rælica (Curiensis edil. C. Zeumer, Monumenta Germanis historica oraal in-4°Ħ) Legum nationum germanicarum, t. i, pars 1. Leges AU edit., [1875, 1890] ; R. de Salis [1892] ; t. v, part. 1. Leges Alamannorum, ed. K. Lehmann [1888], t. v, ickolen, fasc. 1, Nimègue et Utrecht, 1926.</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II. LOIS ROMAINES. — I. Royauté el Républi que. — I. Ledroit primitif et les Leges regiae. II. La législation et la Républi que. III. Les Sénatus-consultes. IV. Le Jus civile et les pontifes. V. Les Edicta</w:t>
      </w:r>
    </w:p>
    <w:p>
      <w:pPr>
        <w:spacing w:after="120" w:before="0" w:line="360" w:lineRule="auto"/>
        <w:ind w:firstLine="283"/>
        <w:jc w:val="both"/>
      </w:pPr>
      <w:r>
        <w:rPr>
          <w:rFonts w:ascii="Garamond" w:hAnsi="Garamond"/>
          <w:sz w:val="24"/>
        </w:rPr>
        <w:t>| et le Jus honorarium. VI. Jus naturale et Jus gentium.</w:t>
      </w:r>
    </w:p>
    <w:p>
      <w:pPr>
        <w:spacing w:after="120" w:before="0" w:line="360" w:lineRule="auto"/>
        <w:ind w:firstLine="283"/>
        <w:jc w:val="both"/>
      </w:pPr>
      <w:r>
        <w:rPr>
          <w:rFonts w:ascii="Garamond" w:hAnsi="Garamond"/>
          <w:sz w:val="24"/>
        </w:rPr>
        <w:t>VII.La science et l'enseignement du droit.— VIII. Les jurisconsultes jusqu'au milieu du v11* siècle de Rome. IX. Les jurisconsultes du dernier siècle de la Hépubli que. X. Monuments du droit qui nous sont parvenus isolément. XI. Le droit romain dans les œuvres littéraires.</w:t>
      </w:r>
    </w:p>
    <w:p>
      <w:pPr>
        <w:spacing w:after="120" w:before="0" w:line="360" w:lineRule="auto"/>
        <w:ind w:firstLine="283"/>
        <w:jc w:val="both"/>
      </w:pPr>
      <w:r>
        <w:rPr>
          <w:rFonts w:ascii="Garamond" w:hAnsi="Garamond"/>
          <w:sz w:val="24"/>
        </w:rPr>
        <w:t>II. L'empire païen.— XII. Leges et Senatus consulta.</w:t>
      </w:r>
    </w:p>
    <w:p>
      <w:pPr>
        <w:spacing w:after="120" w:before="0" w:line="360" w:lineRule="auto"/>
        <w:ind w:firstLine="283"/>
        <w:jc w:val="both"/>
      </w:pPr>
      <w:r>
        <w:rPr>
          <w:rFonts w:ascii="Garamond" w:hAnsi="Garamond"/>
          <w:sz w:val="24"/>
        </w:rPr>
        <w:t>| XIII. Jus honorarium. XIV. Constituliones principum.</w:t>
      </w:r>
    </w:p>
    <w:p>
      <w:pPr>
        <w:spacing w:after="120" w:before="0" w:line="360" w:lineRule="auto"/>
        <w:ind w:firstLine="283"/>
        <w:jc w:val="both"/>
      </w:pPr>
      <w:r>
        <w:rPr>
          <w:rFonts w:ascii="Garamond" w:hAnsi="Garamond"/>
          <w:sz w:val="24"/>
        </w:rPr>
        <w:t>XV. L'influence des jurisconsultes sur le développement du droit et le Jus respondendi. XVI. Le droit romain devient le droit général de l'empire. XVII. Le Jus naturale, le Jus gentium et l'Æquitas. VIII. La littérature juridi que et l'enseignement du droit. XIX. Labéon, Capiton et leurs contemporains. XX. Les Sabiniens et les Proculiens. XXI. Les jurisconsultes depuis Tibére jusqu'à Trajan. XXII. Celsus, Julianus et les autres jurisconsultes du temps d'Hadrien. XXIII. Les jurisconsultes du temps d'Antonin le Pieux. XXIV. Gaius. XXV. Marcellus, Scævola, Papinien et leurs contemporains. XXVI. Paul et Ulpien. XX VIT. Les autres jurisconsultes du 111* siècle. XXVIII. Les Leges, Senatus consulla, constitutions et autres actes publics qui nous ont été transmis par les inscriptions. XXIX. Documents contenant des actes juridiques. XXX. Écrits des jurisconsultes. XXXI. Le droit dans les écrits non juridiques.</w:t>
      </w:r>
    </w:p>
    <w:p>
      <w:pPr>
        <w:spacing w:after="120" w:before="0" w:line="360" w:lineRule="auto"/>
        <w:ind w:firstLine="283"/>
        <w:jc w:val="both"/>
      </w:pPr>
      <w:r>
        <w:rPr>
          <w:rFonts w:ascii="Garamond" w:hAnsi="Garamond"/>
          <w:sz w:val="24"/>
        </w:rPr>
        <w:t>III. L'empire chrélien. — XXXII. Les sour ces du droit. X XXIII. Les constitutions impéria les. NX XIV. Code Grégorien et le Code Hermogénien. XXV. Le Code Théodosien. XXXVI. Novel les postérieures au Code Théodosien. XXXVII. Constitutions qui nous sont parvenues autrement que dans les Co des et les Novel les. X XXVIII. Les ouvrages juridiques. XXXIX. Actes. XL. Les Leges romance des royaumes germaniques d'Occident. XLI. Le droit romain en Orient avec Justinien. XLII. La législation de Justinien de 529 à 534. XLIII. Le Digeste. XLIV. Les Institutes. XLV. Le Gode. XLVI. Apercu retrospectif sur l'œuvre de Justinien. XLVII. Les Éco les de droit I —— rM 2187 XLVIII. Novel les de Justinien. XLIX. Les sour ces du droit Justinien en Orient. L. Le droit Justinien en Occident. LI. Le droit dans les ceuvrages juridiques. LII. Les manuscrits des compilations de Justinien. LIII. Les éditions des compilations de Justinien. LIV. Garactère oriental de l'œuvre législative de Justinien.</w:t>
      </w:r>
    </w:p>
    <w:p>
      <w:pPr>
        <w:spacing w:after="120" w:before="0" w:line="360" w:lineRule="auto"/>
        <w:ind w:firstLine="283"/>
        <w:jc w:val="both"/>
      </w:pPr>
      <w:r>
        <w:rPr>
          <w:rFonts w:ascii="Garamond" w:hAnsi="Garamond"/>
          <w:sz w:val="24"/>
        </w:rPr>
        <w:t>Une pratique déjà longue de l'étude des antiquités chrétiennes, nous a appris l'indispensable obligation de recourir fréquemment aux notions juridiques familières à la société de ces temps si éloignés de nous. Mais il ne suffit pas de savoir ce qui a trait à la jurisprudence de l'époque, il faut remonter fréquemment aux sources du droit jusqu'à la période primitive. C'est ce que nous essaierons de faire avec brièveté, et pour cela nous ferons usage d'un livre devenu classique, et dont on a pu dire en France, lors de son apparition : « Il eût été difficile de trouver un savant mieux qualifié que Paul Krueger pour tracer l'histoire sommaire des sources et de la littérature du droit romain, depuis les Leges regiæ jusqu'à Justinien, et il eût été difficile à P. Krueger lui-même de s'acquitter de cette tâche avec un succès plus complet ! ». « Ce livre est un ouvrage excellent et rare, dont les qualités ne peuvent être le fruit que d'une longue activité scientifique habilement dirigée, où la vigueur des vues d'ensemble et la précision des détails attestent également une ferme préparation antérieure, faite d'une suite heureusement variée de travaux divers et de recherches spéciales. Il faut avoir soi-même, par endroits, étudié les textes et dépouillé la littérature existante, pour apercevoir ce qu'il y a d'original et de nouveau dans toutes les parties de l'ouvrage*. » L'histoire du droit romain est divisée en trois périodes : 1° Royauté ; 2° Empire païen jusqu'à Dioclétien ; 3° Empire chrétien depuis Constantin jusqu'à Justinien. C'est dans ce cadre que nous allons énumérer et décrire les sources du droit romain.</w:t>
      </w:r>
    </w:p>
    <w:p>
      <w:pPr>
        <w:spacing w:after="120" w:before="0" w:line="360" w:lineRule="auto"/>
        <w:ind w:firstLine="283"/>
        <w:jc w:val="both"/>
      </w:pPr>
      <w:r>
        <w:rPr>
          <w:rFonts w:ascii="Garamond" w:hAnsi="Garamond"/>
          <w:sz w:val="24"/>
        </w:rPr>
        <w:t>I. ROYAUTÉ ET RÉPUBLIQUE, — 1. Le droit primitif et les « leges regiæ ». — Les peuples anciens étaient enclins à croire à l'origine divine du droit ; les Romains l'eussent admis volontiers quant aux règles du culte, où ils établissaient une distinction entre fas et jus, ce qui fait dire à saint Isidore de Séville : Fas lex divina, jus lex humana est ? ; quant au droit humain, ils le tenaient pour essentiellement variable et le jus était, à leurs yeux, une œuvre de l'homme*. Cette législation tirait sa source dans le droit de la race latine, qui est le fonds originaire des institutions que le génie romain a marqué de son empreinte.</w:t>
      </w:r>
    </w:p>
    <w:p>
      <w:pPr>
        <w:spacing w:after="120" w:before="0" w:line="360" w:lineRule="auto"/>
        <w:ind w:firstLine="283"/>
        <w:jc w:val="both"/>
      </w:pPr>
      <w:r>
        <w:rPr>
          <w:rFonts w:ascii="Garamond" w:hAnsi="Garamond"/>
          <w:sz w:val="24"/>
        </w:rPr>
        <w:t>Durant les trois premiers siècles de l'histoire de Rome, le droit privé resta soustrait à l'action de l'État, comme la langue il demeura indemne et exclusivement latin.</w:t>
      </w:r>
    </w:p>
    <w:p>
      <w:pPr>
        <w:spacing w:after="120" w:before="0" w:line="360" w:lineRule="auto"/>
        <w:ind w:firstLine="283"/>
        <w:jc w:val="both"/>
      </w:pPr>
      <w:r>
        <w:rPr>
          <w:rFonts w:ascii="Garamond" w:hAnsi="Garamond"/>
          <w:sz w:val="24"/>
        </w:rPr>
        <w:t>Le pouvoir législatif réside dans le peuple qui ne peut l'exercer que sur l'initiative du roi ou des magistrats ; dès l'instant que le peuple a prononcé, la lex devient régulière et, par suite, obligatoire. Quant à la signification primitive du mot lex, elle est discutée ; suivant Mommsen, lex éveillerait l'idée de lien par contrat et se rattacherait à legare, ligare</w:t>
      </w:r>
      <w:r>
        <w:rPr>
          <w:rFonts w:ascii="Garamond" w:hAnsi="Garamond"/>
          <w:i/>
          <w:sz w:val="24"/>
        </w:rPr>
        <w:t>. D'ailleurs le mot ne s'applique pas exclusivement aux dispositions juridiques ; mais il observe lui-même que les privilèges sont égales traités provenant d'une tradition sûre. Grâce à ce qui n'est pas l'opinion d'Aulu Gelle citant une définition de Capiton : Lex est generale jussum populi aut plebis rogante magistratu, remonter qualifiés de leges</w:t>
      </w:r>
      <w:r>
        <w:rPr>
          <w:rFonts w:ascii="Garamond" w:hAnsi="Garamond"/>
          <w:sz w:val="24"/>
        </w:rPr>
        <w:t>.</w:t>
      </w:r>
    </w:p>
    <w:p>
      <w:pPr>
        <w:spacing w:after="120" w:before="0" w:line="360" w:lineRule="auto"/>
        <w:ind w:firstLine="283"/>
        <w:jc w:val="both"/>
      </w:pPr>
      <w:r>
        <w:rPr>
          <w:rFonts w:ascii="Garamond" w:hAnsi="Garamond"/>
          <w:sz w:val="24"/>
        </w:rPr>
        <w:t>Pendant la période où Rome fut gouvernée par des rois, il s'en faut de beaucoup que son histoire nous soit connue avec exactitude. Ceux qui l'écrivirent, vivant de longs siècles après les événements qu'ils prétendaient raconter, ne se firent pas faute de dissimuler leur ignorance sous leurs conjectures, auxquelles ils donnèrent une apparence d'histoire. Cependant, si abondante que soit la fiction, il se peut que certains nous puissions nous flatter de posséder quelques vestiges des leges regis, soit dans leur texte, soit dans leur sens 7. On met ces leges au compte des trois premiers rois de Rome, sauf une seule qui est attribuée à Servius Tullius. Les leges regiæ sont relatives aux questions cultuelles dont les pontifes avaient à connaître, elles règlent les sacra et le rituel des sacrifices</w:t>
      </w:r>
      <w:r>
        <w:rPr>
          <w:rFonts w:ascii="Garamond" w:hAnsi="Garamond"/>
          <w:i/>
          <w:sz w:val="24"/>
        </w:rPr>
        <w:t xml:space="preserve"> ; celles des leges qui se rapportent au droit privé et au droit pénal touchent dans une certaine mesure aux sacra. Il ressort de là une certaine unité qui favorise l'opinion d'après laquelle les leges regiæ auraient les rois exclusivement pour auteurs. Il est vrai que le jurisconsulte Pomponius en fait des leges curiatæ</w:t>
      </w:r>
      <w:r>
        <w:rPr>
          <w:rFonts w:ascii="Garamond" w:hAnsi="Garamond"/>
          <w:sz w:val="24"/>
        </w:rPr>
        <w:t>, ce qui suppose l'intervention des comices dans la rédaction, et il ajoute qu'elles perdirent toute autorité quand la royauté fut abolie ; mais ce sont là des affirmations que rien et personne ne confirme. Enfin ces lois sont censées extraites du Jus Papirianum, titre formé à l'imitation du Jus civile Flavianum, et d'ailleurs inexact. La première mention certaine du Jus Papirianum nous vient du commentaire B sur ce droit par Granius Flaccus, peu de temps avant le début de notre ère ? ?, Varron ni Cicéron n'en parlent nulle part, mais une remarque de Servius 2 nous met sur la voie de l'objet du recueil, nous apprend que l'expression courante de Jus Papirianum désigne un livre, dont l'intitulé exact était De ritu sacrorum, et certains en ont induit que le titre exact du recueil était celui-ci : Mos ritusque sacrorum. D'où on peut conclure que les leges regiæ sont un recueil de date assez récente, tiré peut-être des archives des pontifes et dont on entreprit de relever l'autorité, en l'attribuant à un des premiers pontifes ou au premier rex sacrificulus.</w:t>
      </w:r>
    </w:p>
    <w:p>
      <w:pPr>
        <w:spacing w:after="120" w:before="0" w:line="360" w:lineRule="auto"/>
        <w:ind w:firstLine="283"/>
        <w:jc w:val="both"/>
      </w:pPr>
      <w:r>
        <w:rPr>
          <w:rFonts w:ascii="Garamond" w:hAnsi="Garamond"/>
          <w:sz w:val="24"/>
        </w:rPr>
        <w:t>Pour ne pas être trop antérieur en tant que raisonnement, il ne s'ensuit pas que son contenu ne remonte à une date très ancienne. Telles les leges regiæ remontent au droit primitif de Rome, telles les autres se retrouvent dans les Douze Tables ; mais il reste impossible de savoir et de dire, si les décemvirs se sont inspirés de l'ancienne législation royale, ou si l'auteur mal connu du Jus Papirianum a fait des emprunts aux décernements des décemvirs.</w:t>
      </w:r>
    </w:p>
    <w:p>
      <w:pPr>
        <w:spacing w:after="120" w:before="0" w:line="360" w:lineRule="auto"/>
        <w:ind w:firstLine="283"/>
        <w:jc w:val="both"/>
      </w:pPr>
      <w:r>
        <w:rPr>
          <w:rFonts w:ascii="Garamond" w:hAnsi="Garamond"/>
          <w:sz w:val="24"/>
        </w:rPr>
        <w:t>Quoi qu'il en soit de la solution de ce problème destiné à rester probablement toujours conjecturale, les leges regiæ ne doivent pas être confondues avec les lois relatives au droit privé dont parle Denys. L'en croire, après la mort de Tarquin l'Ancien, ce fut Servius Tullius qui, régent et tuteur des enfants mineurs, prit l'initiative d'un recueil des lois de Romulus et de Numa Pompilius tombées dans l'oubli. L'occasion lui sembla propice pour glisser ses lois à lui dans cette collection et, mis en goût par ce succès remporté comme législateur, il récidiva lorsqu'il devint roi, il fit adopter par les comices curiates un lot d'une cinquantaine de lois de sa composition touchant les contrats et les délits. Par son ordre, les juges durent appliquer sa législation dans les procès d'ordre privé ; son successeur abrogea les lois relatives aux contrats, mais les premiers consuls de la Rome républicaine les firent revivre. Tout ceci est bien arrangé et rentre exactement dans le cadre légendaire de l'époque royale ; quant aux lois de Servius Tullius, elles n'ont pu se perdre pour la raison qu'elles n'ont jamais existé.</w:t>
      </w:r>
    </w:p>
    <w:p>
      <w:pPr>
        <w:spacing w:after="120" w:before="0" w:line="360" w:lineRule="auto"/>
        <w:ind w:firstLine="283"/>
        <w:jc w:val="both"/>
      </w:pPr>
      <w:r>
        <w:rPr>
          <w:rFonts w:ascii="Garamond" w:hAnsi="Garamond"/>
          <w:sz w:val="24"/>
        </w:rPr>
        <w:t>2. Sa législation de la République. — Dès les premiers temps de la République, une série de lois particulières dues à l'institution des comices centuriates, et une législation d'ensemble constituèrent le Code fondamental du peuple romain. A ces débuts du gouvernement républicain, l'administration de la justice appartenait aux seuls patriciens qui interprétaient la coutume, non sans laisser une très large place à l'arbitraire et à la partialité. Le droit coutumier, traditionnel et oral, est une pente sur laquelle il n'est pas facile de s'arrêter ; ce fut pour quoi les patriciens réclamèrent une législation écrite qui échapperait aux interprétations. En 292/462, le tribun C. Terentilius Arsa suggéra la nomination d'une commission, à laquelle serait remise la rédaction d'un code que les consuls de la République devraient respecter et faire appliquer. Cette perspective ne leur souriait pas et, unis au Sénat, ils réussirent à retarder cette réforme jusqu'en 300/454 ; mais alors, le mécontentement prit un air de menace si accentué, que force fut d'envoyer en Grèce trois patriciens chargés de prendre, à Athènes, copie des lois de Solon, et de s'instruire sur les institutions et le droit des autres cités grecques. Quand la députation fut de retour, en 302/452, on nomma, pour l'année suivante, un collège de dix membres avec mission de rédiger les lois réclamées par la plèbe, et de gouverner l'État à la place des consuls.</w:t>
      </w:r>
    </w:p>
    <w:p>
      <w:pPr>
        <w:spacing w:after="120" w:before="0" w:line="360" w:lineRule="auto"/>
        <w:ind w:firstLine="283"/>
        <w:jc w:val="both"/>
      </w:pPr>
      <w:r>
        <w:rPr>
          <w:rFonts w:ascii="Garamond" w:hAnsi="Garamond"/>
          <w:sz w:val="24"/>
        </w:rPr>
        <w:t>Ce collège de dix membres, nommés décemvirs, rédigea dix tables de lois, d'ailleurs incomplètes, ce qui entraîna la nomination d'autres décemvirs pour l'année 304/450 et la composition de deux tables nouvelles. Lorsque, l'année suivante, les décemvirs furent entrés dans la retraite, les consuls soumirent l'œuvre élaborée au vote des comices centuriates, telle fut l'origine de la loi dite des Douze Tables, dont nous retrouvons le souvenir et la mention jusque dans les textes de l'époque chrétienne.</w:t>
      </w:r>
    </w:p>
    <w:p>
      <w:pPr>
        <w:spacing w:after="120" w:before="0" w:line="360" w:lineRule="auto"/>
        <w:ind w:firstLine="283"/>
        <w:jc w:val="both"/>
      </w:pPr>
      <w:r>
        <w:rPr>
          <w:rFonts w:ascii="Garamond" w:hAnsi="Garamond"/>
          <w:sz w:val="24"/>
        </w:rPr>
        <w:t>— Le texte une fois établi et approuvé fut gravé sur des tables de bronze, qui furent exposées au Forum et qui périrent lors de l'incendie de Rome par les Gaulois. A ce titre et à plusieurs autres encore, l'antiquité romaine et les historiens d'Italie devraient entretenir une reconnaissance éternelle envers ces Gaulois, dont la brutalité légendaire a rendu le service providentiel : de faire disparaître à tout jamais des monuments, qu'on eût été peut-être embarrassé de montrer et qui, en tout cas, n'eussent peut-être pas été tels qu'on les aurait fait croire.</w:t>
      </w:r>
    </w:p>
    <w:p>
      <w:pPr>
        <w:spacing w:after="120" w:before="0" w:line="360" w:lineRule="auto"/>
        <w:ind w:firstLine="283"/>
        <w:jc w:val="both"/>
      </w:pPr>
      <w:r>
        <w:rPr>
          <w:rFonts w:ascii="Garamond" w:hAnsi="Garamond"/>
          <w:sz w:val="24"/>
        </w:rPr>
        <w:t>Tite-Live nous apprend l'existence de la loi des Douze Tables, mais ne nous dit rien de l'état matériel du texte ; d'après lui les tribuns de l'année 365/389 recueillirent les Douze Tables, les traités d'alliance, les autres lois, mais ils ne publièrent qu'une partie de cette collection</w:t>
      </w:r>
      <w:r>
        <w:rPr>
          <w:rFonts w:ascii="Garamond" w:hAnsi="Garamond"/>
          <w:i/>
          <w:sz w:val="24"/>
        </w:rPr>
        <w:t>. Dans les derniers siècles de la République et sous l'empire, le texte de la loi n'était pas exposé en public à Rome, ce qui eût été peut-être superflu, car nous savons que jusqu'à l'époque de la jeunesse de Cicéron, on apprenait ce texte de mémoire : discebamus enim pueri XII ufc carmen necessarium, qua hodie nemo discit</w:t>
      </w:r>
      <w:r>
        <w:rPr>
          <w:rFonts w:ascii="Garamond" w:hAnsi="Garamond"/>
          <w:sz w:val="24"/>
        </w:rPr>
        <w:t>. C'est ainsi qu'on peut expliquer les diverses allusions qu'on trouve dans Plaute, Térence et Ennius, elles nous montrent que la connaissance des Douze Tables était très répandue dans le peuple. A Carthage, nous possédons un précieux témoignage de saint Cyprien, dans l'Ad Donatum composé vers l'an 245 de notre ère : Tibi forum fortasse videatur immune — illuc aciem tuam flecte plura illic qua delesteris invenies, magis oculos tuos dever les, incisæ signum licel leges XII Tabulis et publice (ou publico) ære præfixo jura praescripta sunt, inter leges ipsas delinquitur, inter jura peccatur ?. D'après cela, les Douze Tables, inscrites sur des tables d'airain, étaient affichées sur la place publique.</w:t>
      </w:r>
    </w:p>
    <w:p>
      <w:pPr>
        <w:spacing w:after="120" w:before="0" w:line="360" w:lineRule="auto"/>
        <w:ind w:firstLine="283"/>
        <w:jc w:val="both"/>
      </w:pPr>
      <w:r>
        <w:rPr>
          <w:rFonts w:ascii="Garamond" w:hAnsi="Garamond"/>
          <w:sz w:val="24"/>
        </w:rPr>
        <w:t>On a pu se demander si l'affirmation de saint Cyprien devait être prise au pied de la lettre, et on s'est demandé également si c'était bien le texte des Douze Tables que récitaient les bambins de l'âge de Cicéron qui parle d'un carmen. Tel critique a supposé que le texte des Douze Tables était rédigé en vers composés d'après le mètre saturnien, tel autre a induit de ce détail l'existence, dans le rudiment pédagogique, d'une composition inspirée par le texte de la loi. Quoi qu'il en soit, la tradition privée amena l'altération graduelle de la langue de ce texte vénérable ; les jurisconsultes prirent l'habitude de le citer non plus dans la langue primitive, mais dans celle de leur temps. Il y eut ainsi deux courants parallèles : les patriciens qui recouraient au texte pour en tirer des décisions, les archéologues et les grammairiens qui l'entouraient d'un respect presque superstitieux. Ceux-ci recueillaient les moindres vestiges, restituaient les plus petits fragments, sans toujours y apporter les scrupules que nous y apporterions aujourd'hui. La comparaison faite du texte, avec les monuments de l'ancienne langue latine, prouve que, sauf quelques expressions archaïques, ils diffèrent plus du latin primitif que du latin classique.</w:t>
      </w:r>
    </w:p>
    <w:p>
      <w:pPr>
        <w:spacing w:after="120" w:before="0" w:line="360" w:lineRule="auto"/>
        <w:ind w:firstLine="283"/>
        <w:jc w:val="both"/>
      </w:pPr>
      <w:r>
        <w:rPr>
          <w:rFonts w:ascii="Garamond" w:hAnsi="Garamond"/>
          <w:sz w:val="24"/>
        </w:rPr>
        <w:t>La loi des Douze Tables fut commentée plusieurs fois, les noms de L. Acilius, de S. Elus, de Valetius et d'Antistius Labéon nous ont été conservés ; plus célèbres qu'eux tous est le commentaire de Gaïlus, encore représenté dans le Digeste de Justinien. Après le règne de ce prince, il est permis de douter qu'on connût encore les Douze Tables. De nos jours, leur texte a réalisé un sérieux progrès grâce aux Institutes de Gaius et à divers passages de Cicéron : Pro Tullio, n. 47, 50, 51 ; néanmoins, on ne saurait dire, si nous connaissions à peu près dans son entier le contenu des Douze Tables. Cependant, tout porte à croire, qu'il n'y a pas un des principes du droit romain dérivant des Douze Tables dont l'origine ne nous soit attestée expressément par les textes.</w:t>
      </w:r>
    </w:p>
    <w:p>
      <w:pPr>
        <w:spacing w:after="120" w:before="0" w:line="360" w:lineRule="auto"/>
        <w:ind w:firstLine="283"/>
        <w:jc w:val="both"/>
      </w:pPr>
      <w:r>
        <w:rPr>
          <w:rFonts w:ascii="Garamond" w:hAnsi="Garamond"/>
          <w:sz w:val="24"/>
        </w:rPr>
        <w:t>Il existe différents recueils des fragments connus ; on peut mentionner encore : J. Godefroy, Fontes juris civilis, 1653, et Dirksen, Uebersicht der a priori juris civilis. Les Douze Tables ont subi l'action du droit grec, car dès l'époque où Rome subissait l'influence de la civilisation grecque, principalement en matière religieuse. En ce qui concerne le droit, on arrive à grand'peine à le constater avant l'époque des Douze Tables ; mais l'inspiration de celles-ci est suffisamment indiquée par l'envoi de la députation de trois patriciens à Athènes. L'emprunt au droit grec est attesté, d'une manière générale, par les historiens, et constaté par la présence, dans les Douze Tables, de dispositions tirées des lois de Solon. Influence et emprunts ne doivent pas être exagérés, quoi qu'en aient pu dire des écrivains mal informés et peu précis, tels que Arrien, Porcius Latro, etc. ; les fragments que nous possédons ne laissent aucun doute à cet égard.</w:t>
      </w:r>
    </w:p>
    <w:p>
      <w:pPr>
        <w:spacing w:after="120" w:before="0" w:line="360" w:lineRule="auto"/>
        <w:ind w:firstLine="283"/>
        <w:jc w:val="both"/>
      </w:pPr>
      <w:r>
        <w:rPr>
          <w:rFonts w:ascii="Garamond" w:hAnsi="Garamond"/>
          <w:sz w:val="24"/>
        </w:rPr>
        <w:t>En somme, ce qu'on nomme loi des Douze Tables n'est que la codification du droit en vigueur à Rome, au moment où elles furent rédigées ; en les sanctionnant, on ne faisait que le consacrer de nouveau, avec ou sans modifications. Les Douze Tables reconnaissaient au peuple le droit de légiférer, mais la plèbe ne tarda pas à émettre des lois elle-même et le pouvoir législatif, réservé jadis aux comices centuriates, appartint désormais aux comices tributes ou assemblées du peuple par tribus. A l'origine, les décisions des concilia plebis ou plébiscites dépendaient de l'approbation préalable du Sénat ; il n'en fut plus ainsi après qu'une loi rendue en 465/289 et 468/286 égala le lèr et le plebiscitum. Dés lors, la plupart des lois relatives au droit privé sont des plébiscites qu'on dénomme leges ou mieux lex sive id plebiscitum est.</w:t>
      </w:r>
    </w:p>
    <w:p>
      <w:pPr>
        <w:spacing w:after="120" w:before="0" w:line="360" w:lineRule="auto"/>
        <w:ind w:firstLine="283"/>
        <w:jc w:val="both"/>
      </w:pPr>
      <w:r>
        <w:rPr>
          <w:rFonts w:ascii="Garamond" w:hAnsi="Garamond"/>
          <w:sz w:val="24"/>
        </w:rPr>
        <w:t>Il y eut encore des leges datæ qu'il faut entendre des dispositions prises, non par le peuple lui-même, mais par le Sénat ou par un grand magistrat, en vertu des pouvoirs que leur accordait le peuple. Tout cela formait une matière assez dense, pour que César ait caressé le projet de codifier la législation de la République, comme les Douze Tables avaient codifié l'ancien droit. Nous n'en savons que ce que nous apprennent Suétone et saint Isidore ; la mort empêcha le dictateur de mettre ce projet à exécution ; peut-être voulait-il entreprendre pour les leges ce qui fut tenté, sous le règne d'Hadrien, pour le jus honorarium.</w:t>
      </w:r>
    </w:p>
    <w:p>
      <w:pPr>
        <w:spacing w:after="120" w:before="0" w:line="360" w:lineRule="auto"/>
        <w:ind w:firstLine="283"/>
        <w:jc w:val="both"/>
      </w:pPr>
      <w:r>
        <w:rPr>
          <w:rFonts w:ascii="Garamond" w:hAnsi="Garamond"/>
          <w:sz w:val="24"/>
        </w:rPr>
        <w:t>Dès l'antiquité la plus reculée, nous voyons interrompu ou laisser sans en rien retenir. A une époque du peuple émettait son vote verbalement ; ce n'était plus nécessaire à la promulgation, laquelle n'était plus à recevoir une publicité durable. Il n'y avait pas de projet de loi, et la date de la réunion populaire était appelée à se prononcer sur le dit projet : ce délai qualifié trinum nundinum, comportait trois semaines romaines, c'est-à-dire vingt-quatre jours. Pendant cette période, on réunissait des conciones, c'est-à-dire des assemblées pour discourir et délibérer sur le projet, et chacun pouvait prendre la parole pour ou contre le projet. Le vote était précédé d'une lecture du projet, après quoi le président demandait à l'assemblée s'il lui plaisait d'en faire une loi : velitis, jubeatis, Quirites ; on ignorait l'usage des amendements, c'était à prendre anciennement qui se prolongea longtemps, l'assemblée qui en 623/131 substitua à ce procédé le vote secret et par écrit, sur des tablettes. 3 Ce fut, sans doute, pour remédier à un autre abus que la loi Cæcilia Didia interdit le groupement de plusieurs projets de loi, sans connexion entre eux ne quid per salutarem ferretur.</w:t>
      </w:r>
    </w:p>
    <w:p>
      <w:pPr>
        <w:spacing w:after="120" w:before="0" w:line="360" w:lineRule="auto"/>
        <w:ind w:firstLine="283"/>
        <w:jc w:val="both"/>
      </w:pPr>
      <w:r>
        <w:rPr>
          <w:rFonts w:ascii="Garamond" w:hAnsi="Garamond"/>
          <w:sz w:val="24"/>
        </w:rPr>
        <w:t>La loi devenait exécutoire aussitôt après la proclamation du résultat du vote, sauf le cas où un décret était assigné avant la mise en vigueur. L'affichage n'était prescrite que pour les conventions internationales. Dans les premiers temps, on employait pour la publication des tables de bois ; on leur substitua par la suite des tables de bronze pour tous les actes destinés pas de lieu spécialement consacré à la publication des lois. Une copie était placée dans l'arénaire pour garantir la conservation du texte. Les lois renfermaient trois parties : 1° la præscriptio, donnant les noms et titres de l'auteur du projet, la date et le lieu du vote, le mode de vote ; 2° la rogatio ; 3° la sanctio relative au cas de violation de la loi.</w:t>
      </w:r>
    </w:p>
    <w:p>
      <w:pPr>
        <w:spacing w:after="120" w:before="0" w:line="360" w:lineRule="auto"/>
        <w:ind w:firstLine="283"/>
        <w:jc w:val="both"/>
      </w:pPr>
      <w:r>
        <w:rPr>
          <w:rFonts w:ascii="Garamond" w:hAnsi="Garamond"/>
          <w:sz w:val="24"/>
        </w:rPr>
        <w:t>Il existe des leges perfectae, qui annulent les actes faits en violation de leurs dispositions ; des leges minus quam perfectae, qui menacent d'une peine ceux qui y contreviennent ; enfin des leges imperfæcæ, qui ne prévoient pas leur violation et qui, par suite, n'ont pas de sanctio. Cette distinction s'applique exclusivement au droit privé. Sauf le cas d'une mention relative à la persistance d'une loi antérieure, le principe consacré par les Douze Tables est l'abrogation de la loi ancienne par la loi nouvelle ; s'il s'agit d'abrogation intégrale, on emploie l'expression abrogare, d'abrogation partielle on dit derogare et exrogare, d'abrogation indirecte, c'est obrogare ; enfin, relativement aux dispositions additionnelles à une loi antérieure, on emploie subrogare. Tout citoyen qui s'estimait lésé par les dispositions d'une loi nouvelle pouvait affecter de la tenir pour nulle et non avenue ; mais, ce faisant, il agissait à ses risques et périls. Si le magistrat tenait la loi pour valable et obligatoire, le citoyen récalcitrant subissait les peines édictées en raison de son infraction ; on peut croire qu'il s'y exposait rarement.</w:t>
      </w:r>
    </w:p>
    <w:p/>
    <w:p>
      <w:pPr>
        <w:spacing w:after="120" w:before="240" w:line="240" w:lineRule="auto"/>
        <w:ind w:firstLine="0"/>
        <w:jc w:val="left"/>
      </w:pPr>
      <w:r>
        <w:rPr>
          <w:rFonts w:ascii="Garamond" w:hAnsi="Garamond"/>
          <w:b/>
          <w:sz w:val="28"/>
        </w:rPr>
        <w:t>. 9193 LOIS</w:t>
      </w:r>
    </w:p>
    <w:p>
      <w:pPr>
        <w:spacing w:after="120" w:before="0" w:line="360" w:lineRule="auto"/>
        <w:ind w:firstLine="283"/>
        <w:jc w:val="both"/>
      </w:pPr>
      <w:r>
        <w:rPr>
          <w:rFonts w:ascii="Garamond" w:hAnsi="Garamond"/>
          <w:sz w:val="24"/>
        </w:rPr>
        <w:t>Le sénat examinait toutes les décisions des comices, au point de vue de la religion et de la constitution ; ces décisions n'avaient force de loi qu'après avoir obtenu l'approbation dite auctoritas patrum. Cette approbation ne paraît pas exigée pour les plébiscites. Sous la République, les sénateurs patriciens conservèrent, à titre de privilège, l'auctoritas patrum, mais ils en usèrent rarement ou, peut-être, jamais. En attendant le jour où la Lex Publilia, 415/339, décida que l'auctoritas patrum serait donnée avant le vote des comices centuriates. La République eut un sénat patricio-plébéien consulté à propos de la confection des lois. Son influence fut grande en matière de législation, d'administration et de justice, et ses décisions portaient le nom de Senatus consulta. Les magistrats de la République soumettaient leurs propositions de loi à la délibération préalable du Sénat, bien que cette démarche ne fût pas nécessaire en droit ; ou bien le Sénat prenait l'initiative et chargeait les magistrats de proposer une loi à l'approbation du peuple. Dans le dernier siècle de la République, on vit le Sénat casser des lois votées par le peuple, en raison de vices de forme ou pour des défauts intrinsèques. On connaît un cas dans lequel le Sénat modifia la portée d'une loi existante par voie d'interprétation ; ce fut à l'occasion de la loi Calpurnia de ambitu ; un sénatus-consulte avait déclaré que certains actes tombaient sous le coup de la loi ; Cicéron qui nous l'apprend, affirme, en sa qualité de défenseur de l'accusé, qu'il regarde comme tranchée la question de savoir si c'est bien justifié. Mais Cicéron avait participé à la confection du sénatus-consulte à titre de consul, et il lui était difficile de soutenir le contraire. Enfin, le Sénat pouvait dispenser certaines personnes de l'observation de plusieurs lois.</w:t>
      </w:r>
    </w:p>
    <w:p>
      <w:pPr>
        <w:spacing w:after="120" w:before="0" w:line="360" w:lineRule="auto"/>
        <w:ind w:firstLine="283"/>
        <w:jc w:val="both"/>
      </w:pPr>
      <w:r>
        <w:rPr>
          <w:rFonts w:ascii="Garamond" w:hAnsi="Garamond"/>
          <w:sz w:val="24"/>
        </w:rPr>
        <w:t>D'après ce qui précède, on voit que les attributions du sénat allèrent en se développant, mais en dépit de cette extension qu'elles prirent avec le temps, le corps sénatorial ne put émettre directement des prescriptions ayant force de loi. A l'issue de la séance du sénat, en présence du rapporteur et de plusieurs sénateurs, on procédait à la rédaction du texte du sénatus-consulte.</w:t>
      </w:r>
    </w:p>
    <w:p/>
    <w:p>
      <w:pPr>
        <w:spacing w:after="120" w:before="240" w:line="240" w:lineRule="auto"/>
        <w:ind w:firstLine="0"/>
        <w:jc w:val="left"/>
      </w:pPr>
      <w:r>
        <w:rPr>
          <w:rFonts w:ascii="Garamond" w:hAnsi="Garamond"/>
          <w:b/>
          <w:sz w:val="28"/>
        </w:rPr>
        <w:t>. 4. Le Jus civile et les pontifes.</w:t>
      </w:r>
    </w:p>
    <w:p>
      <w:pPr>
        <w:spacing w:after="120" w:before="0" w:line="360" w:lineRule="auto"/>
        <w:ind w:firstLine="283"/>
        <w:jc w:val="both"/>
      </w:pPr>
      <w:r>
        <w:rPr>
          <w:rFonts w:ascii="Garamond" w:hAnsi="Garamond"/>
          <w:sz w:val="24"/>
        </w:rPr>
        <w:t>La législation des Douze Tables a joui d'une durée plusieurs fois séculaire ; elle fut la base du droit privé à Rome, qui observa leurs dispositions longtemps avant leur rédaction et encore longtemps après. Les Douze Tables avaient laissé le champ libre à la pratique qui devint le facteur principal dans l'évolution juridique de la République. La pratique commença par combler les lacunes des lois positives, mais elle pourvut aussi aux besoins du commerce, transforma les solennités traditionnelles, créa des nouveaux actes juridiques en détournant pour cela les formes légales de leur première destination, enfin tira du texte de la loi des dispositions conformes à son sens apparent. A l'époque suivante, les jurisconsultes qualifient ce développement de la législation proprement dite sous le nom d'interpretatio ; on employa dans le même sens l'expression disputatio fori, mais la dénomination usuelle fut celle de jus civile.</w:t>
      </w:r>
    </w:p>
    <w:p>
      <w:pPr>
        <w:spacing w:after="120" w:before="0" w:line="360" w:lineRule="auto"/>
        <w:ind w:firstLine="283"/>
        <w:jc w:val="both"/>
      </w:pPr>
      <w:r>
        <w:rPr>
          <w:rFonts w:ascii="Garamond" w:hAnsi="Garamond"/>
          <w:sz w:val="24"/>
        </w:rPr>
        <w:t>Le jus civile se développa sous l'influence prépondérante d'un corps qui, par sa situation officielle, ne semblait pas avoir de compétence spéciale pour ce rôle, ce corps c'était le collège des pontifes. Ses attributions regardaient le culte et le jus sacrum, mais</w:t>
      </w:r>
    </w:p>
    <w:p>
      <w:pPr>
        <w:spacing w:after="120" w:before="0" w:line="360" w:lineRule="auto"/>
        <w:ind w:firstLine="283"/>
        <w:jc w:val="both"/>
      </w:pPr>
      <w:r>
        <w:rPr>
          <w:rFonts w:ascii="Garamond" w:hAnsi="Garamond"/>
          <w:sz w:val="24"/>
        </w:rPr>
        <w:t>2194 beaucoup de questions juridiques se posaient sur un terrain commun au droit séculier et au droit religieux. L'approbation du collège des pontifes permettait au pontifer maximus de soumettre aux comices curiates la proposition à faire voter *. C'était encore le pontifex maximus qui devenait nécessaire pour le testamentum in calatis comitiis, pour la detestatio sacrorum, pour la conclusion du mariage par confarreatio, et pour sa dissolution par diffarreatio. Le droit privé était en rapport très étroit avec la transmission héréditaire des sacra ; enfin, la confection du calendrier dont les pontifes étaient chargés, et pour laquelle ils jouissaient d'une certaine latitude, leur permettait de faire sentir leur action sur l'administration de la justice, car celle-ci dépendait, jusqu'à un certain point, de la connaissance des dies fasti et des jours de fête 7.</w:t>
      </w:r>
    </w:p>
    <w:p>
      <w:pPr>
        <w:spacing w:after="120" w:before="0" w:line="360" w:lineRule="auto"/>
        <w:ind w:firstLine="283"/>
        <w:jc w:val="both"/>
      </w:pPr>
      <w:r>
        <w:rPr>
          <w:rFonts w:ascii="Garamond" w:hAnsi="Garamond"/>
          <w:sz w:val="24"/>
        </w:rPr>
        <w:t>La science de l'ensemble du droit était donc nécessaire aux pontifes qui y ajoutaient sans cesse, par l'expérience et dans l'exercice d'une charge qui ne cessait qu'avec leur vie.</w:t>
      </w:r>
    </w:p>
    <w:p>
      <w:pPr>
        <w:spacing w:after="120" w:before="0" w:line="360" w:lineRule="auto"/>
        <w:ind w:firstLine="283"/>
        <w:jc w:val="both"/>
      </w:pPr>
      <w:r>
        <w:rPr>
          <w:rFonts w:ascii="Garamond" w:hAnsi="Garamond"/>
          <w:sz w:val="24"/>
        </w:rPr>
        <w:t>Les décisions prises par le collège furent inscrites dans les commentarii pontificum, et servirent à fonder la tradition en même temps qu'à la fixer. Jaloux de l'influence qu'ils exercaient dans l'État, les pontifes tinrent longtemps leur jurisprudence secrète *, et ne s'en expliquaient que sous forme de consultations. Ainsi s'explique que leur rôle et la connaissance qu'on leur attribua du jus civile.</w:t>
      </w:r>
    </w:p>
    <w:p>
      <w:pPr>
        <w:spacing w:after="120" w:before="0" w:line="360" w:lineRule="auto"/>
        <w:ind w:firstLine="283"/>
        <w:jc w:val="both"/>
      </w:pPr>
      <w:r>
        <w:rPr>
          <w:rFonts w:ascii="Garamond" w:hAnsi="Garamond"/>
          <w:sz w:val="24"/>
        </w:rPr>
        <w:t>Cette influence se prolongea jusque vers le milieu du v</w:t>
      </w:r>
      <w:r>
        <w:rPr>
          <w:rFonts w:ascii="Garamond" w:hAnsi="Garamond"/>
          <w:i/>
          <w:sz w:val="24"/>
        </w:rPr>
        <w:t xml:space="preserve"> siècle de Rome, époque à laquelle fut publié le Jus civile Flavianum </w:t>
      </w:r>
      <w:r>
        <w:rPr>
          <w:rFonts w:ascii="Garamond" w:hAnsi="Garamond"/>
          <w:sz w:val="24"/>
        </w:rPr>
        <w:t>, contenant les legis actiones. Cn. Flavius publia également le calendrier judiciaire en l'exposant au Forum, en sorte que chacun sut dès lors les jours où il était permis de lege agere +°, et n'eut plus besoin de recourir au collège des pontifes.</w:t>
      </w:r>
    </w:p>
    <w:p>
      <w:pPr>
        <w:spacing w:after="120" w:before="0" w:line="360" w:lineRule="auto"/>
        <w:ind w:firstLine="283"/>
        <w:jc w:val="both"/>
      </w:pPr>
      <w:r>
        <w:rPr>
          <w:rFonts w:ascii="Garamond" w:hAnsi="Garamond"/>
          <w:sz w:val="24"/>
        </w:rPr>
        <w:t>En même temps que l'on publiait le Jus civile Flavianum, commencèrent à paraître des écrits spéciaux sur le jus civile ; ces ouvrages de droit, auxquels le collège des pontifes était étranger, contribuèrent à supprimer son influence en matière de droit privé.</w:t>
      </w:r>
    </w:p>
    <w:p>
      <w:pPr>
        <w:spacing w:after="120" w:before="0" w:line="360" w:lineRule="auto"/>
        <w:ind w:firstLine="283"/>
        <w:jc w:val="both"/>
      </w:pPr>
      <w:r>
        <w:rPr>
          <w:rFonts w:ascii="Garamond" w:hAnsi="Garamond"/>
          <w:sz w:val="24"/>
        </w:rPr>
        <w:t>Cette formation d'une législation nouvelle, par les édits des magistrats, semble difficilement conciliable avec le droit exclusif de légiférer réservé aux assemblées populaires ; mais, en réalité, il n'y avait pas d'incompatibilité entre ce principe constitutionnel et le rôle joué par les magistrats ; ceux de ces derniers qui avaient mission de rendre la justice avaient le devoir de respecter les lois.</w:t>
      </w:r>
    </w:p>
    <w:p>
      <w:pPr>
        <w:spacing w:after="120" w:before="0" w:line="360" w:lineRule="auto"/>
        <w:ind w:firstLine="283"/>
        <w:jc w:val="both"/>
      </w:pPr>
      <w:r>
        <w:rPr>
          <w:rFonts w:ascii="Garamond" w:hAnsi="Garamond"/>
          <w:sz w:val="24"/>
        </w:rPr>
        <w:t>En fait, la pratique (judiciaire ou extrajudiciaire) ne peut demeurer sans influence sur le droit existant ; C'est ainsi que nous avons vu le droit des Douze Tables se modifier et se développer par la voie de l'interpretatio, c'est ainsi encore que les magistrats comblent les lacunes et corrigent les vices de l'ancien droit, en l'absence de lois nouvelles, à l'aide des moyens mis à leur disposition. Ces magistrats étaient trop circonspects pour procéder avec rudesse et précipitation ; ils ne constituèrent pas d'un coup l'ensemble d'innovations qui leur appartenaient, ils eussent heurté des préventions et menacé des droits qui n'étaient pas disposés à se laisser méconnaitre. Ainsi qu'il arrive si souvent, ce ne fut que dans les derniers temps de la République que l'on vit des magistrats sans scrupules, tel Verrès, abuser de la situation qu'une longue sagesse avait consacrée. Jusqu'à cette époque tardive, le recours aux magistrats avait semblé une méthode ingénieuse, pour éviter de mettre en branle trop fréquemment la machine législative.</w:t>
      </w:r>
    </w:p>
    <w:p>
      <w:pPr>
        <w:spacing w:after="120" w:before="0" w:line="360" w:lineRule="auto"/>
        <w:ind w:firstLine="283"/>
        <w:jc w:val="both"/>
      </w:pPr>
      <w:r>
        <w:rPr>
          <w:rFonts w:ascii="Garamond" w:hAnsi="Garamond"/>
          <w:sz w:val="24"/>
        </w:rPr>
        <w:t>Ainsi se constitua à côté du jus civile, entendu à l'époque suivante, le jus honorarium à Rome, qui comprend les édits du préteur urbain et du préteur pérégrin, ceux des édits curules et, dans les provinces, ceux des gouverneurs et des questeurs. Peine connue.</w:t>
      </w:r>
    </w:p>
    <w:p>
      <w:pPr>
        <w:spacing w:after="120" w:before="0" w:line="360" w:lineRule="auto"/>
        <w:ind w:firstLine="283"/>
        <w:jc w:val="both"/>
      </w:pPr>
      <w:r>
        <w:rPr>
          <w:rFonts w:ascii="Garamond" w:hAnsi="Garamond"/>
          <w:sz w:val="24"/>
        </w:rPr>
        <w:t>Les édits des édits curules ne réglaient que les transactions sur les marchés, la vente du bétail et celle des esclaves ; on y trouvait des prescriptions sur la police des routes, les bêtes dangereuses, les funéraires.</w:t>
      </w:r>
    </w:p>
    <w:p>
      <w:pPr>
        <w:spacing w:after="120" w:before="0" w:line="360" w:lineRule="auto"/>
        <w:ind w:firstLine="283"/>
        <w:jc w:val="both"/>
      </w:pPr>
      <w:r>
        <w:rPr>
          <w:rFonts w:ascii="Garamond" w:hAnsi="Garamond"/>
          <w:sz w:val="24"/>
        </w:rPr>
        <w:t>Les édits des censeurs ne sont pas assez connus pour qu'il soit possible de dire, dans quelle mesure ils contribuèrent au développement du droit humain.</w:t>
      </w:r>
    </w:p>
    <w:p>
      <w:pPr>
        <w:spacing w:after="120" w:before="0" w:line="360" w:lineRule="auto"/>
        <w:ind w:firstLine="283"/>
        <w:jc w:val="both"/>
      </w:pPr>
      <w:r>
        <w:rPr>
          <w:rFonts w:ascii="Garamond" w:hAnsi="Garamond"/>
          <w:sz w:val="24"/>
        </w:rPr>
        <w:t xml:space="preserve">Les édits des gouverneurs de province nous sont connus grâce, principalement, aux Verrines de Cicéron, où il est question des édits des gouverneurs de la Sicile. — </w:t>
      </w:r>
      <w:r>
        <w:rPr>
          <w:rFonts w:ascii="Garamond" w:hAnsi="Garamond"/>
          <w:i/>
          <w:sz w:val="24"/>
        </w:rPr>
        <w:t xml:space="preserve"> Lex repetund., 1, 65-66 : apud forum palam, ubi de plano recte legi possibilter, — ? La publication eut lieu pour des actes autres que les édits des magistrats investis de la juridiction. — </w:t>
      </w:r>
      <w:r>
        <w:rPr>
          <w:rFonts w:ascii="Garamond" w:hAnsi="Garamond"/>
          <w:sz w:val="24"/>
        </w:rPr>
        <w:t xml:space="preserve"> Tite-Live, 1, XIV, 1, 2, pouvait se faire autrement que par des inscriptions. Le premier qui opposa le jus naturale au jus naturæ, et le jus gentium au jus civile. L'idée de droit naturel n'avait pas plus de succès que les Grecs, qui entreprirent de déterminer les traits essentiels du droit, et reconnurent l'existence d'un droit général émané de la volonté divine ou issu de la lex naturæ, et d'accord avec les penchants innés de la nature humaine. D'après eux, le jus naturale prescrit aux hommes l'hommage à rendre à la divinité, le dévouement à la patrie, la gratitude envers les parents, le respect de la justice et de la supériorité, l'amour de la vérité. Cicéron, de la morale de ces lois, précisa la distinction entre le jus naturale et les lois populaires de chaque État. En cas de désaccord entre le jus naturale et la législation positive, Cicéron pose en principe, à l'exemple des Grecs, que celle-ci ne saurait abroger le droit naturel, que ses préceptes ne sont pas des lois véritables. Quant au jus gentium, on y voyait depuis longtemps une partie intégrante du droit romain. Certains auteurs entendent jus gentium du droit international public ; Cicéron préfère se placer au point de vue de la condition des pérégrins dans l'État romain </w:t>
      </w:r>
      <w:r>
        <w:rPr>
          <w:rFonts w:ascii="Garamond" w:hAnsi="Garamond"/>
          <w:i/>
          <w:sz w:val="24"/>
        </w:rPr>
        <w:t xml:space="preserve"> et, en même temps, il accueille une notion plus large, puisque, selon lui, le jus gentium c'est le droit qui s'applique chez les peuples ; il le classe dans le jus non scriptum “et le fait dériver des conventa hominum et quasi consensus. Cette façon de concevoir le jus gentium le rapproche du jus naturale, leur domaine est le même, et du moment qu'une institution est commune à tous les peuples, elle rentre dans le droit naturel </w:t>
      </w:r>
      <w:r>
        <w:rPr>
          <w:rFonts w:ascii="Garamond" w:hAnsi="Garamond"/>
          <w:sz w:val="24"/>
        </w:rPr>
        <w:t>.</w:t>
      </w:r>
    </w:p>
    <w:p>
      <w:pPr>
        <w:spacing w:after="120" w:before="0" w:line="360" w:lineRule="auto"/>
        <w:ind w:firstLine="283"/>
        <w:jc w:val="both"/>
      </w:pPr>
      <w:r>
        <w:rPr>
          <w:rFonts w:ascii="Garamond" w:hAnsi="Garamond"/>
          <w:sz w:val="24"/>
        </w:rPr>
        <w:t>Au jus gentium et au droit naturel s'oppose le jus civile, soit qu'on entende par là le droit positif de Rome, soit qu'on l'envisage comme le droit positif en général. Les jurisconsultes de la période suivante font entrer dans le jus gentium les institutions juridiques, qui s'appliquent indifféremment à tous ceux qui peuvent réclamer la protection des lois dans l'État romain sans distinction d'origine.</w:t>
      </w:r>
    </w:p>
    <w:p>
      <w:pPr>
        <w:spacing w:after="120" w:before="0" w:line="360" w:lineRule="auto"/>
        <w:ind w:firstLine="283"/>
        <w:jc w:val="both"/>
      </w:pPr>
      <w:r>
        <w:rPr>
          <w:rFonts w:ascii="Garamond" w:hAnsi="Garamond"/>
          <w:sz w:val="24"/>
        </w:rPr>
        <w:t>1 — 7. La science et l'enseignement du droit. — On a vu plus haut (n. 4) que l'interpretatio contribua au progrès du jus civile. La grande époque du droit romain s'étend sur une période de quatre siècles, environ, depuis le septième siècle de Rome jusqu'au milieu du siècle après Jésus-Christ ; c'est de ce temps que fait l'édifice juridique, dont la logique de pensée et la lucidité de langage demeurent un sujet d'admiration. Cette perfection ne fut pas atteinte d'emblée et sans effort, puisque, dès le VIe, la civilisation grecque exercait une sensible influence sur les esprits cultivés à Rome. Mais la Grèce était plus influente par sa littérature que par sa jurisprudence, et les écrits juridiques des Romains sont l'œuvre originale d'esprits indépendants. Le droit romain n'est pas ce qu'il est, parce qu'il renferme des principes fort sages, mais parce que ces principes ont été mis en œuvre par des jurisconsultes éminents. La part de la Grèce, dans la formation des jurisconsultes romains, fut l'art d'exposer les idées et de les enchainer entre elles, et ce fut tout, car ces jurisconsultes se gardèrent d'emprunter aux philosophes des idées, des opinions qu'ils considéraient comme de funestes rêveries. En effet, les Grecs cherchaient à se rendre compte de l'origine et du caractère du droit, en se placant à un point de vue général et abstrait, ce qui les entraînait à poursuivre des chimères et à perdre tout contact avec la réalité objective. Les jurisconsultes romains s'attachaient à l'étude de la législation en vigueur dans leur pays ; leurs travaux n'ont trait qu'à l'application pratique de celle-ci.</w:t>
      </w:r>
    </w:p>
    <w:p>
      <w:pPr>
        <w:spacing w:after="120" w:before="0" w:line="360" w:lineRule="auto"/>
        <w:ind w:firstLine="283"/>
        <w:jc w:val="both"/>
      </w:pPr>
      <w:r>
        <w:rPr>
          <w:rFonts w:ascii="Garamond" w:hAnsi="Garamond"/>
          <w:sz w:val="24"/>
        </w:rPr>
        <w:t>T Les jurisconsultes romains allaient du particulier au général, partaient d'un principe ou d'une institution, en étudiaient les règles, en déterminaient les rapports mutuels, les rattachaient aux théories générales. La multitude des détails leur révélait l'ordonnance de l'ensemble, mais ils ne se laissaient pas séduire et entraîner encore bien moins aux exposés systématiques, et aux constructions idéales. Mais ils ne se détachaient pas, ils ne s'éloignaient pas de la pratique, leur science n'est pas humanitaire, elle est humaine ; quand les règles existantes les amènent à des résultats peu conciliables avec les besoins de leur temps, ils les soumettent à un nouvel examen ; ils s'efforcent constamment d'améliorer et d'élargir les vieux principes.</w:t>
      </w:r>
    </w:p>
    <w:p>
      <w:pPr>
        <w:spacing w:after="120" w:before="0" w:line="360" w:lineRule="auto"/>
        <w:ind w:firstLine="283"/>
        <w:jc w:val="both"/>
      </w:pPr>
      <w:r>
        <w:rPr>
          <w:rFonts w:ascii="Garamond" w:hAnsi="Garamond"/>
          <w:sz w:val="24"/>
        </w:rPr>
        <w:t>… L'activité des jurisconsultes s'exerça presque exclusivement en matière de droit privé ; le droit public demeura réservé aux classes dirigeantes.</w:t>
      </w:r>
    </w:p>
    <w:p>
      <w:pPr>
        <w:spacing w:after="120" w:before="0" w:line="360" w:lineRule="auto"/>
        <w:ind w:firstLine="283"/>
        <w:jc w:val="both"/>
      </w:pPr>
      <w:r>
        <w:rPr>
          <w:rFonts w:ascii="Garamond" w:hAnsi="Garamond"/>
          <w:sz w:val="24"/>
        </w:rPr>
        <w:t>EA La langue dont les jurisconsultes font usage met | X en relief leur originalité. Ils usent d'expressions techniques toutes empruntées à l'idiome national, et ils se | F distinguent par la pureté de leur langue toute classique. Cicéron, bon juge en semblable matière, reconnait à — plusieurs d'entre eux la souplesse du style et l'élévation de l'expression ; il est vrai que les œuvres juridiques prétendent peu au développement de pareilles qualités, ce qui leur convient de préférence c'est le style le plus simple possible. Cependant, les fragments juridiques que nous possédons ne le cèdent pas aux œuvres littéraires de la même époque, pour la pureté de la langue et la netteté de l'expression.</w:t>
      </w:r>
    </w:p>
    <w:p>
      <w:pPr>
        <w:spacing w:after="120" w:before="0" w:line="360" w:lineRule="auto"/>
        <w:ind w:firstLine="283"/>
        <w:jc w:val="both"/>
      </w:pPr>
      <w:r>
        <w:rPr>
          <w:rFonts w:ascii="Garamond" w:hAnsi="Garamond"/>
          <w:sz w:val="24"/>
        </w:rPr>
        <w:t>Dans le cours du vus siècle de Rome, l'étude du droit se dégagea du cadre général des connaissances de ce temps pour constituer une science à part. On n'assista pas cependant à la formation d'une classe fermée de jurisconsultes, mais l'étude du droit fit en quelque façon partie du patrimoine de certaines grandes familles, chez les Claudii, chez les Ælit, chez les Mucii. La profession de jurisconsulte fut parmi celles que les Hommes entouraient de la plus haute estime et du plus profond respect. On n'en pouvait donner une preuve plus certaine que de suivre les conseils donnés en des circonstances graves, on n'en savait pas donner une preuve plus éclatante que de décerner des honneurs publics en un temps où ils conservaient encore tout leur prestige. Gens qui avaient servi l'État dans ses charges les plus remarquées, n'ambitionnaient pas pour leur vieillesse de rôle plus honorable que celui qui incombait aux jurisconsultes, dans le cercle plus restreint des affaires privées : Senectuti vero celebrandæ et ornandæ quod honestius potest esse perfugium quam juris interpretatio ?... Quid est enim præclarius quam honoribus et rei publicæ munere perfunctum senem posse suo jure dicere idem, quod apud Ennium dicat ille Pythius Apollo, se esse eum, unde sibi, si non populi et reges, et omnes sui cives consilium expelant... ? Est enim sine dubio domus jurisconsulti totius oraculum civitatis *.</w:t>
      </w:r>
    </w:p>
    <w:p>
      <w:pPr>
        <w:spacing w:after="120" w:before="0" w:line="360" w:lineRule="auto"/>
        <w:ind w:firstLine="283"/>
        <w:jc w:val="both"/>
      </w:pPr>
      <w:r>
        <w:rPr>
          <w:rFonts w:ascii="Garamond" w:hAnsi="Garamond"/>
          <w:sz w:val="24"/>
        </w:rPr>
        <w:t>À mesure que le nombre des jurisconsultes augmenta, on vit s'accroître le nombre des questions controversées (jus controversum) *. Il n'en était pas ainsi autrefois, du temps où l'on s'en tenait à la jurisprudence des pontifes ; les décisions du collège tranchaient la plupart des difficultés.</w:t>
      </w:r>
    </w:p>
    <w:p>
      <w:pPr>
        <w:spacing w:after="120" w:before="0" w:line="360" w:lineRule="auto"/>
        <w:ind w:firstLine="283"/>
        <w:jc w:val="both"/>
      </w:pPr>
      <w:r>
        <w:rPr>
          <w:rFonts w:ascii="Garamond" w:hAnsi="Garamond"/>
          <w:sz w:val="24"/>
        </w:rPr>
        <w:t>Les anciens jurisconsultes s'exercaient à une quadruple fonction : scribere, respondere, cavere, agere.</w:t>
      </w:r>
    </w:p>
    <w:p>
      <w:pPr>
        <w:spacing w:after="120" w:before="0" w:line="360" w:lineRule="auto"/>
        <w:ind w:firstLine="283"/>
        <w:jc w:val="both"/>
      </w:pPr>
      <w:r>
        <w:rPr>
          <w:rFonts w:ascii="Garamond" w:hAnsi="Garamond"/>
          <w:sz w:val="24"/>
        </w:rPr>
        <w:t>Agere fait allusion à une partie secondaire du rôle de jurisconsulte, c'était surtout l'affaire de l'avocat qui se renseignait sur les points de droit du litige de façon à pouvoir représenter les parties comme l'eût fait le jurisconsulte.</w:t>
      </w:r>
    </w:p>
    <w:p>
      <w:pPr>
        <w:spacing w:after="120" w:before="0" w:line="360" w:lineRule="auto"/>
        <w:ind w:firstLine="283"/>
        <w:jc w:val="both"/>
      </w:pPr>
      <w:r>
        <w:rPr>
          <w:rFonts w:ascii="Garamond" w:hAnsi="Garamond"/>
          <w:sz w:val="24"/>
        </w:rPr>
        <w:t>Cavere fait allusion à la rédaction des actes juridiques à laquelle il fallait, en raison de l'interprétation strictement littérale des paroles employées, apporter une grande prévoyance de toutes les éventualités possibles, ce qui amena les jurisconsultes à construire un grand nombre de formules, lesquelles finirent par former de véritables recueils. Quelques-unes d'entre elles ont même modifié les règles du droit, Hhespondere fait allusion à la tâche essentielle des jurisconsultes dans leurs rapports avec les particuliers, les magistrats ou les juges, avant ou pendant les procès. Les responsa étaient de véritables consultations données, soit dans leur cabinet soit au Forum. Réunis en volumes, ces responsa n'eurent pas une moindre influence que les formules sur le développement du droit.</w:t>
      </w:r>
    </w:p>
    <w:p>
      <w:pPr>
        <w:spacing w:after="120" w:before="0" w:line="360" w:lineRule="auto"/>
        <w:ind w:firstLine="283"/>
        <w:jc w:val="both"/>
      </w:pPr>
      <w:r>
        <w:rPr>
          <w:rFonts w:ascii="Garamond" w:hAnsi="Garamond"/>
          <w:sz w:val="24"/>
        </w:rPr>
        <w:t>Scribere fait allusion aux consultations écrites délivrées par les jurisconsultes aux magistrats et aux particuliers.</w:t>
      </w:r>
    </w:p>
    <w:p>
      <w:pPr>
        <w:spacing w:after="120" w:before="0" w:line="360" w:lineRule="auto"/>
        <w:ind w:firstLine="283"/>
        <w:jc w:val="both"/>
      </w:pPr>
      <w:r>
        <w:rPr>
          <w:rFonts w:ascii="Garamond" w:hAnsi="Garamond"/>
          <w:sz w:val="24"/>
        </w:rPr>
        <w:t xml:space="preserve">L'enseignement du droit ne consistait point, à l'origine, dans une instruction complète donnée à des débutants. À l'école, les bambins et les adolescents apprenaient de mémoire les Douze Tables, le plus ancien des livres à Rome et la loi fondamentale de l'État. Chacun pouvait prendre par lui-même une plus ample connaissance des ouvrages juridiques et des édits des magistrats. Quant à l'enseignement du droit, il n'en existait pas d'autre que celui qui consistait à entendre les consultations d'un prudent ! ; de là le nom d'auditores sous lequel on désignait les étudiants. Aux consultations pouvaient se joindre des explications détaillées sous forme de discussions avec les étudiants </w:t>
      </w:r>
      <w:r>
        <w:rPr>
          <w:rFonts w:ascii="Garamond" w:hAnsi="Garamond"/>
          <w:i/>
          <w:sz w:val="24"/>
        </w:rPr>
        <w:t xml:space="preserve">. Dans les derniers siècles de la République, il se constitua en outre un enseignement comme nous l'entendons aujourd'hui ; un texte distingue insiliuere et instruere </w:t>
      </w:r>
      <w:r>
        <w:rPr>
          <w:rFonts w:ascii="Garamond" w:hAnsi="Garamond"/>
          <w:sz w:val="24"/>
        </w:rPr>
        <w:t xml:space="preserve"> ; le premier de ces termes désigne l'instruction élémentaire et correspond aux Institutes de l'époque postérieure. Entendait-on par instruere la participation à l'enseignement pratique, ou bien portant sur les œuvres les plus approfondies du jus civile ou honorarium ? On ne saurait le dire.</w:t>
      </w:r>
    </w:p>
    <w:p>
      <w:pPr>
        <w:spacing w:after="120" w:before="0" w:line="360" w:lineRule="auto"/>
        <w:ind w:firstLine="283"/>
        <w:jc w:val="both"/>
      </w:pPr>
      <w:r>
        <w:rPr>
          <w:rFonts w:ascii="Garamond" w:hAnsi="Garamond"/>
          <w:sz w:val="24"/>
        </w:rPr>
        <w:t>8. Les jurisconsultes jusqu'au milieu du V11* siècle de Rome. — Après des ouvrages générés et des recueils de formules, comme les Commentarii pontificum et le Jus Flavianum, on en vint à des exposés théoriques. Ce que nous savons sur cette période lointaine des sources, nous l'apprenons de Pomponius, auteur au temps d'Hadrien, d'un Enchiridion. C'est un manuel dont l'introduction, divisée en trois livres, contient une esquisse de l'histoire des sources du droit, des magistratures et des jurisconsultes ; elle se trouve reproduite à peu près complètement dans le Digeste de Justinien (I, 11, 2). Pomponius a exploité l'œuvre de Varron, qu'il n'a peut-être connu que de seconde main. Sur certains points, Pomponius reproduit exactement ses autorités, sur d'autres, il répète des erreurs en circulation. Les erreurs et les quelques contradictions que l'on trouve dans ce fragment, ont conduit depuis longtemps à se demander s'il est tout entier l'œuvre de Pomponius. La chose parut plus douteuse encore, quand on eut remarqué que Lydus citait les paragraphes 22 et 23 comme tirés de Gaius (lib. I ad legem XII Tab.). On en a conclu que certaines parties du fragment avaient été empruntées à Gaius, et que les inscriptions où figurait le renvoi aux œuvres de Gaïus avaient dû se perdre. Il paraît plus simple de penser que Lydus a négligé l'inscription de la loi 2, ce qui se comprend très bien, étant donnée la longueur du fragment, et a rattaché cette loi à celle qui la précède immédiatement. Il n'y a pas de contradiction, entre cette explication et un autre passage de Lydus où cet auteur, plus exact cette fois, déclare qu'il puise ses renseignements dans Pomponius.</w:t>
      </w:r>
    </w:p>
    <w:p>
      <w:pPr>
        <w:spacing w:after="120" w:before="0" w:line="360" w:lineRule="auto"/>
        <w:ind w:firstLine="283"/>
        <w:jc w:val="both"/>
      </w:pPr>
      <w:r>
        <w:rPr>
          <w:rFonts w:ascii="Garamond" w:hAnsi="Garamond"/>
          <w:sz w:val="24"/>
        </w:rPr>
        <w:t>Pomponius nous dit qu'il ne parlera que des jurisconsultes parvenus à une grande réputation, par où il veut dire ceux qu'il est d'usage de citer ou d'invoquer de son temps. Suivant une distinction imprévue, il range les jurisconsultes en deux catégories suivant qu'ils sont d'origine patricienne ou plébéienne.</w:t>
      </w:r>
    </w:p>
    <w:p>
      <w:pPr>
        <w:spacing w:after="120" w:before="0" w:line="360" w:lineRule="auto"/>
        <w:ind w:firstLine="283"/>
        <w:jc w:val="both"/>
      </w:pPr>
      <w:r>
        <w:rPr>
          <w:rFonts w:ascii="Garamond" w:hAnsi="Garamond"/>
          <w:sz w:val="24"/>
        </w:rPr>
        <w:t>Tous ces noms présentent pour nos études assez peu d'importance, et il suffira ici d'une sèche nomenclature : Appius Claudius et son petit-fils App. Cl. Cæcus ; Tibérius Coruncanius ; Publius Attilius sapiens ; P. Ælius Pætus ; Sextus Ælius Pætus Catus qui donna son nom au Jus Ælianum ; M. Porcius Cato et son fils M. P. Cato Licinianus. Puis les fondateurs du jus civile, P. Mucius, Brutus et Manius Manilius. Le premier des trois, P. Mucius Scævola, est distinct de Q. Mucius Scævola son cousin, dit l'Augure. Enfin P. Rutilius Rugus, Aulus Virginius et Q. Ælius Tubero.</w:t>
      </w:r>
    </w:p>
    <w:p>
      <w:pPr>
        <w:spacing w:after="120" w:before="0" w:line="360" w:lineRule="auto"/>
        <w:ind w:firstLine="283"/>
        <w:jc w:val="both"/>
      </w:pPr>
      <w:r>
        <w:rPr>
          <w:rFonts w:ascii="Garamond" w:hAnsi="Garamond"/>
          <w:sz w:val="24"/>
        </w:rPr>
        <w:t>Les informations puisées ailleurs, il a pris connaissance d'œuvres postérieures, qui attribuent non à Servius, mais à — plus maniables est celui de Bruns, Fontes juris romani — 2200. j 9. Les jurisconsultes du dernier siècle de la République. — A partir du milieu du vus siècle de Rome, les renseignements sont plus nombreux et plus explicites. Pomponius lui-même ne se borne plus à transcrire personnellement des écrits dont il parle, et certaines d'entre elles nous sont parvenues dans de longs extraits. Ce n'est pas une raison fortuite qui en est la cause, cela tient à ce que Q. Mucius Scævola, le premier des jurisconsultes de son temps, exerça une large influence et son œuvre fut le point de départ des travaux juridiques de date postérieure. Un de ses livres, le liber singularis « Oz« cv, a fourni des fragments au Digeste de Justinien *, et il a servi de modèle aux definitiones et aux regulæ des jurisconsultes postérieurs. L'œuvre capitale de Q. Mucius Scævola fut le Jus civile en dix-huit livres, le premier exposé systématique de droit privé qui fit faire un grand progrès à la science du droit. On s'en inspira, on le cita ; au re siècle après Jésus-Christ, Lælius Félix, Pomponius et Gaius en firent l'objet de travaux spéciaux. Q. Mucius Scævola ne se contenta pas d'écrire, il professa et compta au nombre de ses élèves C. Aquilius Gallus, L. Lucilius Balbus, S. Papirius et C. ( ?) Juventius. Les écrits de ceux-ci n'égalèrent pas ceux de leur maître, ils se perdirent tout à fait et Pomponius, malgré ses recherches, ne put jamais les consulter, il ne les connut que par les œuvres de leur disciple Servius. Celui-ci, Servius Sulpicius Rufus, consul en 703/51 mort en 711/43, jouit d'une situation au moins égale à celle de Q. Mucius, dont il ne fut jamais l'élève. Cicéron, son ami, nous apprend qu'il étudia le droit, la philosophie et la rhétorique, c'est ce qui l'amena à élever le droit à la dignité d'une science, et ce qui lui valut le premier rang parmi les jurisconsultes contemporains ou antérieurs. Il faisait bon de compter au nombre des amis de Cicéron, mais ce jugement trop favorable n'a pas été ratifié par les jurisconsultes Scævola, l'honneur d'avoir créé la science du droit : Au dire de Pomponius, Servius écrivit cent quatre-vingt ouvrages, dont un grand nombre encore sous Hadrien. Depuis lors, le temps a fait son œuvre et nous ne connaissons que les titres de quatre d'entre eux : Heprehensa Scævolæ capita ou Notala, Mucii, De dotibus, Ad Brutum, et De sacris delestandis.</w:t>
      </w:r>
    </w:p>
    <w:p>
      <w:pPr>
        <w:spacing w:after="120" w:before="0" w:line="360" w:lineRule="auto"/>
        <w:ind w:firstLine="283"/>
        <w:jc w:val="both"/>
      </w:pPr>
      <w:r>
        <w:rPr>
          <w:rFonts w:ascii="Garamond" w:hAnsi="Garamond"/>
          <w:sz w:val="24"/>
        </w:rPr>
        <w:t>Servius a laissé beaucoup de responsa et a formé beaucoup d'élèves, parmi lesquels les plus célèbres furent, dit-on, Pomponius, Alfenus Varus et Aulus Ofilius ; ce dernier eut pour élève Tubéron.</w:t>
      </w:r>
    </w:p>
    <w:p>
      <w:pPr>
        <w:spacing w:after="120" w:before="0" w:line="360" w:lineRule="auto"/>
        <w:ind w:firstLine="283"/>
        <w:jc w:val="both"/>
      </w:pPr>
      <w:r>
        <w:rPr>
          <w:rFonts w:ascii="Garamond" w:hAnsi="Garamond"/>
          <w:sz w:val="24"/>
        </w:rPr>
        <w:t>P. Alfenus Varus, consul suffect en 715/39, fut un jurisconsulte de grand mérite. Une de ses œuvres, les Digesta, en quarante livres, fut utilisée pour la composition du Digeste de Justinien * ; une autre était désignée sous le titre de Conjectanea et comprenait au moins deux livres. D'autres noms nous ont été conservés.</w:t>
      </w:r>
    </w:p>
    <w:p>
      <w:pPr>
        <w:spacing w:after="120" w:before="0" w:line="360" w:lineRule="auto"/>
        <w:ind w:firstLine="283"/>
        <w:jc w:val="both"/>
      </w:pPr>
      <w:r>
        <w:rPr>
          <w:rFonts w:ascii="Garamond" w:hAnsi="Garamond"/>
          <w:sz w:val="24"/>
        </w:rPr>
        <w:t>Les noms des Leges qui nous sont parvenues à l'état de documents isolés sont :</w:t>
      </w:r>
    </w:p>
    <w:p>
      <w:pPr>
        <w:spacing w:after="120" w:before="0" w:line="360" w:lineRule="auto"/>
        <w:ind w:firstLine="283"/>
        <w:jc w:val="both"/>
      </w:pPr>
      <w:r>
        <w:rPr>
          <w:rFonts w:ascii="Garamond" w:hAnsi="Garamond"/>
          <w:sz w:val="24"/>
        </w:rPr>
        <w:t>— Dig., XLI, 1, 64 ; XLIIT, xx, 8 ; L, XVI, 241 ; L, XVI  »i3. — * Dig., I, II, 1. 2, n. 41.</w:t>
      </w:r>
    </w:p>
    <w:p>
      <w:pPr>
        <w:spacing w:after="120" w:before="0" w:line="360" w:lineRule="auto"/>
        <w:ind w:firstLine="283"/>
        <w:jc w:val="both"/>
      </w:pPr>
      <w:r>
        <w:rPr>
          <w:rFonts w:ascii="Garamond" w:hAnsi="Garamond"/>
          <w:sz w:val="24"/>
        </w:rPr>
        <w:t>2. Plusieurs fragments trouvés avant 1621 présentent, sur une face du bronze, une Lex repetundarum, sur l'autre face une Lex agraria ; la disposition originaire de toutes les deux a été rétablie. La Lex repetundarum date de 631/123 ou bien 632/122, et il est probable que c'est la Lex Acilia. La loi agraire de 643/111 est la dernière de celles qui abrogèrent les lois agraires des Gracques ; elle se divise en trois parties et contient des dispositions sur l'Ager publicus en Italie, en Afrique et dans le territoire de Corinthe.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Avant 1621, présentent, sur une face du bronze, une Lex repetundarum, sur l'autre face une Lex agraria ; la disposition originaire de toutes les deux a été rétablie. La Lex repetundarum date de 631/123 ou bien 632/122, et il est probable que c'est la Lex Acilia. La loi agraire de 643/111 est la dernière de celles qui abrogèrent les lois agraires des Gracques ; elle se divise en trois parties et contient des dispositions sur l'Ager publicus en Italie, en Afrique et dans le territoire de Corinthe.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MAL APRI Wee RE. um MER) S GT à | nant une partie d'une des lois de Sylla, la Lex Cornelia 1 de AX quæstoribus rendue vers l'an 673/81. C'était | : la huitième table et non la dernière de la loi. | — 4. Également à Rome, au XVIe, une partie de | Ja Lex Antonia de Termessibus, plébiscite rendu peu ES aprés 682/72, probablement en 683/71. | — 5. Dans le recueil des Gromatici veteres, on trouve Etrois chapitres de la Lex Julia agraria de l'an 695/59 ; | * cette loi y est qualifiée Ler Mamilia Roscia Peducaea 1 a Alliena Fabia. [38 3 6. Près de Veleia (Plaisance) on trouva en 1760 une L| table de bronze contenant une partie d'une loi quali- | fiée Lex Rubria, laquelle est postérieure à la concession | de la cité faite à la Gaule transpadane en 705/49 par str une Loi Roscia que fit rendre César. Elle réglemente | I3 l'administration de la justice dans les communes des | — eitoyens de la Gaule cisalpine, et cette région resta à — l'état de province jusqu'en 712/42. La Lex Rubria se | — place donc entre ces deux dates. E - 7. Dans les ruines d'Ateste, on découvrit en 1880, | une table de bronze renfermant des fragments d'une | loi ayant le même objet que la Lex Rubria, et se réfé- | rant à la Loi Roscia dont nous venons de parler. Ce —— fragment se place, comme la Loi Rubria, entre 705/49 — et 712-42. — $8. Deux tables de bronze découvertes en 1732 à - Héraclée, en Lucanie, et attachées primitivement — l’une à l'autre, contiennent une partie d'une loi que — l'on qualifia du nom de Table d'Héraclée, du lieu de la |. trouvaille, jusqu'à ce que Savigny y reconnût un — fragment de la Ler Julia municipalis de l'an 709/45. — 9. Il faut mentionner aussi des fragments de moindre ~ perpetus.</w:t>
      </w:r>
    </w:p>
    <w:p>
      <w:pPr>
        <w:spacing w:after="120" w:before="0" w:line="360" w:lineRule="auto"/>
        <w:ind w:firstLine="283"/>
        <w:jc w:val="both"/>
      </w:pPr>
      <w:r>
        <w:rPr>
          <w:rFonts w:ascii="Garamond" w:hAnsi="Garamond"/>
          <w:sz w:val="24"/>
        </w:rPr>
        <w:t>— 10. Les Leges datæ de cette époque sont représentées — par un fragment (le tiers environ) du statut municipal - de la colonie de citoyens d'Urso (Ossuña en Anda- | 35 lousie), c'est la Lex colonie Genetivæ, de l'an 710/44. - Cette loi était inscrite au moins sur neuf tables de E bronze divisées chacune en cinq colonnes ; deux de |— ces tables, contenant les chapitres 91-106, 122-134, — furent découvertes en 1870-1871, deux autres en 1874 — qui donnaient les chapitres 61-82. Une seule de ces — tables est complète, c'est celle qui renferme les chapitres 91-106 ; les autres sont mutilées.</w:t>
      </w:r>
    </w:p>
    <w:p>
      <w:pPr>
        <w:spacing w:after="120" w:before="0" w:line="360" w:lineRule="auto"/>
        <w:ind w:firstLine="283"/>
        <w:jc w:val="both"/>
      </w:pPr>
      <w:r>
        <w:rPr>
          <w:rFonts w:ascii="Garamond" w:hAnsi="Garamond"/>
          <w:sz w:val="24"/>
        </w:rPr>
        <w:t>— Il nous est parvenu divers sénatus-consultes de S l'époque républicaine, ce sont :</w:t>
      </w:r>
    </w:p>
    <w:p>
      <w:pPr>
        <w:spacing w:after="120" w:before="0" w:line="360" w:lineRule="auto"/>
        <w:ind w:firstLine="283"/>
        <w:jc w:val="both"/>
      </w:pPr>
      <w:r>
        <w:rPr>
          <w:rFonts w:ascii="Garamond" w:hAnsi="Garamond"/>
          <w:sz w:val="24"/>
        </w:rPr>
        <w:t>— 1. Senatus consultum de Bacchanalibus, de l'an — 968/176. Table de bronze trouvée en 1640 à Tiriolo, — sur le territoire des Bruttii ; elle contient le texte du — sénatus-consulte avec une lettre des consuls invitant — les magistrats de l'Ager Teuranus (Tiriolo) à le faire — afficher et exécuter.</w:t>
      </w:r>
    </w:p>
    <w:p>
      <w:pPr>
        <w:spacing w:after="120" w:before="0" w:line="360" w:lineRule="auto"/>
        <w:ind w:firstLine="283"/>
        <w:jc w:val="both"/>
      </w:pPr>
      <w:r>
        <w:rPr>
          <w:rFonts w:ascii="Garamond" w:hAnsi="Garamond"/>
          <w:sz w:val="24"/>
        </w:rPr>
        <w:t>= 2. Senatus-consulte de Thisbe. Table de marbre — découverte en 1871, dans les ruines de Thisbe en — Béotie, et contenant la traduction grecque de deux — décisions prises par le Sénat en 584/170, à la demande — des habitants de Thisbe.</w:t>
      </w:r>
    </w:p>
    <w:p>
      <w:pPr>
        <w:spacing w:after="120" w:before="0" w:line="360" w:lineRule="auto"/>
        <w:ind w:firstLine="283"/>
        <w:jc w:val="both"/>
      </w:pPr>
      <w:r>
        <w:rPr>
          <w:rFonts w:ascii="Garamond" w:hAnsi="Garamond"/>
          <w:sz w:val="24"/>
        </w:rPr>
        <w:t>« étendue qui se rapportent en partie aux Questiones fournies à Home par l'intermédiaire d'un ambassadeur.</w:t>
      </w:r>
    </w:p>
    <w:p>
      <w:pPr>
        <w:spacing w:after="120" w:before="0" w:line="360" w:lineRule="auto"/>
        <w:ind w:firstLine="283"/>
        <w:jc w:val="both"/>
      </w:pPr>
      <w:r>
        <w:rPr>
          <w:rFonts w:ascii="Garamond" w:hAnsi="Garamond"/>
          <w:sz w:val="24"/>
        </w:rPr>
        <w:t>4. Sénatus-consulte d'Asclépiade. Table de bronze trouvée à Home au XVIe. Elle donne le texte d'un sénatus-consulte de l'an 676/78, en latin et en grec, portant concession à trois capitaines de vaisseaux grecs, Asklépiade, Polystrate et Meniscus, du droit d'hospitalité et de plusieurs privilèges.</w:t>
      </w:r>
    </w:p>
    <w:p>
      <w:pPr>
        <w:spacing w:after="120" w:before="0" w:line="360" w:lineRule="auto"/>
        <w:ind w:firstLine="283"/>
        <w:jc w:val="both"/>
      </w:pPr>
      <w:r>
        <w:rPr>
          <w:rFonts w:ascii="Garamond" w:hAnsi="Garamond"/>
          <w:sz w:val="24"/>
        </w:rPr>
        <w:t>3. Traités d'alliance avec les cités grecques. On a retrouvé quelques-unes des inscriptions qui en contenaient le texte et qui avaient été affichées dans les — S$.0ntrouva à Rome, au XVIe, une table contenant les grecques. Par exemple, traité avec Astypalée, de l'an 649/105 ; avec les Tyrrhéniens de l'Acarnanie en en 660/04 ; concession du droit de libera civitas aux Aphrodisiens, en 712/42, et à Stratonicée, ville qui | avait reçu ce privilège de Sylla en 673/81, et qui en obtint la confirmation de la part du Sénat.</w:t>
      </w:r>
    </w:p>
    <w:p>
      <w:pPr>
        <w:spacing w:after="120" w:before="0" w:line="360" w:lineRule="auto"/>
        <w:ind w:firstLine="283"/>
        <w:jc w:val="both"/>
      </w:pPr>
      <w:r>
        <w:rPr>
          <w:rFonts w:ascii="Garamond" w:hAnsi="Garamond"/>
          <w:sz w:val="24"/>
        </w:rPr>
        <w:t>6. Plusieurs décisions du Sénat tranchant des questions de limites entre des villes de la Grèce et de l'Asie Mineure.</w:t>
      </w:r>
    </w:p>
    <w:p>
      <w:pPr>
        <w:spacing w:after="120" w:before="0" w:line="360" w:lineRule="auto"/>
        <w:ind w:firstLine="283"/>
        <w:jc w:val="both"/>
      </w:pPr>
      <w:r>
        <w:rPr>
          <w:rFonts w:ascii="Garamond" w:hAnsi="Garamond"/>
          <w:sz w:val="24"/>
        </w:rPr>
        <w:t>7. Des fouilles pratiquées en 1884 ont amené la découverte à Oropos, en Béotie, d'une table de marbre portant la traduction grecque d'une décision du Sénat rendue en 681/73, au sujet d'un litige entre les habitants d'Oropos et le fermier de l'impôt.</w:t>
      </w:r>
    </w:p>
    <w:p>
      <w:pPr>
        <w:spacing w:after="120" w:before="0" w:line="360" w:lineRule="auto"/>
        <w:ind w:firstLine="283"/>
        <w:jc w:val="both"/>
      </w:pPr>
      <w:r>
        <w:rPr>
          <w:rFonts w:ascii="Garamond" w:hAnsi="Garamond"/>
          <w:sz w:val="24"/>
        </w:rPr>
        <w:t>A ces divers monuments il faut encore ajouter :</w:t>
      </w:r>
    </w:p>
    <w:p>
      <w:pPr>
        <w:spacing w:after="120" w:before="0" w:line="360" w:lineRule="auto"/>
        <w:ind w:firstLine="283"/>
        <w:jc w:val="both"/>
      </w:pPr>
      <w:r>
        <w:rPr>
          <w:rFonts w:ascii="Garamond" w:hAnsi="Garamond"/>
          <w:sz w:val="24"/>
        </w:rPr>
        <w:t>Les œuvres de Plaute sont, entre toutes celles des poètes, les plus instructives pour le jurisconsulte ; ses comédies énoncent l'expression d'une société que l'auteur aime à dépeindre en recourant aux expressions juridiques. Pour Térence, il se rattache si étroitement à ses modèles, que son œuvre n'apprend que bien peu de chose sur le droit romain. Cicéron fournit de riches matières à l'historien du droit, à ce point que les jurisconsultes de la période suivante ont quelquefois puisé dans ses écrits comme dans une source du droit. De plus, ses écrits philosophiques présentent beaucoup d'exemples tirés de la pratique des affaires de Rome. Son traité De legibus est une sorte de code du Jus sacrum, et de code sur les pouvoirs (de potestate) des magistrats, avec des motifs à l'appui ; il s'y tient de préférence au droit romain en vigueur, il y mêle quelque chose du droit antérieur qui lui semble abrogé, mais à tort, et y fait des additions arbitraires qu'il tire du traité de Platon dont il s'inspirait. Sa carrière l'avait familiarisé avec le droit privé, ce qui l'amena à penser qu'il était passé maître dans la science juridique ; ceci le décida à entreprendre un De jure civili in artem redigendo, dans lequel il se proposait de montrer aux jurisconsultes la méthode à suivre, afin de présenter dans un ordre systématique l'ensemble du droit privé.</w:t>
      </w:r>
    </w:p>
    <w:p>
      <w:pPr>
        <w:spacing w:after="120" w:before="0" w:line="360" w:lineRule="auto"/>
        <w:ind w:firstLine="283"/>
        <w:jc w:val="both"/>
      </w:pPr>
      <w:r>
        <w:rPr>
          <w:rFonts w:ascii="Garamond" w:hAnsi="Garamond"/>
          <w:sz w:val="24"/>
        </w:rPr>
        <w:t>He à Cicéron, qui se réfère au droit de son temps, Varron, dans ses Antiquités et dans les œuvres qui s'y rattachent, se réfère au droit primitif. Varron consacra au Jus civile un traité spécial en quinze livres ; cet auteur a été celui où les jurisconsultes romains se sont instruits des antiquités juridiques de leur pays. Il ne nous en est parvenu que des extraits insérés dans des livres de date postérieure.</w:t>
      </w:r>
    </w:p>
    <w:p>
      <w:pPr>
        <w:spacing w:after="120" w:before="0" w:line="360" w:lineRule="auto"/>
        <w:ind w:firstLine="283"/>
        <w:jc w:val="both"/>
      </w:pPr>
      <w:r>
        <w:rPr>
          <w:rFonts w:ascii="Garamond" w:hAnsi="Garamond"/>
          <w:sz w:val="24"/>
        </w:rPr>
        <w:t>Les jurisconsultes et les historiens anciens ont fait peu d'usage de l'histoire de Polybe, qui s'étend depuis la première guerre punique jusqu'à la destruction des villes de Carthage et de Corinthe ; ce livre est cependant une des sources les plus sûres pour l'histoire politique de Rome.</w:t>
      </w:r>
    </w:p>
    <w:p>
      <w:pPr>
        <w:spacing w:after="120" w:before="0" w:line="360" w:lineRule="auto"/>
        <w:ind w:firstLine="283"/>
        <w:jc w:val="both"/>
      </w:pPr>
      <w:r>
        <w:rPr>
          <w:rFonts w:ascii="Garamond" w:hAnsi="Garamond"/>
          <w:sz w:val="24"/>
        </w:rPr>
        <w:t>II. EMPIRE PAIEN. — 12. Leges et Senatus consulta. — En l'année 711/43 le pouvoir législatif fut attribué aux triumvirs, mais en 727/27 Auguste rétablit le Sénat et le peuple dans leurs anciens droits. Le règne d'Auguste est signalé par une série de lois importantes rendues par le peuple, d'autres sous Tibère et sous Claude, enfin, une dernière fois, sous Nerva, une loi agraire. Désormais, le peuple cesse, en fait, de rendre des lois, bien qu'il en retienne le droit. En fait de lois, il n'y a plus d'autres leges que les Leges de imperio qui investissent les empereurs de la puissance tribunitienne, et les Leges date rendues par le prince mandataire et représentant du peuple. Désormais, tout se trouva entre les mains de l'empereur ; ce fut lui qui</w:t>
      </w:r>
    </w:p>
    <w:p>
      <w:pPr>
        <w:spacing w:after="120" w:before="0" w:line="360" w:lineRule="auto"/>
        <w:ind w:firstLine="283"/>
        <w:jc w:val="both"/>
      </w:pPr>
      <w:r>
        <w:rPr>
          <w:rFonts w:ascii="Garamond" w:hAnsi="Garamond"/>
          <w:sz w:val="24"/>
        </w:rPr>
        <w:t>régla la condition des cités, qui concéda le droit municipal, fixa l'organisation des cités, octroya aux villes et aux provinces le droit latin, fonda des colonies et transforma des colonies en municipales ou inversement ; en outre, de très bonne heure, l'empereur se fit attribuer la concession du droit de cité aux particuliers.</w:t>
      </w:r>
    </w:p>
    <w:p>
      <w:pPr>
        <w:spacing w:after="120" w:before="0" w:line="360" w:lineRule="auto"/>
        <w:ind w:firstLine="283"/>
        <w:jc w:val="both"/>
      </w:pPr>
      <w:r>
        <w:rPr>
          <w:rFonts w:ascii="Garamond" w:hAnsi="Garamond"/>
          <w:sz w:val="24"/>
        </w:rPr>
        <w:t>| —— La codification officielle de l'édit ne modifia en rien sa force exécutoire, et ne fit pas disparaître l'opposition entre le Jus civile et le Jus honorarium. Le droit prétorien continua à ne pouvoir être ramené à exécution que grâce à l'intervention du Documents 14. Constitutiones principum. — Sous l'empire, les empereurs ne se contentèrent pas de soumettre des projets de loi au Sénat ou aux comices, ils énoncérèrent des règles de droit qui reçurent l'application la plus étendue et furent désignées sous le nom de constitutiones. Il y en eut de quatre sortes. : a) Les édits impériaux diffèrent des édits que rendaient les magistrats, en ce qu'ils sont plutôt des décisions imposées à ceux qui sont chargés de faire exécuter les règles prescrites par les empereurs. Ils étaient publiés de la même façon que les autres édits, rédigés par écrit et exposés en public, in albo, pendant une durée assez courte. La forme était la même que celle des édits des magistrats ; on donnait le nom de l'auteur, on faisait précéder les dispositions du mot dicit, et celles-ci étaient conçues sous la forme du discours direct. Les copies officielles portaient en tête la date et l'indication du lieu de la publication. b) Les décrets impériaux sont des jugements, sur les procès portés devant l'empereur en première instance ou en appel, ils ne contiennent, d'ordinaire, que des applications du droit en vigueur.</w:t>
      </w:r>
    </w:p>
    <w:p>
      <w:pPr>
        <w:spacing w:after="120" w:before="0" w:line="360" w:lineRule="auto"/>
        <w:ind w:firstLine="283"/>
        <w:jc w:val="both"/>
      </w:pPr>
      <w:r>
        <w:rPr>
          <w:rFonts w:ascii="Garamond" w:hAnsi="Garamond"/>
          <w:sz w:val="24"/>
        </w:rPr>
        <w:t>. €) Les rescrits impériaux sont des réponses faites par les empereurs, aux questions de droit que leur posaient les magistrats, ou les simples particuliers qui les interrogeaient comme s'ils se fussent adressés à des jurisconsultes. A partir d'Hadrien, l'usage s'établit parmi les empereurs d'accueillir les demandes qui leur étaient adressées par les particuliers.</w:t>
      </w:r>
    </w:p>
    <w:p>
      <w:pPr>
        <w:spacing w:after="120" w:before="0" w:line="360" w:lineRule="auto"/>
        <w:ind w:firstLine="283"/>
        <w:jc w:val="both"/>
      </w:pPr>
      <w:r>
        <w:rPr>
          <w:rFonts w:ascii="Garamond" w:hAnsi="Garamond"/>
          <w:sz w:val="24"/>
        </w:rPr>
        <w:t>Les demandes de particuliers sont désignées sous le nom de libelli, précès, supplicationes, celles des fonctionnaires sous celui de relationes, consultationes, suggestiones. Les réponses affectaient la forme d'epistula ou de subscriptio à la requête.</w:t>
      </w:r>
    </w:p>
    <w:p>
      <w:pPr>
        <w:spacing w:after="120" w:before="0" w:line="360" w:lineRule="auto"/>
        <w:ind w:firstLine="283"/>
        <w:jc w:val="both"/>
      </w:pPr>
      <w:r>
        <w:rPr>
          <w:rFonts w:ascii="Garamond" w:hAnsi="Garamond"/>
          <w:sz w:val="24"/>
        </w:rPr>
        <w:t>- Tous les rescrits ont la forme d'une lettre, ils sont rédigés par un bureau de la chancellerie impériale. “Certains d’entre eux, destinés à des provinces où l'on avait usage de la langue grecque, sont rédigés en grec, et on voit qu'Hadrien, Antonin le Pieux, Marc-Aurèle, Pertinax, Sévère, Caracalla, Alexandre Sévère en ont rendu de pareils ; la plupart de ces rescrits sont adressés à des assemblées provinciales. Le latin et le grec sont des actes officiels. En tête du rescrit, on lit le nom de l'empereur et le nom du destinataire, au datif ou à l'accusatif, avec ad ; — quelquefois on y fait figurer l'expression Rave !.</w:t>
      </w:r>
    </w:p>
    <w:p>
      <w:pPr>
        <w:spacing w:after="120" w:before="0" w:line="360" w:lineRule="auto"/>
        <w:ind w:firstLine="283"/>
        <w:jc w:val="both"/>
      </w:pPr>
      <w:r>
        <w:rPr>
          <w:rFonts w:ascii="Garamond" w:hAnsi="Garamond"/>
          <w:sz w:val="24"/>
        </w:rPr>
        <w:t>— Crits, soit pour les autres constitutions, l'inscription. Le texte du rescrit est suivi de la subscriptio de l'empereur, c'est-à-dire d'une note de sa main, comme scripsi, ou rescripsi ?, ou vale ?, etc. Vient ensuite le contre-seing (recognovi ou une expression analogue) * de l'employé de la chancellerie qui est chargé de s'assurer que l'acte est conforme à la décision de l'empereur. Le tout se termine par l'indication du jour où l'empereur a signé, précédée des mots data ou subscripta #, - Dans les recueils de constitutions qui nous sont parvenus, ces diverses parties successives, que nous avons conservées, ont disparu ; il n'est resté que la date. d) Les mandats impériaux sont des instructions, adressées à tous les fonctionnaires impériaux et aux gouverneurs de province, même à ceux qui étaient placés à la tête des provinces sénatoriales. Bien qu'on ne les qualifie jamais de « constitutions », il n'existe pas de différence entre elles et les autres constitutions. Elles contiennent des règles de droit pénal et de droit civil, que les simples particuliers eux-mêmes peuvent invoquer.</w:t>
      </w:r>
    </w:p>
    <w:p>
      <w:pPr>
        <w:spacing w:after="120" w:before="0" w:line="360" w:lineRule="auto"/>
        <w:ind w:firstLine="283"/>
        <w:jc w:val="both"/>
      </w:pPr>
      <w:r>
        <w:rPr>
          <w:rFonts w:ascii="Garamond" w:hAnsi="Garamond"/>
          <w:sz w:val="24"/>
        </w:rPr>
        <w:t>Depuis l'époque d'Hadrien, les jurisconsultes attribuent directement aux empereurs le pouvoir législatif ; d'après eux, les constitutions rendues par les empereurs ont legis vicem, comme les sénatusconsultes. On en vint ainsi à confondre les leges dales des empereurs avec les autres réglements qu'ils émettaient ; ils purent légiférer à leur gré sans rencontrer de limites à leur liberté d'action. Il se fit donc, à cet égard, une lente évolution dont voici les phases principales.</w:t>
      </w:r>
    </w:p>
    <w:p>
      <w:pPr>
        <w:spacing w:after="120" w:before="0" w:line="360" w:lineRule="auto"/>
        <w:ind w:firstLine="283"/>
        <w:jc w:val="both"/>
      </w:pPr>
      <w:r>
        <w:rPr>
          <w:rFonts w:ascii="Garamond" w:hAnsi="Garamond"/>
          <w:sz w:val="24"/>
        </w:rPr>
        <w:t>A l'origine, les Césars étaient soumis au droit commun ; il n'y eut que quelques lois de l'époque impériale qui établirent pour eux des exceptions à cette règle générale. Au Sénat appartenait le droit de déclarer certaines lois non obligatoires, ou de dispenser certaines personnes de leur observation ; en outre, il jouissait du droit de faire grâce, lequel était, en réalité, exercé par l'empereur, à qui, en conséquence, on l'attribua officiellement au commencement du IIe. Les empereurs commencèrent de bonne heure à dispenser de l'application de certaines lois, et puis on prit l'habitude de regarder l'empereur comme étant au-dessus de toutes les lois.</w:t>
      </w:r>
    </w:p>
    <w:p>
      <w:pPr>
        <w:spacing w:after="120" w:before="0" w:line="360" w:lineRule="auto"/>
        <w:ind w:firstLine="283"/>
        <w:jc w:val="both"/>
      </w:pPr>
      <w:r>
        <w:rPr>
          <w:rFonts w:ascii="Garamond" w:hAnsi="Garamond"/>
          <w:sz w:val="24"/>
        </w:rPr>
        <w:t>Ainsi, donc, au début, les empereurs, n'ont pas prétendu posséder l'autorité législative ; celle-ci s'est dégagée peu à peu de leur toute-puissance. Aussi, lors que les jurisconsultes attribuèrent force de loi aux constitutions impériales, ils en conclurent, qu'en matière de droit privé, les constitutions, créaient du jus civile et non du jus honorarium.</w:t>
      </w:r>
    </w:p>
    <w:p>
      <w:pPr>
        <w:spacing w:after="120" w:before="0" w:line="360" w:lineRule="auto"/>
        <w:ind w:firstLine="283"/>
        <w:jc w:val="both"/>
      </w:pPr>
      <w:r>
        <w:rPr>
          <w:rFonts w:ascii="Garamond" w:hAnsi="Garamond"/>
          <w:sz w:val="24"/>
        </w:rPr>
        <w:t>Les rescrits impériaux survivent également à leurs auteurs, et il n'y a aucune bonne raison de supposer que les décrets étaient traités autrement. Les textes de jurisconsultes, sur l'autorité des constitutions impériales, repoussent toute distinction entre les édits, les rescrits et les décrets.</w:t>
      </w:r>
    </w:p>
    <w:p>
      <w:pPr>
        <w:spacing w:after="120" w:before="0" w:line="360" w:lineRule="auto"/>
        <w:ind w:firstLine="283"/>
        <w:jc w:val="both"/>
      </w:pPr>
      <w:r>
        <w:rPr>
          <w:rFonts w:ascii="Garamond" w:hAnsi="Garamond"/>
          <w:sz w:val="24"/>
        </w:rPr>
        <w:t>Dans la confection des lois impériales, l'empereur se faisait assister par un conseil analogue aux consilia des magistrats investis de la jurisdictio, formé comme ceux-ci en vue de l'éclairer dans l'administration de la justice, et constitué depuis Hadrien à l'état de corps permanent. Les consiliarii Augusti furent, dès lors, de véritables fonctionnaires, parmi lesquels on introduisit des jurisconsultes. Tous les membres n'étaient pas appelés à prendre part aux délibérations : on rapporte qu'Alexandre-Sévère n'émit aucune constitution sans avoir pris l'avis de vingt jurisconsultes, et de cinquante autres conseillers au moins. Simple déférence de sa part, puisque l'opinion de la majorité laissait à l'empereur toute liberté dans ses décisions.</w:t>
      </w:r>
    </w:p>
    <w:p>
      <w:pPr>
        <w:spacing w:after="120" w:before="0" w:line="360" w:lineRule="auto"/>
        <w:ind w:firstLine="283"/>
        <w:jc w:val="both"/>
      </w:pPr>
      <w:r>
        <w:rPr>
          <w:rFonts w:ascii="Garamond" w:hAnsi="Garamond"/>
          <w:sz w:val="24"/>
        </w:rPr>
        <w:t>Les membres les plus éminents du conseil étaient les praefecti praetorio, simples chefs de la garde impériale à l'origine, vice-empereurs par la suite. La part qu'ils prenaient au gouvernement et, en particulier, à l'administration de la justice, fit appeler à la préfecture du prétoire, depuis la fin du IIe, plusieurs grands jurisconsultes, entre autres Larcius Firmianus Paternus, Papinien, Ulpien, Paul.</w:t>
      </w:r>
    </w:p>
    <w:p>
      <w:pPr>
        <w:spacing w:after="120" w:before="0" w:line="360" w:lineRule="auto"/>
        <w:ind w:firstLine="283"/>
        <w:jc w:val="both"/>
      </w:pPr>
      <w:r>
        <w:rPr>
          <w:rFonts w:ascii="Garamond" w:hAnsi="Garamond"/>
          <w:sz w:val="24"/>
        </w:rPr>
        <w:t>La rédaction des rescrits fut confiée, tout d'abord, aux bureaux de la chancellerie impériale, désignés sous les titres de ab epistulis et a libellis. Des fonctionnaires spéciaux, appelés a cognitionibus, prenaient part aux débats judiciaires qui avaient lieu en présence de l'empereur ; cette charge fut adjointe dans la période suivante à celle des fonctionnaires a libellis.</w:t>
      </w:r>
    </w:p>
    <w:p>
      <w:pPr>
        <w:spacing w:after="120" w:before="0" w:line="360" w:lineRule="auto"/>
        <w:ind w:firstLine="283"/>
        <w:jc w:val="both"/>
      </w:pPr>
      <w:r>
        <w:rPr>
          <w:rFonts w:ascii="Garamond" w:hAnsi="Garamond"/>
          <w:sz w:val="24"/>
        </w:rPr>
        <w:t>À partir de Caracalla, la chancellerie comporta un nouveau bureau dit a memoria, qui eut aussi son rôle dans la confection des constitutions. Sous le Bas-Empire, il y eut les magistri epistularum et libellorum qui préparaient les constitutions impériales, et le magister memoriæ qui leur donnait la rédaction définitive.</w:t>
      </w:r>
    </w:p>
    <w:p>
      <w:pPr>
        <w:spacing w:after="120" w:before="0" w:line="360" w:lineRule="auto"/>
        <w:ind w:firstLine="283"/>
        <w:jc w:val="both"/>
      </w:pPr>
      <w:r>
        <w:rPr>
          <w:rFonts w:ascii="Garamond" w:hAnsi="Garamond"/>
          <w:sz w:val="24"/>
        </w:rPr>
        <w:t>Les constitutiones étaient insérées dans les commentarii, conservés à la chancellerie impériale. S'il y avait lieu, on en délivrait dans la suite des copies. L'enregistrement avait lieu naturellement par ordre de date ; peut-être à chaque année correspondait un volume.</w:t>
      </w:r>
    </w:p>
    <w:p>
      <w:pPr>
        <w:spacing w:after="120" w:before="0" w:line="360" w:lineRule="auto"/>
        <w:ind w:firstLine="283"/>
        <w:jc w:val="both"/>
      </w:pPr>
      <w:r>
        <w:rPr>
          <w:rFonts w:ascii="Garamond" w:hAnsi="Garamond"/>
          <w:sz w:val="24"/>
        </w:rPr>
        <w:t>Il reste à savoir quel rapport il y a entre l'insertion des constitutions dans les commentarii et les semestria, dont on a tiré les rescrits de Marc-Aurèle ; suivant une explication qui avait cours au VIe, les semestria seraient un recueil de lois rendues pendant six mois, mais c'est là une supposition gratuite. Il est à remarquer que les jurisconsultes citent les semestria, tandis qu'ils n'indiquent pas, en général, les sources d'où ils tirent les constitutions impériales ; cela donna à croire que Marc-Aurèle publia ses constitutions (peut-être par extraits) soit tous les six mois, soit dans un recueil divisé par semestres.</w:t>
      </w:r>
    </w:p>
    <w:p>
      <w:pPr>
        <w:spacing w:after="120" w:before="0" w:line="360" w:lineRule="auto"/>
        <w:ind w:firstLine="283"/>
        <w:jc w:val="both"/>
      </w:pPr>
      <w:r>
        <w:rPr>
          <w:rFonts w:ascii="Garamond" w:hAnsi="Garamond"/>
          <w:sz w:val="24"/>
        </w:rPr>
        <w:t>Les jurisconsultes qui ne recueillaient pas le privilège officiel, conservèrent le droit de donner des réponses à l'occasion des procès ; on n'a aucun motif pour supposer le contraire ; le texte de Pomponius, en particulier, est loin de le laisser entendre ; ce jurisconsulte nous apprend que certaines personnes ayant sollicité d'Hadrien le Jus respondendi, ce prince lui répondit qu'il ne pouvait donner suite à une pareille demande : tout ce qu'il lui était loisible de faire en cette matière, était de souhaiter que ceux qui avaient confiance dans les responsa de Papinien les mettaient à la disposition de leurs concitoyens pour leur donner des responsa.</w:t>
      </w:r>
    </w:p>
    <w:p>
      <w:pPr>
        <w:spacing w:after="120" w:before="0" w:line="360" w:lineRule="auto"/>
        <w:ind w:firstLine="283"/>
        <w:jc w:val="both"/>
      </w:pPr>
      <w:r>
        <w:rPr>
          <w:rFonts w:ascii="Garamond" w:hAnsi="Garamond"/>
          <w:sz w:val="24"/>
        </w:rPr>
        <w:t>Tandis que Pomponius ne compte pas les responsa au nombre des sources du droit, Gaïus paraît tomber dans l'excès contraire et aller trop loin en disant : Responsa prudentium sunt sententia et opiniones eorum, quibus permissum est jura condere. Quorum omnium si in unum sententiæ concurrunt, id quod illa sentiunt legis vicem obtinet ; si vero dissentiunt, judicium lictum cet quam velit sententiam se qui ; id quod rescripto divi - Gaius définit les responsa en les donnant comme des sententiæ et des opiniones, expressions qui ne peuvent s'entendre ni exclusivement, ni même principalement de consultations délivrées à l'occasion d'un procès. Ensuite Gaius peut-il dire que si tous les juris auctores sont d'accord, leur opinion a force de loi ? Il eût fallu les réunir d'abord pour les consulter ensuite, ce qui peut bien être considéré comme inexécutable. On est tenté de croire que Gaius, commettant une confusion, n'a pas distingué l'autorité de la communis opinio à propos d'une règle de droit, communis opinio qui comme le Jus civile de la période précédente, avait force de loi (legis vicem) et la force obligatoire des responsa des jurisconsultes privilégiés.</w:t>
      </w:r>
    </w:p>
    <w:p>
      <w:pPr>
        <w:spacing w:after="120" w:before="0" w:line="360" w:lineRule="auto"/>
        <w:ind w:firstLine="283"/>
        <w:jc w:val="both"/>
      </w:pPr>
      <w:r>
        <w:rPr>
          <w:rFonts w:ascii="Garamond" w:hAnsi="Garamond"/>
          <w:sz w:val="24"/>
        </w:rPr>
        <w:t>Au IIIe, lors que la science du droit tomba en décadence, les écrits des jurisconsultes antérieurs, étaient déjà considérés comme une source de droit par les constitutions impériales ; ainsi cent ans après Gaius, l'état de choses qu'il décrivait déjà comme s'il avait existé de son temps, était devenu une réalité.</w:t>
      </w:r>
    </w:p>
    <w:p>
      <w:pPr>
        <w:spacing w:after="120" w:before="0" w:line="360" w:lineRule="auto"/>
        <w:ind w:firstLine="283"/>
        <w:jc w:val="both"/>
      </w:pPr>
      <w:r>
        <w:rPr>
          <w:rFonts w:ascii="Garamond" w:hAnsi="Garamond"/>
          <w:sz w:val="24"/>
        </w:rPr>
        <w:t>Les écoles de droit exercerent leur grande influence sur les législations spéciales, en vigueur dans les provinces, Les écoles de droit étaient pour les provinces des centres de culture intellectuelle, comme depuis les derniers siècles de la République, les écoles des philosophes et des rhéteurs grecs l'étaient pour les Romains. Il y eut des provinces parmi les jurisconsultes romains les plus illustres ; il y eut aussi des provinces qui, après avoir étudié dans les écoles de droit romain, saisirent l'occasion de la confection des lois Hadrianis significatur. Ce texte est étrange. D'abord :</w:t>
      </w:r>
    </w:p>
    <w:p>
      <w:pPr>
        <w:spacing w:after="120" w:before="0" w:line="360" w:lineRule="auto"/>
        <w:ind w:firstLine="283"/>
        <w:jc w:val="both"/>
      </w:pPr>
      <w:r>
        <w:rPr>
          <w:rFonts w:ascii="Garamond" w:hAnsi="Garamond"/>
          <w:sz w:val="24"/>
        </w:rPr>
        <w:t>TE A de la reddition de la justice au sein de leur cité. Même chez les Juifs, si réfractaires à tout élément étranger à leur code, on a observé dans la Mishna des institutions et des règles, analogues à celles du droit romain et inconnues de l'ancienne législation nive*. — La concession du droit de cité romaine contribua, plus qu'aucune de ces causes de détail, à généraliser d 23 EH Le Jes principes du droit romain. Après s'être montré fort réservés dans ces concessions, les empereurs en devinrent prodigues ; l'édit de Caracalla dépassa tout ce qui —s'était vu et tout ce qu'on avait pu croire.</w:t>
      </w:r>
    </w:p>
    <w:p>
      <w:pPr>
        <w:spacing w:after="120" w:before="0" w:line="360" w:lineRule="auto"/>
        <w:ind w:firstLine="283"/>
        <w:jc w:val="both"/>
      </w:pPr>
      <w:r>
        <w:rPr>
          <w:rFonts w:ascii="Garamond" w:hAnsi="Garamond"/>
          <w:sz w:val="24"/>
        </w:rPr>
        <w:t>— 17. Le Jus naturale, le Jus Roman et l'Æquilas “dans les écrits des juriconsultes. Aux yeux des jurisconsultes romains, le Jus est reposé sur la maturalis ratio, c'est-à-dire l'ordre de choses établi par la nature, le réglement naturel des rapports des hommes entre eux. Suivant les Institutes d'Ulpien, Mi Jus naturale serait commun à tous les êtres vivants, comprendrait des actes qui, comme l'union des sexes, la reproduction de l'espèce, l'éducation des enfants, sont de pures manifestations de l'instinct animal. C'est là une conception particulière à ce jurisconsulte. Elle ne l'empécha pas de reconnaitre E 2 l'existence d'un droit naturel spécial aux hommes ; il rattache à ce droit des règles qu'il serait impossible d'étendre aux êtres privés de raison, par exemple, des règles sur le vol, sur l'adultère, ou sur le droit du propriétaire du sol à la superficie.</w:t>
      </w:r>
    </w:p>
    <w:p>
      <w:pPr>
        <w:spacing w:after="120" w:before="0" w:line="360" w:lineRule="auto"/>
        <w:ind w:firstLine="283"/>
        <w:jc w:val="both"/>
      </w:pPr>
      <w:r>
        <w:rPr>
          <w:rFonts w:ascii="Garamond" w:hAnsi="Garamond"/>
          <w:sz w:val="24"/>
        </w:rPr>
        <w:t>- Au droit naturel on oppose le Jus civile, ou droit que chaque cité s'est donné et dont l'application a, dès lors, des limites dans le temps et dans l'espace. - L'idée du Jus gentium ne resta pas moins stérile que celle du Jus naturale dans les œuvres juridiques de notre époque. Gaius fait découler le Jus gentium de la naturalis ratio et le confond avec le Jus naturale. I 05 autres jurisconsultes ne vont pas aussi loin.</w:t>
      </w:r>
    </w:p>
    <w:p>
      <w:pPr>
        <w:spacing w:after="120" w:before="0" w:line="360" w:lineRule="auto"/>
        <w:ind w:firstLine="283"/>
        <w:jc w:val="both"/>
      </w:pPr>
      <w:r>
        <w:rPr>
          <w:rFonts w:ascii="Garamond" w:hAnsi="Garamond"/>
          <w:sz w:val="24"/>
        </w:rPr>
        <w:t>Les écrits des jurisconsultes nous entretiennent du P droit qui repose sur l'Equitas et le classent à part en l'opposant, comme le Jus prælorium, au Jus civile. I L'Æquitas est, en apparence, pour eux, une source de E droit ; ce n'est point simplement, comme de nos jours, une sorte de type auquel on compare et d'après lequel on apprécie les règles du droit positif. L’Æquitas reçut une application beaucoup plus étendue dans les écrits juridiques de la période classique. L'Æquitas n'est E  »pas pour les jurisconsultes romains un principe uni que ; elle représente à leurs yeux, le progrès dans la législation, elle comprend tout un ensemble de règles nouvel les en opposition avec l'ancien droit que l'on * abandonnait, parce qu'il n'était plus en harmonie avec ES l'état social du temps et qu'il ne suffisait plus, étant donné le grand développement des affaires durant l'empire.</w:t>
      </w:r>
    </w:p>
    <w:p>
      <w:pPr>
        <w:spacing w:after="120" w:before="0" w:line="360" w:lineRule="auto"/>
        <w:ind w:firstLine="283"/>
        <w:jc w:val="both"/>
      </w:pPr>
      <w:r>
        <w:rPr>
          <w:rFonts w:ascii="Garamond" w:hAnsi="Garamond"/>
          <w:sz w:val="24"/>
        </w:rPr>
        <w:t>— 418. La littérature juridique et l'enseignement du droit. — — Sous l'empire, la supériorité du droit sur les autres sciences s'accentua de plus en plus, chose relativement facile à une époque où toutes les autres branches sont en décadence ; devenues incapables de produire des œuvres nouvel les, les Romains ne comprennent même plus les œuvres des époques antérieures ; mais les jurisconsultes, travaillant sur le fonds qui leur a été légué par leurs prédécesseurs, réussirent à porter la science du droit à un degré de perfection inconnu à l'homme, dans les autres branches de l'activité humaine, et à peine atteint dans quelques-unes d'entre elles par les autres peuples de l'antiquité. Les jurisconsultes font usage d'une langue excellente, c'est le latin classique : ils évitent le style déclamatoire et la langue pailletée. T Cependant, il faut bien avouer que la méthode et les travaux de ces jurisconsultes ne les placent pas È au-dessus de leurs prédécesseurs immédiats, Q. Mucius Scævola et son groupe ; il serait injuste et peu exact de dire que les jurisconsultes de l'empire ont eu d'eux-mêmes cette opinion surfaite, et ont voulu l'exprimer en quel que matière en donnant à leur prédécesseur le nom de Veteres.</w:t>
      </w:r>
    </w:p>
    <w:p>
      <w:pPr>
        <w:spacing w:after="120" w:before="0" w:line="360" w:lineRule="auto"/>
        <w:ind w:firstLine="283"/>
        <w:jc w:val="both"/>
      </w:pPr>
      <w:r>
        <w:rPr>
          <w:rFonts w:ascii="Garamond" w:hAnsi="Garamond"/>
          <w:sz w:val="24"/>
        </w:rPr>
        <w:t>Les écrits de la belle période du Haut-Empire nous sont parvenus en assez grand nombre, alors que la période précédente ne nous avait transmis que de rares fragments, Leur conservation est due surtout à la compilation, exécutée par les soins de Justinien, et qui constitue le Digeste. Il est nécessaire d'ajouter que la plupart des jurisconsultes n'y sont représentés que par quelques Lextes, que, pour certains d'entre eux même, nous en sommes réduits à des citations faites par leurs contemporains ou par des jurisconsultes de date postérieure, que toutes leurs œuvres, sans exception, ont subi, en passant dans la compilation byzantine, les modifications nécessaires pour être en harmonie avec la législation du temps de Justinien, ou pour se raccorder avec les passages du nouveau recueil au milieu duquel ils étaient intercalés.</w:t>
      </w:r>
    </w:p>
    <w:p>
      <w:pPr>
        <w:spacing w:after="120" w:before="0" w:line="360" w:lineRule="auto"/>
        <w:ind w:firstLine="283"/>
        <w:jc w:val="both"/>
      </w:pPr>
      <w:r>
        <w:rPr>
          <w:rFonts w:ascii="Garamond" w:hAnsi="Garamond"/>
          <w:sz w:val="24"/>
        </w:rPr>
        <w:t>L'époque du Haut-Empire fut signalée par un nombre considérable de livres et d'écrits juridiques. Dans ce nombre, les ouvrages élémentaires destinés aux commencants portaient le nom d'Institutones et d'Enchiridia, consacrés exclusivement au droit privé. C'est encore aux commencants que sont adressées les Regulae et les Definitiones qui présentent le droit sous forme de règles. Les Sententiae ou Opiniones se rapprochaient beaucoup des règles du droit ; c'étaient également des abrégés, mais qui semblent plutôt destinés à des praticiens qu'à des étudiants.</w:t>
      </w:r>
    </w:p>
    <w:p>
      <w:pPr>
        <w:spacing w:after="120" w:before="0" w:line="360" w:lineRule="auto"/>
        <w:ind w:firstLine="283"/>
        <w:jc w:val="both"/>
      </w:pPr>
      <w:r>
        <w:rPr>
          <w:rFonts w:ascii="Garamond" w:hAnsi="Garamond"/>
          <w:sz w:val="24"/>
        </w:rPr>
        <w:t>Les Responsa ne contiennent d'ordinaire que les réponses de leur auteur, quelques-uns seulement donnent aussi des réponses d'autres jurisconsultes.</w:t>
      </w:r>
    </w:p>
    <w:p>
      <w:pPr>
        <w:spacing w:after="120" w:before="0" w:line="360" w:lineRule="auto"/>
        <w:ind w:firstLine="283"/>
        <w:jc w:val="both"/>
      </w:pPr>
      <w:r>
        <w:rPr>
          <w:rFonts w:ascii="Garamond" w:hAnsi="Garamond"/>
          <w:sz w:val="24"/>
        </w:rPr>
        <w:t>Les Questiones ne se rattachent pas à la pratique comme les Responsa, mais bien à l'enseignement ; elles prennent place sur le même rang que les Disputationes dont le titre montre encore plus nettement l'origine.</w:t>
      </w:r>
    </w:p>
    <w:p>
      <w:pPr>
        <w:spacing w:after="120" w:before="0" w:line="360" w:lineRule="auto"/>
        <w:ind w:firstLine="283"/>
        <w:jc w:val="both"/>
      </w:pPr>
      <w:r>
        <w:rPr>
          <w:rFonts w:ascii="Garamond" w:hAnsi="Garamond"/>
          <w:sz w:val="24"/>
        </w:rPr>
        <w:t>L'opposition entre les Responsa et les Questiones ou Disputationes apparaît surtout chez les jurisconsultes qui donnent les Responsa sans les motiver, lorsqu'ils ont publié en même temps des recueils de Questiones ; dans ces derniers ouvrages, la solution ne manque pas d'être accompagnée des motifs qui la justifient.</w:t>
      </w:r>
    </w:p>
    <w:p>
      <w:pPr>
        <w:spacing w:after="120" w:before="0" w:line="360" w:lineRule="auto"/>
        <w:ind w:firstLine="283"/>
        <w:jc w:val="both"/>
      </w:pPr>
      <w:r>
        <w:rPr>
          <w:rFonts w:ascii="Garamond" w:hAnsi="Garamond"/>
          <w:sz w:val="24"/>
        </w:rPr>
        <w:t>Les Epistulae tenaient le milieu entre ces deux sortes d'ouvrages. Sous ce titre, on recueillait uniquement des explications contenues dans les lettres, aussi bien les Responsa que les éclaircissements donnés par un jurisconsulte à un autre, en particulier par un maître à ses anciens élèves, dans une correspondance sur une question de droit.</w:t>
      </w:r>
    </w:p>
    <w:p>
      <w:pPr>
        <w:spacing w:after="120" w:before="0" w:line="360" w:lineRule="auto"/>
        <w:ind w:firstLine="283"/>
        <w:jc w:val="both"/>
      </w:pPr>
      <w:r>
        <w:rPr>
          <w:rFonts w:ascii="Garamond" w:hAnsi="Garamond"/>
          <w:sz w:val="24"/>
        </w:rPr>
        <w:t>En dehors de leurs travaux personnels, beaucoup de jurisconsultes publièrent des écrits de l'époque antérieure, en y joignant des Notae, c'est-à-dire des remarques critiques, parfois avec l'indication des règles nouvel les. Les éditeurs conservaient naturellement le titre de l'œuvre originale, et se contentaient peut-être</w:t>
      </w:r>
    </w:p>
    <w:p/>
    <w:p>
      <w:pPr>
        <w:spacing w:after="120" w:before="240" w:line="240" w:lineRule="auto"/>
        <w:ind w:firstLine="0"/>
        <w:jc w:val="left"/>
      </w:pPr>
      <w:r>
        <w:rPr>
          <w:rFonts w:ascii="Garamond" w:hAnsi="Garamond"/>
          <w:b/>
          <w:sz w:val="28"/>
        </w:rPr>
        <w:t>IX. — 70</w:t>
      </w:r>
    </w:p>
    <w:p>
      <w:pPr>
        <w:spacing w:after="120" w:before="0" w:line="360" w:lineRule="auto"/>
        <w:ind w:firstLine="283"/>
        <w:jc w:val="both"/>
      </w:pPr>
      <w:r>
        <w:rPr>
          <w:rFonts w:ascii="Garamond" w:hAnsi="Garamond"/>
          <w:sz w:val="24"/>
        </w:rPr>
        <w:t>- /———— e A A Dto : a LT CS E, Lilo Ln c d'y joindre une simple référence à leur nom ; plus tard, on mit en tête le nom de l'éditeur comme dans ces titres : Julianus ad Urseium, Julianus ad Minicium et Paulus ad Neralium.</w:t>
      </w:r>
    </w:p>
    <w:p>
      <w:pPr>
        <w:spacing w:after="120" w:before="0" w:line="360" w:lineRule="auto"/>
        <w:ind w:firstLine="283"/>
        <w:jc w:val="both"/>
      </w:pPr>
      <w:r>
        <w:rPr>
          <w:rFonts w:ascii="Garamond" w:hAnsi="Garamond"/>
          <w:sz w:val="24"/>
        </w:rPr>
        <w:t>Parfois, d'une œuvre ancienne, on ne donne qu'un extrait, et pas toujours littéral, une simple analyse.</w:t>
      </w:r>
    </w:p>
    <w:p>
      <w:pPr>
        <w:spacing w:after="120" w:before="0" w:line="360" w:lineRule="auto"/>
        <w:ind w:firstLine="283"/>
        <w:jc w:val="both"/>
      </w:pPr>
      <w:r>
        <w:rPr>
          <w:rFonts w:ascii="Garamond" w:hAnsi="Garamond"/>
          <w:sz w:val="24"/>
        </w:rPr>
        <w:t>Il y a des jurisconsultes qui ont donné une édition complète et une édition abrégée de leurs propres écrits. Ainsi nous savons que Gaius avait écrit des Regulae en trois livres et en un seul, que Paul et Ulpien avaient composé des Regulae en sept livres et en un seul, que Paul avait écrit 80 livres Ad edicium et un Breve en 23 livres seulement, qu'Ulpien avait publié des Pandectae en 10 livres et en un livre, enfin Lactance fit de ses sept livres de Institutiones un extrait en un livre.</w:t>
      </w:r>
    </w:p>
    <w:p>
      <w:pPr>
        <w:spacing w:after="120" w:before="0" w:line="360" w:lineRule="auto"/>
        <w:ind w:firstLine="283"/>
        <w:jc w:val="both"/>
      </w:pPr>
      <w:r>
        <w:rPr>
          <w:rFonts w:ascii="Garamond" w:hAnsi="Garamond"/>
          <w:sz w:val="24"/>
        </w:rPr>
        <w:t>Les jurisconsultes anciens ont fourni des textes aux jurisconsultes postérieurs qui n'ont pas toujours pris soin de le dire, par exemple, Digeste, XLIV, rv, 4, n. 32, et VI, 1, 72 ; XXI, 111, 2. Il n'est pas douteux que les compilateurs de Justinien n'aient fait disparaître assez souvent les renvois aux sources, mais il ne faut pas croire, pour cela, qu'il faille les accuser toutes les fois que, dans un texte, la source n'est pas indiquée. Le fait, chez un jurisconsulte, de transcrire un texte ne veut pas dire qu'il s'est dispensé de travail personnel.</w:t>
      </w:r>
    </w:p>
    <w:p>
      <w:pPr>
        <w:spacing w:after="120" w:before="0" w:line="360" w:lineRule="auto"/>
        <w:ind w:firstLine="283"/>
        <w:jc w:val="both"/>
      </w:pPr>
      <w:r>
        <w:rPr>
          <w:rFonts w:ascii="Garamond" w:hAnsi="Garamond"/>
          <w:sz w:val="24"/>
        </w:rPr>
        <w:t>Lorsqu'un ouvrage de droit dépassait les proportions d'un juste volume, on le divisait en libri ; on désignait sous le nom de libri singulares (uovó6t6X0t) les ouvrages qu'on ne pouvait diviser vu leur peu d'étendue. Dans les parties trop étendues, on introduisait des divisions et subdivisions dont chacune avait son titre ou rubrique, chaque titre se trouvait divisé en chapitres.</w:t>
      </w:r>
    </w:p>
    <w:p>
      <w:pPr>
        <w:spacing w:after="120" w:before="0" w:line="360" w:lineRule="auto"/>
        <w:ind w:firstLine="283"/>
        <w:jc w:val="both"/>
      </w:pPr>
      <w:r>
        <w:rPr>
          <w:rFonts w:ascii="Garamond" w:hAnsi="Garamond"/>
          <w:sz w:val="24"/>
        </w:rPr>
        <w:t>L'enseignement du droit ne différait guère sous l'empire de ce qu'il avait été à l'époque précédente. s'était d'abord une introduction sommaire à la science du droit, consistant en un rapide aperçu du droit privé donné dans des leçons qui s'enchaînaient les unes aux autres. On y rattachait probablement des disputationes en public, quand Aulu-Gelle fait peut-être allusion à ces disputationes en public, quand il parle du jus publice respondere exercé à Rome dans plusieurs stationes. Ces stationes seraient identiques aux auditoria où avaient lieu les disputationes, et qu'on appelle dans un texte auditoires publics, On peut croire qu'à Rome, au premier siècle, des professeurs de droit enseignaient dans des locaux spéciaux.</w:t>
      </w:r>
    </w:p>
    <w:p>
      <w:pPr>
        <w:spacing w:after="120" w:before="0" w:line="360" w:lineRule="auto"/>
        <w:ind w:firstLine="283"/>
        <w:jc w:val="both"/>
      </w:pPr>
      <w:r>
        <w:rPr>
          <w:rFonts w:ascii="Garamond" w:hAnsi="Garamond"/>
          <w:sz w:val="24"/>
        </w:rPr>
        <w:t>Aulu-Gelle parle encore des jus publice docentes ; il s'agit là de leçons publiques dont l'objet et les conditions ne nous sont pas connus avec précision.</w:t>
      </w:r>
    </w:p>
    <w:p>
      <w:pPr>
        <w:spacing w:after="120" w:before="0" w:line="360" w:lineRule="auto"/>
        <w:ind w:firstLine="283"/>
        <w:jc w:val="both"/>
      </w:pPr>
      <w:r>
        <w:rPr>
          <w:rFonts w:ascii="Garamond" w:hAnsi="Garamond"/>
          <w:sz w:val="24"/>
        </w:rPr>
        <w:t>Dans les provinces, il y avait quelques écoles de droit, notamment à Béryle, Alexandrie, Césarée et Athènes ; il est probable que l'enseignement se donnait partout en langue latine. Malgré l'importance de Béryte, Rome l'emportait de loin sur cette rivale et attirait la foule des étudiants de l'Orient et de l'Occident.</w:t>
      </w:r>
    </w:p>
    <w:p>
      <w:pPr>
        <w:spacing w:after="120" w:before="0" w:line="360" w:lineRule="auto"/>
        <w:ind w:firstLine="283"/>
        <w:jc w:val="both"/>
      </w:pPr>
      <w:r>
        <w:rPr>
          <w:rFonts w:ascii="Garamond" w:hAnsi="Garamond"/>
          <w:sz w:val="24"/>
        </w:rPr>
        <w:t xml:space="preserve">Durant l'empire, les jurisconsultes n'eurent pas une situation moins élevée que sous la république que. L'art oratoire dégénéra sous les empereurs en pure rhétorique, et perdit toute influence sur la direction des affaires publiques. Au contraire, l'importance de la science du droit s'accrut, à mesure que les empereurs mirent des bornes à l'arbitraire des fonctionnaires de leurs prédécesseurs. Sa spécialité fut le Jus pour l'ordre administratif, et leur imposèrent l'obligation de respecter les règles existantes. Telle-était l'estime dangereuse dans laquelle on tenait la jurisprudence, que l'on trouvait parmi les jurisconsultes connus des membres des plus nobles familles, des personnages ayant exercé les fonctions sénatoriales. A ceux qui étaient issus de la plus basse extraction, le titre de jurisconsulte, en particulier celui de professeur, procurait une situation éminente. Remarque vraie au point de vue purement honorifique comme au point de vue pratique, rien ne les empêchait, en effet, d'arriver à la haute charge de préfet impérial, depuis qu'à dater du 11e siècle, une carrière administrative se forma à côté de la carrière militaire qui, seule jusque-là, donnait accès aux fonctions des procurateurs impériaux. On commença dès lors à ne plus tenir compte du service militaire pour ceux qui s'étaient voués à l'étude du droit, avaient été assesseurs ou commis des fonctionnaires d'ordre équestre ou d'ordre sénatorial, ou, ayant été revêtus des charges inférieures de procurateurs, avaient acquises les connaissances pratiques nécessaires autrefois, au contraire, quand c'étaient des militaires qui occupaient ces fonctions ; ils avaient peur de recourir au savoir de leurs auxiliaires et de leurs subordonnés. 3 19. Labéon, Capiton et leurs contemporains, — biographies de jurisconsultes, sainement entièrement exposées avec les développements nécessaires, L'un des éléments les plus essentiels d'une histoire sérieuse de la formation des doctrines juridiques. Nous serons bref cependant dans ces biographies, et nous n'entrerons dans quelques détails qu'en rencontrant les noms de ceux dont l'importance est plus grande, au point de vue des événements du christianisme. </w:t>
      </w:r>
      <w:r>
        <w:rPr>
          <w:rFonts w:ascii="Garamond" w:hAnsi="Garamond"/>
          <w:i/>
          <w:sz w:val="24"/>
        </w:rPr>
        <w:t xml:space="preserve"> Le jurisconsulte le plus remarquable des premiers temps de l'empire fut M. Antistius Labéon, sur qui A. Pernice a écrit un ouvrage remarquable qui laisse rien à dire : M. Antistius Labeo, Das römische Privatrecht im ersten Jahrhundert der Kaiserzeit, 18. En l'année 736/18, Labéon fut appelé comme sénateur par Auguste dans la commission chargée de composer le sénat. Il devint préteur, mais refusa le consulat ; il mourut avant Capiton, par conséquent avant l'année 775/22. Son père avait été républicain, opposé à César : lui-même était hostile au nouveau régime, et il manifesta souvent ses sentiments, en ne tenant aucun compte des changements que l'institution du principat avait apportés dans le droit public. Labéon ne laissa pas moins de quatre cents livres ; il eut pour rival C. Ateius Capiton, consul en 758/5, mort en 775/22, et qui fut partisan de l'empire de qu'il n'eut qu'à se louer. Sa réputation, comme jurisconsulte, fut au moins égale à celle de Labéon, au dire de Pompilius : mais, dans la suite, on la voit s'effacer rapidement et complètement, sans doute parce que, comme le dit Pomponius, il s'en tint aux règles traditionnelles, et ne se distingua guère, dès lors, de fiction. Vers le même temps se place un jurisconsulte du nom de Vitellius, qui ne nous est connu que par les écrits de Sabinus et de Paul ad Vitellium, et par une note de Cassius. Fabius Mela est de l'époque intermédiaire entre Aquilius Gallus et Servius, dont il cite les œuvres et Proculus, qui le critique. Il devait être contemporain de Labéon, avec lequel il est quelquefois cité. Nous n'avons le titre d'aucune de ses œuvres, on trouve une seule fois la mention Mela libro X</w:t>
      </w:r>
      <w:r>
        <w:rPr>
          <w:rFonts w:ascii="Garamond" w:hAnsi="Garamond"/>
          <w:sz w:val="24"/>
        </w:rPr>
        <w:t>. Ordinairement Mela ; on ne trouve Fabius Mela que dans le Digeste, XLIII, xxm, 1, 12. —</w:t>
      </w:r>
      <w:r>
        <w:rPr>
          <w:rFonts w:ascii="Garamond" w:hAnsi="Garamond"/>
          <w:i/>
          <w:sz w:val="24"/>
        </w:rPr>
        <w:t xml:space="preserve"> Digeste, XLVI, m, 39% | 3213 «  2 :20. Les Sabiniens et les Proculiens. — Au dire de Pomponius, la rivalité doublée de dissentiment qui divisait Labéon et Capiton fut le point de départ d'une scission des jurisconsultes en deux sectes, et il termine son aperçu de l'histoire du droit romain une liste de leurs successeurs jusqu'à son époque, B itechant d'ordinaire chacun de ces jurisconsultes à l'une des deux. D'autres, comme Gaius et Sabinien, parlent de deux écoles opposées issues des successeurs immédiats de Labéon et de Capiton qui furent Proculus et Sabinus, d'où les Proculiens et les Sabiniens. On ne sait trop quelles divergences opposaient ces écoles entre elles ; en tout cas ce n'était pas seulement la théorie qui les divisait, mais encore l'enseignement. Quoi qu'il en soit, ces deux écoles subsistaient encore à l'époque de Marc-Aurèle, Gaïus l'atteste. E 21. Les jurisconsultes depuis Tibère jusqu'à Trajan. — Massurius Sabinus donna son nom à l'école dont Capiton fut le premier chef, il était pauvre et ne parvint que vers sa cinquantième année à posséder le cens équestre. Tibère lui concéda le Jus respondendi ; il vivait encore sous Néron. Son ouvrage le plus connu son traité de droit civil, Libri tres juris civilis, qui servit de base aux commentaires développés de Pomonius, d'Ulpien et de Paul sur le Jus civile, commentaires qui portaient désormais le titre de : Ex Sabino ou E. d Sabinum. — Le chef de l'école qui se rattachait à Labéon fut abord M. Cocceius Nerva, grand-père de l'empereur ce nom. Il se laissa mourir de faim, en l'an 33, pour protester contre la politique de Tibère. Son fils de Nerva fut moins célébre ; il fut préteur désigné en l'année 65. Proculus, successeur de Nerva l'Ancien, devint chef de l'école formée avec les disciples de Labéon ; on trouve au Digeste de Justinien des extraits de ses istulæ qui, dans onze livres au moins, contenaient tout des Responsa délivrés par Proculus et quelques Quæstiones. — Longinus appartenait à l'école des Proculiens, il parvint jusqu'à la prétrise ; on ne sait rien de lui. … Par contre C. Cassius Longinus, petit-fils de Tubén et arrière-petit-fils de Servius, fut préteur urbain, il dirigea l'école de Capiton dont les disciples portaient le nom de Cassiani. Du temps de Vespasien, on trouve les jurisconsultes Celius Sabinus et Pegasus. Le premier portait le nom de Pegasus, prefectus urbi sous Vespasien, succéda à Proculus ; il est fréquemment cité, mais on ne mentionne pas ses écrits. = Après lui, Juventius Celsus est mentionné une fois comme membre du conseil du consul Ducenius — Atilicinius semble avoir été un élève de Proculus. - Infidius, jurisconsulte est l'auteur d'un traité de Questiones, qui contenait au moins deux livres ; il est cité par Africanus, par Gaius et par Paul. - Priscus Fulcinius est mentionné une fois, en même temps qu'Atilicinus ; un autre texte le place à côté de Mela, Certaines de ses opinions sont rapportées par Neratius, Pomponius, Gaius, Paul et Ulpien. — Au 1° siècle de l'empire, il faut encore rattacher Varius Lucullus, nommé par Ariston, Paconius, mentionné par Paul, Ad Plautium, peut-être par Plautius lui-même, et dont Ulpien parle une fois, enfin Campanus, cité par Valens et par Pomponius. Il n'est pas certain que l'on doive placer à la même époque Valerius Severus, que mentionnent Julien et Ulpien et qui, d'après le Digeste, II, rv, 4, n. 3, est, en tout cas, postérieur à Labéon. Julien cite une de ses réponses. Ulpien fait allusion à ses écrits. Quant à Puteolanus, dont les Libri adsessoriorum sont indiqués une fois dans un texte d'Ulpien, et quant à Servilius, que Terentius Clemens cite pour lui avoir emprunté une opinion de Proculus, il est impossible de déterminer exactement l'époque où ils ont vécu. Vivianus se place entre Cassius et Octavenus. Octavenus est antérieur à Valens et au senatusconsulte Juventien de l'année 128. Plautius connut avec son traité du Jus honorarium un succès égal à celui qui avait salué le Jus civile de Sabinus. Il fut commenté par Neratius, Javolenus, Pomponius et Paul ; des extraits de leurs travaux figurent au Digeste de Justinien. Urseius Ferox est l'auteur d'un ouvrage en quatre livres dont nous ne connaissons pas le titre, et auquel les compilateurs du Digeste de Justinien ont fait des emprunts. Minicius est un jurisconsulte inconnu, auteur d'un ouvrage dont Julianus fit un abrégé en six livres, en y joignant quelques notes ; les citations qu'on trouve au Digeste de Justinien sont précédées de l'intitulé Julianus ad Minicium, analogue à l'intitulé de l'ouvrage précédent, Julianus ad Urseium Ferocem. Vers la limite du 1</w:t>
      </w:r>
      <w:r>
        <w:rPr>
          <w:rFonts w:ascii="Garamond" w:hAnsi="Garamond"/>
          <w:sz w:val="24"/>
        </w:rPr>
        <w:t>* et du 11° siècles de notre ère, on rencontre deux jurisconsultes célèbres : Javolenus Priscus et Ariston. Le premier accumula les honneurs et les dignités, donna quelques symptômes de bizarrerie et s'acquitta bien de ses fonctions. Il succéda à Celius Sabinus comme chef de l'école des Sabiniens, Julianus fut son élève. On a fait des emprunts à plusieurs de ses écrits pour la composition du Digeste de Justinien. Titius Ariston fut l'un des amis les plus intimes de Pline le Jeune, qui vante sa science approfondie du droit public et du droit privé, et rend hommage à la variété et à l'étendue de ses connaissances. Salvius Julianus eut pour arrière-petit-fils l'empereur Didius Julianus ; il fut deux fois consul et préfet de Rome. Son ouvrage capital est un Digeste en quatre-vingt-dix livres, qui fut rédigé sous Hadrien et sous Antonin le Pieux, et pour la rédaction duquel l'auteur fit grand usage des anciens ouvrages de droit ; néanmoins, il ne procède guère par voie de citations. L'influence profonde, exercée par le Digeste de Julianus sur les écrits des jurisconsultes postérieurs, est encore sensible aujourd'hui. Marcellus, Scævola et Paul l'éditérent de nouveau en y joignant des notes : beaucoup de jurisconsultes postérieurs s'en sont servis pour leurs écrits ; on lui a fait de nombreux emprunts. Neratius Priscus fut, en même temps que Celsus, chef de l'école proculienne ; il fut consul et désigné tout d'abord par Néron pour être son successeur. Des extraits de plusieurs de ses ouvrages figurent au Digeste de Justinien. A la tête des Sabiniens, Pomponius nomme, à côté de Julianus, ou plutôt avant lui, Aburnius Valens — en nn » “sous il ne T RISE TECT7 PRE DR PES cr apta om 7 et Tuscianus. Des extraits des sept livres du premier sur les fidéicommis sont passés dans le Digeste de Justinien ; on y voit cités Pegasus, Nerva, Atilicinus, Octavenus, Javolenus, Campanus et Julianus. Cette œuvre n'a été utilisée, à notre connaissance, par aucun autre jurisconsulte que Paul. Au sujet de Tuscianus, nous ne savons rien de plus que ce que nous dit Paul. Sous Hadrien se place Lælius, plusieurs fois cité par Paul, et qu'il faut probablement identifier avec le Lælius Félix, auteur d'un ouvrage Ad Q. Mucium, dont le premier livre a fourni plusieurs extraits à Aulu-Gelle. Arrianus est mentionné par Ulpien et par Paul, mais on ne saurait dire avec précision l'époque où il a vécu. Les ouvrages de Sextus Pedius ont été plus utilisés par les jurisconsultes subséquents que ceux des auteurs dont on vient de transcrire les noms. Pedius a écrit un commentaire sur l'édit et quelques autres ouvrages. Il n'y a que Paul et Ulpien qui lui aient fait des emprunts, du moins que nous le sachions. Publicius et Pactumeius Clemens sont peu connus ; le deuxième fut consul en l'année 138, et eut pour collègue M. Vindius Verus qui faisait partie du conseil d'Antonin le Pieux ; on sait qu'il sollicita une consultation de Julien ; il laissa un ou plusieurs ouvrages dont se servirent Mécien, avec lequel il paraît avoir eu des relations personnelles, et, en outre, Paul et Ulpien. Terentius Clemens écrivit vingt livres Ad legem Juliam et Papiam, dont on trouve des extraits au Digeste de Justinien. Terentius Clemens n'est pas cité par les jurisconsultes postérieurs.</w:t>
      </w:r>
    </w:p>
    <w:p>
      <w:pPr>
        <w:spacing w:after="120" w:before="0" w:line="360" w:lineRule="auto"/>
        <w:ind w:firstLine="283"/>
        <w:jc w:val="both"/>
      </w:pPr>
      <w:r>
        <w:rPr>
          <w:rFonts w:ascii="Garamond" w:hAnsi="Garamond"/>
          <w:sz w:val="24"/>
        </w:rPr>
        <w:t>Junius Mauricianus vécut sous Antonin le Pieux, et écrivit un commentaire en six livres sur les lois Julia et Papia Poppæa.</w:t>
      </w:r>
    </w:p>
    <w:p>
      <w:pPr>
        <w:spacing w:after="120" w:before="0" w:line="360" w:lineRule="auto"/>
        <w:ind w:firstLine="283"/>
        <w:jc w:val="both"/>
      </w:pPr>
      <w:r>
        <w:rPr>
          <w:rFonts w:ascii="Garamond" w:hAnsi="Garamond"/>
          <w:sz w:val="24"/>
        </w:rPr>
        <w:t>À la même époque appartient le jurisconsulte Venuleius Saturninus. On l'a confondu avec Claudius Saturninus, dont le Liber singularis de penis paganorum a fourni une citation au Digeste de Justinien. On trouve au Digeste de Justinien des extraits de différents ouvrages de Venuleius Saturninus. Le premier une idée ingénieuse et féconde ; Musee ^ 2216 Ulpien ne mentionne pas seulement Venuleius Saturninus ; il parle deux fois, dans ses écrits, d'un A tain Q. Saturninus ; dans un texte, il cite le deuxième livre de ce jurisconsulte Ad edicium ; dans un autre, il invoque son autorité à l'appui d'une opinion de Marcellus. Peut-être s'agit-il de ce Quintus qui d'après Ulpien, aurait écrit des notes sur le commentaire de l'édit de Labéon ; il n'est pas impossible que Venuleius et lui ne soient qu'un seul et même personnage.</w:t>
      </w:r>
    </w:p>
    <w:p>
      <w:pPr>
        <w:spacing w:after="120" w:before="0" w:line="360" w:lineRule="auto"/>
        <w:ind w:firstLine="283"/>
        <w:jc w:val="both"/>
      </w:pPr>
      <w:r>
        <w:rPr>
          <w:rFonts w:ascii="Garamond" w:hAnsi="Garamond"/>
          <w:sz w:val="24"/>
        </w:rPr>
        <w:t>L. Volusius Mæcianus fit partie du conseil d'Antonin le Pieux : il enseigna le droit à Marc-Aurèle alors César, fit plus tard partie de son conseil. Marc-Aurèle et Verus, dans un rescrit, font de grands éloges de science du droit. Il faut, sans doute, l'identifier à Mæcianus, juridicus d'Alexandrie, en 175 et mis à mort par les soldats pour avoir pris parti en faveur de Cassius. Trois de ses ouvrages ont été utilisés dans le Digeste de Justinien. E 24. Gaius. — En 1816, Niebuhr, ambassadeur de Prusse, se rendant à Rome, s'arrêta à Vérone et y découvrit, puis déchiffra en partie un palimpseste contenant le texte de Gaius. Il a raconté lui-même sa découverte et ses émotions dans une lettre à Savigily, lettre à laquelle il avait joint quelques fragments copiés en grande hâte. Ce fut Savigny qui eut le mérite de reconnaître à première vue dans ce fragment les Institutes de Gaius, et de donner ainsi toute sorte d'importance à la trouvaille de Niebuhr. E C'était, en effet, une grande conquête pour la science que le livre de Gaius. Ce jurisconsulte du siècle des Antonins, dont on ne connaît ni l'histoire, ni la patrie, ni même le nom — car Gaius ou Caius n'est qu'un prénom — et qui vécut sans doute fort ignoré de ses contemporains eux-mêmes, car ils ne le citent jamais, semble-t-il, de son vivant. C'est que Gaius, sans être supérieur peut-être à la plupart des jurisconsultes classiques de cet école, eut le mérite de concevoir et de réaliser</w:t>
      </w:r>
    </w:p>
    <w:p/>
    <w:p>
      <w:pPr>
        <w:spacing w:after="120" w:before="240" w:line="240" w:lineRule="auto"/>
        <w:ind w:firstLine="0"/>
        <w:jc w:val="left"/>
      </w:pPr>
      <w:r>
        <w:rPr>
          <w:rFonts w:ascii="Garamond" w:hAnsi="Garamond"/>
          <w:b/>
          <w:sz w:val="28"/>
        </w:rPr>
        <w:t>[2217 LOIS</w:t>
      </w:r>
    </w:p>
    <w:p>
      <w:pPr>
        <w:spacing w:after="120" w:before="0" w:line="360" w:lineRule="auto"/>
        <w:ind w:firstLine="283"/>
        <w:jc w:val="both"/>
      </w:pPr>
      <w:r>
        <w:rPr>
          <w:rFonts w:ascii="Garamond" w:hAnsi="Garamond"/>
          <w:sz w:val="24"/>
        </w:rPr>
        <w:t>i Tais pour l'enseignement et la science, il ne s'est pas borné à exposer le droit tel qu'il était de son temps :</w:t>
      </w:r>
    </w:p>
    <w:p>
      <w:pPr>
        <w:spacing w:after="120" w:before="0" w:line="360" w:lineRule="auto"/>
        <w:ind w:firstLine="283"/>
        <w:jc w:val="both"/>
      </w:pPr>
      <w:r>
        <w:rPr>
          <w:rFonts w:ascii="Garamond" w:hAnsi="Garamond"/>
          <w:sz w:val="24"/>
        </w:rPr>
        <w:t>4 dl en a recherché le développement et les origines, et son livre ouvre des perspectives profondes sur les époques les plus obscures et les plus reculées de la législation romaine.</w:t>
      </w:r>
    </w:p>
    <w:p>
      <w:pPr>
        <w:spacing w:after="120" w:before="0" w:line="360" w:lineRule="auto"/>
        <w:ind w:firstLine="283"/>
        <w:jc w:val="both"/>
      </w:pPr>
      <w:r>
        <w:rPr>
          <w:rFonts w:ascii="Garamond" w:hAnsi="Garamond"/>
          <w:sz w:val="24"/>
        </w:rPr>
        <w:t>| — La critique du texte de Gaïus est donc, comme on le voit, d'une haute importance scientifique, mais elle est malheureusement non moins difficile qu'importante. 1 semble, au premier abord, que la tâche de les Institutions soit des plus simples ; il n'y a qu'un seul manuscrit de Gaius, un palimpseste de Vérone. Mais ce manuscrit n'est pas aisé à déchiffrer. L'ancienne écriture a été presque partout effacée, et pour la faire disparaître, les scribes ne se sont pas privés de laver le parchemin. Prend que tous les témoignages ennuient ; de plus, certains feuillets ont été à deux reprises perdu, et d'autres feuillets ont été détachés ou perdus. Ce n'est pas tout, et lors même que l'on parvient à restituer dans leur intégrité les caractères primitifs, on n'est pas encore au bout des difficultés : il ne suffit pas de lire ces caractères, il faut les entendre, et ce n'est pas chose facile, car ils sont l’œuvre d'un scribe aussi négligent qu'ignorant et qu'on a pu, en droit, qualifier de stupide. Les omissions, les interversions, les erreurs les plus grossières foisonnent en sa plume et, pour rectifier son texte fautif, il faut souvent recourir à des conjectures plus ou moins arbitraires (voir Dictionnaire, t. v1, col. 29-33). Gaius appartenait à l'école des sabinien. Ses écrits se référaient au Jus civile ; il en est de même de son commentaire en six livres sur les Douze Tables, le dernier, à notre connaissance, des ouvrages de ce genre ; quelques extraits de ce commentaire ont pu se trouver place dans le Digeste de Justinien. En outre, Gaius a consacré deux commentaires au Jus honorarium, auxquels on a également fait des emprunts pour le Digeste. L'un d'eux est intitulé : Ad edictum prætoris : ou urbicum, l'autre Ad edictum provinciale, ce dernier comprenait trente livres. Gaïus a complété ces deux commentaires par deux livres Ad ediculum Bediium curulium, mais un traité De fidei commissis — en deux livres et un Liber singularis de tacitis fidei-commissis, trois livres De manumissionibus, autant de verborum obligationibus, des Libri singulares sur le régime dotal, sur le sénatus-consulte Tertullien et sur le sénatus-consulte Orfitien. Ce n'est pas tout. Il faut encore mentionner quinze livres Ad legem Juliam et Papiam, des Libri singulares ad legem Glitiam, de la formula hypothecariæ, et de casibus, auxquels on a fait des emprunts au Digeste de Justinien. Les autres écrits de Gaïus que nous connaissons et qui sont destinés aux étudiants, correspondent aux Enchiridia et aux Regulae de Pomponius : ce sont les Institutiones (dont nous avons parlé) en quatre commentarii (ou libri suivant la terminologie des jurisconsultes postérieurs) les Res cottidianæ ou Aurea en sept livres, et des Regulis en un livre et en trois livres.</w:t>
      </w:r>
    </w:p>
    <w:p>
      <w:pPr>
        <w:spacing w:after="120" w:before="0" w:line="360" w:lineRule="auto"/>
        <w:ind w:firstLine="283"/>
        <w:jc w:val="both"/>
      </w:pPr>
      <w:r>
        <w:rPr>
          <w:rFonts w:ascii="Garamond" w:hAnsi="Garamond"/>
          <w:sz w:val="24"/>
        </w:rPr>
        <w:t>Gaius offre bien des points de ressemblance avec le jurisconsulte Pomponius, non seulement par le choix des sujets qui leur sont communs, mais encore par la manière de les traiter. L'exposition est large, le style simple, clair et pur. L'indépendance et la pénétration font encore plus défaut à Gaius qu'à Pomponius, tous les deux citent les mêmes auteurs. Gaius est assez superficiel, il n'a pas approfondi les sujets qu'il traite, aussi laisse-t-il des erreurs assez graves se glisser dans son commentaire sur les Douze Tables, et confond-il leur droit avec le droit postérieur. Gaïus n'a pas de scrupule dans l'esprit, il dit ce qu'il sait sans assez examiner si ce qu'il sait est conforme à ce qui existe.</w:t>
      </w:r>
    </w:p>
    <w:p>
      <w:pPr>
        <w:spacing w:after="120" w:before="0" w:line="360" w:lineRule="auto"/>
        <w:ind w:firstLine="283"/>
        <w:jc w:val="both"/>
      </w:pPr>
      <w:r>
        <w:rPr>
          <w:rFonts w:ascii="Garamond" w:hAnsi="Garamond"/>
          <w:sz w:val="24"/>
        </w:rPr>
        <w:t>On peut arriver à déterminer, mais dans une certaine mesure seulement, la date de ses écrits. Le livre I des Institutiones et le début du livre II ont été rédigés sous le règne d'Antonin le Pieux, car dans cette partie de l'ouvrage, il appelle ce prince imperator Anloninus, tandis qu'au livre II, 195, il le nomme divus Pius Antoninus. L'ouvrage a donc été écrit vers l'année 161. Quelques autres indices chronologiques qu'on peut conclure de différents passages d'autres œuvres, concourent à placer l'activité de Gaius sous le règne d'Antonin.</w:t>
      </w:r>
    </w:p>
    <w:p>
      <w:pPr>
        <w:spacing w:after="120" w:before="0" w:line="360" w:lineRule="auto"/>
        <w:ind w:firstLine="283"/>
        <w:jc w:val="both"/>
      </w:pPr>
      <w:r>
        <w:rPr>
          <w:rFonts w:ascii="Garamond" w:hAnsi="Garamond"/>
          <w:sz w:val="24"/>
        </w:rPr>
        <w:t>Les Institutes présentent un intérêt exceptionnel, parce que c'est le seul ouvrage de cette période qui nous soit parvenu presque en entier. Les Res cottidianæ offrent avec lui la plus étroite analogie, au point de vue du plan comme au point de vue du texte ; ces deux traités contiennent un court aperçu du droit privé dans son ensemble, en y comprenant le droit civil aussi bien que le droit prétorien.</w:t>
      </w:r>
    </w:p>
    <w:p>
      <w:pPr>
        <w:spacing w:after="120" w:before="0" w:line="360" w:lineRule="auto"/>
        <w:ind w:firstLine="283"/>
        <w:jc w:val="both"/>
      </w:pPr>
      <w:r>
        <w:rPr>
          <w:rFonts w:ascii="Garamond" w:hAnsi="Garamond"/>
          <w:sz w:val="24"/>
        </w:rPr>
        <w:t>Après une introduction relative aux sources du droit, les Institutes présentent cette division : Omne autem jus quo utimur vel ad personas pertinet vel ad res, vel ad actiones. C'est dans les Institutes qu'on trouve, pour la première fois, un plan général embrassant les principales divisions de l'œuvre, tandis que, dans les écrits antérieurs, elles se suivaient sans que rien les rattachât les unes aux autres. Gaius va plus loin ; il s'efforce d'établir un ordre méthodique entre les matières comprises dans ces divisions principales ; mais est-ce là son ouvrage personnel ? c'est ce dont il est permis de douter.</w:t>
      </w:r>
    </w:p>
    <w:p>
      <w:pPr>
        <w:spacing w:after="120" w:before="0" w:line="360" w:lineRule="auto"/>
        <w:ind w:firstLine="283"/>
        <w:jc w:val="both"/>
      </w:pPr>
      <w:r>
        <w:rPr>
          <w:rFonts w:ascii="Garamond" w:hAnsi="Garamond"/>
          <w:sz w:val="24"/>
        </w:rPr>
        <w:t>La réputation de Gaius fut très tardive. Ses contemporains et ses successeurs ne le citent pas une seule fois, quoiqu'il eût beaucoup écrit ; ce n'est qu'au Ve que son nom apparaît dans les textes juridiques.</w:t>
      </w:r>
    </w:p>
    <w:p>
      <w:pPr>
        <w:spacing w:after="120" w:before="0" w:line="360" w:lineRule="auto"/>
        <w:ind w:firstLine="283"/>
        <w:jc w:val="both"/>
      </w:pPr>
      <w:r>
        <w:rPr>
          <w:rFonts w:ascii="Garamond" w:hAnsi="Garamond"/>
          <w:sz w:val="24"/>
        </w:rPr>
        <w:t>25. Marcellus, Scævola, Papinien et leurs contemporains. — De Marc-Aurèle à Septime-Sévère, la science juridique est de nouveau en progrès à Rome. Le jurisconsulte Ulpius Marcellus, qui faisait partie du conseil d'Antonin et de celui de Marc-Aurèle, forme comme la transition. Son œuvre principale consiste en trente et un livres de Digesta, où l'auteur cite les anciens, rapporte les rescrits et décrets des empereurs, mais surtout puise dans son propre fonds. L'ouvrage a été composé sous le règne de Marc-Aurèle, le vingt-neuvième livre se place en l'année 166 ou peu après. Marcellus fut une intelligence pénétrante, et les jurisconsultes postérieurs ont eu souvent recours à ses ouvrages.</w:t>
      </w:r>
    </w:p>
    <w:p>
      <w:pPr>
        <w:spacing w:after="120" w:before="0" w:line="360" w:lineRule="auto"/>
        <w:ind w:firstLine="283"/>
        <w:jc w:val="both"/>
      </w:pPr>
      <w:r>
        <w:rPr>
          <w:rFonts w:ascii="Garamond" w:hAnsi="Garamond"/>
          <w:sz w:val="24"/>
        </w:rPr>
        <w:t>Papirius Justus forma le plus ancien recueil de constitutions impériales, sous le nom de De constitutionibus en vingt livres. Elles ne sont pas textuellement reproduites, mais abrégées, ou du moins réduites à leur passage essentiel. Le Digeste de Justinien lui a fait quelques emprunts.</w:t>
      </w:r>
    </w:p>
    <w:p>
      <w:pPr>
        <w:spacing w:after="120" w:before="0" w:line="360" w:lineRule="auto"/>
        <w:ind w:firstLine="283"/>
        <w:jc w:val="both"/>
      </w:pPr>
      <w:r>
        <w:rPr>
          <w:rFonts w:ascii="Garamond" w:hAnsi="Garamond"/>
          <w:sz w:val="24"/>
        </w:rPr>
        <w:t>À la même époque se rattache Florentinus, auteur d'Institutes, en douze livres, dont nous avons des extraits.</w:t>
      </w:r>
    </w:p>
    <w:p>
      <w:pPr>
        <w:spacing w:after="120" w:before="0" w:line="360" w:lineRule="auto"/>
        <w:ind w:firstLine="283"/>
        <w:jc w:val="both"/>
      </w:pPr>
      <w:r>
        <w:rPr>
          <w:rFonts w:ascii="Garamond" w:hAnsi="Garamond"/>
          <w:sz w:val="24"/>
        </w:rPr>
        <w:t>Tarruntenus Paternus écrivit, sous Marc-Aurèle, un traité sur le Jus militare. Végèce et les commissaires de Justinien ont fait des emprunts à ses quatre livres De re militari. L'ydus les a aussi consultés et la plus ancienne citation que nous en avons se trouve dans Macer.</w:t>
      </w:r>
    </w:p>
    <w:p>
      <w:pPr>
        <w:spacing w:after="120" w:before="0" w:line="360" w:lineRule="auto"/>
        <w:ind w:firstLine="283"/>
        <w:jc w:val="both"/>
      </w:pPr>
      <w:r>
        <w:rPr>
          <w:rFonts w:ascii="Garamond" w:hAnsi="Garamond"/>
          <w:sz w:val="24"/>
        </w:rPr>
        <w:t>Q. Gervidius Scævola consacra sa vie uniquement à la science du droit. Il fut le principal conseiller de Marc-Aurèle dans les questions juridiques. Paul et Tryphoninus recoururent sans doute ses leçons. Les compilateurs employés par Justinien ont fait des emprunts pour leur Digeste, non seulement au Digeste de Scevola, mais encore aux six livres de ses Responsa, ouvrage conçu sur le même plan. L'époque de sa composition ne nous est connue que par deux allusions au règne de Sévére, qui se trouvent dans ses Fragments. Les Responsa furent annotés, comme le Digeste, par Claudius Tryphoninus. Scævola est encore l'auteur de Questiones plus récentes, qui furent rédigées au plus tôt sous Gommode.</w:t>
      </w:r>
    </w:p>
    <w:p>
      <w:pPr>
        <w:spacing w:after="120" w:before="0" w:line="360" w:lineRule="auto"/>
        <w:ind w:firstLine="283"/>
        <w:jc w:val="both"/>
      </w:pPr>
      <w:r>
        <w:rPr>
          <w:rFonts w:ascii="Garamond" w:hAnsi="Garamond"/>
          <w:sz w:val="24"/>
        </w:rPr>
        <w:t>Papinien (Æmilius Papinianus) atteignit un degré plus haut de réputation que le précédent. Il naquit probablement sous Antonin le Pieux. Il doit avoir été allié à l'empereur Sévére par la seconde femme de celui-ci, d'où l'on a conclu qu'il pouvait être originaire d'Émèse, en Syrie. Il fut des amis intimes de Sévére et fut successivement assesseur du préfet du prétoire, puis préfet du prétoire en 203, jusqu'à la mort de Sévére ; il périt en 212, mis à mort par ordre de Caracalla. Ses principaux ouvrages sont des.</w:t>
      </w:r>
    </w:p>
    <w:p>
      <w:pPr>
        <w:spacing w:after="120" w:before="0" w:line="360" w:lineRule="auto"/>
        <w:ind w:firstLine="283"/>
        <w:jc w:val="both"/>
      </w:pPr>
      <w:r>
        <w:rPr>
          <w:rFonts w:ascii="Garamond" w:hAnsi="Garamond"/>
          <w:sz w:val="24"/>
        </w:rPr>
        <w:t>Quæstiones en trente-sept livres et des Responsa en dix-neuf livres. Le premier fut composé sous le règne de Sévére, alors seul empereur (193-198). La forme usuelle des Questiones proprement dites est complètement abandonnée, il n'y a que les conclusions qui s'y trouvent indiqués, et cela de la façon la plus abstraite possible. Les opinions des anciens jurisconsultes sont fréquemment mentionnées, on trouve aussi les décisions d'anciens auteurs dont on ne lit pas les noms ; en outre des constitutions impériales les insérées avec ou gularis de castrensi peculio). Cette question n'est pas 222 sans explications. Les Responsa furent composés à l'époque où Sévére et Caracalla occupaient ensemble le trône ; cet ouvrage n'est pas antérieur à l'an 206, du moins à partir du livre V. Il était conçu sur le même plan que les Questiones, et il est certain qu'il fut terminé. Dans cet ouvrage, Papinien se borne à donner les points de fait indispensables et la solution de la question, en y joignant d'ordinaire les motifs à l'appui. Papinien est encore l'auteur de deux livres de Definitiones et d'un ouvrage en langue grecque intitulé ; « ÁccTovourxóc ; enfin, deux traités De adulteriis, l'un en deux livres, l'autre en un seul.</w:t>
      </w:r>
    </w:p>
    <w:p>
      <w:pPr>
        <w:spacing w:after="120" w:before="0" w:line="360" w:lineRule="auto"/>
        <w:ind w:firstLine="283"/>
        <w:jc w:val="both"/>
      </w:pPr>
      <w:r>
        <w:rPr>
          <w:rFonts w:ascii="Garamond" w:hAnsi="Garamond"/>
          <w:sz w:val="24"/>
        </w:rPr>
        <w:t>La postérité a placé Papinien au-dessus de tous les jurisconsultes qui l'avaient précédé, ce qui est peut-être beaucoup dire, mais il est certain qu'il ne l'est pas inférieur à aucun.</w:t>
      </w:r>
    </w:p>
    <w:p>
      <w:pPr>
        <w:spacing w:after="120" w:before="0" w:line="360" w:lineRule="auto"/>
        <w:ind w:firstLine="283"/>
        <w:jc w:val="both"/>
      </w:pPr>
      <w:r>
        <w:rPr>
          <w:rFonts w:ascii="Garamond" w:hAnsi="Garamond"/>
          <w:sz w:val="24"/>
        </w:rPr>
        <w:t>Messius, contemporain de Papinien, n'est nommé qu'une fois ; on constate qu'il était membre du conseil de Septime Sévère.</w:t>
      </w:r>
    </w:p>
    <w:p>
      <w:pPr>
        <w:spacing w:after="120" w:before="0" w:line="360" w:lineRule="auto"/>
        <w:ind w:firstLine="283"/>
        <w:jc w:val="both"/>
      </w:pPr>
      <w:r>
        <w:rPr>
          <w:rFonts w:ascii="Garamond" w:hAnsi="Garamond"/>
          <w:sz w:val="24"/>
        </w:rPr>
        <w:t>Glaudius Tryphoninus remplit la même charge ; il est l'auteur de vingt et un livres de Disputationes qui furent écrites, au moins jusqu'au livre X*, sous Caracalla et Geta, par conséquent en l'année m jusqu'au commencement de 212. Sous le règne de Sévère, nous trouvons Callistrate Arrius Menander, Papirius Fronto et ce Tertullien qui laissa huit livres de Questiones et un livre castrensi peculio. Il faut le distinguer de son homonyme Q. Sept. Tertullianus, prêtre de Carthage, le grand apologiste du christianisme, à qui on a longtemps contesté le titre de jurisconsulte qui ne semble pas pouvoir lui être légitimement disputé. K.</w:t>
      </w:r>
    </w:p>
    <w:p>
      <w:pPr>
        <w:spacing w:after="120" w:before="0" w:line="360" w:lineRule="auto"/>
        <w:ind w:firstLine="283"/>
        <w:jc w:val="both"/>
      </w:pPr>
      <w:r>
        <w:rPr>
          <w:rFonts w:ascii="Garamond" w:hAnsi="Garamond"/>
          <w:sz w:val="24"/>
        </w:rPr>
        <w:t>L'exceptionnelle compétence de Tertullien, en matière de jurisprudence, a soulevé la question savoir s'il ne conviendrait pas de l'identifier avec Tertullien dont plusieurs fragments sont cités dans le Digeste (1, 331, 27 ; X XIX, 1, 23, 33 ; XXIX, 15 30, 67 XLIX, 17, 4, fragments donnés comme extraits de deux ouvrages intitulés ; ; Quuestionum libri octo et Liber singularis. L'identité des deux noms ne suffit pas à la trancher. Le nom de Tertullien n'est pas rare dans les inscriptions. Les premiers éditeurs ou critiques, tels que Grotius, Valesius, et Rod résolvaient par la négative, sur cette raison que saint Jérôme n'indiquait nulle part, dans sa notice du De viris illustribus, que Tertullien ait été d'une profession. A quoi un certain Pagenstecher, en un pompeux et grandiloquent discours De jurisprudentiali Tertulliani, répondit que saint Jérôme n'avait point prétendu donner un recensement complet de toutes les œuvres de Tertullien. Jérôme ne déclare-t-il pas qu'il est inutile de les énumérer, connues de tous, comme elles le sont, et qu'au surplus beaucoup sont perdues ? Pagenstecher revendiquait donc Tertullien, en tant que jurisconsulte, et se félicitait hautement que la jurisprudence ait donné à l'Église un pareil défenseur. — Actuellement les critiques sont moins affirmatifs et présentent leur choix comme vraisemblable, non comme certain. Harnack croirait plutôt que les deux Tertulliens ne sont qu'un même homme ; en effet, le jurisconsulte a dû, en toute hypothèse, écrire vers le même temps où vivait l'auteur de l'Apologétique, à coup sûr avant Caracalla (211-217), car il est cité par Ulpien dont les travaux remontent à cette époque. D'autre part, Harnack observe qu'il y a chez Tertullien les marques non pas seulement d'une science profonde du droit, mais même d'une frühere juristische Praxis. N'est-il pas aussi assez évident que le Tertullien jurisconsulte se soit occupé de la question du peculium castrense ?, si l'on se rappelle la profession qu'exerçait le père de l'écrivain DE c'est-à-dire que ? Il y a peut-être, dans ce faisceau de rapprochements, de quoi incliner l'esprit à une solution favorable. Mais on fait observer d'autre part que les auteurs cités au Digeste sont ordinairement des jurisconsultes romains, tout au moins fixés à Rome, ayant conquis une grande renommée en matière juridique et investis d'un droit de consultation semi-officiel*. Tertullien ne remplit aucune de ces conditions. Et comme il est malaisé de croire qu'une fois chrétien, il ait continué à consacrer son activité à un métier de cette sorte, faudrait-on en conclure qu'il avait eu le temps de se faire une réputation dans le domaine juridique, même après sa conversion, ce qui n'est guère vraisemblable.</w:t>
      </w:r>
    </w:p>
    <w:p>
      <w:pPr>
        <w:spacing w:after="120" w:before="0" w:line="360" w:lineRule="auto"/>
        <w:ind w:firstLine="283"/>
        <w:jc w:val="both"/>
      </w:pPr>
      <w:r>
        <w:rPr>
          <w:rFonts w:ascii="Garamond" w:hAnsi="Garamond"/>
          <w:sz w:val="24"/>
        </w:rPr>
        <w:t>Le problème n'est donc pas définitivement résolu. Les critères internes manquent, car les fragments cités des Questiones libri octo et du Liber singularis ont un caractère trop purement technique, pour qu'on puisse essayer d'y démêler quelques traits d'analogie avec le vocabulaire et le style de Tertullien</w:t>
      </w:r>
      <w:r>
        <w:rPr>
          <w:rFonts w:ascii="Garamond" w:hAnsi="Garamond"/>
          <w:i/>
          <w:sz w:val="24"/>
        </w:rPr>
        <w:t>. C'est sur des analogies extérieures qu'il faut se décider —à moins qu'on ne préfère, ce qui est peut-être une plus sage attitude, réserver son jugement</w:t>
      </w:r>
      <w:r>
        <w:rPr>
          <w:rFonts w:ascii="Garamond" w:hAnsi="Garamond"/>
          <w:sz w:val="24"/>
        </w:rPr>
        <w:t>.</w:t>
      </w:r>
    </w:p>
    <w:p>
      <w:pPr>
        <w:spacing w:after="120" w:before="0" w:line="360" w:lineRule="auto"/>
        <w:ind w:firstLine="283"/>
        <w:jc w:val="both"/>
      </w:pPr>
      <w:r>
        <w:rPr>
          <w:rFonts w:ascii="Garamond" w:hAnsi="Garamond"/>
          <w:sz w:val="24"/>
        </w:rPr>
        <w:t>——26. Paul et Ulpien. — Papinien, nous dit-on, avait été comme la plus haute expression du génie créateur de la jurisprudence romaine. Après lui, les jurisles matériels accumulés par leurs devanciers, afin de permettre de s'en servir plus commodément, | Cette tendance nouvelle qui s'était fait jour, dès le 2e siècle*, dans les écrits de Pomponius, a pour principaux représentants, au 3e siècle : Paul et Ulpien. Julius Paulus naquit on ne sait où et on ne sait quand. On le rencontre d'abord comme avocat à propos d'une question de droit, puis comme assesseur du préfet du prétoire Papinien ; il fut ensuite magister memoriæ et membre du conseil impérial, collègue, en cette qualité, de Papinien ; il faisait désormais partie de ce corps sous Sévère et Caracalla ; sous Alexandre Sévère il fut préfet du prétoire et eut en cette qualité Ulpien pour collègue. Pour base de son travail, le texte même de Sabiconsultes s'attachent moins à produire qu'à élaborer | 2222 nus ; il a fait un traité du Jus civile sur le plan de l'ouvrage de Sabinus, et il se sert aussi bien des travaux des autres jurisconsultes que de ceux de Sabinus. En plus du grand commentaire à l'édit, Paul en a fait un moins étendu en vingt-trois livres, sous le titre de Breve edictum ou Brevia, peut-être simple abrégé de l'ouvrage précédent.</w:t>
      </w:r>
    </w:p>
    <w:p>
      <w:pPr>
        <w:spacing w:after="120" w:before="0" w:line="360" w:lineRule="auto"/>
        <w:ind w:firstLine="283"/>
        <w:jc w:val="both"/>
      </w:pPr>
      <w:r>
        <w:rPr>
          <w:rFonts w:ascii="Garamond" w:hAnsi="Garamond"/>
          <w:sz w:val="24"/>
        </w:rPr>
        <w:t>À ces travaux d'une étendue considérable, viennent s'ajouter une série de monographies destinées à éclairer des points de détail. Puis ce sont encore vingt-cinq livres de Quaestiones et vingt-trois livres de Responsa, conçus sur le plan des Digesta, enfin deux écrits nés de sa participation aux délibérations du conseil impérial, où l'on trouve rapportées les décisions des procès soumis en appel à l'auditoire impérial.</w:t>
      </w:r>
    </w:p>
    <w:p>
      <w:pPr>
        <w:spacing w:after="120" w:before="0" w:line="360" w:lineRule="auto"/>
        <w:ind w:firstLine="283"/>
        <w:jc w:val="both"/>
      </w:pPr>
      <w:r>
        <w:rPr>
          <w:rFonts w:ascii="Garamond" w:hAnsi="Garamond"/>
          <w:sz w:val="24"/>
        </w:rPr>
        <w:t>L'un d'eux porte le titre de Decreta et se divise en trois livres ; l'autre comprend six livres et a pour titre : Imperiales sententielles in cognitionibus prolatæ. Dans certains fragments de la compilation de Justinien tirés de cet ouvrage, on ajoute à cet intitulé : seu (sive) decretorum libro. On veut dire par là que le cas prévu au texte est examiné également dans les Decreta : on peut s'en assurer par la comparaison de deux textes au Digeste, X, 11, 41, et XXXVII, xiv, 24.</w:t>
      </w:r>
    </w:p>
    <w:p>
      <w:pPr>
        <w:spacing w:after="120" w:before="0" w:line="360" w:lineRule="auto"/>
        <w:ind w:firstLine="283"/>
        <w:jc w:val="both"/>
      </w:pPr>
      <w:r>
        <w:rPr>
          <w:rFonts w:ascii="Garamond" w:hAnsi="Garamond"/>
          <w:sz w:val="24"/>
        </w:rPr>
        <w:t>Paul ne s'est pas contenté d'écrire les commentaires et les recueils dont nous venons de parler. On lui doit encore des manuels abrégés, portant sur les mêmes matières et destinés soit aux praticiens, soit aux étudiants. Les cinq livres de Senientiæ ad filium portent sur tout l'ensemble de ces matières : l'auteur y suit l'ordre habituellement adopté pour les Digesta ; il y présente, sous une forme plus concise, les règles du droit en vigueur sans les motiver, et sans y joindre l'examen des questions controversées. Cet ouvrage est postérieur à l'Oratio de Caracalla, de l'année 206 ; peut-être n'a-t-il pas été composé sous le règne de ce prince.</w:t>
      </w:r>
    </w:p>
    <w:p>
      <w:pPr>
        <w:spacing w:after="120" w:before="0" w:line="360" w:lineRule="auto"/>
        <w:ind w:firstLine="283"/>
        <w:jc w:val="both"/>
      </w:pPr>
      <w:r>
        <w:rPr>
          <w:rFonts w:ascii="Garamond" w:hAnsi="Garamond"/>
          <w:sz w:val="24"/>
        </w:rPr>
        <w:t>Tel sont les œuvres les plus connues de Paul, mais il faudrait en citer nombre d'autres encore. Dans ces œuvres principales, Paul se sert surtout des matières empruntées aux jurisconsultes antérieurs. Néanmoins le travail personnel n'y fait pas défaut et, dans tout ce qui est œuvre personnelle, il se révèle comme un excellent jurisconsulte ; on est aussi frappé de la pénétration de sa critique dans l'examen et les études auxquels il se livre sur les matières qu'il tire des œuvres d'autrui. Dans beaucoup de cas, il soutient avec une grande indépendance son opinion, quoiqu'elle n'ait point prévalu contre les décisions impériales et contre l'avis de Papinien, préfet du prétoire. Sa langue n'est ni d'une correction parfaite, ni d'une grande souplesse ; aussi est-il quelquefois difficile de bien comprendre ce qu'il dit. Modestin le classe au nombre des jurisconsultes éminents ; Gordien et Dioclétien le qualifient de prudentissimus ; mais ce fut surtout l'usage qu'on fit dans la suite de ses Sententis qui consacra sa réputation.</w:t>
      </w:r>
    </w:p>
    <w:p>
      <w:pPr>
        <w:spacing w:after="120" w:before="0" w:line="360" w:lineRule="auto"/>
        <w:ind w:firstLine="283"/>
        <w:jc w:val="both"/>
      </w:pPr>
      <w:r>
        <w:rPr>
          <w:rFonts w:ascii="Garamond" w:hAnsi="Garamond"/>
          <w:sz w:val="24"/>
        </w:rPr>
        <w:t>On doit considérer comme ses élèves les jurisconsultes dont les Quistiones reproduisent plusieurs demandes de consultations : Nesemius Apollinaris, Latinus, Largus, Licinnius Rufinus et Nymphidius. Ulpien (Domitius Ulpianus) était originaire de Tyr, en Phénicie. Il fut d'abord membre du conseil d'un 2223 préteur, puis assesseur du préfet du prétoire Papinien, en même temps que Paul. Il semble qu'Élagabale l'ait puni de la relégation au commencement de l'année 222, Alexandre-Sévère le nomma magister libellorum et l'appela dans son conseil au cours de la même année.</w:t>
      </w:r>
    </w:p>
    <w:p>
      <w:pPr>
        <w:spacing w:after="120" w:before="0" w:line="360" w:lineRule="auto"/>
        <w:ind w:firstLine="283"/>
        <w:jc w:val="both"/>
      </w:pPr>
      <w:r>
        <w:rPr>
          <w:rFonts w:ascii="Garamond" w:hAnsi="Garamond"/>
          <w:sz w:val="24"/>
        </w:rPr>
        <w:t>Puis vinrent d'autres honneurs ; le 31 mars 222, il était præfeclus annon, et le 1** décembre, praefectus praetoris. Il ne quittait pas l'empereur et jouissait de toute sa confiance. C'était son conseiller préféré ; Alexandre le considérait presque comme un tuteur ; il le protégea plusieurs fois contre la colère des préLoriens, qu'Ulpien avait soulevée en se débarrassant de ses collègues dans la préfecture du prétoire, et sans doute aussi en essayant de restreindre l'influence de l'armée. En l'année 228, Ulpien finit par être massacré par les prétoriens.</w:t>
      </w:r>
    </w:p>
    <w:p>
      <w:pPr>
        <w:spacing w:after="120" w:before="0" w:line="360" w:lineRule="auto"/>
        <w:ind w:firstLine="283"/>
        <w:jc w:val="both"/>
      </w:pPr>
      <w:r>
        <w:rPr>
          <w:rFonts w:ascii="Garamond" w:hAnsi="Garamond"/>
          <w:sz w:val="24"/>
        </w:rPr>
        <w:t>Les écrits d'Ulpien paraissaient avoir été composés presque tous à l'époque où Caracalla était seul empereur (212-217) : sous le règne d'Alexandre, les fonctions qu'il exerçait et sa situation personnelle auprès de l'empereur, durent naturellement mettre un terme à ses travaux scientifiques. Ulpien semble s'être proposé, comme Paul, d'embrasser, dans le cercle de ses travaux, tout l'ensemble du droit et de donner des explications approfondies, à l'usage des praticiens sur chacune des branches de la législation. Il est probable qu'il débuta, comme écrivain, par ses notes sur les Digesta de Marcellus et sur les Responsa de Papinien. En quoi, il a fait comme Paul ; mais à la différence de celui-ci, il n'a pas publié d'abrégés d'œuvres antérieures.</w:t>
      </w:r>
    </w:p>
    <w:p>
      <w:pPr>
        <w:spacing w:after="120" w:before="0" w:line="360" w:lineRule="auto"/>
        <w:ind w:firstLine="283"/>
        <w:jc w:val="both"/>
      </w:pPr>
      <w:r>
        <w:rPr>
          <w:rFonts w:ascii="Garamond" w:hAnsi="Garamond"/>
          <w:sz w:val="24"/>
        </w:rPr>
        <w:t>Encore à l'exemple de Paul, Ulpien a traité des Officia des divers magistrats, mais ses travaux sur celte partie l'emportent en profondeur sur ceux de son rival. Dans les dix livres De officio proconsulis, (voir Dictionn., élaborer et fondre ensemble les matériels considédont la rédaction se place sous Caracalla, Ulpien commence par s'occuper de l'entrée en fonction S, passe dans le livre II à la Jurisdictio, étudie ensuite la haute surveillance sur la tutelle et sur l'administration des cités, la Causa probatio en matière d'affranchissements (lib. VI), après quoi, il examine la procédure criminelle et le droit pénal (lib. VII-X) ; il clôt son ouvrage au départ du fonctionnaire. Le De officio proconsulis est un des écrits païens qui ont eu le plus d'importance sur la situation légale des chrétiens, Nous avons eu l'occasion déjà d'en citer un passage et. vii, col. 1673).</w:t>
      </w:r>
    </w:p>
    <w:p>
      <w:pPr>
        <w:spacing w:after="120" w:before="0" w:line="360" w:lineRule="auto"/>
        <w:ind w:firstLine="283"/>
        <w:jc w:val="both"/>
      </w:pPr>
      <w:r>
        <w:rPr>
          <w:rFonts w:ascii="Garamond" w:hAnsi="Garamond"/>
          <w:sz w:val="24"/>
        </w:rPr>
        <w:t>Ulpien composa un De officio consulis où il traite de toutes les attributions du consul ; les fragments « du De officio praetoris [utelaris ne sont relatifs qu'aux excuses, En plus d'autres ouvrages : Responsa, Disputaliones, Opiniones, Ulpien a encore composé plusieurs traités à l'usage des étudiants ; tels sont ses deux livres d'Institutiones, ses sept livres de Regulæ et un Liber singularis regularum, qui présente, dans le même ordre que les Institutiones de Gaïus, les principes fondamentaux du droit privé.</w:t>
      </w:r>
    </w:p>
    <w:p>
      <w:pPr>
        <w:spacing w:after="120" w:before="0" w:line="360" w:lineRule="auto"/>
        <w:ind w:firstLine="283"/>
        <w:jc w:val="both"/>
      </w:pPr>
      <w:r>
        <w:rPr>
          <w:rFonts w:ascii="Garamond" w:hAnsi="Garamond"/>
          <w:sz w:val="24"/>
        </w:rPr>
        <w:t>Ces nombreux travaux et l'étendue de la plupart d'entre eux, expliquent qu'en l'espace de quelques années Ulpien n'ait pu les produire, avec le calme d'esprit nécessaire et les soins de révisions indispensables. Le jurisconsulte a pris trop peu de peine pour rassembler les qu'il avait réunis ; souvent il se contente de les placer les uns à la suite des autres, sans les attacher ensemble ; certaines additions d'Ulpien ne sont que de la pure phraséologie, et ne contiennent que remarques oiseuses. Les contradictions n'y manquent pas, pas plus que les répétitions dans le corps du même ouvrage. Ulpien était cependant un juriste pénétrant d'un esprit indépendant : on le reconnait dans ceux de ses ouvrages qui ont un caractère plus personnel, Si l'on en juge par la faible étendue de son recueil de Responsa, il ne fut pas un des jurisconsultes les plus consultés. Ses Disputationes témoignent de son activité comme professeur. Il dit lui-même que Modestin a été son élève, et celui-ci, à son tour, le compte parmi les plus illustres jurisconsultes. Il possède à un haut degré la connaissance de la langue latine ; son style, pour n'être pas aussi classique que celui de Gaius, est cependant clair et agréable ; il est d'ordinaire assez abondant, plus précis, néanmoins, que celui de Pomponius et Gaius.</w:t>
      </w:r>
    </w:p>
    <w:p>
      <w:pPr>
        <w:spacing w:after="120" w:before="0" w:line="360" w:lineRule="auto"/>
        <w:ind w:firstLine="283"/>
        <w:jc w:val="both"/>
      </w:pPr>
      <w:r>
        <w:rPr>
          <w:rFonts w:ascii="Garamond" w:hAnsi="Garamond"/>
          <w:sz w:val="24"/>
        </w:rPr>
        <w:t>Un peu après le règne de Caracalla, Ælius Marcianus composa des écrits, dans la trame desquels il fit entrer un si grand nombre de rescrits impériaux (entre 198. et 211) qu'on a pu conjecturer qu'il appartenait à la chancellerie impériale. Il a laissé seize livres d'Institutiones, cinq livres de Regulæ, un Liber singularis ad formulam hypothecariam, deux Libri singulares, deux De appellationibus, deux De publicis judiciis.</w:t>
      </w:r>
    </w:p>
    <w:p>
      <w:pPr>
        <w:spacing w:after="120" w:before="0" w:line="360" w:lineRule="auto"/>
        <w:ind w:firstLine="283"/>
        <w:jc w:val="both"/>
      </w:pPr>
      <w:r>
        <w:rPr>
          <w:rFonts w:ascii="Garamond" w:hAnsi="Garamond"/>
          <w:sz w:val="24"/>
        </w:rPr>
        <w:t>Æmilius Macer, qui vécut entre les régnes de Trajan et d'Alexandre-Sévére, est l'auteur de plusieurs ouvrages, chacun en deux livres : Publica judicia, Ad legem vicesimam hereditantium, De officio præsidis, De re militari et De appellationibus, Vers le même temps, vivaient quelques jurisconsultes comme Julius Aquila ou Gallus Aquila, Furius Anthianus, et Hutilius Maximus.</w:t>
      </w:r>
    </w:p>
    <w:p>
      <w:pPr>
        <w:spacing w:after="120" w:before="0" w:line="360" w:lineRule="auto"/>
        <w:ind w:firstLine="283"/>
        <w:jc w:val="both"/>
      </w:pPr>
      <w:r>
        <w:rPr>
          <w:rFonts w:ascii="Garamond" w:hAnsi="Garamond"/>
          <w:sz w:val="24"/>
        </w:rPr>
        <w:t>Herennius Modestinus nous conduit au milieu du IIe : il a écrit en grec un ouvrage considérable (De excusalionibus). Ses écrits ont été composés, autant qu'on peut s'en rendre compte, peu après le temps de Caracalla, car on n'y trouve cité qu'une fois un rescrit d'Alexandre-Sévére. Au lieu de se jeter dans les volumineux commentaires, Modestin s'adonne de préférence à la composition de manuels destinés à la pratique et à l'enseignement. Il a écrit douze livres de Pandectæ, six livres de Regulæ, neuf livres de Differentiæ, lui-même a fait un recueil de ses Responsa en dix-neuf livres, d'après l'ordre des Digesta. Enfin Modestin a écrit toute une série de Libri singulares ; il paraît ne s'être servi que de Paul et d'Ulpien qui font mention des opinions anciennes, aussi il met-il avec Cervidius Scævola et ne leur ménage pas les éloges.</w:t>
      </w:r>
    </w:p>
    <w:p>
      <w:pPr>
        <w:spacing w:after="120" w:before="0" w:line="360" w:lineRule="auto"/>
        <w:ind w:firstLine="283"/>
        <w:jc w:val="both"/>
      </w:pPr>
      <w:r>
        <w:rPr>
          <w:rFonts w:ascii="Garamond" w:hAnsi="Garamond"/>
          <w:sz w:val="24"/>
        </w:rPr>
        <w:t>Hermogénien a écrit six livres Juris epitome qui offrent une grande ressemblance avec les Sententiæ de Paul.</w:t>
      </w:r>
    </w:p>
    <w:p>
      <w:pPr>
        <w:spacing w:after="120" w:before="0" w:line="360" w:lineRule="auto"/>
        <w:ind w:firstLine="283"/>
        <w:jc w:val="both"/>
      </w:pPr>
      <w:r>
        <w:rPr>
          <w:rFonts w:ascii="Garamond" w:hAnsi="Garamond"/>
          <w:sz w:val="24"/>
        </w:rPr>
        <w:t>Charisius était magister libellorum ; lui trois Libri singulares.</w:t>
      </w:r>
    </w:p>
    <w:p>
      <w:pPr>
        <w:spacing w:after="120" w:before="0" w:line="360" w:lineRule="auto"/>
        <w:ind w:firstLine="283"/>
        <w:jc w:val="both"/>
      </w:pPr>
      <w:r>
        <w:rPr>
          <w:rFonts w:ascii="Garamond" w:hAnsi="Garamond"/>
          <w:sz w:val="24"/>
        </w:rPr>
        <w:t>E 28. Lois, sénatus-consultes, édit transmis par les LUS — La fin de la Lex de imperio Vespasiani, en l'an 69, nous a été conservée sur une table de Bois trouvée à Rome au XIVe.</w:t>
      </w:r>
    </w:p>
    <w:p>
      <w:pPr>
        <w:spacing w:after="120" w:before="0" w:line="360" w:lineRule="auto"/>
        <w:ind w:firstLine="283"/>
        <w:jc w:val="both"/>
      </w:pPr>
      <w:r>
        <w:rPr>
          <w:rFonts w:ascii="Garamond" w:hAnsi="Garamond"/>
          <w:sz w:val="24"/>
        </w:rPr>
        <w:t>Les lois municipales de Malaga et de Salpensa étaient gravées sur des tables de bronze. En 1851, on trouva deux de ces tables aux environs de Malaga, elles contenaient chacune des fragments d'une loi différente. La table de Salpensa est écrite sur deux colonnes, celle de Malaga sur cinq. — Il est probable que la rédaction de ces deux lois était, somme toute, la même. — Ce sont les seuls restes que nous ayons des droits municipaux des villes latines : Vespasien avait conféré le Jus Latii à Salpensa et à Malaga en même temps qu'à toute l'Espagne ; la situation faite à ces villes fut réglée dans ses détails par ces deux statuts municipaux dont la rédaction se place sous Domitien, entre les années 82 et 84, 3 on connait de Rapprocher de ces textes la Lex Melalli Vipascensis, une table de bronze trouvée en 1876, près d'Aljustrel, en Portugal, nous a conservé neuf chapitres. — C'est un règlement municipal pour un district minier, vers la fin du IIe. — La loi conférant le droit de cité à la ville des Tymandeni, en Pisidie, a été découverte dans les ruines de cette ville. y — Le nombre des diplômes militaires, aujourd'hui connus, approche de la centaine ; ce sont des Leges qui datent par lesquelles l'empereur octroie certains privilèges aux soldats arrivés au terme de leur service. On qualifie parfois ces textes de Tabulæ honestæ missionis, dénomination inexacte, car si la concession avait habituellement après le congé, elle lui était quelquefois antérieure. — Les écrivains nous ont transmis le texte d'un grand nombre de sénatus-consultes. Les inscriptions nous en ont conservé plusieurs : 1° Les sénatus-consultes des années 17 et 47 après Jésus-Christ sur les Ludi seculares ;</w:t>
      </w:r>
    </w:p>
    <w:p>
      <w:pPr>
        <w:spacing w:after="120" w:before="0" w:line="360" w:lineRule="auto"/>
        <w:ind w:firstLine="283"/>
        <w:jc w:val="both"/>
      </w:pPr>
      <w:r>
        <w:rPr>
          <w:rFonts w:ascii="Garamond" w:hAnsi="Garamond"/>
          <w:sz w:val="24"/>
        </w:rPr>
        <w:t>Ge Le sénatus-consulte de l'an 176 ou 177 sur la limitation des frais des jeux des gladiateurs.</w:t>
      </w:r>
    </w:p>
    <w:p>
      <w:pPr>
        <w:spacing w:after="120" w:before="0" w:line="360" w:lineRule="auto"/>
        <w:ind w:firstLine="283"/>
        <w:jc w:val="both"/>
      </w:pPr>
      <w:r>
        <w:rPr>
          <w:rFonts w:ascii="Garamond" w:hAnsi="Garamond"/>
          <w:sz w:val="24"/>
        </w:rPr>
        <w:t>Ensuite ce sont encore certains règlements et décisions de gouverneurs et fonctionnaires impériaux, dont le texte nous a été gardé par des monuments épigraphiques.</w:t>
      </w:r>
    </w:p>
    <w:p>
      <w:pPr>
        <w:spacing w:after="120" w:before="0" w:line="360" w:lineRule="auto"/>
        <w:ind w:firstLine="283"/>
        <w:jc w:val="both"/>
      </w:pPr>
      <w:r>
        <w:rPr>
          <w:rFonts w:ascii="Garamond" w:hAnsi="Garamond"/>
          <w:sz w:val="24"/>
        </w:rPr>
        <w:t>Sie pem cp -tard, 2226 Il y a peu de chose à retirer, au point de vue du droit, de certaines lois sur les autels et de la disposition menaçant d'une peine ceux qui souilleraient un autel.</w:t>
      </w:r>
    </w:p>
    <w:p>
      <w:pPr>
        <w:spacing w:after="120" w:before="0" w:line="360" w:lineRule="auto"/>
        <w:ind w:firstLine="283"/>
        <w:jc w:val="both"/>
      </w:pPr>
      <w:r>
        <w:rPr>
          <w:rFonts w:ascii="Garamond" w:hAnsi="Garamond"/>
          <w:sz w:val="24"/>
        </w:rPr>
        <w:t>Au contraire, on trouve d'utiles renseignements dans les nombreuses inscriptions tumulaires, relatives à la protection des tombes et des monuments funéraires (voir Dictionn., t. 1, au mot : AMENDES dans le droit funéraire). On peut se demander dans quelle mesure les menaces de peines portées par les auteurs de ces constructions étaient efficaces, Il faudrait supposer que l'administration municipale et, plus l'autorité ecclésiastique étant intéressée au produit des amendes prononcées par les défunts, tenaient un registre matricule exact, mis à jour et faisait surveiller les tombes sur le respect desquelles elles avaient un droit reconnu ; restait encore le point de savoir, après plusieurs générations disparues, qui paierait l'amende ?</w:t>
      </w:r>
    </w:p>
    <w:p>
      <w:pPr>
        <w:spacing w:after="120" w:before="0" w:line="360" w:lineRule="auto"/>
        <w:ind w:firstLine="283"/>
        <w:jc w:val="both"/>
      </w:pPr>
      <w:r>
        <w:rPr>
          <w:rFonts w:ascii="Garamond" w:hAnsi="Garamond"/>
          <w:sz w:val="24"/>
        </w:rPr>
        <w:t>20. Documents contenant des actes juridiques, — Ces documents sont nombreux, soit en original, soit en copie ; les écrits des jurisconsultes renferment quelques-unes de ces copies, mais on ne parlera ici que des documents qui nous ont été transmis par d'autres voies. Ces actes offrent de l'intérêt par d'intéressantes applications des principes du droit.</w:t>
      </w:r>
    </w:p>
    <w:p>
      <w:pPr>
        <w:spacing w:after="120" w:before="0" w:line="360" w:lineRule="auto"/>
        <w:ind w:firstLine="283"/>
        <w:jc w:val="both"/>
      </w:pPr>
      <w:r>
        <w:rPr>
          <w:rFonts w:ascii="Garamond" w:hAnsi="Garamond"/>
          <w:sz w:val="24"/>
        </w:rPr>
        <w:t>2221 30. Écrits des jurisconsultes. — Nous parlons ici de des écrits conservés à l'état d’œuvre isolée. ie Nous ne revenons pas sur ce qui a été dit plus haut (col. 3216) des Institutiones de Gaius.</w:t>
      </w:r>
    </w:p>
    <w:p>
      <w:pPr>
        <w:spacing w:after="120" w:before="0" w:line="360" w:lineRule="auto"/>
        <w:ind w:firstLine="283"/>
        <w:jc w:val="both"/>
      </w:pPr>
      <w:r>
        <w:rPr>
          <w:rFonts w:ascii="Garamond" w:hAnsi="Garamond"/>
          <w:sz w:val="24"/>
        </w:rPr>
        <w:t>2° Quelques réponses de Papinien sont conservées sur des fragments de papyrus à Berlin ; ils ont été publiés par R. Dareste, dans la Nouvelle revue historique de droit français et étranger, 1883, t. vii, p. 361 sq.</w:t>
      </w:r>
    </w:p>
    <w:p>
      <w:pPr>
        <w:spacing w:after="120" w:before="0" w:line="360" w:lineRule="auto"/>
        <w:ind w:firstLine="283"/>
        <w:jc w:val="both"/>
      </w:pPr>
      <w:r>
        <w:rPr>
          <w:rFonts w:ascii="Garamond" w:hAnsi="Garamond"/>
          <w:sz w:val="24"/>
        </w:rPr>
        <w:t>3° On trouve dans l'Hexabiblos d'Harménopule, 11, 4, un fragment du livre III des Quæstiones de Papinien.</w:t>
      </w:r>
    </w:p>
    <w:p>
      <w:pPr>
        <w:spacing w:after="120" w:before="0" w:line="360" w:lineRule="auto"/>
        <w:ind w:firstLine="283"/>
        <w:jc w:val="both"/>
      </w:pPr>
      <w:r>
        <w:rPr>
          <w:rFonts w:ascii="Garamond" w:hAnsi="Garamond"/>
          <w:sz w:val="24"/>
        </w:rPr>
        <w:t>4° Le plus important des extraits des Sentences de Paul nous est parvenu dans la Lex romana Wisigothorum ; il nous donne le contenu d'une partie considérable de l’œuvre de Paul, dans l'ordre même où ce jurisconsulte avait écrit son livre ; il a ainsi fourni un cadre où l'on a pu insérer les fragments des Sentences qui nous sont parvenus par une autre voie. Cet extrait correspond environ au sixième de l'original. D'autres extraits des Sentences se trouvent dans les Vaticana fragmenta, dans la Collatio, dans la Consultatio, dans les appendices de la Lex romana et dans le Digeste de Justinien. On peut ajouter que la Lex romana Burgundionum se réfère à quelques sentencs de Paul. Les extraits donnés par Justinien ont été modifiés, dans une certaine mesure, comme il le fallait, pour qu'ils fussent d'accord avec la législation du Bas-Empire ; l'épitomé wisigothique ne reproduit pas non plus toujours exactement le texte de Paul ; il n'y a que les autres extraits qui soient bien conformes à l'original.</w:t>
      </w:r>
    </w:p>
    <w:p>
      <w:pPr>
        <w:spacing w:after="120" w:before="0" w:line="360" w:lineRule="auto"/>
        <w:ind w:firstLine="283"/>
        <w:jc w:val="both"/>
      </w:pPr>
      <w:r>
        <w:rPr>
          <w:rFonts w:ascii="Garamond" w:hAnsi="Garamond"/>
          <w:sz w:val="24"/>
        </w:rPr>
        <w:t>.0* Deux fragments des Institutiones de Paul ont été retrouvés dans un commentaire inédit du De Invenione. de versions latines et grecques intitulé Interpretamentia, qu'on a mis au compte d'un certain Dosithée du XIe ; tout cela est gratuit comme attribution et comme date. jusqu'à celui de Domitien, a laissé un petit traité des formules qu'il était d'usage d'exprimer par leurs puits à des sources officielles.</w:t>
      </w:r>
    </w:p>
    <w:p>
      <w:pPr>
        <w:spacing w:after="120" w:before="0" w:line="360" w:lineRule="auto"/>
        <w:ind w:firstLine="283"/>
        <w:jc w:val="both"/>
      </w:pPr>
      <w:r>
        <w:rPr>
          <w:rFonts w:ascii="Garamond" w:hAnsi="Garamond"/>
          <w:sz w:val="24"/>
        </w:rPr>
        <w:t>2228 Le glossaire latin grec, dit de Philoxène, contient des mots tirés du livre d'Ulpien. De officio proconsulis. ' Dans un mémoire, publié en 1866, sur le Liber de officio proconsulis, Rudorif ! a recueilli ces mots et les a insérés dans l’ensemble des fragments à l’ouvrage.</w:t>
      </w:r>
    </w:p>
    <w:p>
      <w:pPr>
        <w:spacing w:after="120" w:before="0" w:line="360" w:lineRule="auto"/>
        <w:ind w:firstLine="283"/>
        <w:jc w:val="both"/>
      </w:pPr>
      <w:r>
        <w:rPr>
          <w:rFonts w:ascii="Garamond" w:hAnsi="Garamond"/>
          <w:sz w:val="24"/>
        </w:rPr>
        <w:t>Verrius Flaccus, qui vécut sous Auguste, nous laisse dans son De verborum significatu des fragments des Douze Tables, des Leges regiæ et des lois postérieures, des extraits des anciens jurisconsultes jusqu'à Labéon et Capiton ; il nous a transmis également des notes tirées de Caton le Censeur et de Varron. i Valerius Probus, qui vécut depuis le règne de Tibère presque exclusivement juridique : De furis notarum. Après une introduction sur l'utilité de la connaissance des abréviations (nolz), l'auteur énumère les mots et initiales dans les lois, les plébiscites et les sénatus-consultes, dans les Legis actiones et dans les Edicta perpetua.</w:t>
      </w:r>
    </w:p>
    <w:p>
      <w:pPr>
        <w:spacing w:after="120" w:before="0" w:line="360" w:lineRule="auto"/>
        <w:ind w:firstLine="283"/>
        <w:jc w:val="both"/>
      </w:pPr>
      <w:r>
        <w:rPr>
          <w:rFonts w:ascii="Garamond" w:hAnsi="Garamond"/>
          <w:sz w:val="24"/>
        </w:rPr>
        <w:t>Les anciens historiens de Rome n'ont droit à peu près à aucune créance ; leurs successeurs, Tite-Live ou Denys d'Halicarnasse, ont répété sans malice ce qu'ils lisaient béatement dans les annalistes de l'époque de Sylla. Parmi les historiens des premiers temps de l'empire, il faut accorder une mention à Suétone dont la Vila Csæsarum, en l'an 120, contient sur la législation des renseignements assez abondants, et d'autant plus précieux qu'ils paraissent avoir été</w:t>
      </w:r>
    </w:p>
    <w:p>
      <w:pPr>
        <w:spacing w:after="120" w:before="0" w:line="360" w:lineRule="auto"/>
        <w:ind w:firstLine="283"/>
        <w:jc w:val="both"/>
      </w:pPr>
      <w:r>
        <w:rPr>
          <w:rFonts w:ascii="Garamond" w:hAnsi="Garamond"/>
          <w:sz w:val="24"/>
        </w:rPr>
        <w:t>Les œuvres des rhéteurs ont peu de mérite et peu d'intérêt au point de vue juridique. Les procès fictifs dont s'occupent les écrits des rhéteurs, soulèvent des questions de droit d'une extrême simplicité, sans intérêt au point de vue juridique. Il y a plus de profit à consulter les questions de droit qui figurent dans le recueil d'anecdotes de Valère Maxime, composé sous Tibère.</w:t>
      </w:r>
    </w:p>
    <w:p>
      <w:pPr>
        <w:spacing w:after="120" w:before="0" w:line="360" w:lineRule="auto"/>
        <w:ind w:firstLine="283"/>
        <w:jc w:val="both"/>
      </w:pPr>
      <w:r>
        <w:rPr>
          <w:rFonts w:ascii="Garamond" w:hAnsi="Garamond"/>
          <w:sz w:val="24"/>
        </w:rPr>
        <w:t>Les commentaires d'Asconius (mort vers 88) sur les discours de Cicéron, renferment de précieuses indications sur le droit public, le droit pénal et la procédure criminelle du temps de Cicéron.</w:t>
      </w:r>
    </w:p>
    <w:p>
      <w:pPr>
        <w:spacing w:after="120" w:before="0" w:line="360" w:lineRule="auto"/>
        <w:ind w:firstLine="283"/>
        <w:jc w:val="both"/>
      </w:pPr>
      <w:r>
        <w:rPr>
          <w:rFonts w:ascii="Garamond" w:hAnsi="Garamond"/>
          <w:sz w:val="24"/>
        </w:rPr>
        <w:t>*, | Aulu-Gelle, dans les Noctes Allicæ, vers 175, a | “utilisé les matéri aux juridiques et les extraits des E _ jurisconsultes, qu'il reproduit, constituent un précieux | appoint à joindre aux sour ces du droit.</w:t>
      </w:r>
    </w:p>
    <w:p>
      <w:pPr>
        <w:spacing w:after="120" w:before="0" w:line="360" w:lineRule="auto"/>
        <w:ind w:firstLine="283"/>
        <w:jc w:val="both"/>
      </w:pPr>
      <w:r>
        <w:rPr>
          <w:rFonts w:ascii="Garamond" w:hAnsi="Garamond"/>
          <w:sz w:val="24"/>
        </w:rPr>
        <w:t>| — Frontin, sous Domitien, et les autres agrimensores, —Hyzin, Balbus et Siculus Flaccus sous Trajan, se référent dans leurs écrits en partie au droit. On trouve dans leurs écrits, conservés dans un recueil composé | sous le Bas-Empire, des indications sur les droits rela- | tifs aux fonds de terre et sur les contestations en —— matière de bornes.</w:t>
      </w:r>
    </w:p>
    <w:p>
      <w:pPr>
        <w:spacing w:after="120" w:before="0" w:line="360" w:lineRule="auto"/>
        <w:ind w:firstLine="283"/>
        <w:jc w:val="both"/>
      </w:pPr>
      <w:r>
        <w:rPr>
          <w:rFonts w:ascii="Garamond" w:hAnsi="Garamond"/>
          <w:sz w:val="24"/>
        </w:rPr>
        <w:t>E III. EMPIRE CHRÉTIEN. — Ici nous abordons la pn qui s'étend depuis Constantin le Grand jusqu'à</w:t>
      </w:r>
    </w:p>
    <w:p>
      <w:pPr>
        <w:spacing w:after="120" w:before="0" w:line="360" w:lineRule="auto"/>
        <w:ind w:firstLine="283"/>
        <w:jc w:val="both"/>
      </w:pPr>
      <w:r>
        <w:rPr>
          <w:rFonts w:ascii="Garamond" w:hAnsi="Garamond"/>
          <w:sz w:val="24"/>
        </w:rPr>
        <w:t>| Justinien.</w:t>
      </w:r>
    </w:p>
    <w:p>
      <w:pPr>
        <w:spacing w:after="120" w:before="0" w:line="360" w:lineRule="auto"/>
        <w:ind w:firstLine="283"/>
        <w:jc w:val="both"/>
      </w:pPr>
      <w:r>
        <w:rPr>
          <w:rFonts w:ascii="Garamond" w:hAnsi="Garamond"/>
          <w:sz w:val="24"/>
        </w:rPr>
        <w:t>X 32. Les sour ces du droit. == À Rome, le pornos bg Biormatité, et e le pouvoir fut  »onu E entre les mains du prince. Sous le Bas-Empire l'ombre méme de _ cette part fit place au néant ; le Sénat continua à déli- — bérer sur les lois nouvel les, mais la décision fut réserR - vée à l'empereur !. Dès lors, plus de sénatus-consul les - parmi les sour ces du droit ; l'empereur seul légifére et - p'estplus soumis aux lois</w:t>
      </w:r>
      <w:r>
        <w:rPr>
          <w:rFonts w:ascii="Garamond" w:hAnsi="Garamond"/>
          <w:i/>
          <w:sz w:val="24"/>
        </w:rPr>
        <w:t>. A partir de cette épo que, les constitutions impéria les prirent le nom de leges ; on leur opposa le Jus vetus ou antiquum, c'est-à-dire le droit constaté et transmis par les écrits des juris- - eonsultes ?. Théodose II abolit la distinction admise - entre les leges perfecte minus quam perfecte el imper- “jeciæ, en frappant de nullité tous les actes contraires rÍ prescriptions de la loi. - L'influence des jurisconsultes, prépondérante jus- | — qu'au milieu du rir</w:t>
      </w:r>
      <w:r>
        <w:rPr>
          <w:rFonts w:ascii="Garamond" w:hAnsi="Garamond"/>
          <w:sz w:val="24"/>
        </w:rPr>
        <w:t xml:space="preserve"> siècle, prend brusquement fin à | : cette date. Depuis les environs de l'an 250 jus que - vers la fin du v* siècle, la jurisprudence tombe dans - Je marasme. Il se peut que l'état troublé de l'empire, - aprés l'assassinat d'Alexandre-Sévére, ait paralysé - l'activité scientifi que, mais il y eut des causes plus E actives sans quoi, lorsqu' on revient à des temps moins | agités, cette science si profondément implantée dans | — l'esprit romain n’eût pas manqué de reverdir. On doit E chercher une raison d'ordre plus général. Le grand E effort accompli pendant des sièc les par l'esprit. romain, — dans le sens exclusif de la jurisprudence, avait abouti - à la lassitude et à l'épuisement. Il fallait un nouvel - aliment à l'activité intellectuelle ; le christianisme le - fournit. Et telle fut bien vite F importance prise par la - question religieuse, qu'elle laissa peu de place dans les esprits pour d'autres préoccupations.</w:t>
      </w:r>
    </w:p>
    <w:p>
      <w:pPr>
        <w:spacing w:after="120" w:before="0" w:line="360" w:lineRule="auto"/>
        <w:ind w:firstLine="283"/>
        <w:jc w:val="both"/>
      </w:pPr>
      <w:r>
        <w:rPr>
          <w:rFonts w:ascii="Garamond" w:hAnsi="Garamond"/>
          <w:sz w:val="24"/>
        </w:rPr>
        <w:t>- ll advint aux jurisconsultes une aventure singulière.</w:t>
      </w:r>
    </w:p>
    <w:p>
      <w:pPr>
        <w:spacing w:after="120" w:before="0" w:line="360" w:lineRule="auto"/>
        <w:ind w:firstLine="283"/>
        <w:jc w:val="both"/>
      </w:pPr>
      <w:r>
        <w:rPr>
          <w:rFonts w:ascii="Garamond" w:hAnsi="Garamond"/>
          <w:sz w:val="24"/>
        </w:rPr>
        <w:t xml:space="preserve">A l'épo que pr écédente, sous le Haut-Empire, les - écrits des juris auctores jouissaient d'un si grand crédit — « qu'ils éclipsaient les sour ces authentiques du droit, ce E [ut bien autre chose, ils n'éclipserent plus, ils supplan- — tèrent, Lois, sénatus-consultes et édits restèrent en E vigueur nominalement jusqu'à Justinien, mais on ne se donna plus la peine d'en consulter le texte, on s'adressa directement et exclusivement aux commen- = tataires pour apprendre d'eux les transformations, les Ei € exLensions et restrictions survenues dans le cours des - temps au Jus civile et au Jus honoratium. Ce fut chez b. E </w:t>
      </w:r>
      <w:r>
        <w:rPr>
          <w:rFonts w:ascii="Garamond" w:hAnsi="Garamond"/>
          <w:i/>
          <w:sz w:val="24"/>
        </w:rPr>
        <w:t xml:space="preserve"> - ! Code Justinien, I, xiv, 8. — </w:t>
      </w:r>
      <w:r>
        <w:rPr>
          <w:rFonts w:ascii="Garamond" w:hAnsi="Garamond"/>
          <w:sz w:val="24"/>
        </w:rPr>
        <w:t xml:space="preserve"> Justinien, Novelle, cv, — €. 2, n. 4 ; ef. Themistius, Oratio xix. Le Code Théodosien, E X, xxvr, 2 : legibus quibus tenentur el principes, parait dire = le contraire, mais ce passage ne doit s'entendre que d'une — soumission volontaire aux lois ; cf. Cod. Théod., XI, xm, 1 ; —— God. Jusi., I, XIV, 4. — ? Code Théod., Xn XXXVI, 25 ; Nov. Valent., xxxi, 1, n. 5 ; Consullatio, vr, 2, vit, 2. Le mot jus, employé dans le commonitorium de la Lex Romana Wisi- — golhorum et dans les Inlerpretaliones sur le Code Théod., III, xi, 2, et sur le Code Gregor., IL, ri, 1, désigne le droit lout entier de la période précédente, y compris les constitutions. CI. Edictum Theoderici, c. 155 : ex novellis legibus</w:t>
      </w:r>
    </w:p>
    <w:p/>
    <w:p>
      <w:pPr>
        <w:spacing w:after="120" w:before="240" w:line="240" w:lineRule="auto"/>
        <w:ind w:firstLine="0"/>
        <w:jc w:val="left"/>
      </w:pPr>
      <w:r>
        <w:rPr>
          <w:rFonts w:ascii="Garamond" w:hAnsi="Garamond"/>
          <w:b/>
          <w:sz w:val="28"/>
        </w:rPr>
        <w:t>LOIS ROMAINES 2230.</w:t>
      </w:r>
    </w:p>
    <w:p>
      <w:pPr>
        <w:spacing w:after="120" w:before="0" w:line="360" w:lineRule="auto"/>
        <w:ind w:firstLine="283"/>
        <w:jc w:val="both"/>
      </w:pPr>
      <w:r>
        <w:rPr>
          <w:rFonts w:ascii="Garamond" w:hAnsi="Garamond"/>
          <w:sz w:val="24"/>
        </w:rPr>
        <w:t>eux aussi qu'on se renseigna sur le droit de l'épo que impériale ou Jus exfraordinarium.</w:t>
      </w:r>
    </w:p>
    <w:p>
      <w:pPr>
        <w:spacing w:after="120" w:before="0" w:line="360" w:lineRule="auto"/>
        <w:ind w:firstLine="283"/>
        <w:jc w:val="both"/>
      </w:pPr>
      <w:r>
        <w:rPr>
          <w:rFonts w:ascii="Garamond" w:hAnsi="Garamond"/>
          <w:sz w:val="24"/>
        </w:rPr>
        <w:t>Jurisconsultes et praticiens du Bas-Empire ne visaient qu'à expédier correctement et rapidement les affaires ; à leur point de vue des manuels suflisaient, puisqu'ils dispensaient du recours aux anciens ouvrages et aux textes eux-mêmes. Paul et Ulpien avaient composé des manuels si étendus, si complets, si maniab les et si clairs, qu'on s'adressa à eux ; parmi les jurisconsultes plus récents, Modestin seul fut consulté ; quant à Papinien, il garda son prestige et méme une sorte d'influence.</w:t>
      </w:r>
    </w:p>
    <w:p>
      <w:pPr>
        <w:spacing w:after="120" w:before="0" w:line="360" w:lineRule="auto"/>
        <w:ind w:firstLine="283"/>
        <w:jc w:val="both"/>
      </w:pPr>
      <w:r>
        <w:rPr>
          <w:rFonts w:ascii="Garamond" w:hAnsi="Garamond"/>
          <w:sz w:val="24"/>
        </w:rPr>
        <w:t>Mais voici un embarras non prévu et qui ne tarde pas à surgir : Paul, Ulpien, Modestin et Papinien n'étaient pas toujours d'accord entre eux, ils avaient leurs préféren ces ou, plus simplement, leurs points de vue. Que faire ? Force fut au législateur d'intervevenir.</w:t>
      </w:r>
    </w:p>
    <w:p>
      <w:pPr>
        <w:spacing w:after="120" w:before="0" w:line="360" w:lineRule="auto"/>
        <w:ind w:firstLine="283"/>
        <w:jc w:val="both"/>
      </w:pPr>
      <w:r>
        <w:rPr>
          <w:rFonts w:ascii="Garamond" w:hAnsi="Garamond"/>
          <w:sz w:val="24"/>
        </w:rPr>
        <w:t xml:space="preserve">Constantin enleva toute autorité aux notes de Paul et d'Ulpien sur Papinien, dont le texte dut prévaloir </w:t>
      </w:r>
      <w:r>
        <w:rPr>
          <w:rFonts w:ascii="Garamond" w:hAnsi="Garamond"/>
          <w:i/>
          <w:sz w:val="24"/>
        </w:rPr>
        <w:t xml:space="preserve">. Il en fut de méme, sans le dire, poür les notes de Marcien sur Papinien </w:t>
      </w:r>
      <w:r>
        <w:rPr>
          <w:rFonts w:ascii="Garamond" w:hAnsi="Garamond"/>
          <w:sz w:val="24"/>
        </w:rPr>
        <w:t xml:space="preserve"> ; enfin les Sententiæ de Paul furent déclarées obligatoires pour Jes tribun aux *.</w:t>
      </w:r>
    </w:p>
    <w:p>
      <w:pPr>
        <w:spacing w:after="120" w:before="0" w:line="360" w:lineRule="auto"/>
        <w:ind w:firstLine="283"/>
        <w:jc w:val="both"/>
      </w:pPr>
      <w:r>
        <w:rPr>
          <w:rFonts w:ascii="Garamond" w:hAnsi="Garamond"/>
          <w:sz w:val="24"/>
        </w:rPr>
        <w:t>Valentinien III introduisit, sur le Jus, des rég les qui sont connues aujour d'hui sous le nom de « Loi des citations * ». L'empereur y confirme l'autorité des écrits de Paul, Ulpien, Papinien et Modestin, auxquels il associe (Gaius, de qui les Jnstifufiones s'imposaient dans les éco les. En plus de ces cinq, tous les jurisconsultes cités par eux étaient appelés au méme honneur, à condition que, pour Scævola, Sabinus, Julianus et Marcellus, leurs libri seraient confirmés par la collation des codi ces : Eorum quo que scientiam, quorum tractatus at que sententias praedicti omnes suis operibus miscuerunt, ratam esse censemus, ut Scævolæ Sabini, Juliani at que Marcelli omnium que, quos illi celebrarunt, si tamen eorum libri propler antiquitatis incertum codicum collatione firmeniur ; ce qui veut dire que quicon que veut se référer à des écrits hors d'usage, doit confirmer ses assertions par la comparaison des manuscrits, précaution superflue en ce qui concerne les écrits de Papinien, Paul, Ulpien, Modestin et Gaius ; car il existe de ces auteurs un texte réceplus et, pour ainsi dire, officiel. En cas de désaccord entre les opinions de ces cinq jurisconsultes, la majorité prévaut ; en cas de partage, l'autorité de Papinien l'emporte.</w:t>
      </w:r>
    </w:p>
    <w:p>
      <w:pPr>
        <w:spacing w:after="120" w:before="0" w:line="360" w:lineRule="auto"/>
        <w:ind w:firstLine="283"/>
        <w:jc w:val="both"/>
      </w:pPr>
      <w:r>
        <w:rPr>
          <w:rFonts w:ascii="Garamond" w:hAnsi="Garamond"/>
          <w:sz w:val="24"/>
        </w:rPr>
        <w:t>Cette « Loi des citations » fut abrogée par Justinien.</w:t>
      </w:r>
    </w:p>
    <w:p>
      <w:pPr>
        <w:spacing w:after="120" w:before="0" w:line="360" w:lineRule="auto"/>
        <w:ind w:firstLine="283"/>
        <w:jc w:val="both"/>
      </w:pPr>
      <w:r>
        <w:rPr>
          <w:rFonts w:ascii="Garamond" w:hAnsi="Garamond"/>
          <w:sz w:val="24"/>
        </w:rPr>
        <w:t>Les édits s'adressaient tantôt à Ila population toul entière : Ad populum ‘ou ad universos provincia les !</w:t>
      </w:r>
      <w:r>
        <w:rPr>
          <w:rFonts w:ascii="Garamond" w:hAnsi="Garamond"/>
          <w:i/>
          <w:sz w:val="24"/>
        </w:rPr>
        <w:t xml:space="preserve"> ; ou à certaines fractions, par exemple, FE dicfum ad populum urbis Gonstantinopolitanze </w:t>
      </w:r>
      <w:r>
        <w:rPr>
          <w:rFonts w:ascii="Garamond" w:hAnsi="Garamond"/>
          <w:i/>
          <w:sz w:val="24"/>
        </w:rPr>
        <w:t xml:space="preserve"> ou ad populum urbis Romie'</w:t>
      </w:r>
      <w:r>
        <w:rPr>
          <w:rFonts w:ascii="Garamond" w:hAnsi="Garamond"/>
          <w:sz w:val="24"/>
        </w:rPr>
        <w:t>, ad Afros®, ad Heliopolitanos : ou bien encore au Sénat, comme autrefois les Orationes in senatu ; mais la plupart étaient envoyés aux plus hauts fonctionnaires de l'empire qui recevaient l'ordre de les publier. Certains édits étaient adressés direct ement à tous les gouverneurs de province !.</w:t>
      </w:r>
    </w:p>
    <w:p>
      <w:pPr>
        <w:spacing w:after="120" w:before="0" w:line="360" w:lineRule="auto"/>
        <w:ind w:firstLine="283"/>
        <w:jc w:val="both"/>
      </w:pPr>
      <w:r>
        <w:rPr>
          <w:rFonts w:ascii="Garamond" w:hAnsi="Garamond"/>
          <w:sz w:val="24"/>
        </w:rPr>
        <w:t>On procédait à la publication des édits par voie d'affiches</w:t>
      </w:r>
      <w:r>
        <w:rPr>
          <w:rFonts w:ascii="Garamond" w:hAnsi="Garamond"/>
          <w:i/>
          <w:sz w:val="24"/>
        </w:rPr>
        <w:t xml:space="preserve"> : on voit, de temps à autre, l'ordre de graver les édits sur des tab les de bronze, ad perpeluam rei memoriam </w:t>
      </w:r>
      <w:r>
        <w:rPr>
          <w:rFonts w:ascii="Garamond" w:hAnsi="Garamond"/>
          <w:sz w:val="24"/>
        </w:rPr>
        <w:t xml:space="preserve">, mais on ne nous dit pas pendant combien de temps la publication se prolongeait ; au Code Théodosien </w:t>
      </w:r>
      <w:r>
        <w:rPr>
          <w:rFonts w:ascii="Garamond" w:hAnsi="Garamond"/>
          <w:i/>
          <w:sz w:val="24"/>
        </w:rPr>
        <w:t xml:space="preserve"> on prescrit par exception de laisser l'édit affiché pendant toute l'année, Les dispositions applicab les à tout l'empire étaient publiées dans les chefslieux et dans les vil les principa les des provin ces. A home, l'affichage se faisait in foro Traiani $, ou bien in alrio Minerva </w:t>
      </w:r>
      <w:r>
        <w:rPr>
          <w:rFonts w:ascii="Garamond" w:hAnsi="Garamond"/>
          <w:sz w:val="24"/>
        </w:rPr>
        <w:t xml:space="preserve"> ; ou encore in foro suario ? et in foro Aprononiano *, enfin in omnibus pilis, unde de plano recle legi potest ?.</w:t>
      </w:r>
    </w:p>
    <w:p>
      <w:pPr>
        <w:spacing w:after="120" w:before="0" w:line="360" w:lineRule="auto"/>
        <w:ind w:firstLine="283"/>
        <w:jc w:val="both"/>
      </w:pPr>
      <w:r>
        <w:rPr>
          <w:rFonts w:ascii="Garamond" w:hAnsi="Garamond"/>
          <w:sz w:val="24"/>
        </w:rPr>
        <w:t>Ordinairement les destinataires d'un acte officiel qui doit étre rendu publie sont munis d'instructions relatives à l'affichage '</w:t>
      </w:r>
      <w:r>
        <w:rPr>
          <w:rFonts w:ascii="Garamond" w:hAnsi="Garamond"/>
          <w:i/>
          <w:sz w:val="24"/>
        </w:rPr>
        <w:t xml:space="preserve"> et de prescriptions destinées à faire donner à l'acte la plus large publicité ! !. Ces instructions étaient jointes à l'expédition officielle '</w:t>
      </w:r>
      <w:r>
        <w:rPr>
          <w:rFonts w:ascii="Garamond" w:hAnsi="Garamond"/>
          <w:sz w:val="24"/>
        </w:rPr>
        <w:t xml:space="preserve"> ; c'est ce que veulent dire les suscriptions suivantes : pralata lilteris </w:t>
      </w:r>
      <w:r>
        <w:rPr>
          <w:rFonts w:ascii="Garamond" w:hAnsi="Garamond"/>
          <w:i/>
          <w:sz w:val="24"/>
        </w:rPr>
        <w:t>, ou pp. in(sub)programmate edicto !</w:t>
      </w:r>
      <w:r>
        <w:rPr>
          <w:rFonts w:ascii="Garamond" w:hAnsi="Garamond"/>
          <w:sz w:val="24"/>
        </w:rPr>
        <w:t>, ou encore proposito programmate anteferri !*, ét antelale edicto 1.</w:t>
      </w:r>
    </w:p>
    <w:p>
      <w:pPr>
        <w:spacing w:after="120" w:before="0" w:line="360" w:lineRule="auto"/>
        <w:ind w:firstLine="283"/>
        <w:jc w:val="both"/>
      </w:pPr>
      <w:r>
        <w:rPr>
          <w:rFonts w:ascii="Garamond" w:hAnsi="Garamond"/>
          <w:sz w:val="24"/>
        </w:rPr>
        <w:t>Les constitutions impéria les, adressées au Sénat, étaient lues dans son enceinte et inscrites sur ses registres ; pour el les l'affichage n'était pas prescrit et semble méme n'être pas prévu « .</w:t>
      </w:r>
    </w:p>
    <w:p>
      <w:pPr>
        <w:spacing w:after="120" w:before="0" w:line="360" w:lineRule="auto"/>
        <w:ind w:firstLine="283"/>
        <w:jc w:val="both"/>
      </w:pPr>
      <w:r>
        <w:rPr>
          <w:rFonts w:ascii="Garamond" w:hAnsi="Garamond"/>
          <w:sz w:val="24"/>
        </w:rPr>
        <w:t>Parfois des édits ne concernaient qu'un nombre restreint d'individus, une corporation comme celle | des avocats !</w:t>
      </w:r>
      <w:r>
        <w:rPr>
          <w:rFonts w:ascii="Garamond" w:hAnsi="Garamond"/>
          <w:i/>
          <w:sz w:val="24"/>
        </w:rPr>
        <w:t>, en ce cas les formalités de la publicaLion étaient tantót remplies, tantôt négligées. Nous ne possédons auc une disposition générale d'oü l'on puisse . déduire que la loi avait force exécutoire à partir de la publication, toutefois il est extrémement rare qu'il | en soit autrement ! ?</w:t>
      </w:r>
      <w:r>
        <w:rPr>
          <w:rFonts w:ascii="Garamond" w:hAnsi="Garamond"/>
          <w:sz w:val="24"/>
        </w:rPr>
        <w:t>. Le plus souvent les textes le supposent, et ce n'est que par exception qu'on le déclare formellement 2°.</w:t>
      </w:r>
    </w:p>
    <w:p>
      <w:pPr>
        <w:spacing w:after="120" w:before="0" w:line="360" w:lineRule="auto"/>
        <w:ind w:firstLine="283"/>
        <w:jc w:val="both"/>
      </w:pPr>
      <w:r>
        <w:rPr>
          <w:rFonts w:ascii="Garamond" w:hAnsi="Garamond"/>
          <w:sz w:val="24"/>
        </w:rPr>
        <w:t>A partir de l'épo que du Bas-Empire, les rescrits et édits n'eurent plus force de loi. L'objection soulevée ne manquait pas de gravité. Un rescrit, se demandait-on, ne fait-il qu'appliquer le droit existant ou bien fonde-t-il un droit nouveau ? Or, on savait trop par quels moyens s'obtenaient les rescrits, par l'avidité d'un fonctionnaire abusant de l'ignorance d'un empereur, pour consentir à livrer le droit existant et les principes juridiques de l'avenir à des conditions tellement abusives. Ce danger était d'une application si générale qu'on fut conduit, pour l'éviter, à apposer d'importantes restrictions à l'autorité des rescrits. Toutefois, hàtons-nous de le remarquer, les mesures prises pour empécher les partieuliers de se procurer des rescrits en exposant des faits imaginaires, ou en s'assurant la complicité des fonctionnaires chargés de la préparation et de la rédaction de ces actes, n'ont rien à faire ici, car el les ne concernent pas la validilé des rescrits considérés comme sour ces du droit.</w:t>
      </w:r>
    </w:p>
    <w:p>
      <w:pPr>
        <w:spacing w:after="120" w:before="0" w:line="360" w:lineRule="auto"/>
        <w:ind w:firstLine="283"/>
        <w:jc w:val="both"/>
      </w:pPr>
      <w:r>
        <w:rPr>
          <w:rFonts w:ascii="Garamond" w:hAnsi="Garamond"/>
          <w:sz w:val="24"/>
        </w:rPr>
        <w:t>| confirmée par Valentinien III, sauf cette restriction | analogues 5. Enfin Justinien décida que, méme en | 2, — 1</w:t>
      </w:r>
      <w:r>
        <w:rPr>
          <w:rFonts w:ascii="Garamond" w:hAnsi="Garamond"/>
          <w:i/>
          <w:sz w:val="24"/>
        </w:rPr>
        <w:t xml:space="preserve"> Coll, VI, 1v, 7. — ?</w:t>
      </w:r>
      <w:r>
        <w:rPr>
          <w:rFonts w:ascii="Garamond" w:hAnsi="Garamond"/>
          <w:sz w:val="24"/>
        </w:rPr>
        <w:t xml:space="preserve"> Code Justinien, X, XXXI, 66 ;</w:t>
      </w:r>
    </w:p>
    <w:p>
      <w:pPr>
        <w:spacing w:after="120" w:before="0" w:line="360" w:lineRule="auto"/>
        <w:ind w:firstLine="283"/>
        <w:jc w:val="both"/>
      </w:pPr>
      <w:r>
        <w:rPr>
          <w:rFonts w:ascii="Garamond" w:hAnsi="Garamond"/>
          <w:sz w:val="24"/>
        </w:rPr>
        <w:t>2232 Constantin frappa de nullité les rescrits contraires au droit existant : Contra jus rescripta non valeant, quocum que modo fuerint impetrata, quod enim publica. jura prascribun ! magis se qui judi ces debent *</w:t>
      </w:r>
      <w:r>
        <w:rPr>
          <w:rFonts w:ascii="Garamond" w:hAnsi="Garamond"/>
          <w:i/>
          <w:sz w:val="24"/>
        </w:rPr>
        <w:t xml:space="preserve">, En 398, Arcadius précisa qu'on ne pouvait désor mais invoquer l'autorité d'un rescrit que pour le cas particulier, à - l'occasion duquel il avait été rendu </w:t>
      </w:r>
      <w:r>
        <w:rPr>
          <w:rFonts w:ascii="Garamond" w:hAnsi="Garamond"/>
          <w:sz w:val="24"/>
        </w:rPr>
        <w:t xml:space="preserve"> ?, Cette règle fut que le rescrit pourrait encore recevoir une application. générale, sur la déclaration expresse que la prescription qui y était émise devait être étendue à des cas | l'absence d'une mission de ce genre, toute interpréta- | tion d'un principe de droit contenu dans des rescrits, recevrait une application générale **, De là on déduisit l'idée d'un Jus generale ou de Leges genera les.</w:t>
      </w:r>
    </w:p>
    <w:p>
      <w:pPr>
        <w:spacing w:after="120" w:before="0" w:line="360" w:lineRule="auto"/>
        <w:ind w:firstLine="283"/>
        <w:jc w:val="both"/>
      </w:pPr>
      <w:r>
        <w:rPr>
          <w:rFonts w:ascii="Garamond" w:hAnsi="Garamond"/>
          <w:sz w:val="24"/>
        </w:rPr>
        <w:t>Ces règles s'appliquérent aux décrets impériaux rendus, en règle générale, sous forme de rescrits, Justinien attribua force de loi aux décrets relatifs à des affaires jugées en présence des parties *</w:t>
      </w:r>
      <w:r>
        <w:rPr>
          <w:rFonts w:ascii="Garamond" w:hAnsi="Garamond"/>
          <w:i/>
          <w:sz w:val="24"/>
        </w:rPr>
        <w:t xml:space="preserve">. Quant aux mandats, on en peut à peine parler comme source de droit dans la période du Bas-Empire. L'usage de délivrer un Liber mandatorum aux divers fonctionnaires, à leur entrée en charge, était tombé en désuétude depuis l'époque qui avait suivi la rédaction de la Notitia dignitatum ; Justinien rétablit cet usage en l'année 535 </w:t>
      </w:r>
      <w:r>
        <w:rPr>
          <w:rFonts w:ascii="Garamond" w:hAnsi="Garamond"/>
          <w:i/>
          <w:sz w:val="24"/>
        </w:rPr>
        <w:t xml:space="preserve">, ~ A côté des rescrits, il faut faire une place aux adnotations. Une loi du Code Théodosien, I, 11, 1, 8, fait supposer qu'on entendait par là des décisions impériales inscrites sur la requête elle-même à la suite de laquelle elles étaient rendues, et qui n'avaient de force exécutoire qu'à la suite d'une expédition en forme de rescrit, On s'explique dès lors l'espèce d'identité qui rapproche l'adnotatio du rescrit dans une constitution du Code Théodosien, IV, xiv, 1, 2 ; mais cette identité au sens général laisse place, au sens restreint, pour une distinction. On en arrive ainsi à considérer l'adnotatio comme supérieure au simple rescrit, bien que cette différence paraisse avoir été de pure forme ; au fond, ce sont des dispositions de même nature, — — A moitié chemin, pour ainsi dire, entre les rescrits et les lois générales, on rencontre les Leges pragmatiales, ou Sanctiones pragmaticæ ou pragmatica, dénomination qui n'apparait nulle part avant le 1ve siècle. A partir de cette époque, on les mentionne souvent en même temps que les rescrits ?, parfois même on en fait une subdivision des rescrits. On trouve l'expression pragmalica rescripta dans saint Augustin </w:t>
      </w:r>
      <w:r>
        <w:rPr>
          <w:rFonts w:ascii="Garamond" w:hAnsi="Garamond"/>
          <w:i/>
          <w:sz w:val="24"/>
        </w:rPr>
        <w:t xml:space="preserve"> et dans la Collatio Carthaginensis </w:t>
      </w:r>
      <w:r>
        <w:rPr>
          <w:rFonts w:ascii="Garamond" w:hAnsi="Garamond"/>
          <w:i/>
          <w:sz w:val="24"/>
        </w:rPr>
        <w:t xml:space="preserve">, Une pragmatique sanction ne se laisse pas reconnaître facilement ; il arrive souvent que l'on ne peut pas savoir si une constitution qui nous est parvenue était au nombre des pragmatiques. Les Codes n'ont pas retenu l'indication qui en était faite. Il y a même certaines pragmatiques où cette indication n'a jamais figuré, de sorte que l'on reconnaissait seulement à la forme de l'expédition si l'on était en présence d'un rescrit ou d'une pragmatique. Celles qui sont relatives à l'organisation et à l'administration des provinces, correspondent aux Leges datæ de la période précédente '. Certaines contiennent des privilèges </w:t>
      </w:r>
      <w:r>
        <w:rPr>
          <w:rFonts w:ascii="Garamond" w:hAnsi="Garamond"/>
          <w:sz w:val="24"/>
        </w:rPr>
        <w:t xml:space="preserve">, ou des dispositions sur les diverses branches de l'administration </w:t>
      </w:r>
      <w:r>
        <w:rPr>
          <w:rFonts w:ascii="Garamond" w:hAnsi="Garamond"/>
          <w:i/>
          <w:sz w:val="24"/>
        </w:rPr>
        <w:t xml:space="preserve">. Les unes ont un caractère transitoire, comme sont des ordres pour la rentrée des impôts </w:t>
      </w:r>
      <w:r>
        <w:rPr>
          <w:rFonts w:ascii="Garamond" w:hAnsi="Garamond"/>
          <w:sz w:val="24"/>
        </w:rPr>
        <w:t>, des remises d'impôts en retard, des dispositions prises après la conquête de l'Italie, des lettres d'avis, des évocations de procès *. — Les rescrits et les Leges générales ont le même objet, et on se demande pour quoi on a fait une classe à part des pragmatiques sanctions, peut-être à raison des expressions finales de l'expédition ou bien de leur force exécutoire.</w:t>
      </w:r>
    </w:p>
    <w:p>
      <w:pPr>
        <w:spacing w:after="120" w:before="0" w:line="360" w:lineRule="auto"/>
        <w:ind w:firstLine="283"/>
        <w:jc w:val="both"/>
      </w:pPr>
      <w:r>
        <w:rPr>
          <w:rFonts w:ascii="Garamond" w:hAnsi="Garamond"/>
          <w:sz w:val="24"/>
        </w:rPr>
        <w:t>| — nituntur ; on ne pouvait les rendre sur des questions d'intérêt privé, et seulement sur la proposition d'une corporation d'un collège de fonctionnaires, d'une commune ou d'une province. Mais cette règle ne fut pas rigoureusement observée. :</w:t>
      </w:r>
    </w:p>
    <w:p>
      <w:pPr>
        <w:spacing w:after="120" w:before="0" w:line="360" w:lineRule="auto"/>
        <w:ind w:firstLine="283"/>
        <w:jc w:val="both"/>
      </w:pPr>
      <w:r>
        <w:rPr>
          <w:rFonts w:ascii="Garamond" w:hAnsi="Garamond"/>
          <w:sz w:val="24"/>
        </w:rPr>
        <w:t>— La grave innovation de Dioclétien, divisant l'empire entre plusieurs Augusti, le laissa soumis à une législation unique. On eut dès lors des lois émanant de l'une d'un prince, l'autre d'une autre prince ; mais, quelle que fut leur origine, les constitutions de chacun des Augustes s'appliquaient à l'empire tout entier … et étaient émises au nom de tous. Les dérogations à cette règle qu'on remarque dans les inscriptions des Codes proviennent, les unes de la négligence des scribes, les autres de la damnatio memoriz (c'est ce qui est arrivé par exemple pour Licinius) ; quant aux fils de Constantin, l'exception qui est faite pour eux a quelque chose d'insolite.</w:t>
      </w:r>
    </w:p>
    <w:p>
      <w:pPr>
        <w:spacing w:after="120" w:before="0" w:line="360" w:lineRule="auto"/>
        <w:ind w:firstLine="283"/>
        <w:jc w:val="both"/>
      </w:pPr>
      <w:r>
        <w:rPr>
          <w:rFonts w:ascii="Garamond" w:hAnsi="Garamond"/>
          <w:sz w:val="24"/>
        </w:rPr>
        <w:t>L—. Les noms des Césars figurent à côté de ceux des Augustes, dans les inscriptions des constitutions impériales, comme s'ils en étaient eux aussi les auteurs. Au commencement de cette période, on ne possède aucune constitution rendue par un César seul, sans intervention d'un Auguste, en sorte qu'on peut se poser la question de savoir si les Césars possédaient le droit de légiférer. Ils ont certainement possédé ce droit à partir de Valentinien II, car il nous reste des édits de ce prince avant qu'il fût Auguste °.</w:t>
      </w:r>
    </w:p>
    <w:p>
      <w:pPr>
        <w:spacing w:after="120" w:before="0" w:line="360" w:lineRule="auto"/>
        <w:ind w:firstLine="283"/>
        <w:jc w:val="both"/>
      </w:pPr>
      <w:r>
        <w:rPr>
          <w:rFonts w:ascii="Garamond" w:hAnsi="Garamond"/>
          <w:sz w:val="24"/>
        </w:rPr>
        <w:t>… En règle générale, les constitutions impériales ont été rédigées en latin, même en Orient, et cela jusqu'à l’année 534 au moins ! ?. Au rv</w:t>
      </w:r>
      <w:r>
        <w:rPr>
          <w:rFonts w:ascii="Garamond" w:hAnsi="Garamond"/>
          <w:i/>
          <w:sz w:val="24"/>
        </w:rPr>
        <w:t xml:space="preserve"> et au début du v</w:t>
      </w:r>
      <w:r>
        <w:rPr>
          <w:rFonts w:ascii="Garamond" w:hAnsi="Garamond"/>
          <w:sz w:val="24"/>
        </w:rPr>
        <w:t xml:space="preserve"> siècles, nous ne trouvons qu'un petit nombre de constitutions, rédigées en grec ! ! ; quelques-unes sont rédigées dans les deux langues ! ?, A partir des règnes de Léon, Zénon et Anastase, les constitutions en langue grecque deviennent plus nombreuses ; c'est surtout sous Justinien qu'elles se multiplient. Justinien appelle la langue latine sa langue maternelle #, mais il emploie de préférence la langue grecque pour les constitutions intéressant l'Église, et pour celles qui devaient recevoir la plus large application possible *. Après l'année 534, le grec l'emporte décidément et, entre 535 et 565, on ne rencontre que de rares constitutions latines destinées aux pays d'Occident. Il en sera ainsi de toutes les constitutions latines de ses successeurs, Justin II et Tibère.</w:t>
      </w:r>
    </w:p>
    <w:p>
      <w:pPr>
        <w:spacing w:after="120" w:before="0" w:line="360" w:lineRule="auto"/>
        <w:ind w:firstLine="283"/>
        <w:jc w:val="both"/>
      </w:pPr>
      <w:r>
        <w:rPr>
          <w:rFonts w:ascii="Garamond" w:hAnsi="Garamond"/>
          <w:sz w:val="24"/>
        </w:rPr>
        <w:t>Le style de ces constitutions est bien inférieur à celui des lois de l'époque précédente. Les constitutions de Dioclétien le cèdent à peine, pour la justesse de l'expression et pour la précision des idées, aux lois du 11° siècle, mais, à partir de ce moment, on y voit prédominer le verbiage le plus stérile et la rhétorique la plus ampoulée.</w:t>
      </w:r>
    </w:p>
    <w:p>
      <w:pPr>
        <w:spacing w:after="120" w:before="0" w:line="360" w:lineRule="auto"/>
        <w:ind w:firstLine="283"/>
        <w:jc w:val="both"/>
      </w:pPr>
      <w:r>
        <w:rPr>
          <w:rFonts w:ascii="Garamond" w:hAnsi="Garamond"/>
          <w:sz w:val="24"/>
        </w:rPr>
        <w:t>En 446, Théodose II décida que les projets de lois seraient soumis d'abord aux délibérations du consilium, puis à celles du Sénat, après quoi le texte fera l'objet d'une rédaction définitive dont lecture serait donnée d'abord au Sénat, ensuite au Consistoire.</w:t>
      </w:r>
    </w:p>
    <w:p>
      <w:pPr>
        <w:spacing w:after="120" w:before="0" w:line="360" w:lineRule="auto"/>
        <w:ind w:firstLine="283"/>
        <w:jc w:val="both"/>
      </w:pPr>
      <w:r>
        <w:rPr>
          <w:rFonts w:ascii="Garamond" w:hAnsi="Garamond"/>
          <w:sz w:val="24"/>
        </w:rPr>
        <w:t>Le consistoire était un corps issu de l'ancien conseil du prince 5, et se composait de membres permanents qui étaient les qualifiés officiers supérieurs de la cour, le questor sacri palatii, le magister officiorum, le comes sacrarum largitionum et le comes rerum privatarum, ainsi que toute une série de comites consistoriani. Le préfet du prétoire, qui se trouvait à la cour, et le magister militum præsentalis avaient le droit d'assister aux séances 7 ; les autres fonctionnaires supérieurs n'y étaient appelés que par exception.</w:t>
      </w:r>
    </w:p>
    <w:p>
      <w:pPr>
        <w:spacing w:after="120" w:before="0" w:line="360" w:lineRule="auto"/>
        <w:ind w:firstLine="283"/>
        <w:jc w:val="both"/>
      </w:pPr>
      <w:r>
        <w:rPr>
          <w:rFonts w:ascii="Garamond" w:hAnsi="Garamond"/>
          <w:sz w:val="24"/>
        </w:rPr>
        <w:t>Le premier conseiller juridique de l'empereur était questor sacri palatii, chargé de la confection des lois. Il avait une situation correspondante à celles qu'occupaient antérieurement les préfets du prétoire, d'une part, et d'autre part, les présidents de la chancellerie impériale. Si la chancellerie ne fut pas placée sous ses ordres, mais sous ceux du magister officiorum, il tirait du moins tous ses auxiliaires des bureaux de celle-ci. Quant aux présidents des bureaux (scrinia) qui portaient les titres de magistri memoriam, libellorum, epistularum, ils n'exercaient pas la même influence que le questeur.</w:t>
      </w:r>
    </w:p>
    <w:p>
      <w:pPr>
        <w:spacing w:after="120" w:before="0" w:line="360" w:lineRule="auto"/>
        <w:ind w:firstLine="283"/>
        <w:jc w:val="both"/>
      </w:pPr>
      <w:r>
        <w:rPr>
          <w:rFonts w:ascii="Garamond" w:hAnsi="Garamond"/>
          <w:sz w:val="24"/>
        </w:rPr>
        <w:t>Les constitutions impériales étaient écrites en caractères spéciaux, dont l'usage était réservé exclusivement à la chancellerie impériale #, Cette écriture ne nous est connue que par deux rescrits ; il y a autant de lignes que de membres de phrase, et par conséquent les lignes sont d'inégale longueur !</w:t>
      </w:r>
      <w:r>
        <w:rPr>
          <w:rFonts w:ascii="Garamond" w:hAnsi="Garamond"/>
          <w:i/>
          <w:sz w:val="24"/>
        </w:rPr>
        <w:t xml:space="preserve">, Le questeur s'assurait de la régularité de l'acte et y apposait son contreseing : subscripsi, legi </w:t>
      </w:r>
      <w:r>
        <w:rPr>
          <w:rFonts w:ascii="Garamond" w:hAnsi="Garamond"/>
          <w:sz w:val="24"/>
        </w:rPr>
        <w:t xml:space="preserve"> ». L'empereur signait avec de l'encre pourpre ? !, On prenait soin de transcrire les constitutions dans les commentarii, afin d'en avoir un exemplaire dans les archives impériales ; il y avait un Liber legum spécial pour les Leges générales **.</w:t>
      </w:r>
    </w:p>
    <w:p>
      <w:pPr>
        <w:spacing w:after="120" w:before="0" w:line="360" w:lineRule="auto"/>
        <w:ind w:firstLine="283"/>
        <w:jc w:val="both"/>
      </w:pPr>
      <w:r>
        <w:rPr>
          <w:rFonts w:ascii="Garamond" w:hAnsi="Garamond"/>
          <w:sz w:val="24"/>
        </w:rPr>
        <w:t>On transcrivait également les constitutions dans les Regesta des magistrats auxquels elles étaient adressées, ainsi s'expliquent les suscriptions qu'on trouve au Code Théodosien, XI, xxvi, 14 : Regesta VI id. Feb., etc., et dans la constitution de 417 : Regestum Havennas*, On avait soin de mentionner sur les Regesta la date de la réception (accepta) et celle de l'affiche (proposita).</w:t>
      </w:r>
    </w:p>
    <w:p>
      <w:pPr>
        <w:spacing w:after="120" w:before="0" w:line="360" w:lineRule="auto"/>
        <w:ind w:firstLine="283"/>
        <w:jc w:val="both"/>
      </w:pPr>
      <w:r>
        <w:rPr>
          <w:rFonts w:ascii="Garamond" w:hAnsi="Garamond"/>
          <w:sz w:val="24"/>
        </w:rPr>
        <w:t>Les préfets du prétoire conservèrent, durant cette période, le droit d'émettre des dispositions obligatoires pour tous *</w:t>
      </w:r>
      <w:r>
        <w:rPr>
          <w:rFonts w:ascii="Garamond" w:hAnsi="Garamond"/>
          <w:i/>
          <w:sz w:val="24"/>
        </w:rPr>
        <w:t xml:space="preserve">, quoi que leur autorité fût considérablement amoindrie. Les prescriptions émanées de ces magistrats sont mentionnées à plusieurs reprises, et qualifiées d'edicta, de programmata, de formae, de præcepta, de commoniloria, ou autres appellations analogues. Dans la période précédente, ces actes étaient rendus à la fois par tous les préfets du prétoire, à moins qu'il n'y eût par exception qu'un seul préfet en fonction. A partir de Dioclétien, chacun d'eux fut chargé d'administrer une partie de l'empire ; les dispositions qu'ils émettaient n'étaient applicables que dans leur ressort. On trouve cependant, à cette époque, des dispositions attribuées à tous les préfets du préloire en commun !, L'autorité de ces dispositions ne paraît pas avoir dépendu de la durée des fonctions de leur auteur. Celles qui nous sont parvenues se référent, pour la plupart, à des questions d'ordre administratif ; il n’y en a qu'un petit nombre concernant la procédure et le droit privé </w:t>
      </w:r>
      <w:r>
        <w:rPr>
          <w:rFonts w:ascii="Garamond" w:hAnsi="Garamond"/>
          <w:sz w:val="24"/>
        </w:rPr>
        <w:t>, 34. Le Code Grégorien et le Code Hermogénien. — Les praticiens étaient accablés sous l'avalanche des constitutions. Les rescrits étaient envoyés à celui qui les avait sollicités et qui en gardait, s'il lui convenait, connaissance pour soi tout seul ; dès lors, les juges éprouvaient mille difficultés à vérifier l'authenticité des rescrits que les parties invoquaient devant eux. A ce mal, il n'existait qu'un remède : la collection officielle et publique des constitutions. Elle n'exista jamais ; mais il y eut quelques collections privées, notamment celle de Papirius Justus et deux autres qui ne se contentaient pas d'extraits, mais qui donnaient le texte.</w:t>
      </w:r>
    </w:p>
    <w:p>
      <w:pPr>
        <w:spacing w:after="120" w:before="0" w:line="360" w:lineRule="auto"/>
        <w:ind w:firstLine="283"/>
        <w:jc w:val="both"/>
      </w:pPr>
      <w:r>
        <w:rPr>
          <w:rFonts w:ascii="Garamond" w:hAnsi="Garamond"/>
          <w:sz w:val="24"/>
        </w:rPr>
        <w:t>Ces deux recueils semblent inséparables, on les trouve constamment cités ensemble, ils n'avaient donc pas le même objet, mais ils se complétaient l'un l'autre. Il n'en reste qu'un petit nombre de fragments, assez toutefois pour arriver à déterminer leurs rapports mutuels. Tout d'abord, le Code Grégorien prend place avant le Code Hermogénien ; le premier est plus ancien si on en juge par la date des pièces qu'il contient, en outre, il se divise en livres et en titres, le deuxième en Livres seulement. Enfin, il est certain que le Code Grégorien remonte au temps de Dioclétien, car l'inscription d'une constitution porte, en 290, la mention domini nostri.</w:t>
      </w:r>
    </w:p>
    <w:p>
      <w:pPr>
        <w:spacing w:after="120" w:before="0" w:line="360" w:lineRule="auto"/>
        <w:ind w:firstLine="283"/>
        <w:jc w:val="both"/>
      </w:pPr>
      <w:r>
        <w:rPr>
          <w:rFonts w:ascii="Garamond" w:hAnsi="Garamond"/>
          <w:sz w:val="24"/>
        </w:rPr>
        <w:t>C'est au Code Justinien que se trouvent les extraits les plus nombreux de ces deux recueils. Les auteurs de ce Code ont tiré de là et du Code Théodosien toutes les constitutions qu'il renferme jusqu'en 437 ; on sait que le Code Théodosien ne commence qu'au règne de Constantin le Grand ; toutes les constitutions antérieures qui figurent au Code Justinien ont donc été empruntées, sans exception, aux Codes Grégorien et Hermogénien. D'après cela, il est permis de penser que les constitutions antérieures à Dioclétien se trouvaient toutes, ou du moins en majorité, dans le Code Grégorien. Elles avaient été extraites des archives impériales, et quelques-unes parmi les plus anciennes empruntées aux écrits des jurisconsultes.</w:t>
      </w:r>
    </w:p>
    <w:p>
      <w:pPr>
        <w:spacing w:after="120" w:before="0" w:line="360" w:lineRule="auto"/>
        <w:ind w:firstLine="283"/>
        <w:jc w:val="both"/>
      </w:pPr>
      <w:r>
        <w:rPr>
          <w:rFonts w:ascii="Garamond" w:hAnsi="Garamond"/>
          <w:sz w:val="24"/>
        </w:rPr>
        <w:t>Les numéros des livres et des titres du Code Grégorien nous apprennent qu'il était composé sur le plan des Digesta. Ses treize premiers livres avaient pour objet l'Edictum perpetuum. Les Constitutions étaient rangées dans chaque titre par ordre chronologique, comme dans les recueils postérieurs. Le Code Hermogénien a été composé entre les années 314 et 324 ; les rescrits (relatifs à des procès) qu'il contient et qui datent des années 364, 365, ont été tirés sans doute d'une rédaction accompagnée d'appendices. Le poète Sedulius, mort au plus tard en 494, écrit dans la deuxième préface de son Carmen Paschale : Cognoscant Hermogenianum doctissimum : juris latorem tres editiones sui operis confecisse, d'où il résulte que cette assertion se rapporte non aux Epilomæ juris du jurisconsulte, mais au recueil de constitutions qu'il avait composé, et qui jouissait d'une notoriété beaucoup plus grande, r Les constitutions, tirées des deux recueils et insérées au Code Justinien, permettent de déterminer à peu près leur lieu d'origine. Un nombre considérable de dispositions se rapportent à la période 285 à 294 ; on ne saurait donner la raison de cette préférence pour les années 286, 287, 290 et surtout 293 et 294, mais on ne peut que la constater ; le lieu de beaucoup de ces pièces est indiqué dans les suserip tions ; celles-ci sont toutes datées de l'Orient et Dioclétien en est l'auteur. Il n'y a que trois exceptions ; trois constitutions ont été rendues, par Maximien, et parmi le grand nombre des autres, deux seulement sont adressées à des fonctionnaires de l'Occident. Ainsi tout conduit à admettre que les auteurs du recueil puisaient, pour l'époque de Dioclétien, dans les archives de l'Orient et vivaient dans cette partie de l'empire. 4 Un indice peut nous mettre sur la destination de cet ouvrage. On a observé que les constitutions, contenues dans le Code Grégorien et dans le Code Hermogénien, ne sont pas celles qui introduisent un droit nouveau ; en général, elles ne renferment que des applications du droit communément reçu ; leur place n'était donc pas dans un recueil de lois. Mais il est probable que les auteurs de ces codes ne se proposaient pas de faire simplement un recueil de lois ; leur intention était de réunir les décisions des empereurs, comme les jurisconsultes composaient leurs recueils de Responsa, pour renseigner les praticiens et pour former les étudiants ; ces codes suppléaient à l'absence d'ouvrages de ce genre de la part des jurisconsultes de cette époque. Hænel, Corpus juris antejustiniani, Bonn, 1837, a donné les fragments des Codes Grégorien et Hermogénien, et P. Krueger, Collectio librorum juris antejustiniani, 1890, t. III, a donné de nouveau ces fragments tirés des Vaticana fragmenta, de la Collatio, de la Consulatio, des Leges romanae, des Burgondes et des Wisigoths, les appendices de la Lex romana Wisigothorum ?, et des scolies du Sinaï sur Ulpien Ad Sabini ; ces scolies (3, 2, 6) citent la constitution 14 du titre xrr, et la constitution 120 du titre xix du Code Hermogénien ; on voit par là combien ce Code était étendu. Par ses ordres, on réunit et on classa, sur le modèle des générales depuis Constantin. Les textes abrogés n'en furent pas moins conservés, parce qu'il était facile de les distinguer des textes demeurés en vigueur. Par une innovation importante, les compilateurs furent autorisés à séparer les uns des autres les chapitres des BE pour les disposer suivant un ordre différent qu'exigerait la disposition nouvelle des matières. Le texte devait être conservé intact, mais les prescriptions, suscriptions, préfaces, exposés des motifs pouvaient disparaître. Le but poursuivi était de composer un code d'un caractère pratique, un code vraiment usuel, contenant les constitutions encore en vigueur et de plus, des extraits des traités et des responsa des jurisconsultes. Extraits d'auteurs et constitutions devaient être rangés distinctement, dans les mêmes titres sous les mêmes rubriques ; idée qui avait pu être suggérée par des ouvrages du genre des Vaticana fragmenta. L'idée demeura à l'état de projet, la commission chargée de la réaliser n'aboutit point. Théodose II nomma, en 435, une nouvelle commission, avec des attributions un peu différentes. La Sénat appliqua les sé à certaines provinces et certaines cités. La commission se piqua de faire vite et bien, son travail fut publié sous le titre de Code Théodosien, le 15 février 438 et mis en vigueur le 1er janvier 439. Si quelques exceptions, les constitutions rendues depuis le règne de Constantin le Grand jusqu'à cette date, furent considérées comme abrogées, par cela même qu'elles ne figuraient pas dans le nouveau recueil. Inégale, Chaque livre est subdivisé en titres, et chaque titre les constitutions sont classées par ordre de date. La répartition des matières est, en une, la suivante : Le livre Ier traite des sources du droit et des officiers fonctionnaires impériaux. Les livres V à XV comprennent des matières dont … Le livre VI contient les règles sur le classement et les privilèges des diverses dignités. Le livre VII concerne la res militaris. Le Code Grégorien et Hermogénien, les Edicta et les Leges. Le livre VIII, titre, s'occupe des fonctionnaires inférieurs ; tit. xir à xv, des donations et des actes analogues ; tit. xvr, du célibat et de l'orphelinat ; tit. xvii, du jus liberorum, et aux titres xvinret xix, des matières similaires, les bona materna et le lucrum nuptiale. Le livre IX renferme les dispositions relatives au droit pénal. Le livre X celles relatives au droit fiscal. Le livre XI aux impôts et à l'appel. Le livre XII traite des décurions des cités et des munera municipalia. Les livres XIII et XIV des privilèges et des charges des diverses professions et des corporations ; on y trouve aussi des règlements de police, rendus en particulier pour les deux capitales de l'empire. Le livre XV se réfère aux édifices publics, aux pièces de théâtre, à la cassation des acta tyrannorum, et à la prohibition de porter des armes. Le livre XVI renferme la législation concernant l'Église chrétienne, les hérétiques, les apostats et les païens. Des méprises et des erreurs ont été commises dans la répartition des constitutions par titres. Certaines maladresses témoignent de la précipitation avec laquelle le travail a été exécuté. Par exemple, en divisant une constitution en plusieurs parties pour faire figurer celles-ci dans des titres différents, le texte n'a pas toujours été modifié comme il l'aurait fallu. Ainsi, dans une loi XVI, r, 4, qui est un fragment de XVI, Iv, 1, l'ablatif absolu a été conservé à moitié et a disparu à moitié. On pourrait signaler aussi des fautes de syntaxe et quelques autres malfaçons. Approuvé déjà en 437 par Valentinien III, avant son complet achèvement, le Code Théodosien fut promulgué au Sénat de Rome après l'année 438 ; on y déposa un exemplaire envoyé par Théodose II au préfet de l'Italie. Le Sénat ordonna d'en faire dresser plusieurs copies, en recommandant aux scribes de ne pas faire usage des notes juris. L'original resta entre les mains du préfet de l'Italie, une copie fut délivrée au préfet de la ville, une autre au préfet de l'Afrique, une autre aux constitutonarii, pour qu'ils pussent en donner à leur tour une copie authentique à ceux qui la demandaient. PERR 5, livres VI à VIII (le commencement du livre VI est Il existe un grand nombre de manuscrits de l'extrait du Code Théodosien inséré dans la Lex romana Wisigothorum ; plusieurs d'entre eux renferment des appendices tirés de ce Code et consistent tantôt dans des constitutions simples, tantôt dans des titres entiers ; ainsi certains manuscrits nous donnent le livre XVI tout entier ; un manuscrit de Milan renferme un complément important du livre I</w:t>
      </w:r>
      <w:r>
        <w:rPr>
          <w:rFonts w:ascii="Garamond" w:hAnsi="Garamond"/>
          <w:i/>
          <w:sz w:val="24"/>
        </w:rPr>
        <w:t>. Il ne nous manque que la moitié environ du livre I</w:t>
      </w:r>
      <w:r>
        <w:rPr>
          <w:rFonts w:ascii="Garamond" w:hAnsi="Garamond"/>
          <w:sz w:val="24"/>
        </w:rPr>
        <w:t>, la plus grande partie des livres II à V et du livre VI, 1 à 2, 11. En 1528, Sichard publia l'extrait du Code Théodosien qui figure dans le Bréviaire d'Alaric. En 1550, Du Tillet (Tilius) y joignit les livres IX à XVI, tirés des manuscrits du Vatican. Les livres VI à VII et quelques additions aux autres livres furent insérés dans les deux éditions de Cujas, à Lyon, en 1565 et à Paris, en 1586. Baudi di Vesme les utilisa pour la publication d'un certain nombre de constitutions inconnues des livres I à IV, dans son Corpus juris romani collegit... C. Baudi a Vesme. — Pars prima. Jus antejustinianeum, tom. 11, Godex Theodosianus, in-8°, Augustae Taurinorum (1839) (il ne parut qu'une livraison s'arrêtant à IV, xxm, 4). L'édition la plus complète fut celle que donna G. Hænel, Codices Gregorianus, Hermogenianus, Theodosianus, Bonn, 1842 ; l'ouvrage fut publié en même temps en qualité de deuxième volume du Corpus Juris romani antejustiniani, de Bonn. Cette nouvelle édition, beaucoup plus complète que les précédentes, péchait par la critique philologique. In apparatu conficiendo, dit à ce sujet Th. Mommsen, editorem virtutes defecerunt ; variam lectionem librorum scriptorum editorum que composuit magis quam astimavit. Il restait donc à donner une recension définitive de ce recueil législatif ; c'est ce que ne craignait pas d'entreprendre Mommsen, au moment où il atteignit l'extrême vieillesse. Et cependant l'œuvre était de nature à effrayer un savant même dans la force de l'âge ; mais Mommsen savait qu'en fait d'obstacles il ne devait compter qu'avec la mort. Avant de parler de l'édition de Mommsen et Meyer, il faut, croyons-nous, entrer dans quelques détails. Le Code Théodosien, avons-nous dit, a été publié officiellement le 15 février 438. Un exemplaire fut envoyé au préfet du prétoire d'Italie qui le présenta au Sénat, non pour le faire ratifier, mais pour en assurer la transmission authentique. Un procès-verbal de la séance du Sénat nous a été conservé *. Nous voyons que le soin de reproduire le texte est confié aux constitutonarii, sous la surveillance du préfet de la ville, et que le texte devra être écrit en lettres sans abréviations de style. C'est d'un de ces manuscrits que dérive ce que nous avons. Un palimpseste de Turin, T, nous présente peut-être l'image la plus fidèle d'une de ces copies officielles. En tête, une table des titres ; puis le texte, avec un titre courant, donnant le numéro du livre et du titre. Malheureusement, il ne subsiste plus que quarante-trois feuillets de ce manuscrit. Ils appartiennent à tous les livres, sauf VII, XII et XV. Probablement, c'est tout ce qui restait d'un manuscrit gâté, et dont les débris ont été pris au vre ou au vire siècle pour recevoir Justin Valerius Polemius. T Les autres manuscrits sont : AK, Paris, B. N., lat 98643, livres VI, VII, VIII du VIe ; V, Vat. Reg., 886, livres IX-XVI, du vre siècle ; W, feuillets palimpsestes du Vatican, 5766, et de Turin, provenant d'un livre ; feuillets d'Halberstadt des livres XII et XIV. Le classement de ces manuscrits n'est pas compliqué, puisqu'on en a rarement deux pour une même constitution. Cependant, quand on a plusieurs manuscrits, on voit que le texte a été sur bien des points altéré. Ces manuscrits paraissent provenir de la même région, la Gaule et spécialement la région lyonnaise. Il se peut que le Code fut généralement conservé en deux volumes, de huit livres chacun. R est une moitié d'un premier volume, comme semblent l'indiquer les signatures ; V, W dépendent d'un second volume. Cette hypothèse n'est pas contredite par T ; rien ne prouve que le manuscrit d'où proviennent ces feuillets n'était pas en deux volumes, car nous n'avons de signatures que pour les huit premiers livres.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Mais la tâche de l'éditeur n'est pas principalement dans la discussion de ces manuscrits, une œuvre plus complexe et plus difficile lui est réservée par les recueils d'extraits et les abrégés. Cette tradition indirecte est la seule que nous ayons pour les cinq premiers livres, sauf seize fragments conservés par T. Partout, elle sert à combler les lacunes et à contrôler le texte des manuscrits du Code. Elle comprend deux groupes de témoins : le Bréviaire d'Alaric, les autres documents. Ces derniers, assez nombreux, n'ont pas l'importance du Bréviaire. Ce sont les novèles postthéodosiennes, les arpenteurs, les recueils de Justinien, les lois barbares, les documents ecclésiastiques et canoniques, etc. Les recueils de Justinien sont surtout utiles, ils fournissent de nombreuses variantes, qui souvent sont des altérations du texte original.</w:t>
      </w:r>
    </w:p>
    <w:p>
      <w:pPr>
        <w:spacing w:after="120" w:before="0" w:line="360" w:lineRule="auto"/>
        <w:ind w:firstLine="283"/>
        <w:jc w:val="both"/>
      </w:pPr>
      <w:r>
        <w:rPr>
          <w:rFonts w:ascii="Garamond" w:hAnsi="Garamond"/>
          <w:sz w:val="24"/>
        </w:rPr>
        <w:t>Le Bréviaire d'Alaric est un abrégé du Code Théodosien, promulgué en 506 par le roi des Wisigoths, pour servir de loi aux Romains de son obédience. Mommsen paraît avoir mis hors de doute que Charlemagne confirma de son autorité la Lex romana, en 788. Il en reste un très grand nombre de manuscrits, déjà étudiés par Hænel. Le Bréviaire comprend un texte extrait du Code, et une interprétation, qui est généralement un résumé en d’autres termes, parfois une modification par voie de commentaire. T B n’interprète pas l’œuvre des juristes d’Alaric, relève de l’histoire du droit médiéval. Mommsen cependant en a établi le texte comme de l’extrait lui-même. Le manuscrit qui représente le mieux le recueil promulé par Alaric est O, manuscrit de la Bodléienne d’Oxford, Selden B. 16, écrit par Guillaume, moine de Balmesbury, entre 1125 et 1153. Mais, de très bonne heure, on compléta le Bréviaire par la Collation avec le Code. Le Bréviaire était devenu, non par l’autorité d’Alaric, mais une tradition reconnue généralement, “une des sources du droit, au même titre que les Codes des empereurs”. Il a été interprété d’après l’ouvrage d’où il a été extrait. Mommsen distingue deux classes de manuscrits, la melior et la deferior. Mais il convient de l’on est dans l’incertitude pour tous les passages conservés seulement par le Bréviaire, quand les manuscrits sont en désaccord, navigari in aquis turbidis ; la première classe doit être souvent corrigée après la seconde ; que même ces deux classes ne sont pas aussi nettement distinctes qu’on le désirait, et que tous les manuscrits de la première ont été contaminés plus ou moins par ceux de la seconde. Et il ne s’agit que du Bréviaire d’Alaric dans sa forme pure. Mais il a en outre, dans d’autres manuscrits, subi des additions considérables, ou au contraire une abréviation qui l’ont transformé et ont créé d’autres types que l’on trouve dans Hænel, et dont Mommsen a tiré le parti qu’il pouvait. Un des types d’abrégés provient de la région orléanaise. Le recueil, publié pour la première fois par Sirmond, un échantillon des recueils de constitutions impériales, qui devaient exister avant le Code Théodosien, est un peu au hasard, sans but précis, il renferme tous leur teneur complète des constitutions qui sont sté décidé que les lois ultérieures seraient envoyées d’un empire à l’autre, et y recevraient l’approbation du prince. En fait, Théodose II envoya à Valentinien III, en 448, les lois nouvelles, novellæ. Trois recueils postérieurs ont successivement réuni les novèles, celui de Majorien, celui du Bréviaire d’Alaric, une compilation gallicane du 5e siècle. Le recueil “de Majorien contient les lois envoyées en 448 par Théodose II, des constitutions de Valentinien III et Ec de Majorien. En dehors des sources indirectes et des fragments de Cujas, il est représenté par le Vat. 7277, “écrit au 5e siècle, en Gaule. Les rédacteurs du Bréviaire d’Alaric ont eu, à leur disposition, le recueil de Majorien qu’ils ont abrégé, et un recueil de constitutions de Marcien dont ils sont seuls à nous informer. Quelques lois postérieures de Majorien ont été ajoutées au Bréviaire à diverses époques. Enfin le recueil gallican est surtout fondé sur les deux précédents. Il vaut trois constitutions d’Anthémius. À la suite de ces éclaircissements, il ne reste qu’à décrire l’édition qui semble devoir subsister longtemps, sans être remplacée, c’est celle qui est intitulée : Theodosiani libri XVI cum constitutionibus Sirmondianis et leges novellae ad Theodosianum pertinendes. Consilio et auctoritate academiæ litterarum regis X Borussicæ ediderunt Th. Mommsen et Paulus P. Meyer, Accedunt tabulæ ser. Berolini, apud Weimannos, — Après la promulgation du Code Théodosien, il avait MDCGCGCGV-MDCGCCVI, 2 vol. in-de : cccrLxxx-931 et cix, 219 p. ; atlas de six pl. et rv p., in-4*. Le Code Théodosien nous est parvenu de deux façons : soit par des manuscrits du recueil lui-même — c’est ce que, dans le commentaire qui précède la nouvelle édition on appelle infegri codices — soit par des extraits insérés dans d’autres ouvrages, en particulier, nous l’avons dit, dans la Lex romana Wisigothorum. En Occident, les rois germains, successeurs des empereurs, laissèrent d’abord les Romains, à eux soumis, vivre sous le régime de leurs anciennes lois ; ils firent donc faire du Code un abrégé (Breviarium Alaricianum), qu’ils introduisirent dans l’ensemble de leurs lois et qui fut fort employé, et par suite fort répandu dans toute l’Italie lombarde et dans toute la Gaule. En l’étudiant, on y retrouve des parties entières du Code primitif, qui, autrement, seraient perdues. De cet abrégé nous possédons un grand nombre de manuscrits ; plusieurs contiennent des appendices tirés du Code, qui embrassent souvent des titres entiers. Le rôle d’un éditeur du Theodosianus consiste donc à compléter le texte, conservé par les codices inlegri, au moyen de tous les extraits qu’il est possible de recueillir ; cinq manuscrits du recueil et près de quatre-vingts de l’abrégé ont été dépouillés par Mommsen et par ses auxiliaires ; et dans ce compte nous ne faisons pas entrer les fragments qu’il a fallu aller chercher dans d’autres ouvrages, comme les Gromatici veleres ou le Code Justinien.</w:t>
      </w:r>
    </w:p>
    <w:p>
      <w:pPr>
        <w:spacing w:after="120" w:before="0" w:line="360" w:lineRule="auto"/>
        <w:ind w:firstLine="283"/>
        <w:jc w:val="both"/>
      </w:pPr>
      <w:r>
        <w:rPr>
          <w:rFonts w:ascii="Garamond" w:hAnsi="Garamond"/>
          <w:sz w:val="24"/>
        </w:rPr>
        <w:t>Le premier volume, qui est signé de Mommsen seul, ne renferme aucun commentaire ; après les développements préliminaires (Prolegomena in Theodosianum) que nous venons de résumer et qui n’occupent pas moins de cent cinquante pages de texte serré, viennent une suite de tables contenant les noms de tous les empereurs qui ont publié des constitutions insérées au Code, l’énumération de tous les correspondants qui les ont reçues (assemblées provinciales ou municipales, corporations, grands personnages, préfets du prétoire ou de la ville, magistri militum, magistri officiorum, ducs, comtes divers, proconsuls vicaires, rationales, etc.) avec la date de l’envoi de chaque document et celle où il est parvenu à destination. Il y a là, réunis en tables, toute une série de renseignements très riches pour l’histoire des hommes et des événements, pour la prosopographie et la chronologie du 4e et du 5e siècle. Cela rappelle un peu, mais sous une autre forme, les tables qui terminent l’édition de Godefroy ; celles de Mommsen ont l’avantage d’avoir été dressées à un moment où, grâce à la publication du Corpus inscriptionum latinarum, on peut rectifier quantité de détails, pour lesquels Godefroid n’avait d’autres renseignements que ceux du Code lui-même.</w:t>
      </w:r>
    </w:p>
    <w:p>
      <w:pPr>
        <w:spacing w:after="120" w:before="0" w:line="360" w:lineRule="auto"/>
        <w:ind w:firstLine="283"/>
        <w:jc w:val="both"/>
      </w:pPr>
      <w:r>
        <w:rPr>
          <w:rFonts w:ascii="Garamond" w:hAnsi="Garamond"/>
          <w:sz w:val="24"/>
        </w:rPr>
        <w:t>La deuxième partie du tome I est occupée par les seize livres du Theodosianus, sans autre addition que les variantes intéressant l’établissement du texte. A la fin ont été reproduites ces seize constitutions relatives au droit ecclésiastique, émanant de différents empereurs, depuis Constantin jusqu’à Valentinien III, qui sont connues sous le nom de Constitutiones Sirmondianæ. Un atlas de six planches donne différents types des précieux manuscrits du Code. L. Traube a fait précéder les planches d’une notice, où il définit les limites dans lesquelles ils ont pu être copiés, et où il fait l’histoire de la formule : In hoc corpore continentur, illud et illud. Les manuscrits dont un feuillet est reproduit sont Paris, B. N., 9643 ; Vat. Heg. lat. 356 ; Berlin, Philipps 1761 ; Munich</w:t>
      </w:r>
    </w:p>
    <w:p>
      <w:pPr>
        <w:spacing w:after="120" w:before="0" w:line="360" w:lineRule="auto"/>
        <w:ind w:firstLine="283"/>
        <w:jc w:val="both"/>
      </w:pPr>
      <w:r>
        <w:rPr>
          <w:rFonts w:ascii="Garamond" w:hAnsi="Garamond"/>
          <w:sz w:val="24"/>
        </w:rPr>
        <w:t>LX. — Re eur rie Le 1e MIR NT ES AE anb ! can mer net RT reir a SA ITAL rare ra 22301 (VIe) ; marges du Vat. Reg. 556 ; notes et parties diverses du ms. Philipps 1761, et du ms. de Munich 22501. Ils forment un tout paléographique, puisqu’ils proviennent tous de Gaule à une même époque.</w:t>
      </w:r>
    </w:p>
    <w:p>
      <w:pPr>
        <w:spacing w:after="120" w:before="0" w:line="360" w:lineRule="auto"/>
        <w:ind w:firstLine="283"/>
        <w:jc w:val="both"/>
      </w:pPr>
      <w:r>
        <w:rPr>
          <w:rFonts w:ascii="Garamond" w:hAnsi="Garamond"/>
          <w:sz w:val="24"/>
        </w:rPr>
        <w:t>Le tome II contient les Novelles, du moins celles d’entre elles qui étaient appliquées en Occident (jusqu’à la mort d’Anthémius).</w:t>
      </w:r>
    </w:p>
    <w:p>
      <w:pPr>
        <w:spacing w:after="120" w:before="0" w:line="360" w:lineRule="auto"/>
        <w:ind w:firstLine="283"/>
        <w:jc w:val="both"/>
      </w:pPr>
      <w:r>
        <w:rPr>
          <w:rFonts w:ascii="Garamond" w:hAnsi="Garamond"/>
          <w:sz w:val="24"/>
        </w:rPr>
        <w:t>36. Novelles postérieures au Code Théodosien — Le décret de publication du Code Théodosien décida que les Novelles, rendues désormais par un seul prince, ne s’appliqueraient dans la partie de l’empire gouvernée par un autre, qu’autant qu’elles seraient transmises à celui-ci au moyen d’une sanction pragmatique. Il était libre de la rejeter ou de la modifier. En 447, Théodose envoie des Novelles en se conformant à la règle par lui posée ; en 448, Valentinien III les publie ; Marcien expédie, lui aussi, des lois, et en 468, Léon communique une Novelle à Anthémius. On n’a pas d’exemple de l’envoi de constitutions impériales d’Occident en Orient.</w:t>
      </w:r>
    </w:p>
    <w:p>
      <w:pPr>
        <w:spacing w:after="120" w:before="0" w:line="360" w:lineRule="auto"/>
        <w:ind w:firstLine="283"/>
        <w:jc w:val="both"/>
      </w:pPr>
      <w:r>
        <w:rPr>
          <w:rFonts w:ascii="Garamond" w:hAnsi="Garamond"/>
          <w:sz w:val="24"/>
        </w:rPr>
        <w:t>Les recueils de Novelles dont on se servait en Orient périrent à la suite de l’adoption de la législation de Justinien. Il nous est parvenu une collection des Novelles, appliquées en Occident, qui s’arrête au règne d’Anthémius inclusivement ; c’est à cette collection qu’on a emprunté l’extrait qui figure dans la Lex romana Wisigothorum ; certains manuscrits donnent avec cet extrait des fragments puisés dans la collection elle-même. On y avait suivi tour à tour l’ordre chronologique et l’ordre des matières. Les lois de chaque empereur forment une partie distincte. Les constitutions du même empereur sont ensuite classées par ordre de matières ; celles qui se réfèrent au même sujet sont placées dans le même titre par ordre de date.</w:t>
      </w:r>
    </w:p>
    <w:p>
      <w:pPr>
        <w:spacing w:after="120" w:before="0" w:line="360" w:lineRule="auto"/>
        <w:ind w:firstLine="283"/>
        <w:jc w:val="both"/>
      </w:pPr>
      <w:r>
        <w:rPr>
          <w:rFonts w:ascii="Garamond" w:hAnsi="Garamond"/>
          <w:sz w:val="24"/>
        </w:rPr>
        <w:t>Parmi les anciennes éditions, il faut citer en particulier celle de P. Pithou, Impp. Theodosii Valentiniani Majoriani Anihemii novellæ const. XLII, Lutetiæ, 1571, qui connaît pour la première fois la plupart des additions à la Lex romana ; puis Zirardinus, Faventie, 1766 ; Amadutius, Home, 1707 ; Hænel, 1844.</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 recueil fut composé en Gaule, comme le prouvent les citations qu'on en trouve dans les conciles de la Gaule : la constitution 6 doit également avoir été tirée des Regesta du préfet du prétoire de la Gaule. Les constitutions d'Orient ne vont que jusqu'à l'année 386. Voici les différentes éditions : De constitutionibus quas J. Sirmond, Parisiis, 1631, edidit, Lipsiæ, 1840, 2244 par G. Hænel ; réédition, en 1844, comme appendice aux Novels du Code Théodosien, dispense de recourir à la 1% édition : Appendix Codicis Theodosiani novis constitutionibus cumulalor opera J. Sirmondi, Parisiis, 1651. L'édition de Ritter, appendice au Code Théodosien, est accompagnée d'un commentaire. Le texte de cette constitution est complété par la publication de Schulte, Conslio (Constantini ad Ablavium, dans Festschrift für Windscheid, Bonn, 1888.</w:t>
      </w:r>
    </w:p>
    <w:p>
      <w:pPr>
        <w:spacing w:after="120" w:before="0" w:line="360" w:lineRule="auto"/>
        <w:ind w:firstLine="283"/>
        <w:jc w:val="both"/>
      </w:pPr>
      <w:r>
        <w:rPr>
          <w:rFonts w:ascii="Garamond" w:hAnsi="Garamond"/>
          <w:sz w:val="24"/>
        </w:rPr>
        <w:t>Jacques Godefroid mit en doute l'authenticité de la trouvaille de Sirmond ; la question a été reprise et fondée par G. Hænel. Les doutes ne subsistent que pour la première constitution, en vertu de laquelle un juge juridiction trés étendue est accordée aux évêques ; elle prononce que du moment où une des parties porte l'affaire au tribunal de l'évêque, celui-ci se trouve compétent malgré l'opposition de la partie adverse, et le juge laïque se trouve dessaisi.</w:t>
      </w:r>
    </w:p>
    <w:p>
      <w:pPr>
        <w:spacing w:after="120" w:before="0" w:line="360" w:lineRule="auto"/>
        <w:ind w:firstLine="283"/>
        <w:jc w:val="both"/>
      </w:pPr>
      <w:r>
        <w:rPr>
          <w:rFonts w:ascii="Garamond" w:hAnsi="Garamond"/>
          <w:sz w:val="24"/>
        </w:rPr>
        <w:t>2^ D'autres collections connues sous les noms de : collection de Quinellus ; Collectio Avellana ; Actes des conciles cécuméniques d'Éphèse (431), de Chalcédoine (451), de Constantinople (553) ont déjà été décrites et étudiées dans le Dictionnaire (voir t. 1x, 2 2245).</w:t>
      </w:r>
    </w:p>
    <w:p/>
    <w:p>
      <w:pPr>
        <w:spacing w:after="120" w:before="240" w:line="240" w:lineRule="auto"/>
        <w:ind w:firstLine="0"/>
        <w:jc w:val="left"/>
      </w:pPr>
      <w:r>
        <w:rPr>
          <w:rFonts w:ascii="Garamond" w:hAnsi="Garamond"/>
          <w:b/>
          <w:sz w:val="28"/>
        </w:rPr>
        <w:t>È E</w:t>
      </w:r>
    </w:p>
    <w:p>
      <w:pPr>
        <w:spacing w:after="120" w:before="0" w:line="360" w:lineRule="auto"/>
        <w:ind w:firstLine="283"/>
        <w:jc w:val="both"/>
      </w:pPr>
      <w:r>
        <w:rPr>
          <w:rFonts w:ascii="Garamond" w:hAnsi="Garamond"/>
          <w:sz w:val="24"/>
        </w:rPr>
        <w:t>Sont réservées et aires « PETER dell au but, sans fictions ni détours, autant les lois romaines paraissent à embarrassées, elles sont difficiles à saisir pour ceux qui ne sont pas initiés. La langue est belle pourtant, et on peut même affirmer qu'aucune autre langue n'est plus propre à exprimer les idées juridiques, mais il n'en est pas de même du fond. Cela vient sans doute de ce qu'au lieu d'abroger leur ancien droit, devenu insuffisant, les Romains ont tenu à le conserver, au moins de nom, et alors même que les règles de cet ancien droit n'avaient plus aucun sens, ainsi pour la transmission de la propriété et pour la distinction des obligations. Il y eut cependant à Rome un grand mouvement en faveur de la réforme : malgré les entraves de la loi. Pour expliquer ce phénomène, il faut admettre que la pratique s'était mise en règle en dehors de la théorie officielle, avec laquelle on se mettait en règle sans trop de peine, à grand renfort de fictions et de détours. C'est ce qu'on voit assez clairement dans les actes juridiques dont nous est parvenu. Les clauses de style y sont uniques. C'est un langage de convention qui, pour cela, laisse aux parties toute liberté. Il suit de là s'il est utile d'étudier le droit romain, c'est à la intention de s'attacher au fond plus qu'à la forme. Le fond sera toujours d'un grand intérêt pour les jurisconsultes, auxquels il fournit une excellente école d'application. Quant à la forme, c'est plutôt affaire d'érudition et de curiosité. Que cette curiosité soit légitime, qu'elle provoque d'ingénieuses combinaisons, des rapprochements précieux d'intérêt, nous ne le contestons pas ; mais en fin de compte, les questions d'origine sont les plus difficiles. On a beau faire, on est toujours réduit à prendre les choses en l'état où elles se présentent pour la première fois dans l'histoire, appuyées sur des textes précis et des témoignages certains. Cette époque, pour le droit romain, ne remonte guère plus haut que l'établissement de l'empire. A cette date, il devient possible de distinguer sous leurs traits individuels l'admirable travail accompli par les jurisconsultes, depuis Sabinus et Labéon jusqu'à Paul, Ulpien, Papinien qui ont fait de ce droit une science. Pour cette période, relativement récente, les renseignements ne manquent pas. On peut, au moins dans une certaine mesure, faire la part de chacun de ces grands hommes dans l'œuvre commune. On aperçoit, par exemple, avec quelle profondeur d'analyse et quelle hardiesse de généralisation, Paul a constitué la théorie des contrats. On voit comment Ulpien a essayé d'une façon qui n'est pas toujours heureuse, mais qui ne lui en fait pas moins d'honneur, d'introduire dans la science les notions fondamentales de l'économie politique et de la philosophie. Il y a un autre avantage à se placer à l'époque de Justinien. C'est qu'à ce moment, le droit romain cesse d'être le droit d'un petit peuple, et se répand au dehors sur toutes les nations du bassin de la Méditerranée. Il devient le droit commun du monde civilisé, et absorbe peu à peu le droit des pays réduits à l'état de province. C'est un très intéressant sujet d'étude, que la pénétration réciproque du droit romain et du droit grec dans la partie orientale de l'empire. Le droit grec n'a jamais complètement disparu. Une partie a subsisté à l'état de coutume locale. Une autre s'est infiltrée dans le droit romain qui s'est élargi pour le recevoir. C'est à ce moment qu'il faut saisir le droit romain. C'est alors, en effet, qu'il atteint sa perfection. Mais au temps de Théodose et de Justinien, cette perfection a depuis longtemps disparu. C'est à peine, alors, s'il peut être question d'une littérature juridique. Les ouvrages de droit sont à ce point insignifiants, qu'ils ont été incapables de tirer leurs auteurs de l'anonymat. Aujourd'hui, nous leur sommes plus indulgents, à raison de quelques restes d'écrits plus anciens qu'ils ont eu l'ingénieuse pensée d'insérer, dans leur prose, quelques traits de lois, quelques renseignements sur les changements que subit alors le droit, en dehors de l'action du législateur.</w:t>
      </w:r>
    </w:p>
    <w:p>
      <w:pPr>
        <w:spacing w:after="120" w:before="0" w:line="360" w:lineRule="auto"/>
        <w:ind w:firstLine="283"/>
        <w:jc w:val="both"/>
      </w:pPr>
      <w:r>
        <w:rPr>
          <w:rFonts w:ascii="Garamond" w:hAnsi="Garamond"/>
          <w:sz w:val="24"/>
        </w:rPr>
        <w:t>C'est alors que des écrivains juridiques ont adapté au nouvel état de choses des œuvres plus anciennes, en effaçant ce qu'il y avait de suranné, et ils en ont paraphrasé le texte ainsi que celui des constitutions récentes, pour en faciliter l'intelligence ; ou bien encore ils ont fait des recueils composés d'extraits d'ouvrages divers, en y insérant des constitutions impériales.</w:t>
      </w:r>
    </w:p>
    <w:p>
      <w:pPr>
        <w:spacing w:after="120" w:before="0" w:line="360" w:lineRule="auto"/>
        <w:ind w:firstLine="283"/>
        <w:jc w:val="both"/>
      </w:pPr>
      <w:r>
        <w:rPr>
          <w:rFonts w:ascii="Garamond" w:hAnsi="Garamond"/>
          <w:sz w:val="24"/>
        </w:rPr>
        <w:t>Ces scolies contiennent de brèves indications sur l'objet de chaque constitution ; elles rappellent les indices des jurisconsultes byzantins. Le scribe avertit souvent que telle constitution est d'accord ou qu'elle est en contradiction avec les constitutions plus anciennes. Parfois, il en explique l'objet, s'attarde même sur quelques mots du texte ; une scolie renvoie à Papinien comme à sa source probable. L'auteur a écrit avant le règne de Justinien, il est probable qu'il vivait dans l'empire d'Occident, mais on ne peut soutenir qu'il habitait Rome. La destination des scolies ne ressort pas clairement de leur texte : servaient-elles aux étudiants ou aux praticiens ?</w:t>
      </w:r>
    </w:p>
    <w:p/>
    <w:p>
      <w:pPr>
        <w:spacing w:after="120" w:before="240" w:line="240" w:lineRule="auto"/>
        <w:ind w:firstLine="0"/>
        <w:jc w:val="left"/>
      </w:pPr>
      <w:r>
        <w:rPr>
          <w:rFonts w:ascii="Garamond" w:hAnsi="Garamond"/>
          <w:b/>
          <w:sz w:val="28"/>
        </w:rPr>
        <w:t>M. CE</w:t>
      </w:r>
    </w:p>
    <w:p>
      <w:pPr>
        <w:spacing w:after="120" w:before="0" w:line="360" w:lineRule="auto"/>
        <w:ind w:firstLine="283"/>
        <w:jc w:val="both"/>
      </w:pPr>
      <w:r>
        <w:rPr>
          <w:rFonts w:ascii="Garamond" w:hAnsi="Garamond"/>
          <w:sz w:val="24"/>
        </w:rPr>
        <w:t>TÉ. e TRS PER De EL PR ROT DER PERS PAPE TEE TR EE TRE Les Vaticana fragmenta se composent d'extraits, disposés par ordre de matière, des écrits des jurisconsultes et des constitutions impériales. L'auteur paraît avoir voulu embrasser l'ensemble du droit ; on ne peut se rendre compte du plan de l'ouvrage où on ne trouve pas de divisions en livres, mais seulement les restes d'une division en titres. En tête des § 41 et 260, on trouve des rubriques de titres ; les rubriques sont aussi reproduites dans la partie supérieure de la marge. La rubrique placée avant le § 260 a été insérée, sans doute par mégarde, parmi des extraits de Papinien. Quoi qu'il en soit, la suite des six premiers titres prouve que le compilateur n'a pas suivi l'ordre de l'édit.</w:t>
      </w:r>
    </w:p>
    <w:p>
      <w:pPr>
        <w:spacing w:after="120" w:before="0" w:line="360" w:lineRule="auto"/>
        <w:ind w:firstLine="283"/>
        <w:jc w:val="both"/>
      </w:pPr>
      <w:r>
        <w:rPr>
          <w:rFonts w:ascii="Garamond" w:hAnsi="Garamond"/>
          <w:sz w:val="24"/>
        </w:rPr>
        <w:t>Les écrits des jurisconsultes sont représentés dans les Vaticana fragmenta par des extraits de diverses œuvres de Papinien, de Paul et d'Ulpien, et d'un traité De interdictis demeuré anonyme. Les constitutions sont placées dans chaque titre sans ordre fixe, tantôt pêle-mêle avec les fragments des jurisconsultes, tantôt après ceux-ci ; elles sont classées entre elles de la façon la plus arbitraire. La plus ancienne est de 205, les plus récentes de 309-372 ; la plupart sont de l'empereur Dioclétien, principalement de l'année 286. Le compilateur s'est servi certainement des Codes des Grégorien et Hermogénien ; des additions d'une autre main faites à certaines constitutions renvoient formellement. Mais il n'a pas connu le Code Théodosien, car aux § 35, 37, 249, au lieu du résumé du texte qui figure dans ce Code, il donne le texte intégral abrogé par Théodose.</w:t>
      </w:r>
    </w:p>
    <w:p>
      <w:pPr>
        <w:spacing w:after="120" w:before="0" w:line="360" w:lineRule="auto"/>
        <w:ind w:firstLine="283"/>
        <w:jc w:val="both"/>
      </w:pPr>
      <w:r>
        <w:rPr>
          <w:rFonts w:ascii="Garamond" w:hAnsi="Garamond"/>
          <w:sz w:val="24"/>
        </w:rPr>
        <w:t>Les extraits du droit romain sont donnés tels quels sans remaniements ni coupures : une seule fois, l'auteur observe qu'il n'a pas reproduit intégralement une constitution étendue. 3 La date du recueil peut être déterminée, grâce à la constitution de 390 qui s'y trouve insérée dans sa forme originaire, et non dans la rédaction nouvelle qu'elle reçut au Code Théodosien. Le recueil se place donc entre les années 390 et 438. 4 On ne sait pas quel usage on fit de la Collatio entre le ve et le 1x* siècle ; à cette dernière date, Hincemar de Heims la suppose connue. Dans les manuscrits qui nous l'ont conservée et qui datent, les uns du Il existe une Consultatio veteris cujusdam jurisconsulti qui offre de l'importance, parce que l'auteur a mis du sien pres que autant qu'il a puisé dans les sources anciennes. Cette Consultatio est, en réalité, un recueil de consultations qui, à en juger par la forme, sont adressées par un jurisconsulte à des démons en réponse à leurs interrogations : le juris-consulte se prononce sur la question posée et donne en même temps les textes à l'appui (lectiones). Elles diffèrent des responsa des anciens jurisconsultes, indépendamment de la question de mérite, en ce que l'auteur procède souvent comme un avocat : il ne se permet pas de chercher à donner le change à l'aide d'arguments spéciaux auxquels il n'est pas habilité. Quelques-unes des consultations se rapportent aux cas soumis au jurisconsulte ; dans d'autres, il traite des questions qui peuvent être soulevées à l'occasion de difficultés futures. Le chapitre final ne contient que des textes et semble être une addition faite après coup.</w:t>
      </w:r>
    </w:p>
    <w:p>
      <w:pPr>
        <w:spacing w:after="120" w:before="0" w:line="360" w:lineRule="auto"/>
        <w:ind w:firstLine="283"/>
        <w:jc w:val="both"/>
      </w:pPr>
      <w:r>
        <w:rPr>
          <w:rFonts w:ascii="Garamond" w:hAnsi="Garamond"/>
          <w:sz w:val="24"/>
        </w:rPr>
        <w:t>Les sources auxquelles le compilateur a puisé sont : les Sentences de Paul ainsi que les Codes des Grégorien, Hermogénien et Théodosien. La composition du recueil se place dans la deuxième moitié du v</w:t>
      </w:r>
      <w:r>
        <w:rPr>
          <w:rFonts w:ascii="Garamond" w:hAnsi="Garamond"/>
          <w:i/>
          <w:sz w:val="24"/>
        </w:rPr>
        <w:t xml:space="preserve"> siècle ou au commencement du vi</w:t>
      </w:r>
      <w:r>
        <w:rPr>
          <w:rFonts w:ascii="Garamond" w:hAnsi="Garamond"/>
          <w:sz w:val="24"/>
        </w:rPr>
        <w:t>. Il est vraisemblable qu'il a été écrit en France, car on s'en est servi dans ce pays vers l'année 1100, et c'est en France qu'on a trouvé l'un des manuscrits connus.</w:t>
      </w:r>
    </w:p>
    <w:p>
      <w:pPr>
        <w:spacing w:after="120" w:before="0" w:line="360" w:lineRule="auto"/>
        <w:ind w:firstLine="283"/>
        <w:jc w:val="both"/>
      </w:pPr>
      <w:r>
        <w:rPr>
          <w:rFonts w:ascii="Garamond" w:hAnsi="Garamond"/>
          <w:sz w:val="24"/>
        </w:rPr>
        <w:t>T 39. Actes, — Dans cette catégorie, il faut placer, en dehors des constitutions impériales, les pièces suivantes :</w:t>
      </w:r>
    </w:p>
    <w:p>
      <w:pPr>
        <w:spacing w:after="120" w:before="0" w:line="360" w:lineRule="auto"/>
        <w:ind w:firstLine="283"/>
        <w:jc w:val="both"/>
      </w:pPr>
      <w:r>
        <w:rPr>
          <w:rFonts w:ascii="Garamond" w:hAnsi="Garamond"/>
          <w:sz w:val="24"/>
        </w:rPr>
        <w:t>Les actes ne sont, en général, reproduits qu'en une seule expédition. Ceux que nous avons constatés surtout des vertus et des traditions de choses vendues, des donations avec insertions dans les géries municipales, des testaments et des codicilles, des procès-verbaux d'ouverture de ces actes, etc., etc. Nous possédons aussi une quittance relative à la restitution d'une succession, qualifiée d'insurmentum plenariae securitatis.</w:t>
      </w:r>
    </w:p>
    <w:p>
      <w:pPr>
        <w:spacing w:after="120" w:before="0" w:line="360" w:lineRule="auto"/>
        <w:ind w:firstLine="283"/>
        <w:jc w:val="both"/>
      </w:pPr>
      <w:r>
        <w:rPr>
          <w:rFonts w:ascii="Garamond" w:hAnsi="Garamond"/>
          <w:sz w:val="24"/>
        </w:rPr>
        <w:t>Le Testamentum Grunnii Corocollæ porcelli est une facétie qui a déridé plusieurs générations de petits latins, et qui trouve sa première attestation dans saint Jérôme, In Isaiam, xn, préface. La première édition remonte à 1505 : depuis lors par H. Hept, dans l'Index lectionum de Berlin, 1360, et par Buecheler, dans son édition de Pétrone, 1882, p. 24.</w:t>
      </w:r>
    </w:p>
    <w:p>
      <w:pPr>
        <w:spacing w:after="120" w:before="0" w:line="360" w:lineRule="auto"/>
        <w:ind w:firstLine="283"/>
        <w:jc w:val="both"/>
      </w:pPr>
      <w:r>
        <w:rPr>
          <w:rFonts w:ascii="Garamond" w:hAnsi="Garamond"/>
          <w:sz w:val="24"/>
        </w:rPr>
        <w:t>40. Les Leges romanae des royaumes germaniques de l'Occident. — Les lois des empereurs d'Occident qui nous sont parvenues s'arrêtent à Majorien. A la suite s'ouvre une législation qui fut en vigueur dans les États germaniques fondés sur le territoire romain. Cette législation ne fait pas partie, à proprement parler, des sources du droit romain, mais elle a été arrangée pour des sujets romains et, à ce titre, elle peut, dans une certaine mesure, servir à combler les lacunes considérables de la législation romaine.</w:t>
      </w:r>
    </w:p>
    <w:p>
      <w:pPr>
        <w:spacing w:after="120" w:before="0" w:line="360" w:lineRule="auto"/>
        <w:ind w:firstLine="283"/>
        <w:jc w:val="both"/>
      </w:pPr>
      <w:r>
        <w:rPr>
          <w:rFonts w:ascii="Garamond" w:hAnsi="Garamond"/>
          <w:sz w:val="24"/>
        </w:rPr>
        <w:t>Nous avons consacré un travail à ce sujet à propos des Lois BARBARES (voir ce mot), il doit donc suffire ici de rappeler succintement ce qu'on a exposé plus haut.</w:t>
      </w:r>
    </w:p>
    <w:p>
      <w:pPr>
        <w:spacing w:after="120" w:before="0" w:line="360" w:lineRule="auto"/>
        <w:ind w:firstLine="283"/>
        <w:jc w:val="both"/>
      </w:pPr>
      <w:r>
        <w:rPr>
          <w:rFonts w:ascii="Garamond" w:hAnsi="Garamond"/>
          <w:sz w:val="24"/>
        </w:rPr>
        <w:t>Ce droit v a été connu jusqu'au xit* siècle.</w:t>
      </w:r>
    </w:p>
    <w:p>
      <w:pPr>
        <w:spacing w:after="120" w:before="0" w:line="360" w:lineRule="auto"/>
        <w:ind w:firstLine="283"/>
        <w:jc w:val="both"/>
      </w:pPr>
      <w:r>
        <w:rPr>
          <w:rFonts w:ascii="Garamond" w:hAnsi="Garamond"/>
          <w:sz w:val="24"/>
        </w:rPr>
        <w:t>Certains manuscrits nous ont conservé la Lex romana complétée, c'est-à-dire qu'étant hors d'usage certains possesseurs de manuscrits ne s'interdirent pas la satisfaction d'ajouter au texte des constitutions, des sentences, des additions de toute sorte, tandis que d'autres, trouvant le Code d'Alaric démesurément étendu, ne se firent pas faute de l'alléger ; ils en firent des extraits et des abrégés en recourant surtout à l'interpretatio, dans les parties où il y a à la fois un texte et une interprétation ; quelques-unes de ces œuvres connurent une assez grande vogue.</w:t>
      </w:r>
    </w:p>
    <w:p>
      <w:pPr>
        <w:spacing w:after="120" w:before="0" w:line="360" w:lineRule="auto"/>
        <w:ind w:firstLine="283"/>
        <w:jc w:val="both"/>
      </w:pPr>
      <w:r>
        <w:rPr>
          <w:rFonts w:ascii="Garamond" w:hAnsi="Garamond"/>
          <w:sz w:val="24"/>
        </w:rPr>
        <w:t>C'est de cette école que proviennent sans doute les scolies grecques sur les Libri ad Sabinum d'Ulpien, dont on a découvert des fragments au monastère du Sinai. Ces fragments appartiennent aux livres XX, XV et X, XXVIII ; les scolies ne reproduisent pas le texte d'Ulpien et constituent une œuvre spéciale. Le rapport qui existe entre ces scolies et l'enseignement du droit est frappant : elles consistent en indications des matières (Indicés), en explications (zêtapaypxoi) ; en tête de quelques-unes d'entre elles, on lit l'abréviation 3x6, qui est sans doute l'abréviation de nom de scoliaste. La date de l'œuvre ne peut être fixée qu'approximativement, elle est antérieure à la compilation de Justinien, car ce prince défendit de se servir des sources anciennes ; elle est postérieure au Code Théodosien, car ce recueil a été utilisé par l'auteur des scolies, ainsi d'ailleurs que les Codes Grégorien et Hermogénien ; enfin, certains écrits des jurisconsultes y sont mentionnés ; ce sont les suivants : Ulpien, Libri ad ediculum ; Paul, Ad Sabinum, Paul, Responsa ; Marcien, Liber singularis ad formulam hypothecariam ; Florentin, Institutiones ; Modestin, heguls et Differentiæ. Ces scolies, trouvées et copiées par G. Bernardakis, furent publiées par R. Dareste, dans Bulletin de correspondance hellénique, 1880, L. 1v, p. 449 sq., et dans Nouvelle revue de droit français, Monastberichle der Berliner Akademie, 1881, Les scolies grecques, mises en marge des fragments des Réponses de Papinien, doivent avoir été rédigées à l'école de droit d'Alexandrie plutôt qu'à celle de Béryte, puisque ces fragments ont été trouvés en Égypte.</w:t>
      </w:r>
    </w:p>
    <w:p>
      <w:pPr>
        <w:spacing w:after="120" w:before="0" w:line="360" w:lineRule="auto"/>
        <w:ind w:firstLine="283"/>
        <w:jc w:val="both"/>
      </w:pPr>
      <w:r>
        <w:rPr>
          <w:rFonts w:ascii="Garamond" w:hAnsi="Garamond"/>
          <w:sz w:val="24"/>
        </w:rPr>
        <w:t>De la science de la jurisprudence à la pratique de la philologie, ce qui fut réalisé dans une nouvelle traduction : Syrisch-rômisches Rechtsbuch, aus dem fünften Jahrhundert, mit Unterstützung der Akademie der Wissenschaften zu Berlin, aus orientalischen Quellen herausgegeben, übersetzt und erläutert von Dr Karl Georg Bruns und Dr Eduard Sachau, in-8°, Leipzig, 1880.</w:t>
      </w:r>
    </w:p>
    <w:p>
      <w:pPr>
        <w:spacing w:after="120" w:before="0" w:line="360" w:lineRule="auto"/>
        <w:ind w:firstLine="283"/>
        <w:jc w:val="both"/>
      </w:pPr>
      <w:r>
        <w:rPr>
          <w:rFonts w:ascii="Garamond" w:hAnsi="Garamond"/>
          <w:sz w:val="24"/>
        </w:rPr>
        <w:t>D'où vient ce livre singulier, dont la fortune en Orient a été si grande et si durable ? Quand, où et par qui fut-il composé ? Il a été composé à la fin du Ve *, en 476 ou 477. Il a été rédigé en Orient, car il contient souvent non seulement des détails pleins de couleur locale, mais encore, dans un passage indiquant une coutume particulière, il s'oppose aux usages de l'Occident.</w:t>
      </w:r>
    </w:p>
    <w:p>
      <w:pPr>
        <w:spacing w:after="120" w:before="0" w:line="360" w:lineRule="auto"/>
        <w:ind w:firstLine="283"/>
        <w:jc w:val="both"/>
      </w:pPr>
      <w:r>
        <w:rPr>
          <w:rFonts w:ascii="Garamond" w:hAnsi="Garamond"/>
          <w:sz w:val="24"/>
        </w:rPr>
        <w:t>Pour le montrer, il faut plutôt à la sagesse populaire qu'au raisonnement de la langue romaine en araméen. Cependant, il est certain que le traducteur syriaque travaillait sur un texte grec. En effet, presque tous les termes techniques intercalés dans le texte syriaque sont des mots grecs ou des mots latins sous leur forme grécisée. D'ailleurs, une traduction du latin en syriaque est sans exemple dans la littérature syriaque brin tiel. Mais ce texte grec n'était-il pas lui-même la traduction de l'original latin ? Land le croyait, et telle paraît être l'opinion de Sachau ; mais Bruns pense, au contraire, que l'original était écrit en grec, et cela paraît très vraisemblable. Bruns fait remarquer que, si l'on admet que l'ouvrage a été composé en Orient, il est difficile de songer à un écrivain latin ; d'autre part, on verra bientôt combien le style est étrange et peu technique ; un écrivain latin se serait nécessairement tenu plus près des sources. On se demande alors quel pouvait bien être le personnage qui rédigea ce traité au v* siècle. A cette époque, il y avait à Béryte, nous venons de le dire, une école de droit, dont Justinien a officiellement proclamé la célébrité. Il semblerait naturel de chercher là le lieu de naissance de l'ouvrage. Ce serait rapidement indiquer le contenu du livre et déterminer ses traits saillants et caractéristiques.</w:t>
      </w:r>
    </w:p>
    <w:p>
      <w:pPr>
        <w:spacing w:after="120" w:before="0" w:line="360" w:lineRule="auto"/>
        <w:ind w:firstLine="283"/>
        <w:jc w:val="both"/>
      </w:pPr>
      <w:r>
        <w:rPr>
          <w:rFonts w:ascii="Garamond" w:hAnsi="Garamond"/>
          <w:sz w:val="24"/>
        </w:rPr>
        <w:t>Le droit qu'il contient est bien du droit romain ; mais nous ne trouvons point une exposition complète de la législation romaine. Les successions testamentaires et ab intestat, le mariage considéré quant aux personnes et quant aux biens, la tutelle, la vente et le prêt, la puissance paternelle et l'esclavage, forment, avec quelques détails, le droit pénal et fiscal, environ les neuf dixièmes de l'ensemble. Mais ce qui frappe tout d'abord le lecteur, c'est le manque absolu de méthode. Il n'y a même pas de division ; la séparation en paragraphes, introduite dans la traduction, n'existe pas dans le texte. Les matières les plus diverses s'entremêlent et se suivent sans transition ni discrétion ; les sujets les plus voisins sont souvent séparés par de longs développements hétérogènes : rudis indigesta que moles. L'exposition de chaque point est surprenante : dans la plupart des cas, il est difficile d'imaginer un style moins juridique, une méthode moins technique. L'auteur, évidemment, cherche à traduire en langue vulgaire le résultat auquel conduit la loi dans chacune des hypothèses qu'il propose. Les raisons qu'il donne parfois à l'appui de ses solutions, et il en donne assez rarement, paraissent empruntées à la jurisprudence. Cependant, il descend dans les détails pratiques avec assez de précision, et l'œil du juriste retrouve assez aisément, sous ces vêtements d'emprunt, les formes du droit romain. D'autre part, aucune critique, aucune référence aux textes : pas un seul des jurisconsultes romains n'est cité, et quant aux constitutions impériales, elles sont souvent utilisées, mais bien rarement on indique de quel empereur elles émanent. Il est bien impossible d'attribuer une pareille œuvre à l'un des savants professeurs de Béryte ; Bruns fait remarquer que ce ne peut pas être le travail d'un répétiteur qui se serait reporté à l'enseignement classique en vue des examens. Ajoutons que ce n'est point non plus le cahier de notes de quel que élève malhabile : le ton général, le manque total de méthode ne s'expliqueraient encore pas. Tous les caractères que nous venons de relever sont.</w:t>
      </w:r>
    </w:p>
    <w:p>
      <w:pPr>
        <w:spacing w:after="120" w:before="0" w:line="360" w:lineRule="auto"/>
        <w:ind w:firstLine="283"/>
        <w:jc w:val="both"/>
      </w:pPr>
      <w:r>
        <w:rPr>
          <w:rFonts w:ascii="Garamond" w:hAnsi="Garamond"/>
          <w:sz w:val="24"/>
        </w:rPr>
        <w:t xml:space="preserve">— </w:t>
      </w:r>
      <w:r>
        <w:rPr>
          <w:rFonts w:ascii="Garamond" w:hAnsi="Garamond"/>
          <w:i/>
          <w:sz w:val="24"/>
        </w:rPr>
        <w:t xml:space="preserve"> Page 156. —  »° Pour les Orientaux, le mot « jwpaizoss » | 22 53 | | ceux d'un livre de pratique, d'un véritable Coutumier. — Gé qu'on demande à de tels ouvrages, c'est l'abondance des notions usuelles ; l'indication des sources, | ia solidité des motifs importent peu ; c'est une solution qu'on désire. Tout nous ramène à cette idée, | … jusqu'à un détail que nous n'avons pas encore indiqué. Les points de droit dans notre livre sont souvent traités par demandes et par réponses : or qui “ne sait que c'est là un trait qu'on rencontre fréquemment dans les coutumiers d'une autre époque ? Cette formule que nous lisons souvent dans la version ‘allemande : Das Gesetz ist gefragt, serait exactement équivalente par cette autre question maintes fois répétée en notre Livre de Justice et de Plétaire : « L'en demande 'en dit droit. » - Il est vrai que le texte syriaque du manuscrit de Eris porte un titre qui paraît bien net : « Livre ‘des Otto puoccot des victorieux rois chrétiens, loués pour leur vraie foi et dignes d'une haute renommée, de notre seigneur Constantin, le roi élu et louable, de Théodose le Grand et de Léon le Sage. » Mais cette formule, reproduite par les textes arabe et arménien, n'a évidemment rien de sérieux. L'ouvrage contient bien autre chose que les lois de Constantin, de Théodose et de Léon, dont les noms ne sont nulle part cités que cinq fois. L'origine de cette mention n'est point douteuse. Elle ne se trouve pas en tête du manuscrit syriaque de Londres, le plus ancien de tous : seulement, à la fin de ce texte, le scribe a écrit ces mots : » [ei finissent les lois et commandements des victorieux. — Sont en entier dans ce volume les extraits des saintes Écritures et les commandements qu'ont donnés Constantin, Théodose et Léon, les rois croyants, victorieux et aimant Dieu </w:t>
      </w:r>
      <w:r>
        <w:rPr>
          <w:rFonts w:ascii="Garamond" w:hAnsi="Garamond"/>
          <w:sz w:val="24"/>
        </w:rPr>
        <w:t>. » Cette addition paraît plus tard dans le titre. D'ailleurs les supercheries de ce genre, innocentes et souvent sincères, ne se produisent pas seulement en Orient. On sait comment l'un de nos coutumiers du XIVe a pris le titre (d' Établissements de Saint-Louis.</w:t>
      </w:r>
    </w:p>
    <w:p>
      <w:pPr>
        <w:spacing w:after="120" w:before="0" w:line="360" w:lineRule="auto"/>
        <w:ind w:firstLine="283"/>
        <w:jc w:val="both"/>
      </w:pPr>
      <w:r>
        <w:rPr>
          <w:rFonts w:ascii="Garamond" w:hAnsi="Garamond"/>
          <w:sz w:val="24"/>
        </w:rPr>
        <w:t>L'auteur de notre ouvrage était un clerc de l'Église de Syrie : tout concourt à le prouver. Il cite complaisamment les empereurs chrétiens et orthodoxes. “Constantin, Théodose et Léon, et ne mentionne aucun des empereurs païens, si ce n’est Dioclétien, dans un passage ; il parle de la loi de Moïse et de celle du Christ en termes bien significatifs *, enfin et surtout, il suppose des constitutions apostoliques accordant aux clercs des privilèges et exemptions d'impôts longtemps ils n'ont jamais joui.</w:t>
      </w:r>
    </w:p>
    <w:p>
      <w:pPr>
        <w:spacing w:after="120" w:before="0" w:line="360" w:lineRule="auto"/>
        <w:ind w:firstLine="283"/>
        <w:jc w:val="both"/>
      </w:pPr>
      <w:r>
        <w:rPr>
          <w:rFonts w:ascii="Garamond" w:hAnsi="Garamond"/>
          <w:sz w:val="24"/>
        </w:rPr>
        <w:t>— Que ce clerc écrivit en grec, cela n'a rien d'étonnant : la conquête d'Alexandre avait répandu en Orient l'usage de la langue grecque. Par une ingénieuse conjecture, on propose d'admettre que ce traité dut être rédigé en vue de l'Episcopalis audientia*, — Les chrétiens, on le sait, prirent de bonne heure l'habitude de soumettre leurs différends à l'évêque plutôt qu'au juge séculier ; cette coutume fut reconnue par Constantin et resta une faculté légale. Pour faciliter cette administration de la justice, un clerc eut l'idée de composer un livre qui indiquât la pratique courante. Il y traite surtout des successions et du mariage, car ces deux matières ont toujours été, aux yeux de l'Église, les plus importantes de tout le droit civil.</w:t>
      </w:r>
    </w:p>
    <w:p>
      <w:pPr>
        <w:spacing w:after="120" w:before="0" w:line="360" w:lineRule="auto"/>
        <w:ind w:firstLine="283"/>
        <w:jc w:val="both"/>
      </w:pPr>
      <w:r>
        <w:rPr>
          <w:rFonts w:ascii="Garamond" w:hAnsi="Garamond"/>
          <w:sz w:val="24"/>
        </w:rPr>
        <w:t xml:space="preserve">… Il avait sous les yeux un recueil des constitutions des empereurs chrétiens, mais Bruns a montré qu'il ne connaissait pas le Code Théodosien </w:t>
      </w:r>
      <w:r>
        <w:rPr>
          <w:rFonts w:ascii="Garamond" w:hAnsi="Garamond"/>
          <w:i/>
          <w:sz w:val="24"/>
        </w:rPr>
        <w:t xml:space="preserve"> ; peut-être aussi avait-il les ouvrages de quelques professeurs de l'école de Béryte </w:t>
      </w:r>
      <w:r>
        <w:rPr>
          <w:rFonts w:ascii="Garamond" w:hAnsi="Garamond"/>
          <w:sz w:val="24"/>
        </w:rPr>
        <w:t>, nous parait même probable qu'il connaissait quelque œuvre classique, car on peut remarquer que parfois, surtout quand il parle des anciennes institutions du droit romain, il donne des formules nettes et précises, dont quelques-unes même paraissent en retard sur le droit contemporain.</w:t>
      </w:r>
    </w:p>
    <w:p>
      <w:pPr>
        <w:spacing w:after="120" w:before="0" w:line="360" w:lineRule="auto"/>
        <w:ind w:firstLine="283"/>
        <w:jc w:val="both"/>
      </w:pPr>
      <w:r>
        <w:rPr>
          <w:rFonts w:ascii="Garamond" w:hAnsi="Garamond"/>
          <w:sz w:val="24"/>
        </w:rPr>
        <w:t>L'ouvrage eut une très grande fortune, il resta en vigueur après la conquête musulmane, et étendit son influence de l'Arménie à l'Égypte 11.</w:t>
      </w:r>
    </w:p>
    <w:p>
      <w:pPr>
        <w:spacing w:after="120" w:before="0" w:line="360" w:lineRule="auto"/>
        <w:ind w:firstLine="283"/>
        <w:jc w:val="both"/>
      </w:pPr>
      <w:r>
        <w:rPr>
          <w:rFonts w:ascii="Garamond" w:hAnsi="Garamond"/>
          <w:sz w:val="24"/>
        </w:rPr>
        <w:t>Au point de vue de l'étude du droit romain, le traité appelle quelques remarques.</w:t>
      </w:r>
    </w:p>
    <w:p>
      <w:pPr>
        <w:spacing w:after="120" w:before="0" w:line="360" w:lineRule="auto"/>
        <w:ind w:firstLine="283"/>
        <w:jc w:val="both"/>
      </w:pPr>
      <w:r>
        <w:rPr>
          <w:rFonts w:ascii="Garamond" w:hAnsi="Garamond"/>
          <w:sz w:val="24"/>
        </w:rPr>
        <w:t>Pour l'exposition dogmatique du droit romain et pour la critique des textes, il est d'une médiocre utilité. Cela se conçoit aisément d'après ce qu'on a lu plus haut. Il ne faut pas oublier non plus que, quand nous lisons la version allemande, nous avons au moins deux traductions entre nous et l'original. Cependant, pour les constitutions des empereurs chrétiens, qui sont rapportées en substance, il est intéressant de faire une comparaison avec les textes que nous possédons dans les recueils officiels ; cela est d'autant plus intéressant que l'auteur n'a pas utilisé le Code Théodosien, et avait une collection particulière sous les yeux. Mais à un autre point de vue et pour l'histoire du droit, l'ouvrage a un grand prix. Il nous montre le droit romain, parfois défiguré, mais vivant de sa vie réelle, au v* siècle, dans une province d'Orient. Il est là tel que le pratiquaient les hommes d'état d'alors.</w:t>
      </w:r>
    </w:p>
    <w:p>
      <w:pPr>
        <w:spacing w:after="120" w:before="0" w:line="360" w:lineRule="auto"/>
        <w:ind w:firstLine="283"/>
        <w:jc w:val="both"/>
      </w:pPr>
      <w:r>
        <w:rPr>
          <w:rFonts w:ascii="Garamond" w:hAnsi="Garamond"/>
          <w:sz w:val="24"/>
        </w:rPr>
        <w:t>Sans entrer dans les détails, il est possible d'indiquer un certain nombre de faits qui se dégagent de là.</w:t>
      </w:r>
    </w:p>
    <w:p>
      <w:pPr>
        <w:spacing w:after="120" w:before="0" w:line="360" w:lineRule="auto"/>
        <w:ind w:firstLine="283"/>
        <w:jc w:val="both"/>
      </w:pPr>
      <w:r>
        <w:rPr>
          <w:rFonts w:ascii="Garamond" w:hAnsi="Garamond"/>
          <w:sz w:val="24"/>
        </w:rPr>
        <w:t xml:space="preserve">En premier lieu, on constate que la communication du droit romain, faite à tout l'empire par l'octroi de la cité romaine, n'empêcha point la formation ou la persistance de coutumes locales. Nous ne saisissons pas seulement des particularités relatives aux monnaies et aux mesures, au calendrier et au climat </w:t>
      </w:r>
      <w:r>
        <w:rPr>
          <w:rFonts w:ascii="Garamond" w:hAnsi="Garamond"/>
          <w:i/>
          <w:sz w:val="24"/>
        </w:rPr>
        <w:t xml:space="preserve"> ; nous trouvons des traits nombreuses d'un véritable droit provincial. Ainsi l'on reconnaît bien l'esprit superstitieux de l'Orient sémitique, quand on lit que la possession du démon rend admissible l'action rédhibitoire, dans les cas où autrement elle ne le serait pas, et constitue une juste cause de divorce !</w:t>
      </w:r>
      <w:r>
        <w:rPr>
          <w:rFonts w:ascii="Garamond" w:hAnsi="Garamond"/>
          <w:sz w:val="24"/>
        </w:rPr>
        <w:t xml:space="preserve">, — On nous dit qu'en Syrie les justes noces exigent nécessairement un instrumentum dotale, la constitution d'une dot et d'une donatio propter nuptias ; en dehors de cela, il n'y a qu'un concubinat. Mais l'auteur ajoute qu'il y a beaucoup de peuples qui n'ont point l'habitude d'employer ces écrits entre l'homme et la femme qu'on nomme gypsyx, et que “chez lesquels il suffit que l'homme épouse la femme par zxóercix, la couronnant de la précieuse couronne virginale, pour qu'il l'emmène en paix de la maison des parents dans sa propre maison. Et les lois admettent que cette nxóbncix ait même efficacité que les osovat, qui se constituent par écrit entre l'homme et la femme. Et les enfants de la femme sans pepvý n'héritent de leur père, lorsqu'il y a eu seulement zxj$roíx, que selon les lois de la province. » — De même « dans les provinces viles de l'empire et tous les pays du coucher du soleil, la coutume est que l'homme constitue à la femme en ó« gegx (donatio propter nuptias) autant que celle-ci lui apporte... et ainsi ils constituent réciproquement une valeur égale, la femme pour la epwi, le mari pour la ĝwpeg. Dans les pays de la domination de l'Orient la coutume est autre. Elle est telle que, si la femme apporte comme osový pour 100 deniers de choses, l'homme lui constitue la moitié, c'est-à-dire 50'. » En nous révélant un curieux usage oriental, ce passage fait voir qu'en Occident l'égalité entre la donatio propter nuptias et la dot, proclamée par Justinien, était, avant lui, imposée par la coutume </w:t>
      </w:r>
      <w:r>
        <w:rPr>
          <w:rFonts w:ascii="Garamond" w:hAnsi="Garamond"/>
          <w:i/>
          <w:sz w:val="24"/>
        </w:rPr>
        <w:t xml:space="preserve">. — L'aperiura tabularum testamenti, dont l'importance fut si grande en Occident, et est attestée encore par des formules de l'époque franque, ne préoccupait pas moins les hommes d'Orient, mais elle était entourée de formes et de solennités différentes </w:t>
      </w:r>
      <w:r>
        <w:rPr>
          <w:rFonts w:ascii="Garamond" w:hAnsi="Garamond"/>
          <w:sz w:val="24"/>
        </w:rPr>
        <w:t>. — Enfin le livre, chose bien curieuse, contient tout un système de succession ab intestat, que jamais le droit romain n'a connu. Ce système, tel que Bruns, dans un appendice, s'est efforcé de le reconstruire, en réunissant les données incomplètes et obscures disséminées dans tout l'ouvrage, semble formé par une combinaison de la coutume hébraïque et de la loi romaine, et présenterait les traits distinctifs suivants : un ordre dit parentélaire ; — les agnats préférés aux cognats ; les cognats paternels préférés aux cognats naturels ; le privilége de masculinité *.</w:t>
      </w:r>
    </w:p>
    <w:p>
      <w:pPr>
        <w:spacing w:after="120" w:before="0" w:line="360" w:lineRule="auto"/>
        <w:ind w:firstLine="283"/>
        <w:jc w:val="both"/>
      </w:pPr>
      <w:r>
        <w:rPr>
          <w:rFonts w:ascii="Garamond" w:hAnsi="Garamond"/>
          <w:sz w:val="24"/>
        </w:rPr>
        <w:t>A côté de ces coutumes, sûrement locales, le livre constate d'autres usages, qui devaient être répandus dans tout l'empire, car ils sont comme des traits naturels de l'évolution du droit romain.</w:t>
      </w:r>
    </w:p>
    <w:p>
      <w:pPr>
        <w:spacing w:after="120" w:before="0" w:line="360" w:lineRule="auto"/>
        <w:ind w:firstLine="283"/>
        <w:jc w:val="both"/>
      </w:pPr>
      <w:r>
        <w:rPr>
          <w:rFonts w:ascii="Garamond" w:hAnsi="Garamond"/>
          <w:sz w:val="24"/>
        </w:rPr>
        <w:t xml:space="preserve">En premier lieu on peut relever l'importance attachée à l'écriture dans les divers actes juridiques. Un acte écrit est exigé pour la vente, pour le prêt, pour la donation </w:t>
      </w:r>
      <w:r>
        <w:rPr>
          <w:rFonts w:ascii="Garamond" w:hAnsi="Garamond"/>
          <w:i/>
          <w:sz w:val="24"/>
        </w:rPr>
        <w:t xml:space="preserve">, pour la transaction </w:t>
      </w:r>
      <w:r>
        <w:rPr>
          <w:rFonts w:ascii="Garamond" w:hAnsi="Garamond"/>
          <w:sz w:val="24"/>
        </w:rPr>
        <w:t xml:space="preserve">, pour la société </w:t>
      </w:r>
      <w:r>
        <w:rPr>
          <w:rFonts w:ascii="Garamond" w:hAnsi="Garamond"/>
          <w:i/>
          <w:sz w:val="24"/>
        </w:rPr>
        <w:t>, pour le partage !', pour l'émancipation 1$, pour l'adoption +, pour les conventions matrimoniales !</w:t>
      </w:r>
      <w:r>
        <w:rPr>
          <w:rFonts w:ascii="Garamond" w:hAnsi="Garamond"/>
          <w:sz w:val="24"/>
        </w:rPr>
        <w:t>. Était-ce bien là un élément essentiel de l'acte, une nécessité imposée par une coutume orientale ou grecque ? Bruns semble le penser ; Esmein ne croit pas qu'il en soit ainsi, tout au moins pour les contrats. Il y a là simplement la constatation d'un fait bien connu et bien naturel, l'emploi de plus en plus commun de l'écriture dans la vie juridique. Un coutumier donne des conseils et des formules pratiques ; on ne comprendrait pas alors qu'en contractant on négligeât de rédiger un écrit.</w:t>
      </w:r>
    </w:p>
    <w:p>
      <w:pPr>
        <w:spacing w:after="120" w:before="0" w:line="360" w:lineRule="auto"/>
        <w:ind w:firstLine="283"/>
        <w:jc w:val="both"/>
      </w:pPr>
      <w:r>
        <w:rPr>
          <w:rFonts w:ascii="Garamond" w:hAnsi="Garamond"/>
          <w:sz w:val="24"/>
        </w:rPr>
        <w:t>D'autre part. il apparait que maintes formes du vieux droit romain que Justinien doit abolir, avaient déjà par avance disparu de la prati que. Nulle part nous ne trouvons trace de la mancipatio et de rin jure cessio. L'émancipation se fait de la facon la pius simple : le père donne à son fils une lettre d'affranchissement, et devant le juge le déclare émancipé « 5, et par là méme les formes de l'adoption se trouvent modifiées '5, — La manumissio inier amicos est dite affranchissement par-devant témoins, mais l’auteur ajoute qu'il est plus régulier d'aflranchir l'esclave devant l'évêque et les prêtres : il ne parait pas connaitre d'autre mode d'affranchissement. Il nous apprend que, si l'on se trouve à la campagne, il faut affranchir l'esclave devant le zéphyr (visitator), et que le pécule n'est attribué à l'affranchi que s'il y a une clause expresse en ce sens. le droit de Justinien ; ce qui est cédé, c'est alors la | L n Sur la vente, nous trouvons de curieux renseignements, dont quelques-uns nous permettent d'expliquer des textes jusqu'ici fort obscurs. Un passage indique d'abord que, si des arrhes ont été données par l'acheteur, et que celui-ci se retire du contrat, il doit les perdre ; si c'est le vendeur qui se retire, il doit les restituer au double. Les arrhes auraient donc généralement servi, en Orient, à permettre un dédit, moyennant une peine. Cela est contraire à la 1 théorie classique du droit romain, mais une telle interprétation n'est point invraisemblable dans la prati que. Bruns cependant ne l'admet pas. Corrigeant le manuscrit de Londres par le passage correspondant du manuscrit de Paris, où sont intercalés ces mots : « il n'est point permis à l'acheteur ni au vendeur de se retirer », il reconstitue la théorie suivante : lorsqu'une des parties veut se dégager, l'autre a le choix ou d'exiger l'exécution du contrat, ou de bénéficier des arrhes en les gardant, ou en acceptant le remboursement au double !</w:t>
      </w:r>
      <w:r>
        <w:rPr>
          <w:rFonts w:ascii="Garamond" w:hAnsi="Garamond"/>
          <w:i/>
          <w:sz w:val="24"/>
        </w:rPr>
        <w:t xml:space="preserve">, Mais cette conception, « qui ne concorde point non plus avec l'ensemble de nos textes, présente des difficultés et de grandes subtilités.  »o Un autre passage, concernant l'actio redhibitoria, « est très net et très important. On lit au Digeste, : XXL, 1, l. 48, n. 8, cette courte règle : Simplariarum venditionum causa ne sit redhibitio in usu est, Maintes conjectures avaient été faites quant à la nature de cette simplaria venditio ; nous savons maintenant ce que c'est. Notre livre l'appelle &amp;rAn ovn' % C'est une vente par laquelle on achetait un esclave tel quel, aux risques et périls de l'acheteur ; il n'y avait point alors lieu d'exercer l'action rédhibitoire, et cette prati que devait être commune. Ce marché à forfait est aussi appelé dans l'ouvrage xxx ? zp&amp;oig et, on l'oppose à la xxr zpXoic, celle où subsiste la garantie des vices cachés ? », Dans les basiliques, on trouvait déjà dr zp&amp;cis, mais le sens de ces mots n'était pas expliqué. D'après le Rechtsbuch, lors que la garantie est due, il faut que le vice soit découvert dans les six mois de la vente, pour que l'action rédhibitoire soit possible ; cette manière de calculer le délai est à retenir. E Le livre jette aussi quel que lumière sur un autre texte du Digeste. La loi (LIV, 1v, 4, n. 28) suppose une cessio hereditalis faite par un heres legitimus qui n'est pas en possession. L'in jure cessio n'existant plus sous Justinien, on s'est demandé s'il n'y avait pas là seulement un fragment de l'ancien droit qui se serait glissé par mégarde dans la compilation. D'autre part, « on a dit que ce texte avait un sens utile même dans la pétition d'hérédité =. Nous apprenons aujourd'hui que le droit du Bas-Empire connaissait une cession de l'hérédité fort différente de l'ancienne cessio in jure hereditatis </w:t>
      </w:r>
      <w:r>
        <w:rPr>
          <w:rFonts w:ascii="Garamond" w:hAnsi="Garamond"/>
          <w:i/>
          <w:sz w:val="24"/>
        </w:rPr>
        <w:t xml:space="preserve">. Elle s'en distinguait par la forme : le procès fictif avait disparu, il ne restait plus qu'une déclaration de volonté qui, peut-être, se produisait en justice </w:t>
      </w:r>
      <w:r>
        <w:rPr>
          <w:rFonts w:ascii="Garamond" w:hAnsi="Garamond"/>
          <w:sz w:val="24"/>
        </w:rPr>
        <w:t>, mais cela n'est pas sûr. Elle en différait aussi par le fond ; elle pouvait bien avoir lieu avant l'addition, comme l'ancienne in jure cessio, mais elle s'appliquait aux hérédités testamentaires, comme aux hérédités légitimes, elle entraînait implicitement l'addition et, par suite, l'obligation aux dettes et aux legs de la part du cédant. Pour investir le F le cessionnaire, il fallait d'ailleurs la tradition des choses B oarporel les et la cession des créances !, 42. La législation de Justinien, de 529 à 534 — L'empereur Justinien (527-565) a réalisé le plan tracé par son prédécesseur Théodose II. Dès le début aux sources du “de son règne, Justinien comprit le grave inconvénient qu'il y avait à ne pouvoir accéder facilement au droit devenus inabordables. Il commença par entreprendre un code nouveau destiné à remplacer les collections en usage ; il ne comprendrait que les constitutions impériales encore applicables en ce moment. Nous avons exposé déjà les circonstances de cette entreprise et les conditions dans lesquelles elle s'exécuta (voir Dictionn., t. vr au mot JUSTINIEN, col. 570-574). Le 13 février 528, — L'empereur confia cette mission à une assemblée de dix membres ; le Code Justinien fut publié le 7 avril 529 sous la rubrique : ^et eut force de loi à partir du 16 avril. La constitution contenant la nomination et les pouvoirs des commissaires forme la première préface du Code ; elle porte le titre : De novo Codice faciendo ; on la désigne de préférence par le mot du début : Hiec. La loi de publication forme la deuxième préface du Code De Justiniano Codice. confirmando, on la cite aujourd'hui sous le nom de const. : Summa. 1 Après l'achévement du Code, Justinien s'occupa des écrits des juriscultes ; il fallait pour le Jus comme pour les Leges rédiger un code pratique. On devait mettre à la portée du public des trésors devus inutilisables, et séparer dans la littérature classique ce qui n'était plus applicable de ce qui pouvait l'être encore. Justinien ne s'engagea dans une pareille entreprise qu'inspiré et poussé par Tribonien. « Pribonien est qualifié par les constitutions Hæc et Summa du titre de magister officiorum ( ?) car on il fut guæsior sacri palatii, démissionnaire en 532 à la suite de l'émeute de Constantinople. En 533 et 534, il redevint magister officiorum, et à partir de Une constitution impériale du 15 décembre 530 (const. Deo auctore) envisageait la question De conceplione Digestorum, et chargeait Tribonien de la conduire à exécution : Qui ad totius operis gubernalionem electus est. Il désigna pour faire partie de la commission un président de la chancellerie impériale (comes sacrarum largitionum), quatre professeurs (deux de Constantinople et deux de Béryte) enfin onze avocats attachés au tribunal du préfet d'Orient. Le travail fut terminé et publié le 26 décembre 533 et déclaré exécutoire à partir du 30 dudit mois. Ce code reçut le nom de Digesia ou de Pandectæ, pour indiquer que c'était un recueil, par ordre de matières, de toutes les parties des ceuvres des jurisconsultes encore applicables à ce moment.</w:t>
      </w:r>
    </w:p>
    <w:p>
      <w:pPr>
        <w:spacing w:after="120" w:before="0" w:line="360" w:lineRule="auto"/>
        <w:ind w:firstLine="283"/>
        <w:jc w:val="both"/>
      </w:pPr>
      <w:r>
        <w:rPr>
          <w:rFonts w:ascii="Garamond" w:hAnsi="Garamond"/>
          <w:sz w:val="24"/>
        </w:rPr>
        <w:t>Tout en s'occupant du Digeste, Justinien songeait, dès 530, à la confection d'un manuel élémentaire, en rapport avec les changements qu'avait subis la législation, et destiné à remplacer les Institutes de Gaius. Il confia la préparation de ce manuel à Tribonien et aux deux professeurs Théophile et Dorothée. Ceux-ci s'acquittèrent si promptement de leur tâche que les nouvelles Institutiones (ou Elementa) purent être publiées le 21 novembre 533, par conséquent trois semaines avant le Digeste.</w:t>
      </w:r>
    </w:p>
    <w:p>
      <w:pPr>
        <w:spacing w:after="120" w:before="0" w:line="360" w:lineRule="auto"/>
        <w:ind w:firstLine="283"/>
        <w:jc w:val="both"/>
      </w:pPr>
      <w:r>
        <w:rPr>
          <w:rFonts w:ascii="Garamond" w:hAnsi="Garamond"/>
          <w:sz w:val="24"/>
        </w:rPr>
        <w:t>Pendant la confection du Digeste, le législateur ne demeurait point inactif. On ne laissa pas aux seuls commissaires rédacteurs le soin d'écarter les règles vieillies et de supprimer les dispositions contradictoires ; quelques controverses seulement furent tranchées, certaines règles de la législation en vigueur furent abrogées en rédigeant le Digeste ou même les 2258 Instilutes ; sur la proposition de la commission, chargée de la rédaction du Digeste, d'autres innovations furent faites, par une autre voie, au moyen de constitutions spéciales rendues immédiatement exécutoires. Déjà, d'ailleurs, avant d'avoir institué cette commission, Justinien avait pris de mesures analogues ; en l'année 529, après l'achévement du Code, et surtout en l'année 530, il avait émis un grand nombre de constitutions par lesquelles il préparait le travail de la commission.</w:t>
      </w:r>
    </w:p>
    <w:p>
      <w:pPr>
        <w:spacing w:after="120" w:before="0" w:line="360" w:lineRule="auto"/>
        <w:ind w:firstLine="283"/>
        <w:jc w:val="both"/>
      </w:pPr>
      <w:r>
        <w:rPr>
          <w:rFonts w:ascii="Garamond" w:hAnsi="Garamond"/>
          <w:sz w:val="24"/>
        </w:rPr>
        <w:t>Les lois faites pour trancher des controverses formèrent un recueil officiel, intitulé, Quinquaginta decisiones. Mais le total de ces constitutions impériales dépassait certainement le chiffre de cinquante ; il est à supposer que la collection officielle fut arrêtée avant terme pour un motif que nous ne connaissons pas.</w:t>
      </w:r>
    </w:p>
    <w:p>
      <w:pPr>
        <w:spacing w:after="120" w:before="0" w:line="360" w:lineRule="auto"/>
        <w:ind w:firstLine="283"/>
        <w:jc w:val="both"/>
      </w:pPr>
      <w:r>
        <w:rPr>
          <w:rFonts w:ascii="Garamond" w:hAnsi="Garamond"/>
          <w:sz w:val="24"/>
        </w:rPr>
        <w:t>L'œuvre de codification de Justinien fut dotée par une réédition du Code. Une commission composée de Tribonien, Dorothée et trois avocats, fori amplissimu sedis, c'est-à-dire attachés au tribunal du préfet du prétoire, fut chargée de prendre les divers chapitres des constitutions récentes, et d'intercaler chacun d'eux dans les titres correspondants du Code, de modifier ces constitutions dans les parties où elles n'auraient pas paru avoir un caractère assez pratique, et enfin de faire subir au Code les transformations nécessaires, en raison des grands changements apportés à la législation depuis 529, de supprimer les constitutions surannées et inutiles, d'écarter les répétitions et les antinomies, de modifier le texte là où il en était besoin pour le mettre d'accord avec le nouvel état de choses.</w:t>
      </w:r>
    </w:p>
    <w:p>
      <w:pPr>
        <w:spacing w:after="120" w:before="0" w:line="360" w:lineRule="auto"/>
        <w:ind w:firstLine="283"/>
        <w:jc w:val="both"/>
      </w:pPr>
      <w:r>
        <w:rPr>
          <w:rFonts w:ascii="Garamond" w:hAnsi="Garamond"/>
          <w:sz w:val="24"/>
        </w:rPr>
        <w:t>Une opération préparatoire s'imposait et était assez ardue pour décourager les plus intrépides : La révision critique du texte. Théodore Mommsen n'était pas homme à se laisser détourner de sa voie par les obstacles ; il entreprit cette révision.</w:t>
      </w:r>
    </w:p>
    <w:p>
      <w:pPr>
        <w:spacing w:after="120" w:before="0" w:line="360" w:lineRule="auto"/>
        <w:ind w:firstLine="283"/>
        <w:jc w:val="both"/>
      </w:pPr>
      <w:r>
        <w:rPr>
          <w:rFonts w:ascii="Garamond" w:hAnsi="Garamond"/>
          <w:sz w:val="24"/>
        </w:rPr>
        <w:t>Les manuscrits du Digeste sont nombreux, et bien loin de chercher à les réunir pour collationner le plus grand nombre possible d'exemplaires, Mommsen choisit les meilleurs et les suivit à l'exclusion des autres. Parmi ceux-ci, il s'en trouve un célèbre entre tous, celui de Florence. Son influence a été grande dans le monde ; son histoire touche à la légende. Une tradition prétend faire de lui l'exemplaire officiel et authentique que Justinien, lors de la promulgation des Pandectes, avait envoyé en Italie. Oublié et caché à Amalfi durant six siècles, puis deux fois conquis et enlevé comme un trophée par les Pisans vainqueurs d'Amalfi et par les Florentins vainqueurs des Pisans, ce manuscrit fut conservé, à Pise comme à Florence, avec une vénération presque superstitieuse et consulté comme un oracle. Quoi qu'il en soit de cette historiette, il est certain que le manuscrit de Florence a droit à l'autorité dont il a toujours joui. Si sa date est douteuse, son antiquité est incontestable, et il est l’œuvre d'un copiste si soigneux et si exact que, grâce à lui, le texte du Digeste nous est parvenu plus pur, c'est Mommsen qui en fait la remarque, que la plupart des autres textes de l'antiquité. Le manuscrit de Florence est donc, sans conteste, un manuscrit de premier ordre ; mais est-il seul dans cette catégorie ?</w:t>
      </w:r>
    </w:p>
    <w:p>
      <w:pPr>
        <w:spacing w:after="120" w:before="0" w:line="360" w:lineRule="auto"/>
        <w:ind w:firstLine="283"/>
        <w:jc w:val="both"/>
      </w:pPr>
      <w:r>
        <w:rPr>
          <w:rFonts w:ascii="Garamond" w:hAnsi="Garamond"/>
          <w:sz w:val="24"/>
        </w:rPr>
        <w:t>Il est certain que les glossateurs de Bologne qui, les premiers, firent connaître le Digeste en Occident, n'avaient pas à leur disposition le manuscrit que Florence gardait jalousement. Ils travaillèrent sur un autre manuscrit, dont la leçon était, en bien des points, fort différente, car ils la désignaient sous le nom de lillera communis ou vetus, par opposition à la leçon florentine qu'ils appelaient lilfera pisana. C'est cette liltera communis, on le présume, qu'aujourd'hui encore on oppose au texte florentin sous le nom de « Vulgate », et que l'on retrouve dans un groupe de manuscrits qui présentent entre eux plus d'une ressemblance frappante, et qui sont sans doute autant de le Paris B. N. 4450, comme le plus exact et le plus fidèle. Comme ce manuscrit a été corrigé à des dates et par des mains différentes, l'éditeur a pris soin de distinguer, dans ses citations, par des sigles typographiques, l'écriture primitive (P ?) d'avec les premières corrections (P^) et d'avec les corrections subséquentes (PC), Quant aux trois autres manuscrits de la même famille : Vatic. 7406 ; Leipz. univers. 873, et Padoue, univers. 941, Mommsen n'en a noté les variantes que dans les passages où le manuscrit de Paris s'écarte du texte florentin.</w:t>
      </w:r>
    </w:p>
    <w:p>
      <w:pPr>
        <w:spacing w:after="120" w:before="0" w:line="360" w:lineRule="auto"/>
        <w:ind w:firstLine="283"/>
        <w:jc w:val="both"/>
      </w:pPr>
      <w:r>
        <w:rPr>
          <w:rFonts w:ascii="Garamond" w:hAnsi="Garamond"/>
          <w:sz w:val="24"/>
        </w:rPr>
        <w:t>En plus des manuscrits complets, il faut accorder une mention aux manuscrits incomplets, dont quelques-uns prennent place sur la même ligne que le ms. Florentin lui-même (ils ne contiennent que quelques pages des Pandectes afférentes aux livres Xe et XLV*) En outre, dans les « Basiliques » nous trouvons l'interprétation et la traduction libre du Digeste par les juristes grecs du Bas-Empire. « Quiconque, dit Mommsen, voudra entreprendre une critique sérieuse du texte des Pandectes, devra sans cesse revenir aux Basiliques. :</w:t>
      </w:r>
    </w:p>
    <w:p>
      <w:pPr>
        <w:spacing w:after="120" w:before="0" w:line="360" w:lineRule="auto"/>
        <w:ind w:firstLine="283"/>
        <w:jc w:val="both"/>
      </w:pPr>
      <w:r>
        <w:rPr>
          <w:rFonts w:ascii="Garamond" w:hAnsi="Garamond"/>
          <w:sz w:val="24"/>
        </w:rPr>
        <w:t>Justinien fit placer en tête du Digeste un index de toutes les œuvres utilisées pour la confection de ce recueil ; cet index est fait sans soin, on n'y peut ajouter foi ; il est rédigé (sauf pour les deux premiers, Julianus et Papinien) selon l'ordre chronologique ; leurs écrits sont énumérés suivant le nombre des livres qu'ils contiennent, en commençant par les plus longs. D'après Justinien, les ouvrages dont on s'est servi formaient, en chiffres ronds, deux mille livres contenant trois millions de lignes ; c'est à Tribonien surtout qu'il attribue le mérite d'avoir su réunir d'aussi riches matériaux ; si on apporte plus de rigueur dans les calculs, on n'arrive à peine à entrer dans 54 l'index que seize cent vingt-cinq livres. La commission fut avertie qu'elle avait toute liberté, mais d'avoir à éviter les répétitions et les contradictions, et à supprimer toutes dispositions surannées ; sur les points controversés, elle déciderait à son gré. Un des soins des compilateurs porta sur le langage, d'où ils éliminèrent des termes vieillis et des institutions désuètes. Ils apportèrent, semble-t-il, moins d'attention à éviter les répétitions et n'évitèrent pas toutes les contradictions. Les compilateurs, préoccupés d'éviter tout ce qui serait superflu, firent parfois disparaître les adresses qui se trouvaient dans certaines Questiones ou Responsa, Ou bien encore ils effacèrent les formules constatant que le texte était tiré d'un rescrit. Beaucoup de références à d'anciens jurisconsultes disparurent. Il y eut des confusions dans les attributions de telle opinion à tel jurisconsulte. Pour faire honneur, il est arrivé qu'on a réuni plusieurs phrases en une seule, et ramené à une règle fort courte de longues explications ; par contre, on a quelquefois inséré dans le texte du jurisconsulte des phrases entières qui sont l'œuvre des commissaires de Justinien. Dans l'ensemble, on voit que l'œuvre tant vantée des légistes de Justinien, tout en restant fort honorable, est loin d'être aussi parfaite qu'on s'est habitué à la représenter.</w:t>
      </w:r>
    </w:p>
    <w:p>
      <w:pPr>
        <w:spacing w:after="120" w:before="0" w:line="360" w:lineRule="auto"/>
        <w:ind w:firstLine="283"/>
        <w:jc w:val="both"/>
      </w:pPr>
      <w:r>
        <w:rPr>
          <w:rFonts w:ascii="Garamond" w:hAnsi="Garamond"/>
          <w:sz w:val="24"/>
        </w:rPr>
        <w:t>1 |  »m ONET i ceux-ci. sont tirées, pour la plupart, — jurisconsultes, dont se sont servis les compilateurs. L'ordre des matières adopté dans le Digeste est celui</w:t>
      </w:r>
    </w:p>
    <w:p/>
    <w:p>
      <w:pPr>
        <w:spacing w:after="120" w:before="240" w:line="240" w:lineRule="auto"/>
        <w:ind w:firstLine="0"/>
        <w:jc w:val="left"/>
      </w:pPr>
      <w:r>
        <w:rPr>
          <w:rFonts w:ascii="Garamond" w:hAnsi="Garamond"/>
          <w:b/>
          <w:sz w:val="28"/>
        </w:rPr>
        <w:t>Í :</w:t>
      </w:r>
    </w:p>
    <w:p>
      <w:pPr>
        <w:spacing w:after="120" w:before="0" w:line="360" w:lineRule="auto"/>
        <w:ind w:firstLine="283"/>
        <w:jc w:val="both"/>
      </w:pPr>
      <w:r>
        <w:rPr>
          <w:rFonts w:ascii="Garamond" w:hAnsi="Garamond"/>
          <w:sz w:val="24"/>
        </w:rPr>
        <w:t>i |</w:t>
      </w:r>
    </w:p>
    <w:p/>
    <w:p>
      <w:pPr>
        <w:spacing w:after="120" w:before="240" w:line="240" w:lineRule="auto"/>
        <w:ind w:firstLine="0"/>
        <w:jc w:val="left"/>
      </w:pPr>
      <w:r>
        <w:rPr>
          <w:rFonts w:ascii="Garamond" w:hAnsi="Garamond"/>
          <w:b/>
          <w:sz w:val="28"/>
        </w:rPr>
        <w:t>LOIS</w:t>
      </w:r>
    </w:p>
    <w:p>
      <w:pPr>
        <w:spacing w:after="120" w:before="0" w:line="360" w:lineRule="auto"/>
        <w:ind w:firstLine="283"/>
        <w:jc w:val="both"/>
      </w:pPr>
      <w:r>
        <w:rPr>
          <w:rFonts w:ascii="Garamond" w:hAnsi="Garamond"/>
          <w:sz w:val="24"/>
        </w:rPr>
        <w:t>les rubriques de des écrits des</w:t>
      </w:r>
    </w:p>
    <w:p/>
    <w:p>
      <w:pPr>
        <w:spacing w:after="120" w:before="240" w:line="240" w:lineRule="auto"/>
        <w:ind w:firstLine="0"/>
        <w:jc w:val="left"/>
      </w:pPr>
      <w:r>
        <w:rPr>
          <w:rFonts w:ascii="Garamond" w:hAnsi="Garamond"/>
          <w:b/>
          <w:sz w:val="28"/>
        </w:rPr>
        <w:t>À E, 61</w:t>
      </w:r>
    </w:p>
    <w:p>
      <w:pPr>
        <w:spacing w:after="120" w:before="0" w:line="360" w:lineRule="auto"/>
        <w:ind w:firstLine="283"/>
        <w:jc w:val="both"/>
      </w:pPr>
      <w:r>
        <w:rPr>
          <w:rFonts w:ascii="Garamond" w:hAnsi="Garamond"/>
          <w:sz w:val="24"/>
        </w:rPr>
        <w:t>Les livres se divisent en titres ; du Code et de l'Édit prétorien : principalement celui de l'Édit, car le Code Justinien, comme les autres, s'était conformé à l'ordre de l'Edit. Le premier livre (à l'exception des titres v-vii1) a été composé d'après le Code seul. D'ailleurs, il est à remarquer que Justinien entend par Édit, non seulement l'édit lui-même, mais les commentaires sur l'édit qui étaient divisés d'une manière plus nette, et qui avaient abandonné l'ordre primitif pour une division plus méthodique :</w:t>
      </w:r>
    </w:p>
    <w:p>
      <w:pPr>
        <w:spacing w:after="120" w:before="0" w:line="360" w:lineRule="auto"/>
        <w:ind w:firstLine="283"/>
        <w:jc w:val="both"/>
      </w:pPr>
      <w:r>
        <w:rPr>
          <w:rFonts w:ascii="Garamond" w:hAnsi="Garamond"/>
          <w:sz w:val="24"/>
        </w:rPr>
        <w:t>— les compilateurs s'attachèrent plus spécialement aux Libri ad Edictum d'Ulpien.</w:t>
      </w:r>
    </w:p>
    <w:p>
      <w:pPr>
        <w:spacing w:after="120" w:before="0" w:line="360" w:lineRule="auto"/>
        <w:ind w:firstLine="283"/>
        <w:jc w:val="both"/>
      </w:pPr>
      <w:r>
        <w:rPr>
          <w:rFonts w:ascii="Garamond" w:hAnsi="Garamond"/>
          <w:sz w:val="24"/>
        </w:rPr>
        <w:t>- Afin d'obtenir une classification plus méthodique, on apporta des modifications à l'ordre suivi par Ulpien dans ses Libri ad Edictum. Certains titres furent formés par la fusion de matières connexes ou du moins offrant quelque analogie entre elles ; dans ce cas, de Pet L, 1 à 12.</w:t>
      </w:r>
    </w:p>
    <w:p>
      <w:pPr>
        <w:spacing w:after="120" w:before="0" w:line="360" w:lineRule="auto"/>
        <w:ind w:firstLine="283"/>
        <w:jc w:val="both"/>
      </w:pPr>
      <w:r>
        <w:rPr>
          <w:rFonts w:ascii="Garamond" w:hAnsi="Garamond"/>
          <w:sz w:val="24"/>
        </w:rPr>
        <w:t>- indiquées. Dans la composition de ce recueil, on a tiré parti des Institutiones et des Res coitidianæ de également aux JInstituliones de Florentin, d'Ulpien et de Marcien, aux Libri VII regularum d'Ulpien et, probablement, au Liber singularis requ » larum du même Ulpien. On trouve dans l'édition Krueger, l'indication des sources des Insiiu les, au nombre des écrits des jurisconsultes où l'on a puisé, en écartant les Regulæ et en appliquant au Digesle les mots aliis que multis commentariis. ^pple- ton admet que les Differentiæ de Modestin ont été consultées.</w:t>
      </w:r>
    </w:p>
    <w:p>
      <w:pPr>
        <w:spacing w:after="120" w:before="0" w:line="360" w:lineRule="auto"/>
        <w:ind w:firstLine="283"/>
        <w:jc w:val="both"/>
      </w:pPr>
      <w:r>
        <w:rPr>
          <w:rFonts w:ascii="Garamond" w:hAnsi="Garamond"/>
          <w:sz w:val="24"/>
        </w:rPr>
        <w:t>On a suivi dans l'élaboration des fragments insérés aux Institutes, la même méthode que pour la confection du Digeste. Le droit nouveau résultant des constitutions de Justinien dut trouver place dans les Institutes, dont le plan est le même que celui des Institu les de Gaius, ainsi que la division en quatre livres.</w:t>
      </w:r>
    </w:p>
    <w:p>
      <w:pPr>
        <w:spacing w:after="120" w:before="0" w:line="360" w:lineRule="auto"/>
        <w:ind w:firstLine="283"/>
        <w:jc w:val="both"/>
      </w:pPr>
      <w:r>
        <w:rPr>
          <w:rFonts w:ascii="Garamond" w:hAnsi="Garamond"/>
          <w:sz w:val="24"/>
        </w:rPr>
        <w:t>Tribonien eut la direction générale de l'œuvre. Théophile et Dorothée se partagèrent la rédaction par moitié. Ce fut Huschke qui, le premier, dans la préface de son édition, appela l'attention sur cette division du travail entre les rédacteurs des Jnsiitutes. Les raisons par lui invoquées à l'appui de sa manière de voir, et qui n'étaient point à l'abri de toute objection, trouvérent une confirmation décisive dans les résultats donnés par l'examen philologique des deux parties des Institutes.</w:t>
      </w:r>
    </w:p>
    <w:p/>
    <w:p>
      <w:pPr>
        <w:spacing w:after="120" w:before="240" w:line="240" w:lineRule="auto"/>
        <w:ind w:firstLine="0"/>
        <w:jc w:val="left"/>
      </w:pPr>
      <w:r>
        <w:rPr>
          <w:rFonts w:ascii="Garamond" w:hAnsi="Garamond"/>
          <w:b/>
          <w:sz w:val="28"/>
        </w:rPr>
        <w:t>NES 2262</w:t>
      </w:r>
    </w:p>
    <w:p>
      <w:pPr>
        <w:spacing w:after="120" w:before="0" w:line="360" w:lineRule="auto"/>
        <w:ind w:firstLine="283"/>
        <w:jc w:val="both"/>
      </w:pPr>
      <w:r>
        <w:rPr>
          <w:rFonts w:ascii="Garamond" w:hAnsi="Garamond"/>
          <w:sz w:val="24"/>
        </w:rPr>
        <w:t>La division générale du Code Justinien provient d'une fusion du plan du Code Grégorien avec celui du Code Théodosien. On peut la résumer de la manière suivante :</w:t>
      </w:r>
    </w:p>
    <w:p>
      <w:pPr>
        <w:spacing w:after="120" w:before="0" w:line="360" w:lineRule="auto"/>
        <w:ind w:firstLine="283"/>
        <w:jc w:val="both"/>
      </w:pPr>
      <w:r>
        <w:rPr>
          <w:rFonts w:ascii="Garamond" w:hAnsi="Garamond"/>
          <w:sz w:val="24"/>
        </w:rPr>
        <w:t>Livre I : Droit ecclésiastique, sur les sources du droit et officiers des fonctionnaires impériaux.</w:t>
      </w:r>
    </w:p>
    <w:p>
      <w:pPr>
        <w:spacing w:after="120" w:before="0" w:line="360" w:lineRule="auto"/>
        <w:ind w:firstLine="283"/>
        <w:jc w:val="both"/>
      </w:pPr>
      <w:r>
        <w:rPr>
          <w:rFonts w:ascii="Garamond" w:hAnsi="Garamond"/>
          <w:sz w:val="24"/>
        </w:rPr>
        <w:t>Livres II-VIII : Droit privé.</w:t>
      </w:r>
    </w:p>
    <w:p>
      <w:pPr>
        <w:spacing w:after="120" w:before="0" w:line="360" w:lineRule="auto"/>
        <w:ind w:firstLine="283"/>
        <w:jc w:val="both"/>
      </w:pPr>
      <w:r>
        <w:rPr>
          <w:rFonts w:ascii="Garamond" w:hAnsi="Garamond"/>
          <w:sz w:val="24"/>
        </w:rPr>
        <w:t>Livre IX : Droit pénal.</w:t>
      </w:r>
    </w:p>
    <w:p>
      <w:pPr>
        <w:spacing w:after="120" w:before="0" w:line="360" w:lineRule="auto"/>
        <w:ind w:firstLine="283"/>
        <w:jc w:val="both"/>
      </w:pPr>
      <w:r>
        <w:rPr>
          <w:rFonts w:ascii="Garamond" w:hAnsi="Garamond"/>
          <w:sz w:val="24"/>
        </w:rPr>
        <w:t>Livres X-XII : Droit administratif.</w:t>
      </w:r>
    </w:p>
    <w:p>
      <w:pPr>
        <w:spacing w:after="120" w:before="0" w:line="360" w:lineRule="auto"/>
        <w:ind w:firstLine="283"/>
        <w:jc w:val="both"/>
      </w:pPr>
      <w:r>
        <w:rPr>
          <w:rFonts w:ascii="Garamond" w:hAnsi="Garamond"/>
          <w:sz w:val="24"/>
        </w:rPr>
        <w:t>Par respect pour ce qui touche à l'Église, Justinien voulut que le droit ecclésiastique prît la première place dans son recueil. Dans chaque titre, les constitutions sont classées par ordre chronologique comme dans les codes antérieurs. Les inscriptions et suscriptions, ont été empruntées pour la plupart sans changements à ceux-ci. La validité des quelques constitutions, qui ne portaient pas d'indication de date dans les collections antérieures, fut formellement reconnue ; on les laissa à la place qu'elles avaient occupée jusque-là et on ajouta la suscription sine die et consule ; quant à celles qui étaient tirées du Code Hermogénien ou qu'il fallait classer dans des titres autres que ceux où elles figuraient d'abord, on les plaça en tête des constitutions de l'empereur qui les avait rendues. Certaines constitutions ont été classées par suite d'erreurs dans des titres où elles n'auraient pas dû être (Leges fugitivae) ; on n'est pas tombé moins souvent dans ce défaut à propos des rescrits, que dans le Digesle à propos des extraits des jurisconsultes. Il faut également remarquer que on a reproduit plusieurs constitutions dans des titres différents.</w:t>
      </w:r>
    </w:p>
    <w:p>
      <w:pPr>
        <w:spacing w:after="120" w:before="0" w:line="360" w:lineRule="auto"/>
        <w:ind w:firstLine="283"/>
        <w:jc w:val="both"/>
      </w:pPr>
      <w:r>
        <w:rPr>
          <w:rFonts w:ascii="Garamond" w:hAnsi="Garamond"/>
          <w:sz w:val="24"/>
        </w:rPr>
        <w:t>L'année 425, il y avait à Constantinople des professeurs de droit payés par l'État ; peut-être était-ce là une innovation, car il semble qu'en 414, il n'en était pas encore ainsi, le Code Théodosien n'y fait pas même allusion</w:t>
      </w:r>
      <w:r>
        <w:rPr>
          <w:rFonts w:ascii="Garamond" w:hAnsi="Garamond"/>
          <w:i/>
          <w:sz w:val="24"/>
        </w:rPr>
        <w:t>. Une constitution de l'année 425 créa une deuxième chaire de droit à côté de celle qui existait déjà à Constantinople. La partie finale de la constitution au Code Théodosien</w:t>
      </w:r>
      <w:r>
        <w:rPr>
          <w:rFonts w:ascii="Garamond" w:hAnsi="Garamond"/>
          <w:sz w:val="24"/>
        </w:rPr>
        <w:t xml:space="preserve"> paraît signifier que ces deux chaires, ainsi qu'une chaire de philosophie, étaient des créations nouvelles ; mais le jurisconsulte Leontius, dont il est question au Code Théodosien, VI, xxr, 1, semble bien avoir enseigné le droit depuis longtemps, car il est déjà classé en premier rang. La constitution de l'année 425, dont nous parlons, interdit en même temps à tous les professeurs non régulièrement institués de prendre part à l'enseignement public du droit ; ils n'étaient autorisés qu'à enseigner privatim et, à l'inverse, l'enseignement privé était interdit aux professeurs institués officiellement sous peine de perte de leur poste. Le choix des professeurs était confié, pour l'école de Constantinople, au Sénat.</w:t>
      </w:r>
    </w:p>
    <w:p>
      <w:pPr>
        <w:spacing w:after="120" w:before="0" w:line="360" w:lineRule="auto"/>
        <w:ind w:firstLine="283"/>
        <w:jc w:val="both"/>
      </w:pPr>
      <w:r>
        <w:rPr>
          <w:rFonts w:ascii="Garamond" w:hAnsi="Garamond"/>
          <w:sz w:val="24"/>
        </w:rPr>
        <w:t>Il existait, nous le savons, deux autres écoles officielles, à Rome et à Béryte, celle-ci attirant à elle la réputation. Le droit était aussi enseigné à Athènes, à Gésarée et à Alexandrie, mais dans ces villes les professeurs n'étaient pas institués par l'État. Justinien ferma ces écoles secondaires. L'école d'Athènes fut fermée en 529 ; celles de Gésarée et d'Alexandrie le furent en vertu de la constitution Omnein, n. 18. L'école de Béryte fut transportée provisoirement à Tyr, à la suite de la destruction de Béryte par un tremblement de terre et par un incendie, en 554.</w:t>
      </w:r>
    </w:p>
    <w:p>
      <w:pPr>
        <w:spacing w:after="120" w:before="0" w:line="360" w:lineRule="auto"/>
        <w:ind w:firstLine="283"/>
        <w:jc w:val="both"/>
      </w:pPr>
      <w:r>
        <w:rPr>
          <w:rFonts w:ascii="Garamond" w:hAnsi="Garamond"/>
          <w:sz w:val="24"/>
        </w:rPr>
        <w:t>On exigea, au plus tard au v* siècle, des futurs avocats un stage de plusieurs années dans une école de droit : leur assiduité aux cours devait être attestée par un certificat du professeur dont ils avaient suivi les leçons.</w:t>
      </w:r>
    </w:p>
    <w:p>
      <w:pPr>
        <w:spacing w:after="120" w:before="0" w:line="360" w:lineRule="auto"/>
        <w:ind w:firstLine="283"/>
        <w:jc w:val="both"/>
      </w:pPr>
      <w:r>
        <w:rPr>
          <w:rFonts w:ascii="Garamond" w:hAnsi="Garamond"/>
          <w:sz w:val="24"/>
        </w:rPr>
        <w:t>A Constantinople et à Béryte, il y avait, du temps de Justinien, huit professeurs officiellement institués, par conséquent quatre par école. En Orient, l'enseignement se donnait en grec, comme le prouve l'examen des écrits juridiques antérieurs et postérieurs à Justinien. Nous possédons deux renseignements relatifs à l'âge des étudiants ; à Béryte, sous Dioclétien, ils étaient exemptés des munera jusqu'à l'âge de vingt-cinq ans ; d'après une constitution de l'année 370, les étudiants étrangers ne devaient pas rester à Rome passé l'âge de vingt ans'.</w:t>
      </w:r>
    </w:p>
    <w:p>
      <w:pPr>
        <w:spacing w:after="120" w:before="0" w:line="360" w:lineRule="auto"/>
        <w:ind w:firstLine="283"/>
        <w:jc w:val="both"/>
      </w:pPr>
      <w:r>
        <w:rPr>
          <w:rFonts w:ascii="Garamond" w:hAnsi="Garamond"/>
          <w:sz w:val="24"/>
        </w:rPr>
        <w:t>Nous avons plus de détails sur l'organisation scolaire avant et après Justinien, grâce à une constitution adressée par ce prince aux professeurs de Constantinople et de Béryte : elle était destinée à introduire, au moment même où le Digeste était publié, une réforme dans les études de droit, afin de les mettre en harmonie avec les nouveaux recueils législatifs. C'est la seconde préface du Digeste qu'on cite habituellement par son incipit sous le nom de const. Omnem ; elle fut rendue en latin et en grec.</w:t>
      </w:r>
    </w:p>
    <w:p>
      <w:pPr>
        <w:spacing w:after="120" w:before="0" w:line="360" w:lineRule="auto"/>
        <w:ind w:firstLine="283"/>
        <w:jc w:val="both"/>
      </w:pPr>
      <w:r>
        <w:rPr>
          <w:rFonts w:ascii="Garamond" w:hAnsi="Garamond"/>
          <w:sz w:val="24"/>
        </w:rPr>
        <w:t>Antérieurement à cette constitution, on faisait quatre cours annuels. Le premier comportait des leçons sur les Institutes de Gaius et sur quatre Libri singulares (Res uxoria, tutelle, testament et legs). Les leçons de la deuxième année portaient sur la prima pars legum ; on s'y occupait aussi de quelques titres des deux parties De judiciis et De rebus. Le reste de ces deux parties était expliqué en troisième année ; on y joignait un cours sur huit livres des Fesponsa de Papinien. Dans toutes ces leçons, on laissait de côté certaines parties comme surannées ; cependant à ce que prétend Justinien, on s'occupait encore trop de matières qui n'étaient pas susceptibles d'application pratique. La quatrième année était consacrée à l'étude privée des Responsa de Paul.</w:t>
      </w:r>
    </w:p>
    <w:p>
      <w:pPr>
        <w:spacing w:after="120" w:before="0" w:line="360" w:lineRule="auto"/>
        <w:ind w:firstLine="283"/>
        <w:jc w:val="both"/>
      </w:pPr>
      <w:r>
        <w:rPr>
          <w:rFonts w:ascii="Garamond" w:hAnsi="Garamond"/>
          <w:sz w:val="24"/>
        </w:rPr>
        <w:t>On ne sait pas si les recueils de constitutions faisaient l'objet d'une cinquième année d'études (en tout cas purement privées). Le droit pénal et la procédure criminelle étaient complètement laissés de côté.</w:t>
      </w:r>
    </w:p>
    <w:p>
      <w:pPr>
        <w:spacing w:after="120" w:before="0" w:line="360" w:lineRule="auto"/>
        <w:ind w:firstLine="283"/>
        <w:jc w:val="both"/>
      </w:pPr>
      <w:r>
        <w:rPr>
          <w:rFonts w:ascii="Garamond" w:hAnsi="Garamond"/>
          <w:sz w:val="24"/>
        </w:rPr>
        <w:t>Le plan d'études tracé par Justinien est le suivant : première année, leçons sur les Institutes de Justinien et sur les IIgáózx du Digeste ; deuxième et troisième année, on faisait alterner les leçons sur les parties du Digeste de judiciis et de rebus. A quoi, il faut ajouter, en deuxième année, des leçons sur les premiers livres des parties de la dot, de la tutelle, du testament et « i du legs (par conséquent sur les livres X XIII, XXVI, XXVII, XXX du Digesle) ; en troisième année, des leçons sur les livres XX à XXII du Digeste. Ces trois années de leçons se complètent par deux ans d'étude privée. La quatrième année, à la place des Responsa de Paul, on apprenait les dix livres du Digeste restés en dehors des quatre parties ci-dessus mentionnées, c'est-à-dire les livres XXIV, XXV, XXVII, XXIX, XXXI-XXXVI. La cinquième année était consacrée au Gode, On laissait en dehors de ce plan d'études les deux dernières parties du Digeste, livres X XXVII-L ; c'était aux étudiants à en prendre connaissance comme ils le pourraient et comme ils le voudraient, une fois qu'ils auraient quitté l'école. Nous ignorons comment était organisée l'étude privée des deux dernières années ? Il est probable que pour s'assurer qu'elles avaient été bien remplies, on soumettait l'étudiant à certaines épreuves.</w:t>
      </w:r>
    </w:p>
    <w:p>
      <w:pPr>
        <w:spacing w:after="120" w:before="0" w:line="360" w:lineRule="auto"/>
        <w:ind w:firstLine="283"/>
        <w:jc w:val="both"/>
      </w:pPr>
      <w:r>
        <w:rPr>
          <w:rFonts w:ascii="Garamond" w:hAnsi="Garamond"/>
          <w:sz w:val="24"/>
        </w:rPr>
        <w:t>Justinien voulut réglementer administrativement les sobriquets en usage dans les écoles de droit. Les étudiants de première année s'appelaient les Dupondii ; ceux de deuxième année, les Edicta ; ceux de troisième année, les Papinianistae, enfin ceux de quatrième année, les Avtar. Désormais, mais il n'y eut plus de Dupondii, mais des Justiniani novi, les autres appellations furent maintenues : quant aux étudiants de cinquième année, on les nomma les Prolylæ. Mais mis à exécution : il n'exista que des collections « d'un caractère purement privé. La plupart des Novelles ont été émises de 535 à 540. Presque toutes sont rédigées en langue grecque, sauf les qui devaient être appliquées dans les provinces de langue latine, et encore celles qui étaient relatives aux attributions des fonctionnaires impériaux à Constantinople ; ajoutons une Novelle contenant l'explication d'une loi latine ; quelques-unes enfin furent rédigées en latin et en grec. En général, les Novelles débutent par l'indication des circonstances qui ont amené leur émission ; leur dispositif est accompagné de règles sur la mise en vigueur des prescriptions de la Novelle elle-même.</w:t>
      </w:r>
    </w:p>
    <w:p>
      <w:pPr>
        <w:spacing w:after="120" w:before="0" w:line="360" w:lineRule="auto"/>
        <w:ind w:firstLine="283"/>
        <w:jc w:val="both"/>
      </w:pPr>
      <w:r>
        <w:rPr>
          <w:rFonts w:ascii="Garamond" w:hAnsi="Garamond"/>
          <w:sz w:val="24"/>
        </w:rPr>
        <w:t>Après que les Byzantins se furent emparés de nouveau de l'Italie, les trois recueils législatifs de Justinien furent envoyés dans ce pays pour y être publiés ; en 554, une Sanction pragmatique que l'on a pris l'habitude de désigner par les mots du début, Pro petitione Vigilii, prescrivit la promulgation en Italie des Novelles rendues jusqu'alors. D'ailleurs, certaines Novelles y avaient été déjà exécutoires auparavant.</w:t>
      </w:r>
    </w:p>
    <w:p>
      <w:pPr>
        <w:spacing w:after="120" w:before="0" w:line="360" w:lineRule="auto"/>
        <w:ind w:firstLine="283"/>
        <w:jc w:val="both"/>
      </w:pPr>
      <w:r>
        <w:rPr>
          <w:rFonts w:ascii="Garamond" w:hAnsi="Garamond"/>
          <w:sz w:val="24"/>
        </w:rPr>
        <w:t>La plus ancienne collection de Novelles est attribuée à un certain Julien, antécesseur à Constantinople. Peut-être est-ce le même personnage que l'élève de Stéphane, dont il est question dans la scolie des Basiliques, 11, 180 sq. Elle comprend cent vingt-quatre constitutions, mais il s'en trouve deux qui sont reproduites deux fois (25 — 120 et 68 = 97). Elles sont, en général, disposées par ordre chronologique. La plus ancienne est de l'année 535, la plus récente de l'année 555. Ce recueil a été composé sous Justinien, à qui il décerne le nom d'imperator noster. Les quatre Novelles sont données en latin et sous une forme plus ou moins abrégée. Il est aisé de voir, dès lors, que cette collection avait été faite pour les provinces de langue latine, et sans doute pour l'Italie où les Novelles avaient été publiées peu de temps auparavant (554).</w:t>
      </w:r>
    </w:p>
    <w:p>
      <w:pPr>
        <w:spacing w:after="120" w:before="0" w:line="360" w:lineRule="auto"/>
        <w:ind w:firstLine="283"/>
        <w:jc w:val="both"/>
      </w:pPr>
      <w:r>
        <w:rPr>
          <w:rFonts w:ascii="Garamond" w:hAnsi="Garamond"/>
          <w:sz w:val="24"/>
        </w:rPr>
        <w:t>En Occident, c'est été jusqu'au xi^ siècle presque l'unique source par laquelle on a connu les Novelles usuelles est aujourd'hui la suivante : — Novellarum. De Justinien, si bien qu'on les désigne simplement sous le nom de Novella ou Novell. Une deuxième collection des Novelles, plus complète que celle de Julien, ne nous est pas parvenue sous sa forme primitive ; nous n'avons qu'une traduction latine des Novelles grecques qui y figuraient, avec des Novelles rendues en latin. Ce recueil comprend cent trente-quatre Novelles et va de l'année 535 à 556. On y suit l'ordre chronologique, sauf quelques exceptions, jusqu'à la constitution 127 ; qu'un appendice ajouté après coup. On ne s'est pas servi de ce recueil en Orient. C'est seulement vers l'année 1100 que la traduction qui en constitue la reste semble n'être partie principale apparue pour la première fois à l'école de Bologne ; Irnerius, qui ne connaissait que l'Epitome de Julien, eut d'abord des doutes sur l'authenticité du nouveau recueil ; mais il finit par reconnaître qu'il donnait, au contraire, plus exactement que celui de Julien, le texte des Novelles. C'est depuis lors qu'on a pris l'habitude de le désigner sous le nom de Liber Authenticorum ou Authentica.</w:t>
      </w:r>
    </w:p>
    <w:p>
      <w:pPr>
        <w:spacing w:after="120" w:before="0" w:line="360" w:lineRule="auto"/>
        <w:ind w:firstLine="283"/>
        <w:jc w:val="both"/>
      </w:pPr>
      <w:r>
        <w:rPr>
          <w:rFonts w:ascii="Garamond" w:hAnsi="Garamond"/>
          <w:sz w:val="24"/>
        </w:rPr>
        <w:t>Le traducteur latin comprenait difficilement le texte grec ; il a adopté la traduction littérale sans réussir à être toujours intelligible. Il lui est arrivé d'étranges méprises, c'est ainsi qu'il a séparé et traduit séparément des mots qui devaient être lus réunis. Le lieu et l'époque de la traduction sont sujets à contestation.</w:t>
      </w:r>
    </w:p>
    <w:p>
      <w:pPr>
        <w:spacing w:after="120" w:before="0" w:line="360" w:lineRule="auto"/>
        <w:ind w:firstLine="283"/>
        <w:jc w:val="both"/>
      </w:pPr>
      <w:r>
        <w:rPr>
          <w:rFonts w:ascii="Garamond" w:hAnsi="Garamond"/>
          <w:sz w:val="24"/>
        </w:rPr>
        <w:t>Enfin, il existe une autre collection des Novelles de Justinien, plus complète que les précédentes et qui a été terminée au plus tard sous l'empereur Tibère, 578-582. Elle comprend cent soixante-huit Novelles, mais les trois ou quatre dernières sont simplement des arrêtés des préfets du Prétoire (Eparchica) ; on y trouve, en outre, quatre Novelles de Justin II (CXL, CXLIV, CXLVI, CXLIX) et trois de Tibère (CLXI, CLXIII, CLXIV). Deux Novelles y ont été insérées deux fois (LXXV = CW et CXLIIN = CL) ; une autre v a été reproduite en grec et en latin (XXXN = XXXIV).</w:t>
      </w:r>
    </w:p>
    <w:p>
      <w:pPr>
        <w:spacing w:after="120" w:before="0" w:line="360" w:lineRule="auto"/>
        <w:ind w:firstLine="283"/>
        <w:jc w:val="both"/>
      </w:pPr>
      <w:r>
        <w:rPr>
          <w:rFonts w:ascii="Garamond" w:hAnsi="Garamond"/>
          <w:sz w:val="24"/>
        </w:rPr>
        <w:t>49. Les sources du droit Justinien en Orient. — Les jurisconsultes qui étaient déjà professeurs ou praticiens avant la rédaction de la compilation nouvelle, s'empressèrent de se conformer au désir du législateur ; ils laissèrent à l'écart le plus possible les monuments du droit antéjustinien, et firent sur eux le silence. Immédiatement après le règne de Justinien, la connaissance de l'ancien droit s'évanouit ; les ouvrages juridiques antérieurs à la compilation de ce prince sont comme perdus.</w:t>
      </w:r>
    </w:p>
    <w:p>
      <w:pPr>
        <w:spacing w:after="120" w:before="0" w:line="360" w:lineRule="auto"/>
        <w:ind w:firstLine="283"/>
        <w:jc w:val="both"/>
      </w:pPr>
      <w:r>
        <w:rPr>
          <w:rFonts w:ascii="Garamond" w:hAnsi="Garamond"/>
          <w:sz w:val="24"/>
        </w:rPr>
        <w:t>Il n'y a qu'une minime partie des écrits juridiques gréco-romains du vi^ siècle, comme d'ailleurs de ceux de l'époque impériale, qui nous soit parvenue directement. La plupart des œuvres de ce temps ne nous sont connues que par des sommaires, les uns textuellement reproduits, les autres remaniés, qui se trouvent dans les Basiliques et dans leurs scolies, ainsi que dans quelques compilations de moindre étendue.</w:t>
      </w:r>
    </w:p>
    <w:p>
      <w:pPr>
        <w:spacing w:after="120" w:before="0" w:line="360" w:lineRule="auto"/>
        <w:ind w:firstLine="283"/>
        <w:jc w:val="both"/>
      </w:pPr>
      <w:r>
        <w:rPr>
          <w:rFonts w:ascii="Garamond" w:hAnsi="Garamond"/>
          <w:sz w:val="24"/>
        </w:rPr>
        <w:t>Le plus ancien des traités sur le Digeste est l'index de Théophile, se référant aux trois premières parties des Pandectes. Il ne nous en est parvenu qu'un petit nombre de fragments.</w:t>
      </w:r>
    </w:p>
    <w:p>
      <w:pPr>
        <w:spacing w:after="120" w:before="0" w:line="360" w:lineRule="auto"/>
        <w:ind w:firstLine="283"/>
        <w:jc w:val="both"/>
      </w:pPr>
      <w:r>
        <w:rPr>
          <w:rFonts w:ascii="Garamond" w:hAnsi="Garamond"/>
          <w:sz w:val="24"/>
        </w:rPr>
        <w:t>Un plus grand nombre de fragments nous est demeuré de l'Index de Dorothée, professeur à Béryte, lequel nous est surtout utile en ce qu'il reproduit des textes qu'il analyse ; cet index fut composé après 243.</w:t>
      </w:r>
    </w:p>
    <w:p>
      <w:pPr>
        <w:spacing w:after="120" w:before="0" w:line="360" w:lineRule="auto"/>
        <w:ind w:firstLine="283"/>
        <w:jc w:val="both"/>
      </w:pPr>
      <w:r>
        <w:rPr>
          <w:rFonts w:ascii="Garamond" w:hAnsi="Garamond"/>
          <w:sz w:val="24"/>
        </w:rPr>
        <w:t>Stéphane, autre contemporain de Justinien, a laissé un commentaire beaucoup plus étendu des Pandectes. Son Index semble s'être restreint aux livres qu'on expliquait à l'école, suivant le plan d'études tracé par le basileus. Le texte du Digeste y est reproduit dans une paraphrase développée ; ensuite viennent des observations sur l'Index et sur le texte latin.</w:t>
      </w:r>
    </w:p>
    <w:p>
      <w:pPr>
        <w:spacing w:after="120" w:before="0" w:line="360" w:lineRule="auto"/>
        <w:ind w:firstLine="283"/>
        <w:jc w:val="both"/>
      </w:pPr>
      <w:r>
        <w:rPr>
          <w:rFonts w:ascii="Garamond" w:hAnsi="Garamond"/>
          <w:sz w:val="24"/>
        </w:rPr>
        <w:t>Un anonyme composa sous Justin II (565-578) un Index.</w:t>
      </w:r>
    </w:p>
    <w:p>
      <w:pPr>
        <w:spacing w:after="120" w:before="0" w:line="360" w:lineRule="auto"/>
        <w:ind w:firstLine="283"/>
        <w:jc w:val="both"/>
      </w:pPr>
      <w:r>
        <w:rPr>
          <w:rFonts w:ascii="Garamond" w:hAnsi="Garamond"/>
          <w:sz w:val="24"/>
        </w:rPr>
        <w:t>Sous ce même règne prend place l'Abrégé du Digeste de Cyrille, qui reproduit sous une forme concise les solutions du texte ; c'est, peut-être, l'une des plus remarquables de l'époque ; mais à raison de sa brièveté même, il n'y a que peu de chose en tirer pour l'étude critique du Digeste.</w:t>
      </w:r>
    </w:p>
    <w:p>
      <w:pPr>
        <w:spacing w:after="120" w:before="0" w:line="360" w:lineRule="auto"/>
        <w:ind w:firstLine="283"/>
        <w:jc w:val="both"/>
      </w:pPr>
      <w:r>
        <w:rPr>
          <w:rFonts w:ascii="Garamond" w:hAnsi="Garamond"/>
          <w:sz w:val="24"/>
        </w:rPr>
        <w:t>Thalélie est, de tous les interprètes du Code, celui à qui nous devons le plus. Son commentaire à la forme d'un Index, et se rattache de façon plus ou moins étroite au texte des constitutions. Terminé peu après 2534.</w:t>
      </w:r>
    </w:p>
    <w:p>
      <w:pPr>
        <w:spacing w:after="120" w:before="0" w:line="360" w:lineRule="auto"/>
        <w:ind w:firstLine="283"/>
        <w:jc w:val="both"/>
      </w:pPr>
      <w:r>
        <w:rPr>
          <w:rFonts w:ascii="Garamond" w:hAnsi="Garamond"/>
          <w:sz w:val="24"/>
        </w:rPr>
        <w:t>Isidore est l'auteur d'un Index moins étendu que le commentaire de Thalélie ; l'autre reproduit, en abrégéant, le texte des constitutions et y joint, çà et là, de brèves remarques. Il ne nous est parvenu qu'une faible partie de son œuvre, Anatole a laissé un Index plus court encore ; le personnage n'est pas identifié.</w:t>
      </w:r>
    </w:p>
    <w:p>
      <w:pPr>
        <w:spacing w:after="120" w:before="0" w:line="360" w:lineRule="auto"/>
        <w:ind w:firstLine="283"/>
        <w:jc w:val="both"/>
      </w:pPr>
      <w:r>
        <w:rPr>
          <w:rFonts w:ascii="Garamond" w:hAnsi="Garamond"/>
          <w:sz w:val="24"/>
        </w:rPr>
        <w:t>En dehors de trois Œuvres, nous avons encore des fragments d'autres Indices, en particulier des fragments de ceux de ce Stéphane dont nous avons parlé et de son élève Théodore ; celui-ci était originaire d'Hermopolis en Égypte, et avocat (scholasticus). De l'Index de Théophane il reste fort peu de chose, mais en revanche de celui de Théodore il nous reste une partie considérable.</w:t>
      </w:r>
    </w:p>
    <w:p>
      <w:pPr>
        <w:spacing w:after="120" w:before="0" w:line="360" w:lineRule="auto"/>
        <w:ind w:firstLine="283"/>
        <w:jc w:val="both"/>
      </w:pPr>
      <w:r>
        <w:rPr>
          <w:rFonts w:ascii="Garamond" w:hAnsi="Garamond"/>
          <w:sz w:val="24"/>
        </w:rPr>
        <w:t>Nous avons deux abrégés distincts des Novelles. L'un d'eux a pour auteur le Théodore dont nous venons de parler, l'autre a pour auteur un nommé Athanase, originaire d'Émése en Syrie, lui aussi scholasticus, à raison de sa profession. Il composa son œuvre sous le règne de Justin II (565-578).</w:t>
      </w:r>
    </w:p>
    <w:p>
      <w:pPr>
        <w:spacing w:after="120" w:before="0" w:line="360" w:lineRule="auto"/>
        <w:ind w:firstLine="283"/>
        <w:jc w:val="both"/>
      </w:pPr>
      <w:r>
        <w:rPr>
          <w:rFonts w:ascii="Garamond" w:hAnsi="Garamond"/>
          <w:sz w:val="24"/>
        </w:rPr>
        <w:t>Au vi^ siècle prennent place diverses monographies, des écrits sur les divisions du temps, intitulés : Ai Ponai ou Ilepi ygówov x« l zpoÜsouuwv, un De aclionibus et un [lepi évavztogaverov. L'auteur de ce dernier ouvrage est appelé dans les scolies des Basiliques ò ‘Evavriowuvic : c'est le même que l'anonyme qui a écrit les Paragraphes sur l'Index du Digeste ; on lui doit, en outre, le Nomocanon en quatorze livres.</w:t>
      </w:r>
    </w:p>
    <w:p>
      <w:pPr>
        <w:spacing w:after="120" w:before="0" w:line="360" w:lineRule="auto"/>
        <w:ind w:firstLine="283"/>
        <w:jc w:val="both"/>
      </w:pPr>
      <w:r>
        <w:rPr>
          <w:rFonts w:ascii="Garamond" w:hAnsi="Garamond"/>
          <w:sz w:val="24"/>
        </w:rPr>
        <w:t>A côté de ces œuvres des jurisconsultes byzantins, il faut accorder une mention à certains recueils de droit canon, qui ont une grande importance pour la critique des sources du droit Justinien.</w:t>
      </w:r>
    </w:p>
    <w:p>
      <w:pPr>
        <w:spacing w:after="120" w:before="0" w:line="360" w:lineRule="auto"/>
        <w:ind w:firstLine="283"/>
        <w:jc w:val="both"/>
      </w:pPr>
      <w:r>
        <w:rPr>
          <w:rFonts w:ascii="Garamond" w:hAnsi="Garamond"/>
          <w:sz w:val="24"/>
        </w:rPr>
        <w:t>La Collectio XX V capitulorum, qui se compose de vingt et une constitutions grecques tirées du Code 1, 114, qui formait un recueil en appendice d'une collection de canons aujour d'hui perdue ; en y ajoutant quatre Novelles qui se trouvent dans les manuscrits plus récents, on arrive au nombre vingt-cinq.</w:t>
      </w:r>
    </w:p>
    <w:p>
      <w:pPr>
        <w:spacing w:after="120" w:before="0" w:line="360" w:lineRule="auto"/>
        <w:ind w:firstLine="283"/>
        <w:jc w:val="both"/>
      </w:pPr>
      <w:r>
        <w:rPr>
          <w:rFonts w:ascii="Garamond" w:hAnsi="Garamond"/>
          <w:sz w:val="24"/>
        </w:rPr>
        <w:t>Jean d'Antioche (t 578) a joint à son recueil des canons un appendice du même genre nommé Collectio LXXXVII capitulorum, qui comprend des Novelles et des Indices de Novelles.</w:t>
      </w:r>
    </w:p>
    <w:p>
      <w:pPr>
        <w:spacing w:after="120" w:before="0" w:line="360" w:lineRule="auto"/>
        <w:ind w:firstLine="283"/>
        <w:jc w:val="both"/>
      </w:pPr>
      <w:r>
        <w:rPr>
          <w:rFonts w:ascii="Garamond" w:hAnsi="Garamond"/>
          <w:sz w:val="24"/>
        </w:rPr>
        <w:t>La Collectio constitutionum — ecclesiasticorum dripartila a été composée entre 578 et 610 ; c'est un recueil de dispositions relatives à l'Église qui se trouvent dans le Digeste, dans les Institutes, dans le Code et dans les Novelles ; elle constituait un appendice à un répertoire de canons en quatorze titres.</w:t>
      </w:r>
    </w:p>
    <w:p>
      <w:pPr>
        <w:spacing w:after="120" w:before="0" w:line="360" w:lineRule="auto"/>
        <w:ind w:firstLine="283"/>
        <w:jc w:val="both"/>
      </w:pPr>
      <w:r>
        <w:rPr>
          <w:rFonts w:ascii="Garamond" w:hAnsi="Garamond"/>
          <w:sz w:val="24"/>
        </w:rPr>
        <w:t>Les deux dernières collections ont été par la suite transformées en Nomocanones, c'est-à-dire en ouvrages où se fondent les sources du droit ecclésiastique et celles du droit séculier (les xævóveg et les vôéuor). Du recueil de Jean on a fait le Nomocanon 50 titulorum. L'autre collection est devenue, par les soins de l'anonyme que l'on qualifie d'Énantiophanes, le Nomocanon XIV titulorum ; l'auteur a fait au texte dont il s'est servi quelques additions tirées des sources. Ce Nomocanon subit encore par la suite divers remaniements. Le plus important pour nous n'est point celui de 883, qu'on a faussement attribué au patriarche Photius, mais une recension due à Théodore Bestes et qui date de 1090 ; elle doit son prix à ce que les Textes de Justinien y sont reproduits plus exactement que dans les précédentes ; s'il s'agit de constitutions grecques, on y donne souvent le texte primitif ; s'il s'agit de lois en latin, on les rapporte d'après des Indices plus étendus.</w:t>
      </w:r>
    </w:p>
    <w:p>
      <w:pPr>
        <w:spacing w:after="120" w:before="0" w:line="360" w:lineRule="auto"/>
        <w:ind w:firstLine="283"/>
        <w:jc w:val="both"/>
      </w:pPr>
      <w:r>
        <w:rPr>
          <w:rFonts w:ascii="Garamond" w:hAnsi="Garamond"/>
          <w:sz w:val="24"/>
        </w:rPr>
        <w:t>Du moment où nous possédons cette précieuse recension, le texte révisé au xi^ siècle par Théodore Balsamon (et dont on s'est servi jusqu'à nos jours dans l'Église grecque), se trouve avoir perdu l'importance qu'on lui attribuait pour la connaissance des sources du droit Justinien.</w:t>
      </w:r>
    </w:p>
    <w:p>
      <w:pPr>
        <w:spacing w:after="120" w:before="0" w:line="360" w:lineRule="auto"/>
        <w:ind w:firstLine="283"/>
        <w:jc w:val="both"/>
      </w:pPr>
      <w:r>
        <w:rPr>
          <w:rFonts w:ascii="Garamond" w:hAnsi="Garamond"/>
          <w:sz w:val="24"/>
        </w:rPr>
        <w:t>A l'époque suivante, on composa des Codes et d'autres recueils à l'aide des ouvrages du vie et du vii* siècle ; on ne recourut plus directement à la législation de Justinien, sauf pour les parties en langue grecque que.</w:t>
      </w:r>
    </w:p>
    <w:p>
      <w:pPr>
        <w:spacing w:after="120" w:before="0" w:line="360" w:lineRule="auto"/>
        <w:ind w:firstLine="283"/>
        <w:jc w:val="both"/>
      </w:pPr>
      <w:r>
        <w:rPr>
          <w:rFonts w:ascii="Garamond" w:hAnsi="Garamond"/>
          <w:sz w:val="24"/>
        </w:rPr>
        <w:t>L'Éloge, ' ExXoy1, rüv véuev, sous Léon l'Isaurien, 1 vers 740.</w:t>
      </w:r>
    </w:p>
    <w:p>
      <w:pPr>
        <w:spacing w:after="120" w:before="0" w:line="360" w:lineRule="auto"/>
        <w:ind w:firstLine="283"/>
        <w:jc w:val="both"/>
      </w:pPr>
      <w:r>
        <w:rPr>
          <w:rFonts w:ascii="Garamond" w:hAnsi="Garamond"/>
          <w:sz w:val="24"/>
        </w:rPr>
        <w:t>Mess la même époque, trois Codes spéciaux intitulés : Nôuoc yewpyıxós, Nôuoc 'PoSLov, Nóos OTpo TUO TOKOC, Le Prochiron, ó IIgóystpoc vóuoz de Basile le Macédonien, composé entre 870 et 879.</w:t>
      </w:r>
    </w:p>
    <w:p>
      <w:pPr>
        <w:spacing w:after="120" w:before="0" w:line="360" w:lineRule="auto"/>
        <w:ind w:firstLine="283"/>
        <w:jc w:val="both"/>
      </w:pPr>
      <w:r>
        <w:rPr>
          <w:rFonts w:ascii="Garamond" w:hAnsi="Garamond"/>
          <w:sz w:val="24"/>
        </w:rPr>
        <w:t>LS 'Enevayoyh 700 Néuov, entre 879 et 886, non considéré comme code officiel Léon le Philosophe (886-911) fit réunir en un seul ouvrage le droit Justinien tout entier ou, du moins, les parties du droit qui étaient encore en vigueur. Cet ouvrage porte le nom de Basiliques, tò Baci et comprend soixante livres ; chacun de ses titres embrasse les titres correspondants du Digeste, du Code et des Institutes, et même les Novels traitant du même sujet ; le tout est fondu ensemble. Le texte de cette compilation est tiré des Indices des anciens jurisconsultes. Au x° siècle, on l'a complété en constituant tout un apparatus de scolies à l'aide des napaypapal et des zopkzurAx de ces Indices et des Indices, sur les textes du Digeste, du Code et des Novels, que l'on n'avait pas utilisés.</w:t>
      </w:r>
    </w:p>
    <w:p>
      <w:pPr>
        <w:spacing w:after="120" w:before="0" w:line="360" w:lineRule="auto"/>
        <w:ind w:firstLine="283"/>
        <w:jc w:val="both"/>
      </w:pPr>
      <w:r>
        <w:rPr>
          <w:rFonts w:ascii="Garamond" w:hAnsi="Garamond"/>
          <w:sz w:val="24"/>
        </w:rPr>
        <w:t>Quelques ouvrages, de date postérieure, fournissent encore d'utilles renseignements pour l'étude des compilations de Justinien. Les Glossa verborum juris dont la date est inconnue ;</w:t>
      </w:r>
    </w:p>
    <w:p>
      <w:pPr>
        <w:spacing w:after="120" w:before="0" w:line="360" w:lineRule="auto"/>
        <w:ind w:firstLine="283"/>
        <w:jc w:val="both"/>
      </w:pPr>
      <w:r>
        <w:rPr>
          <w:rFonts w:ascii="Garamond" w:hAnsi="Garamond"/>
          <w:sz w:val="24"/>
        </w:rPr>
        <w:t>L''Ezizou ; 76v véuuwv, de l'année 920, en une quantité de titres ; E La Synopsis Basilicorum, du x* siècle, abrégé des Basiliques où les matières sont rangées par ordre alphabétique ;</w:t>
      </w:r>
    </w:p>
    <w:p>
      <w:pPr>
        <w:spacing w:after="120" w:before="0" w:line="360" w:lineRule="auto"/>
        <w:ind w:firstLine="283"/>
        <w:jc w:val="both"/>
      </w:pPr>
      <w:r>
        <w:rPr>
          <w:rFonts w:ascii="Garamond" w:hAnsi="Garamond"/>
          <w:sz w:val="24"/>
        </w:rPr>
        <w:t>L'Epanagogue aucta, de la même époque : La Iletp« et l'Ecloga ad Prochiron mulata du xi* siècle ;</w:t>
      </w:r>
    </w:p>
    <w:p>
      <w:pPr>
        <w:spacing w:after="120" w:before="0" w:line="360" w:lineRule="auto"/>
        <w:ind w:firstLine="283"/>
        <w:jc w:val="both"/>
      </w:pPr>
      <w:r>
        <w:rPr>
          <w:rFonts w:ascii="Garamond" w:hAnsi="Garamond"/>
          <w:sz w:val="24"/>
        </w:rPr>
        <w:t>Le Tipucinos (Tirobxeitoc) mot foriné de ti oU. xeïTar, quid ubi inveniatur ? répertoire des matières contenues dans les Basiliques ;</w:t>
      </w:r>
    </w:p>
    <w:p>
      <w:pPr>
        <w:spacing w:after="120" w:before="0" w:line="360" w:lineRule="auto"/>
        <w:ind w:firstLine="283"/>
        <w:jc w:val="both"/>
      </w:pPr>
      <w:r>
        <w:rPr>
          <w:rFonts w:ascii="Garamond" w:hAnsi="Garamond"/>
          <w:sz w:val="24"/>
        </w:rPr>
        <w:t>Le Prochiron auctum, vers 1300. 1 Et peut-être encore le Manuel de Constantin Harmenopulos, en six livres, composé vers 1345. Les ouvrages de cette époque sont en dehors du cercle des sources du droit romain ; ils nous aident néanmoins à en connaître les sources. Ce sont : Pérouse : cette œuvre peut être du vre siècle, et se termine à la constitution 8, liv. VIII, tit. rir. j — 5. Les Note juris a Magnone colleclæ, dédiées à “Charlemagne, ne constituent pas un ouvrage de droit, mais elles sont tirées des sources du droit romain. f À 6. Le recueil des Agrimensores, dans lequel figurent des passages du Digeste de Justinien, un passage des Sen4 tentiae de Paul, deux Novels de Théodose II et la Lex Mamilia. — Parmi les collections de droit canonique que nous devons ranger ici : la Lex romana canonice comptata, composée au ix° siècle, après l'année 825, et qui contient des extraits des Institutes, du Code, de l'Épitome des Novels de Justinien et de ses appendices. La Collectio Anselmo dedicata de la fin du Ix* siècle : les extraits des lois romaines qui s'y trouvent sont tirés de la Lex romana canonice compla ; mais il n'en est pas moins utile de la consulter, parce que les manuscrits de la Collectio Anselmo dedicata nous en donnent un texte meilleur.</w:t>
      </w:r>
    </w:p>
    <w:p>
      <w:pPr>
        <w:spacing w:after="120" w:before="0" w:line="360" w:lineRule="auto"/>
        <w:ind w:firstLine="283"/>
        <w:jc w:val="both"/>
      </w:pPr>
      <w:r>
        <w:rPr>
          <w:rFonts w:ascii="Garamond" w:hAnsi="Garamond"/>
          <w:sz w:val="24"/>
        </w:rPr>
        <w:t>- 1948) dont on a fait des recueils dans l'empire franc et dans le royaume des Wisigoths, depuis le vrre siècle, En tirées en grande partie d'anciens formulaires romains ; mais elles ne nous apprennent rien que nous avons déjà par les autres sources.</w:t>
      </w:r>
    </w:p>
    <w:p>
      <w:pPr>
        <w:spacing w:after="120" w:before="0" w:line="360" w:lineRule="auto"/>
        <w:ind w:firstLine="283"/>
        <w:jc w:val="both"/>
      </w:pPr>
      <w:r>
        <w:rPr>
          <w:rFonts w:ascii="Garamond" w:hAnsi="Garamond"/>
          <w:sz w:val="24"/>
        </w:rPr>
        <w:t>; 51. Le droit dans les ouvrages non juridiques. — Les ouvrages littéraires ne nous apportent que fort peu de chose pour la connaissance des lois romaines et du droit. Nous mentionnerons seulement :</w:t>
      </w:r>
    </w:p>
    <w:p>
      <w:pPr>
        <w:spacing w:after="120" w:before="0" w:line="360" w:lineRule="auto"/>
        <w:ind w:firstLine="283"/>
        <w:jc w:val="both"/>
      </w:pPr>
      <w:r>
        <w:rPr>
          <w:rFonts w:ascii="Garamond" w:hAnsi="Garamond"/>
          <w:sz w:val="24"/>
        </w:rPr>
        <w:t>… 2. Les Helationes de Symmaque sont des rapports officiels adressés par ce fonctionnaire aux empereurs en 384 et 385, lorsqu'il était profectus urbis.</w:t>
      </w:r>
    </w:p>
    <w:p>
      <w:pPr>
        <w:spacing w:after="120" w:before="0" w:line="360" w:lineRule="auto"/>
        <w:ind w:firstLine="283"/>
        <w:jc w:val="both"/>
      </w:pPr>
      <w:r>
        <w:rPr>
          <w:rFonts w:ascii="Garamond" w:hAnsi="Garamond"/>
          <w:sz w:val="24"/>
        </w:rPr>
        <w:t>€ 8. Boèce (T 525) a écrit un commentaire sur les Topiques de Cicéron, dans lequel il s'est servi, pour l'explication des passages juridiques du texte de Cicéron, des fragments des Institutes de Gaius, de Paul et d'Ulpien, ou bien il se réfère à ces ouvrages. — 4. Cassiodore (T 575) donne dans ses Variæ (douze livres) de précieux renseignements sur l'administration de l'Italie du temps de la domination des Goths, administration qui ne diffère pas de celle qui existait précédemment. Les Variæ contiennent les actes et décisions royales rédigées par Cassiodore en qualité de questeur et de magister officiorum (liv. I-V, VIII- X) ; dans les livres XI et XII, il y a les dispositions et les circulaires qu'il émit lui-même comme præfectus prætorio. En outre le livre VI et le livre VII sont un recueil de formules dignitatum, pour l'installation des magistrats et d'actes royaux d'après des formulaires en usage.</w:t>
      </w:r>
    </w:p>
    <w:p>
      <w:pPr>
        <w:spacing w:after="120" w:before="0" w:line="360" w:lineRule="auto"/>
        <w:ind w:firstLine="283"/>
        <w:jc w:val="both"/>
      </w:pPr>
      <w:r>
        <w:rPr>
          <w:rFonts w:ascii="Garamond" w:hAnsi="Garamond"/>
          <w:sz w:val="24"/>
        </w:rPr>
        <w:t>- qui offre le tableau exact des attributions des fonctionnaires publics du temps de Justinien ; son information historique est fantaisiste.</w:t>
      </w:r>
    </w:p>
    <w:p>
      <w:pPr>
        <w:spacing w:after="120" w:before="0" w:line="360" w:lineRule="auto"/>
        <w:ind w:firstLine="283"/>
        <w:jc w:val="both"/>
      </w:pPr>
      <w:r>
        <w:rPr>
          <w:rFonts w:ascii="Garamond" w:hAnsi="Garamond"/>
          <w:sz w:val="24"/>
        </w:rPr>
        <w:t>- lation de Justinien, il s'est servi des Institutes de Gaius et d'Ulpien, des Senfences de Paul et du Code Théodosien. Il ne reproduit pas textuellement les ouvrages auxquels il fait des emprunts, mais il en ron, des écrits des jurisconsultes de l'époque classique ; —]e titre Finium regundorum d'après le Code Théodosien, édit. de Carlo Guido Mor, d'après le manuscrit de Paris lat, 12448, dans Publicazioni dell istituto, 1927, t. XXXL Favie ; la Collectio Anselmo dedicata de la fin du Ix* siècle : les extraits des lois romaines qui s'y trouvent sont tirés de la Lex romana canonice compla ; mais il n'en est pas moins utile de la consulter, parce que les manuscrits de la Collectio Anselmo dedicata nous en donnent un texte meilleur.</w:t>
      </w:r>
    </w:p>
    <w:p>
      <w:pPr>
        <w:spacing w:after="120" w:before="0" w:line="360" w:lineRule="auto"/>
        <w:ind w:firstLine="283"/>
        <w:jc w:val="both"/>
      </w:pPr>
      <w:r>
        <w:rPr>
          <w:rFonts w:ascii="Garamond" w:hAnsi="Garamond"/>
          <w:sz w:val="24"/>
        </w:rPr>
        <w:t>02. Les manuscrits des compilations de Justinien. — Pour la Florentine, la Vulgate, voir ci-dessus col. 2259.</w:t>
      </w:r>
    </w:p>
    <w:p>
      <w:pPr>
        <w:spacing w:after="120" w:before="0" w:line="360" w:lineRule="auto"/>
        <w:ind w:firstLine="283"/>
        <w:jc w:val="both"/>
      </w:pPr>
      <w:r>
        <w:rPr>
          <w:rFonts w:ascii="Garamond" w:hAnsi="Garamond"/>
          <w:sz w:val="24"/>
        </w:rPr>
        <w:t>53. Les éditions des compilations de Justinien. — Dès le xvre siècle, on s'en préoccupa. Ce furent d'abord Antoine Augustin (T 1586) dont les travaux critiques les plus remarquables sont ses Emendationum et opinionum libri quatuor (1543) et sa dissertation : De nominibus propriis in Parwlectis (1579), et son contemporain Jacques Cujas (T 1590). Ils avaient été précédés par Haloandre, qui publia à part les diverses parties de l'œuvre de Justinien : Digesle, en 1529 ; Institutes, en 1520 ; Code, en 1530 ; Novels, en 1531 ; ce savant fit faire de grands progrès à la critique des textes, et beaucoup de ses corrections sont encore considérées aujourd'hui comme exactes. Il a assez peu fait pour le texte des Institutes ; mais il a collationné le Digeste sur le manuscrit de Florence ; il s'est servi pour les neuf premiers livres du Code d'un manuscrit, à l'aide duquel il est parvenu à rétablir la plupart des suscriptions ; c'est lui enfin qui a été le premier à faire connaître le recueil des Novels en langue grecque, contenu dans le manuscrit de Florence.</w:t>
      </w:r>
    </w:p>
    <w:p>
      <w:pPr>
        <w:spacing w:after="120" w:before="0" w:line="360" w:lineRule="auto"/>
        <w:ind w:firstLine="283"/>
        <w:jc w:val="both"/>
      </w:pPr>
      <w:r>
        <w:rPr>
          <w:rFonts w:ascii="Garamond" w:hAnsi="Garamond"/>
          <w:sz w:val="24"/>
        </w:rPr>
        <w:t>En 1558, Sorimger donna le recueil des Novels plus complet et moins interpolé que celui de Florence.</w:t>
      </w:r>
    </w:p>
    <w:p>
      <w:pPr>
        <w:spacing w:after="120" w:before="0" w:line="360" w:lineRule="auto"/>
        <w:ind w:firstLine="283"/>
        <w:jc w:val="both"/>
      </w:pPr>
      <w:r>
        <w:rPr>
          <w:rFonts w:ascii="Garamond" w:hAnsi="Garamond"/>
          <w:sz w:val="24"/>
        </w:rPr>
        <w:t>En 1585, Jacques Cujas donna sa première édition des Institutes, qui servit de modèle aux autres.</w:t>
      </w:r>
    </w:p>
    <w:p>
      <w:pPr>
        <w:spacing w:after="120" w:before="0" w:line="360" w:lineRule="auto"/>
        <w:ind w:firstLine="283"/>
        <w:jc w:val="both"/>
      </w:pPr>
      <w:r>
        <w:rPr>
          <w:rFonts w:ascii="Garamond" w:hAnsi="Garamond"/>
          <w:sz w:val="24"/>
        </w:rPr>
        <w:t>Le Code provoquait surtout la sollicitude des érudits ; il offrait beaucoup et de graves lacunes qu'on réussit à combler. Certaines constitutions grecques, qui manquaient dans Haloandre, furent restituées, soit à l'aide des collections canoniques, soit à l'aide des Basiliques et de leurs scolies ; on parvint à en reconstituer le texte intégral ou à en donner des extraits. Le mérite en revient surtout à Augustin, Constitutionum græcarum codicis collectio, 1567, et à Cujas, dont il faut citer non seulement l'édition des trois derniers livres du Code, mais encore les Obserpationes. Des manuscrits que l'on n'avait point encore consultés fournirent des inscriptions et des suscriptions complémentaires, Beaucoup de suscriptions ont été complétées par Aubert Le Mire, en 1550, à l'aide Jacques Cujas publia en 1562, une excellente édition des trois derniers livres du Code Justinien.</w:t>
      </w:r>
    </w:p>
    <w:p>
      <w:pPr>
        <w:spacing w:after="120" w:before="0" w:line="360" w:lineRule="auto"/>
        <w:ind w:firstLine="283"/>
        <w:jc w:val="both"/>
      </w:pPr>
      <w:r>
        <w:rPr>
          <w:rFonts w:ascii="Garamond" w:hAnsi="Garamond"/>
          <w:sz w:val="24"/>
        </w:rPr>
        <w:t>La critique du texte du Corpus juris fut négligée au xviii et au xix* siècles, On se servit presque uniquement à cette époque des éditions du Corpus juris de Denis Godefroid (Gothofredus) simple reproduction des éditions antérieures !, sans aucune trace de travail personnel, La première de ces éditions est de l'année 1583 ; ce sont les premières qui aient été intitulées Corpus juris civilis.</w:t>
      </w:r>
    </w:p>
    <w:p>
      <w:pPr>
        <w:spacing w:after="120" w:before="0" w:line="360" w:lineRule="auto"/>
        <w:ind w:firstLine="283"/>
        <w:jc w:val="both"/>
      </w:pPr>
      <w:r>
        <w:rPr>
          <w:rFonts w:ascii="Garamond" w:hAnsi="Garamond"/>
          <w:sz w:val="24"/>
        </w:rPr>
        <w:t>Il y a cependant à signaler à cette époque une édition, où l'on a réalisé quelques progrès dans l'établissement du texte : c'est celle de Gebauer et Spangenberg, 1776-1797 ; on y a utilisé pour le Digeste les collections de manuscrits faites par H. Brenemann (t 1736) et, en particulier, sa collection du manuscrit de Florence.</w:t>
      </w:r>
    </w:p>
    <w:p>
      <w:pPr>
        <w:spacing w:after="120" w:before="0" w:line="360" w:lineRule="auto"/>
        <w:ind w:firstLine="283"/>
        <w:jc w:val="both"/>
      </w:pPr>
      <w:r>
        <w:rPr>
          <w:rFonts w:ascii="Garamond" w:hAnsi="Garamond"/>
          <w:sz w:val="24"/>
        </w:rPr>
        <w:t>Au xix</w:t>
      </w:r>
      <w:r>
        <w:rPr>
          <w:rFonts w:ascii="Garamond" w:hAnsi="Garamond"/>
          <w:i/>
          <w:sz w:val="24"/>
        </w:rPr>
        <w:t xml:space="preserve"> siècle, l'impulsion donnée par M. de Savigny profita beaucoup à l'étude des textes. F. Bluhme, G. Hænel et Heimbach renouèrent la tradition interrompue depuis le xv</w:t>
      </w:r>
      <w:r>
        <w:rPr>
          <w:rFonts w:ascii="Garamond" w:hAnsi="Garamond"/>
          <w:sz w:val="24"/>
        </w:rPr>
        <w:t xml:space="preserve"> siècle, E. Schrader entreprit de donner une édition critique du Corpus juris, qu'il annonça dès 1823, dans le Prodromus Corporis juris civilis a Schradero glossio Tafelio edendi. Engagé sur une voie critique fautive, il publia les Institutes en 1832 et s'arrêta là.</w:t>
      </w:r>
    </w:p>
    <w:p>
      <w:pPr>
        <w:spacing w:after="120" w:before="0" w:line="360" w:lineRule="auto"/>
        <w:ind w:firstLine="283"/>
        <w:jc w:val="both"/>
      </w:pPr>
      <w:r>
        <w:rPr>
          <w:rFonts w:ascii="Garamond" w:hAnsi="Garamond"/>
          <w:sz w:val="24"/>
        </w:rPr>
        <w:t>Les frères Kriegel donnèrent une édition remarquable du Code, grâce aux travaux de E. Herrmann (1843). On publia peu de temps après l'Authenticum. Novellarum constitutionum Justiniani versio vulgata, recensuit G. E. Heimbach, 1846-1851, et la Julian ? Epitome latina Novellarum Justiniani, instruit G. Hænel, 1873. On a reproduit, dans cette même édition, des extraits de l'appareil critique du Digeste et du Code de l'édition Mommsen et Krueger. L'édition des Institutes que P, Krueger a publiée est conforme aux plus anciens manuscrits, KR. Schoell, l'éditeur des Novels, a reproduit dans leur intégralité les manuscrits des recueils en langue grecque ; le texte primitif de l'Authenticum yv est donné d'après les meilleurs manuscrits. En 1881, C. E. Zacharie von Lingenthal a formé un recueil par ordre chronologique de toutes les Novels de Justinien : Imp. Justiniani pp. A, Novellæ ; elles sont au nombre de cent soixante-quatorze. de législation postérieurs ? En un mot, il s'agit de faire la part que conserve l'origine romaine et d'indiquer celle que réclame l'influence orientale. Justinien a, dit-on, subi l'influence orientale pour la raison et dans la mesure qu'explique sa situation d'empereur d'Orient. Lorsqu'il s'agit de préciser cette mesure en détail dans chaque institution prise séparément, on mentionne quelques exemples facilement reconnaissables d'influence byzantine pure, et on ne va pas plus loin, En fait, on aperçoit mieux, au premier abord, la prépondérance de l'élément romain. Justinien a eu surtout le désir de faire revivre le droit classique, ou, tout au moins, il a eu la volonté de transporter législativement dans son empire le droit classique, modifié suivant les besoins du temps.</w:t>
      </w:r>
    </w:p>
    <w:p>
      <w:pPr>
        <w:spacing w:after="120" w:before="0" w:line="360" w:lineRule="auto"/>
        <w:ind w:firstLine="283"/>
        <w:jc w:val="both"/>
      </w:pPr>
      <w:r>
        <w:rPr>
          <w:rFonts w:ascii="Garamond" w:hAnsi="Garamond"/>
          <w:sz w:val="24"/>
        </w:rPr>
        <w:t>* du 5 L'insistance mise à faire valoir le désir de Justinien de mettre le droit en harmonie avec les changements accomplis entre le règ et le VIe, aide à inculquer une certaine conception connue et acceptée de la législation justinienne : à part quelques traits d'influence byzantine, l'œuvre de Justinien se réduit surtout à l'enregistrement du droit romain de son temps, aussi bien celui de l'Orient que celui de l'Occident. C'est ainsi que dans les histoires générales, la législation de Justinien continue le droit classique ; elle est le point d'aboutissement du droit antérieur, sa dernière étape avant le Moyen Âge.</w:t>
      </w:r>
    </w:p>
    <w:p>
      <w:pPr>
        <w:spacing w:after="120" w:before="0" w:line="360" w:lineRule="auto"/>
        <w:ind w:firstLine="283"/>
        <w:jc w:val="both"/>
      </w:pPr>
      <w:r>
        <w:rPr>
          <w:rFonts w:ascii="Garamond" w:hAnsi="Garamond"/>
          <w:sz w:val="24"/>
        </w:rPr>
        <w:t>Cette conception régnante peut sembler justifiée car, exception faite pour les Novels, qui sont écrites, en grec et ne se rattachent pas au droit romain antérieur, les trois recueils de Justinien doivent fort naturellement passer pour des œuvres romaines du vis siècle. D'abord ils sont écrits en latin ; ensuite, tous trois sont confectionnés à l'aide de fragments empruntés aux jurisconsultes ou aux empereurs, du Haut-Empire surtout. Enfin, ces trois recueils se réclament d'apparence concluantes. L'empire d'Orient continue l'empire romain, il veut en donner l'impression, ou du moins l'illusion, et pour cela il se pare volontiers du nom de Romaios ; il conserve des locutions significatives, telles que utraque Roma, ou regiæ urbes, on : Italicæ res. Mais l'œuvre de Justinien est plus romaine en apparence qu'en réalité ; elle est romaine seulement par une partie de ses éléments, et ce sont les éléments les moins caractéristiques. Par les autres, elle ne l'est pas. L'œuvre de Justinien est romaine par l'emploi de la langue latine et des matériels romains. Or, le latin est resté la langue officielle et la langue par excellence ; quant aux matériels, ils sont véritablement romains, mais ce ne sont déjà plus que des matériels de remploi, et lors que nous voyons un édifice du Moyen Âge bâti avec les débris d'une construction romaine, nous avons quelque peine à admettre que l'usage de ces matériels, incontestablement romains, nous oblige à considérer l'édifice dans lequel ils entrent autrement que comme une construction médiévale.</w:t>
      </w:r>
    </w:p>
    <w:p>
      <w:pPr>
        <w:spacing w:after="120" w:before="0" w:line="360" w:lineRule="auto"/>
        <w:ind w:firstLine="283"/>
        <w:jc w:val="both"/>
      </w:pPr>
      <w:r>
        <w:rPr>
          <w:rFonts w:ascii="Garamond" w:hAnsi="Garamond"/>
          <w:sz w:val="24"/>
        </w:rPr>
        <w:t>Les éléments caractéristiques ne sont pas les matériels d'emprunt, ce sont les innovations personnelles de l'empereur, replacées dans les conditions dans lesquelles elles ont été conçues. Or ces éléments, seuls caractéristiques, nous mettent en présence d'une œuvre byzantine et non pas romaine.</w:t>
      </w:r>
    </w:p>
    <w:p>
      <w:pPr>
        <w:spacing w:after="120" w:before="0" w:line="360" w:lineRule="auto"/>
        <w:ind w:firstLine="283"/>
        <w:jc w:val="both"/>
      </w:pPr>
      <w:r>
        <w:rPr>
          <w:rFonts w:ascii="Garamond" w:hAnsi="Garamond"/>
          <w:sz w:val="24"/>
        </w:rPr>
        <w:t>L'empire de Justinien succède à l'empire de Rome, et le droit qui le régit s'applique suivant certaines limites géographiques. Or ce domaine d'application importe extrêmement. À l'époque de la rédaction des trois recueils latins (528-534), Justinien ne possède plus un lopin de terre en Italie : il n'y exerce qu'un droit de suzerain, et sur le roi des Ostrogoths. Mais « la suzeraineté n'entraine pas la conséquence que Justinien légifère pour l'Italie, et la preuve en est qu'elle ne pénétrera et ne s'implantera qu'au fur et à mesure de la conquête. Ce n'est pas pour ces populations romaines et italiennes que, par avance, Justinien a légiféré, c'est pour ses propres sujets, bien que, à la rigueur, ce texte ne s'applique pas à eux. Au temps où Justinien codifie le droit, la majorité de ceux pour qui il accomplit cette œuvre, n'est pas de race romaine ; elle vit parmi des populations réellement orientales et principalement grecques.</w:t>
      </w:r>
    </w:p>
    <w:p>
      <w:pPr>
        <w:spacing w:after="120" w:before="0" w:line="360" w:lineRule="auto"/>
        <w:ind w:firstLine="283"/>
        <w:jc w:val="both"/>
      </w:pPr>
      <w:r>
        <w:rPr>
          <w:rFonts w:ascii="Garamond" w:hAnsi="Garamond"/>
          <w:sz w:val="24"/>
        </w:rPr>
        <w:t>Dés lors nous faisons rentrer le droit romain de Justinien dans les limites territoriales de son empire, au moment de la codification, et nous voyons que ces éléments excluent formellement Rome et l'Italie. De ce que si on persiste à regarder l'œuvre de Justinien comme une œuvre « romaine », on doit reconnaître qu'elle ne peut être « romaine » au sens propre du mot, n'ayant pas été faite en vue de Rome et de l'Italie, pas plus qu'elle ne doit être appliquée principalement à des Romains de race. Ainsi, il faut entendre ces mots du Corpus juris romain dans un sens différent du sens classique, c'est-à-dire comme une compilation nullement destinée à régir tout l'orbis romanus dans ses anciennes limites.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LOJA. — Loja est l'antique Hilipula Halos, dont le nom se retrouve sur des monnaies. Pline la désigne sous le nom de Laus et les Arabes sous celui de Laura, aux confins du diocèse d'Illiberis (Grenade). À cinq kilomètres de Loja, en un site aujourd'hui désert, ont été trouvés, au lieu dit Los Villares de la Horti-chuela, les vestiges d'une basilique chrétienne. Une base de marbre antique, haute de 0,70, large de 0,94, épaisse de 0,32, présentait sur sa face antérieure et sur le côté gauche des textes épigraphiques ; le côté droit adhére à la muraille, et on ne peut savoir s'il a été gravé, la face postérieure est restée lisse. Ce cippe se trouvait parmi des débris de colonnes en granit rouge et blanc, divers fragments de la décoration architectonique, une tablette de marbre avec des pampres et des grappes de raisin en relief. L'inscription de la face antérieure du cippe est la suivante (fig. 7163).</w:t>
      </w:r>
    </w:p>
    <w:p>
      <w:pPr>
        <w:spacing w:after="120" w:before="0" w:line="360" w:lineRule="auto"/>
        <w:ind w:firstLine="283"/>
        <w:jc w:val="both"/>
      </w:pPr>
      <w:r>
        <w:rPr>
          <w:rFonts w:ascii="Garamond" w:hAnsi="Garamond"/>
          <w:sz w:val="24"/>
        </w:rPr>
        <w:t>F IN NOMINE DNI</w:t>
      </w:r>
    </w:p>
    <w:p>
      <w:pPr>
        <w:spacing w:after="120" w:before="0" w:line="360" w:lineRule="auto"/>
        <w:ind w:firstLine="283"/>
        <w:jc w:val="both"/>
      </w:pPr>
      <w:r>
        <w:rPr>
          <w:rFonts w:ascii="Garamond" w:hAnsi="Garamond"/>
          <w:sz w:val="24"/>
        </w:rPr>
        <w:t>SECRATIO DOM</w:t>
      </w:r>
    </w:p>
    <w:p>
      <w:pPr>
        <w:spacing w:after="120" w:before="0" w:line="360" w:lineRule="auto"/>
        <w:ind w:firstLine="283"/>
        <w:jc w:val="both"/>
      </w:pPr>
      <w:r>
        <w:rPr>
          <w:rFonts w:ascii="Garamond" w:hAnsi="Garamond"/>
          <w:sz w:val="24"/>
        </w:rPr>
        <w:t>NORVM PETRI ET</w:t>
      </w:r>
    </w:p>
    <w:p>
      <w:pPr>
        <w:spacing w:after="120" w:before="0" w:line="360" w:lineRule="auto"/>
        <w:ind w:firstLine="283"/>
        <w:jc w:val="both"/>
      </w:pPr>
      <w:r>
        <w:rPr>
          <w:rFonts w:ascii="Garamond" w:hAnsi="Garamond"/>
          <w:sz w:val="24"/>
        </w:rPr>
        <w:t>E 5 PAVLI DIE XIIII KAL</w:t>
      </w:r>
    </w:p>
    <w:p>
      <w:pPr>
        <w:spacing w:after="120" w:before="0" w:line="360" w:lineRule="auto"/>
        <w:ind w:firstLine="283"/>
        <w:jc w:val="both"/>
      </w:pPr>
      <w:r>
        <w:rPr>
          <w:rFonts w:ascii="Garamond" w:hAnsi="Garamond"/>
          <w:sz w:val="24"/>
        </w:rPr>
        <w:t>IVNIAS IN QVO</w:t>
      </w:r>
    </w:p>
    <w:p>
      <w:pPr>
        <w:spacing w:after="120" w:before="0" w:line="360" w:lineRule="auto"/>
        <w:ind w:firstLine="283"/>
        <w:jc w:val="both"/>
      </w:pPr>
      <w:r>
        <w:rPr>
          <w:rFonts w:ascii="Garamond" w:hAnsi="Garamond"/>
          <w:sz w:val="24"/>
        </w:rPr>
        <w:t>L'inscription de la face gauche continue le texte que nous venons de lire (fig. 7164).</w:t>
      </w:r>
    </w:p>
    <w:p>
      <w:pPr>
        <w:spacing w:after="120" w:before="0" w:line="360" w:lineRule="auto"/>
        <w:ind w:firstLine="283"/>
        <w:jc w:val="both"/>
      </w:pPr>
      <w:r>
        <w:rPr>
          <w:rFonts w:ascii="Garamond" w:hAnsi="Garamond"/>
          <w:sz w:val="24"/>
        </w:rPr>
        <w:t>REQVIESCVNT RE LIQVIAE SANCTO RVM ID EST DOM € ME MARIAE DOM 4 5 NI IVLIANI DOM 3 NI ISTEFANI DOM</w:t>
      </w:r>
    </w:p>
    <w:p>
      <w:pPr>
        <w:spacing w:after="120" w:before="0" w:line="360" w:lineRule="auto"/>
        <w:ind w:firstLine="283"/>
        <w:jc w:val="both"/>
      </w:pPr>
      <w:r>
        <w:rPr>
          <w:rFonts w:ascii="Garamond" w:hAnsi="Garamond"/>
          <w:sz w:val="24"/>
        </w:rPr>
        <w:t>ZEE NI ACISCLI DOM NI LAVRENTI DOM NI MARTINI DOM</w:t>
      </w:r>
    </w:p>
    <w:p>
      <w:pPr>
        <w:spacing w:after="120" w:before="0" w:line="360" w:lineRule="auto"/>
        <w:ind w:firstLine="283"/>
        <w:jc w:val="both"/>
      </w:pPr>
      <w:r>
        <w:rPr>
          <w:rFonts w:ascii="Garamond" w:hAnsi="Garamond"/>
          <w:sz w:val="24"/>
        </w:rPr>
        <w:t>In nomine d(omin)i Hi(e)su Chr(isti) consecratio domnorum Petri et Pauli die XIIII kal(endas) . Junias, in quorum basilica requiescunt reliquiae sanctorum, id est domne Mariae, domni Juliani, domni Istejani, domni Aciscli, domni Laurenti, domni Martini, domne Eulalie, domni Vincenti, domnorum trium.</w:t>
      </w:r>
    </w:p>
    <w:p>
      <w:pPr>
        <w:spacing w:after="120" w:before="0" w:line="360" w:lineRule="auto"/>
        <w:ind w:firstLine="283"/>
        <w:jc w:val="both"/>
      </w:pPr>
      <w:r>
        <w:rPr>
          <w:rFonts w:ascii="Garamond" w:hAnsi="Garamond"/>
          <w:sz w:val="24"/>
        </w:rPr>
        <w:t>Il s'agit donc d'une basilique placée sous le vocable de saint Pierre et saint Paul. Cette dédicace était célébrée le 19 mai, et, d'après la paléographie de l'inscription, cette dédicace appartiendrait au vi siècle. Le cippe est d'origine patienne, et la partie supérieure est encore entaillée de façon à recevoir la statuette d'une divinité, mais on a pu se demander si cette cavité n'avait pas servi de « tombeau » pour contenir les reliques. Dans une église du vi siècle retrouvée à Rimini, en 1863, on a vu en place le tronc de la colonne qui supportait la table autel, et à sa partie supérieure se trouvait le « tombeau » avec, encore, la capsella des reliques, … laquelle était en argent ornée de croix avec les lettres DICT. D'ARCH. CHRÉT.</w:t>
      </w:r>
    </w:p>
    <w:p>
      <w:pPr>
        <w:spacing w:after="120" w:before="0" w:line="360" w:lineRule="auto"/>
        <w:ind w:firstLine="283"/>
        <w:jc w:val="both"/>
      </w:pPr>
      <w:r>
        <w:rPr>
          <w:rFonts w:ascii="Garamond" w:hAnsi="Garamond"/>
          <w:sz w:val="24"/>
        </w:rPr>
        <w:t>d-ble des saints apôtres Pierre et Paul, dont la dédicace</w:t>
      </w:r>
    </w:p>
    <w:p>
      <w:pPr>
        <w:spacing w:after="120" w:before="0" w:line="360" w:lineRule="auto"/>
        <w:ind w:firstLine="283"/>
        <w:jc w:val="both"/>
      </w:pPr>
      <w:r>
        <w:rPr>
          <w:rFonts w:ascii="Garamond" w:hAnsi="Garamond"/>
          <w:sz w:val="24"/>
        </w:rPr>
        <w:t>LOIS ROMAINES — LOJA 2274</w:t>
      </w:r>
    </w:p>
    <w:p>
      <w:pPr>
        <w:spacing w:after="120" w:before="0" w:line="360" w:lineRule="auto"/>
        <w:ind w:firstLine="283"/>
        <w:jc w:val="both"/>
      </w:pPr>
      <w:r>
        <w:rPr>
          <w:rFonts w:ascii="Garamond" w:hAnsi="Garamond"/>
          <w:sz w:val="24"/>
        </w:rPr>
        <w:t>A et (9. Deux capsellæ en argent furent trouvées en 1871 dans l'autel majeur de l'église de Grado, en Istrie (voir Dictionn., t. vi, col. 1450-1452, fig. 5341, 0342), il a pu en être de même à Loja, et les reliques auraient reposé sous le cippe et sous le niveau du presbyterium. Mais comme ici l'inscription distingue la consecratio domnorum Petri et Pauli des reliques qui reposent in basilica eorum, on croit pouvoir supposer que la limaille des chaines et les autres vestiges des deux apôtres furent l'objet principal du rite solennel de la depositio reliquiarum, dans la consécration de l'autel et la dédicace de la basilique ; les autres reliques n'ayant qu'un caractère accessoire.</w:t>
      </w:r>
    </w:p>
    <w:p>
      <w:pPr>
        <w:spacing w:after="120" w:before="0" w:line="360" w:lineRule="auto"/>
        <w:ind w:firstLine="283"/>
        <w:jc w:val="both"/>
      </w:pPr>
      <w:r>
        <w:rPr>
          <w:rFonts w:ascii="Garamond" w:hAnsi="Garamond"/>
          <w:sz w:val="24"/>
        </w:rPr>
        <w:t>Chacun des saints reçoit le titre de domnus et non pas sanctus ; ce mot domnus pris au sens d'un titre d'honneur spécifique remonte à une époque assez ancienne. Le premier éditeur Fern. Guerra y Orbe admettait pour l'inscription la date probable de 457 ; Émile Huebner, moins disposé à vieillir les textes, reporte celui-ci au vi siècle.</w:t>
      </w:r>
    </w:p>
    <w:p>
      <w:pPr>
        <w:spacing w:after="120" w:before="0" w:line="360" w:lineRule="auto"/>
        <w:ind w:firstLine="283"/>
        <w:jc w:val="both"/>
      </w:pPr>
      <w:r>
        <w:rPr>
          <w:rFonts w:ascii="Garamond" w:hAnsi="Garamond"/>
          <w:sz w:val="24"/>
        </w:rPr>
        <w:t>UDSIATN DNE I3 v KPIC</w:t>
      </w:r>
    </w:p>
    <w:p>
      <w:pPr>
        <w:spacing w:after="120" w:before="0" w:line="360" w:lineRule="auto"/>
        <w:ind w:firstLine="283"/>
        <w:jc w:val="both"/>
      </w:pPr>
      <w:r>
        <w:rPr>
          <w:rFonts w:ascii="Garamond" w:hAnsi="Garamond"/>
          <w:sz w:val="24"/>
        </w:rPr>
        <w:t>Les saints dont nous trouvons mention des reliques sont d'origines diverses : les uns sont espagnols, d'autres ne le sont pas. À l'Espagne appartiennent Acisclus, Eulalie, Vincent et les domnières, qui sont Faustus, Januarius et Martialis, martyrs de Cordoue, dont la basilique et la fête étaient désignées par antonomase sous le vocable de sancti lires, et dont Prudence fait mémoire. Notre inscription permet de faire remonter ce vocable à une date assez reculée.</w:t>
      </w:r>
    </w:p>
    <w:p>
      <w:pPr>
        <w:spacing w:after="120" w:before="0" w:line="360" w:lineRule="auto"/>
        <w:ind w:firstLine="283"/>
        <w:jc w:val="both"/>
      </w:pPr>
      <w:r>
        <w:rPr>
          <w:rFonts w:ascii="Garamond" w:hAnsi="Garamond"/>
          <w:sz w:val="24"/>
        </w:rPr>
        <w:t>Aux martyrs espagnols l'inscription associe d'autres saints jouissant d'une célébrité universelle, tout au moins dans l'Église d'Occident. La domna Mari, que nous retrouvons de même sur la lame d'or de Grado, occupe dans les deux monuments la première place, ce qui indique qu'il ne s'agit pas d'une martyre, mais bien de la trés sainte vierge Marie. Mais quelles reliques de la Vierge pouvait avoir une basilique d'Espagne au vi siècle ? Il se pourrait que l'impératrice Pulchérie, née en Espagne, ait fait don à sa patrie de quelques parcelles du tombeau de la Vierge, récemment transporté de Jérusalem à Constantinople, et solennellement déposé dans l'église de la Vierge aux Blakhernes. Il faut reconnaître que cette explication</w:t>
      </w:r>
    </w:p>
    <w:p/>
    <w:p>
      <w:pPr>
        <w:spacing w:after="120" w:before="240" w:line="240" w:lineRule="auto"/>
        <w:ind w:firstLine="0"/>
        <w:jc w:val="left"/>
      </w:pPr>
      <w:r>
        <w:rPr>
          <w:rFonts w:ascii="Garamond" w:hAnsi="Garamond"/>
          <w:b/>
          <w:sz w:val="28"/>
        </w:rPr>
        <w:t>IX. — 72</w:t>
      </w:r>
    </w:p>
    <w:p>
      <w:pPr>
        <w:spacing w:after="120" w:before="0" w:line="360" w:lineRule="auto"/>
        <w:ind w:firstLine="283"/>
        <w:jc w:val="both"/>
      </w:pPr>
      <w:r>
        <w:rPr>
          <w:rFonts w:ascii="Garamond" w:hAnsi="Garamond"/>
          <w:sz w:val="24"/>
        </w:rPr>
        <w:t>E 7B Fr ET oid anatom, Ta UE, a e un x = p eme Rer</w:t>
      </w:r>
    </w:p>
    <w:p/>
    <w:p>
      <w:pPr>
        <w:spacing w:after="120" w:before="240" w:line="240" w:lineRule="auto"/>
        <w:ind w:firstLine="0"/>
        <w:jc w:val="left"/>
      </w:pPr>
      <w:r>
        <w:rPr>
          <w:rFonts w:ascii="Garamond" w:hAnsi="Garamond"/>
          <w:b/>
          <w:sz w:val="28"/>
        </w:rPr>
        <w:t>2275 LOJA — LOMBARDE (ARCHÉOLOGIE)</w:t>
      </w:r>
    </w:p>
    <w:p>
      <w:pPr>
        <w:spacing w:after="120" w:before="0" w:line="360" w:lineRule="auto"/>
        <w:ind w:firstLine="283"/>
        <w:jc w:val="both"/>
      </w:pPr>
      <w:r>
        <w:rPr>
          <w:rFonts w:ascii="Garamond" w:hAnsi="Garamond"/>
          <w:sz w:val="24"/>
        </w:rPr>
        <w:t>ne s'appuie que sur un récit de Nicéphore Calliste ! ; toutefois dans l'ancien calendrier de Constantinople, on rencontre au 2 juillet la fête de la translation du tombeau de la Vierge aux Blakhernes *. Morcelli fait observer justement qu'on n'a pas de bonne raison à apporter contre l'assertion, malheureusement tardive, de Nicéphore Calliste. La découverte faite à Loja et celle de Grado viennent nous montrer qu'au vi siècle, en Occident, on faisait état de reliques de la Vierge qu'on rapprochait de celles des martyrs. Nous savons que vers ce même temps, l'Anonyme de Plaisance, au cours d'un pèlerinage en Terre sainte, mentionne que le sepulerum sanctae Mariae, dans la Vallée de Josaphat, était visité par les pèlerins non à titre de sanctuaire contenant le corps dans un tombeau, mais comme lieu de la déposition, de quaeam dicunt ad celos fuisse sublatam. Saint Willibald, autre pèlerin, parle du sepulcrum (5. Mariæ) non quod corpus ejus ibi requiescat, sed ad memoriam ejus ?.</w:t>
      </w:r>
    </w:p>
    <w:p>
      <w:pPr>
        <w:spacing w:after="120" w:before="0" w:line="360" w:lineRule="auto"/>
        <w:ind w:firstLine="283"/>
        <w:jc w:val="both"/>
      </w:pPr>
      <w:r>
        <w:rPr>
          <w:rFonts w:ascii="Garamond" w:hAnsi="Garamond"/>
          <w:sz w:val="24"/>
        </w:rPr>
        <w:t>| la basili que de l'Agro Verano, ainsi que l'affirme T | de 568, sous le pontificat de Jean III, des hor des | | se précipita et se répandit dans la plaine de Frioul dont la population courut se réfugier dans les lieux | fortifiés qui , les uns aprés les autres, ouvrirent leurs | | inutile, formérent un gouvernement acéphale, qui 2276 Stephanus est le diacre martyr dont, à partir du T| Ve, les reliques furent disséminées dans tout — l'Occident. Laurentius est le diacre romain dont, au« VIe, le corps était encore absolument intact dans ` saint Grégoire ; Martinus est l'évé que de Tours. BIBLIOGRAPHIE. — Aureliano Fernandez Guerra y Orbe, Arqueologia cristiana, inscripcion y basilica | del siglo V, recien descubiertas en el termino de Loja, - dans La Ciencia cristiana, 1878, Madrid, p. 399-414 ; De Rossi, Bull. di archeol. crist, 1878, p. 37-43 ; Em. Huebner, JInscriplionum Hispaniae christiana- | rum, Supplementum, 1900, p. 59-60, n. 374. zl H. LECLERCO. LOMBARDE (ARCHÉOLOGIE). — I. Conquête et établissement. II. Orfévrerie lombarde. III. Ecri- | | ture lombarde. | l. CONQUÊTE ET ÉTABLISSEMENT, — Au printemps. i barbares appartenant à la nation des Lombards ren- « forcés de Saxons, envahirent l'Italie par le pas de T Predil. Ils venaient de Pannonie et avaient, le long ~ du chemin, entraîné dans l'aventure qu'ils tentaient « tout ce qu'ils avaient rencontré de plus féroce et de plus grossier : Gépi des, Suéves, Alamans et slaves orient aux. Tout cela était ou paien ou arien. Des Alpes, cétte foule qu'on n’a aucun moyen d'évaluer, portes, vaincus par le man que de vivres. Milan fut. déserlée par son évé que Honorat, Aquilée par son évê que Paulin, la plupart des vil les de Vénétie furent. occupées par les Lombards, à l'exception de Padoue, Monselice et Mantoue. Le roi Alboin entreprit le. siège de P. ie (Ticinum) qui résista trois ans et, finalement, se rendit. Pendant ce temps, il envoyait des troupes ravager les territoires entre Ravenne et. Rome ; l'Italie méridionale, elle-même, vivait sous la. menace, quand Alboin fut assassiné (mai ou juin 972).</w:t>
      </w:r>
    </w:p>
    <w:p>
      <w:pPr>
        <w:spacing w:after="120" w:before="0" w:line="360" w:lineRule="auto"/>
        <w:ind w:firstLine="283"/>
        <w:jc w:val="both"/>
      </w:pPr>
      <w:r>
        <w:rPr>
          <w:rFonts w:ascii="Garamond" w:hAnsi="Garamond"/>
          <w:sz w:val="24"/>
        </w:rPr>
        <w:t>Cleph, son successeur, régna dix-huit mois environ, aprés quoi les ducs lombards, jugeant la royauté | n'eut point de plan de conduite, point d'objectif fixe, - ce qui épargna à Rome de tomber entre les mains | des Lombards. Les provin ces déjà conquises connu- . rent, el les, pendant dix ans la pire anarchie. « Alors, - dit Paul Diacre, beaucoup de nob les Romains tom- « bérent victimes de la cupidité. Les autres se virent réduits à payer aux Lombards le tiers de ce qu'ils. possédaient. Les églises furent pillées, les prêtres. massacrés, les vil les saccagées, la population détruite. - Les portions de l'Italie qui avaient jus que-là échappé « à la conquête, tombèrent pour la plupart sous le joug des Lombards , » Les Lombards ne parvinrent pas à soumettre la Sicile, pas plus que Nap les et Rome. Ravenne ne fut assujettie que pour un temps, avec une partie de l'Exarchat et de la Pentapole. Les côtes maritimes = de la Vénétie, de l'Istrie avec Pola et Parenzo, et = de la Ligurie avec Gênes, échappérent également « aux envahisseurs qui s'implantérent fortement dans l'Italie centrale, avec Spoléte et Bénévent qui devinrent les capita les de deux duchés lombards gouvernés, le premier par Faroald, le deuxième par « Zotto.</w:t>
      </w:r>
    </w:p>
    <w:p>
      <w:pPr>
        <w:spacing w:after="120" w:before="0" w:line="360" w:lineRule="auto"/>
        <w:ind w:firstLine="283"/>
        <w:jc w:val="both"/>
      </w:pPr>
      <w:r>
        <w:rPr>
          <w:rFonts w:ascii="Garamond" w:hAnsi="Garamond"/>
          <w:sz w:val="24"/>
        </w:rPr>
        <w:t>- IL ORFÈVRERIE LOMBARDE. — Aprés une dizaine “d'années d'interrégne, le spectacle et le sentiment de “leur impuissance persuada les ducs lombards de la “nécessité d'un retour à la royauté ; Authari, fils de - Cleph, fut élu roi. A son nom barbare il ajouta le nom classi que de Flavius, ce qui était peut-étre ridicule, mais inoffensif. Ce retour 4 la royauté ne fut guére qu'une apparence, car, chez les Lombards, j l'anarchie fut longtemps le seul régime PRAGUE dura-</w:t>
      </w:r>
    </w:p>
    <w:p>
      <w:pPr>
        <w:spacing w:after="120" w:before="0" w:line="360" w:lineRule="auto"/>
        <w:ind w:firstLine="283"/>
        <w:jc w:val="both"/>
      </w:pPr>
      <w:r>
        <w:rPr>
          <w:rFonts w:ascii="Garamond" w:hAnsi="Garamond"/>
          <w:sz w:val="24"/>
        </w:rPr>
        <w:t>| ble ; qu'on le nommáàt anarchie ou autrement, c'étaient — les mêmes atrocités, les mêmes violen ces qui marquaient les changements de règne. Alboin avait été “assassiné par sa femme Rosemonde ; celle-ci fut empoisonnée, Cleph tué par un esclave et Authari nourut de mort violente.</w:t>
      </w:r>
    </w:p>
    <w:p>
      <w:pPr>
        <w:spacing w:after="120" w:before="0" w:line="360" w:lineRule="auto"/>
        <w:ind w:firstLine="283"/>
        <w:jc w:val="both"/>
      </w:pPr>
      <w:r>
        <w:rPr>
          <w:rFonts w:ascii="Garamond" w:hAnsi="Garamond"/>
          <w:sz w:val="24"/>
        </w:rPr>
        <w:t>- À Authari succéda Agilulf ; celui-ci nous est connu —par un monument d'un trés grand intérét, et qui “inaugure ce qu'on est convenu d'appeler D'archiéalo : -gie lombarde. La scéne est une apothéose d'Agilulf, ——d'une exécution barbare et grossière : le prince dont fle nom est écrit prés de la tête : DN || AG || IL || VL - REGI, est assis sur un trône et a posé sur ses genoux son épée victorieuse (fig. 7165). Cette œuvre, trouvée ruines d’un château au Val di Nievole, peut à grand'- “peine porter le nom d'œuvre d'art ; elle est conservée “au musée du Bargello à Florence ; c'est la plus ancienne représentation connue des Lombards en Italie. C'est une mince pla que d'or travaillée au repoussé. De “cha que côté du roi se montrent deux compagnons portant le bouclier, la lance et le panache flottant ; -à droite et à gauche, planent deux Victoires ailées, portant chac une un écriteau au bout d'une hampe sur — lequel on lit :</w:t>
      </w:r>
    </w:p>
    <w:p/>
    <w:p>
      <w:pPr>
        <w:spacing w:after="120" w:before="240" w:line="240" w:lineRule="auto"/>
        <w:ind w:firstLine="0"/>
        <w:jc w:val="left"/>
      </w:pPr>
      <w:r>
        <w:rPr>
          <w:rFonts w:ascii="Garamond" w:hAnsi="Garamond"/>
          <w:b/>
          <w:sz w:val="28"/>
        </w:rPr>
        <w:t>VICT VRIA</w:t>
      </w:r>
    </w:p>
    <w:p>
      <w:pPr>
        <w:spacing w:after="120" w:before="0" w:line="360" w:lineRule="auto"/>
        <w:ind w:firstLine="283"/>
        <w:jc w:val="both"/>
      </w:pPr>
      <w:r>
        <w:rPr>
          <w:rFonts w:ascii="Garamond" w:hAnsi="Garamond"/>
          <w:sz w:val="24"/>
        </w:rPr>
        <w:t>Ces Victoires marchent au pas accéléré et tiennent Buon : leur main laissée libre une corne d'abondance. E : Puis viennent deux Lombards, peut-être des ducs — soumis, qui s'approchent du roi dans une attitude à 5 — pleine de déférence ; chacun d'eux est suivi d'un je une — homme qui tend, dans la direction du roi, une cou“dans les dernières années du xix* siècle dans le'd</w:t>
      </w:r>
    </w:p>
    <w:p/>
    <w:p>
      <w:pPr>
        <w:spacing w:after="120" w:before="240" w:line="240" w:lineRule="auto"/>
        <w:ind w:firstLine="0"/>
        <w:jc w:val="left"/>
      </w:pPr>
      <w:r>
        <w:rPr>
          <w:rFonts w:ascii="Garamond" w:hAnsi="Garamond"/>
          <w:b/>
          <w:sz w:val="28"/>
        </w:rPr>
        <w:t>LOMBARDE (ARCHÉOLOGIE) 2278</w:t>
      </w:r>
    </w:p>
    <w:p>
      <w:pPr>
        <w:spacing w:after="120" w:before="0" w:line="360" w:lineRule="auto"/>
        <w:ind w:firstLine="283"/>
        <w:jc w:val="both"/>
      </w:pPr>
      <w:r>
        <w:rPr>
          <w:rFonts w:ascii="Garamond" w:hAnsi="Garamond"/>
          <w:sz w:val="24"/>
        </w:rPr>
        <w:t>ronne surmontée d'une croix. Deux tours forment les extrémités du tableau. Un trait caractéristi que de ces visages lombards est la chevelure divisée au milieu du crâne par une raie, et retombant des deux côtés. Le roi Agilulf porte une longue barbe, taillée en pointe.</w:t>
      </w:r>
    </w:p>
    <w:p>
      <w:pPr>
        <w:spacing w:after="120" w:before="0" w:line="360" w:lineRule="auto"/>
        <w:ind w:firstLine="283"/>
        <w:jc w:val="both"/>
      </w:pPr>
      <w:r>
        <w:rPr>
          <w:rFonts w:ascii="Garamond" w:hAnsi="Garamond"/>
          <w:sz w:val="24"/>
        </w:rPr>
        <w:t>La reine Théodelinde, femme d'Agilulf, fit peindre des table aux dans son palais de Monza ; on y voyait des Lombards qui « avaient la nu que et l'occiput ras, mais le reste de la téte était couvert de cheveux avec une raie au milieu du front, et qui tombaient le long des joues, jusqu'à la bouche. Leur vétement était ample, le plus souvent de lin, comme celui des Anglo-Saxons, et orné de larges ban des de couleur. Leurs chaussures étaient ouvertes en dessus pres que jusqu'au gros orteil et retenue : par des laniéres ae cuir ; ensuite ils firent usage de hcuse aux ?. » La pla que de Val di Nievole est exceptionnelle ; si grossière qu'elle soit, il faut y reconnaitre un souci de composition, une certaine ordonnance artisti que. Nous avons déjà publié d'autres monuments, principalement des croix découpées aans une feuille d'or, Dans la nécropole de Testona, on a rencontré, parmi une foule d'objets, quatre croix d'or, de formes et de dimensions différentes, percées aux extrémités pour être cousues sur la poitrine * (fig. 7166 A.B.C.) ; une croix en or trouvée dans la localité dite : cime2279 tiére des Lombards, près de Chiusi, offre déjà un essai d'ornementation (fig. D) avec de petits losanges à lemporte-piéce. Ces croix qui rappellent cel les de Testona sont, aujour d'hui, au nombre d'une centaine dans les musées d'Italie, provenant de cimetières lombards ; on en a trouvé six du méme genre dans le cimetiére franc d'Oves (Marne). Les croix de Testona ont entre 0,02, 0,04 et 0,06 cent. la plus grande de toutes a 0,08 cm. ; son poids est de 2 gr. 52 ctgr.</w:t>
      </w:r>
    </w:p>
    <w:p>
      <w:pPr>
        <w:spacing w:after="120" w:before="0" w:line="360" w:lineRule="auto"/>
        <w:ind w:firstLine="283"/>
        <w:jc w:val="both"/>
      </w:pPr>
      <w:r>
        <w:rPr>
          <w:rFonts w:ascii="Garamond" w:hAnsi="Garamond"/>
          <w:sz w:val="24"/>
        </w:rPr>
        <w:t>Deux croix exhumées à Cellore d'Illasi, conservées au Museo Civico de Vérone, appartiennent à uri autre type décoratif * ; el les sont en or pur. L'une est formée de deux lames jointes au centre par une pointe d'or rivée (fig. E) l'autre est d'une seule pièce (fig. F). Les lames sont percées de deux trous aux extrémités. La croix formée d'une seule piéce est percée au centre. Ces trous étaient destinés à attacher les croix sur les vétements à la hauteur de la poitrine. Ges croix sont semblab les à cel les de Testona, mais ici les ornements ont été imprimés avant que les lames fussent taillées pour former la croix ; ce sont des nattes à entrelacs.</w:t>
      </w:r>
    </w:p>
    <w:p>
      <w:pPr>
        <w:spacing w:after="120" w:before="0" w:line="360" w:lineRule="auto"/>
        <w:ind w:firstLine="283"/>
        <w:jc w:val="both"/>
      </w:pPr>
      <w:r>
        <w:rPr>
          <w:rFonts w:ascii="Garamond" w:hAnsi="Garamond"/>
          <w:sz w:val="24"/>
        </w:rPr>
        <w:t>Un autre groupe se compose de deux croix trouvées, en 1846, à Zanica, à six kilomètres de Bergame. L'ornementalion est particulière à l'épo que barbare, et trés remarquée dans la série des croix longobar des. Ces ornements sont des entrelacs enrichis de per les se terminant par des tétes fantastiques. L'ornementation caractéristi que de l'art germani que place nettement les croix en dehors de toute influence byzantine. Les ornements au repoussé répétent plusieurs, fois sur la surface de la croix, l'impression du méme moule. Le centre de la partie verticale porte le dessin entier produit par l'action du moule. Les deux bras horizont aux donnent également le méme sujet dans son entier. Les deux extrémités de la branche verlicale sont ornées de deux impressions tronquées, car les bras de la croix ont été coupés pour les egaliser (fig. G). Il est faciie de constater que l'impression dez dessins a été faite sur la feuille d'or, avant que la croix ait été découpée. Ce procédé de fabrication a été plusieu :s fois reconnu sur d'autres spécimens.</w:t>
      </w:r>
    </w:p>
    <w:p>
      <w:pPr>
        <w:spacing w:after="120" w:before="0" w:line="360" w:lineRule="auto"/>
        <w:ind w:firstLine="283"/>
        <w:jc w:val="both"/>
      </w:pPr>
      <w:r>
        <w:rPr>
          <w:rFonts w:ascii="Garamond" w:hAnsi="Garamond"/>
          <w:sz w:val="24"/>
        </w:rPr>
        <w:t>Une autre croix, conservée pareillement à la bibliothè que de Bergame (fg. Hy porte, sur toute son étendue, un dessin compliqué et formé de détails qui se confondent ensemble, obtenus par l'estampage, comme tous les autres dessins qui ornent ces croix. Dans ces entrelacs chargés de motifs, l'ornementation est un peu confuse au premier coup d'œil, mais un examen attentif découvre les répétitions juxtaposées de la méme empreinte. Au milieu des sinuosités, formées par ces lignes entrelacées, on aperçoit des tétes fantastiques.</w:t>
      </w:r>
    </w:p>
    <w:p>
      <w:pPr>
        <w:spacing w:after="120" w:before="0" w:line="360" w:lineRule="auto"/>
        <w:ind w:firstLine="283"/>
        <w:jc w:val="both"/>
      </w:pPr>
      <w:r>
        <w:rPr>
          <w:rFonts w:ascii="Garamond" w:hAnsi="Garamond"/>
          <w:sz w:val="24"/>
        </w:rPr>
        <w:t>Les plaques des bouc les en fer ornées d'incrustations d'argent, offrent souvent une ornementation qui a des traits de ressemblance avec celle des croix.</w:t>
      </w:r>
    </w:p>
    <w:p>
      <w:pPr>
        <w:spacing w:after="120" w:before="0" w:line="360" w:lineRule="auto"/>
        <w:ind w:firstLine="283"/>
        <w:jc w:val="both"/>
      </w:pPr>
      <w:r>
        <w:rPr>
          <w:rFonts w:ascii="Garamond" w:hAnsi="Garamond"/>
          <w:sz w:val="24"/>
        </w:rPr>
        <w:t>Une croix, trouvée à Civezzano, se distingue des autres croix formées de min ces lames d'or ; elle ap partient au musée d'Innsbrück. Trouvée dans la tombe d'un soldat, elle pèse 8 gr. 72 ctgr., et mesure environ 0,16 cm. (fig. J). Les bras, qui sont d'égale longueur, forment, à leur point d'intersection, des ang les droits qui rappellent la forme de la croix dite crux immissa. Deux trous pratiqués à cha que extrémité montrent que cette croix était cousue aux vétements. L'ornementation offre, dans le centre, un cercle composé de per les entourant un aigle estampé, aux ai les éployées. Les branches portent quatre nattes entrelacées, entremélées de petites per les ; le travail semble exécuté au moyen de l'estampe, la partie concave correspond parfaitement avec le cóté en relief qui lui est opposé. Mais il pourrait bien étre aussi un travail fait au repoussé ou au moulage.</w:t>
      </w:r>
    </w:p>
    <w:p/>
    <w:p>
      <w:pPr>
        <w:spacing w:after="120" w:before="240" w:line="240" w:lineRule="auto"/>
        <w:ind w:firstLine="0"/>
        <w:jc w:val="left"/>
      </w:pPr>
      <w:r>
        <w:rPr>
          <w:rFonts w:ascii="Garamond" w:hAnsi="Garamond"/>
          <w:b/>
          <w:sz w:val="28"/>
        </w:rPr>
        <w:t>LOMBARDE (ARCHÉOLOGIE)</w:t>
      </w:r>
    </w:p>
    <w:p>
      <w:pPr>
        <w:spacing w:after="120" w:before="0" w:line="360" w:lineRule="auto"/>
        <w:ind w:firstLine="283"/>
        <w:jc w:val="both"/>
      </w:pPr>
      <w:r>
        <w:rPr>
          <w:rFonts w:ascii="Garamond" w:hAnsi="Garamond"/>
          <w:sz w:val="24"/>
        </w:rPr>
        <w:t>| la taille et à l'ornementation. Nous en avons vu qui 2280 Cette espèce de croix en feuille d'or est tout à fait caractéristi que des tombes longobardiques, dans lę Lombardie et le Frioul, la Toscane, à Bénévent, etc. Ces croix d'or varient beaucoup entre el les quant à sont tout simplement découpées dans une feuille d'or, d'autres sont plus ou moins rehaussées par une ornementation faite au repoussé, le motif le plus fréquent est un natté perlé. D'autres exemplaires, moins richement ornés, présentent des sujets décoratifs figurant des anim aux, des visages humains, et souvent aussi des impressions de monnaies. La croix du duc Gisulf, à Cividale, était ornée de pierreries ; la eroix de Civezzano est à peine moins remarquable.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rient beaucoup entre elles les quant à sont tout simplement découpées dans une feuille d'or, d'autres sont plus ou moins rehaussées par une ornementation faite au repoussé, le motif le plus fréquent est un natté perlé. D'autres exemplaires, moins richement ornés, présentent des sujets décoratifs figurant des animaux, des visages humains, et souvent aussi des impressions de monnaies. La croix du duc Gisulf, à Cividale, était ornée de pierreries ; la croix de Civezzano est à peine moins remarquable.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Voici encore un autre groupe distinct des autres, en ce qu'il offre la représentation de la figure humaine. C'est d'abord un exemplaire trouvé au cours de travaux champêtres, isolé, et sur lequel on ne possède aucun renseignement, il est entré au musée de Turin. Cet exemplaire est estampé, il se compose de deux bandes d'or superposées formant la croix. Les trous du centre correspondent et servent en même temps à fixer la croix aux vêtements, et à réunir les deux bandes d'or. L'estampage qui orne chaque extrémité a été produit avec le même moule. Le personnage ainsi estampé est reproduit quatre fois ; il est représenté debout, la tête ornée d'une couronne perlée (fig. K). Ce spécimen, grossièrement exécuté, appartient à l'art byzantin.</w:t>
      </w:r>
    </w:p>
    <w:p>
      <w:pPr>
        <w:spacing w:after="120" w:before="0" w:line="360" w:lineRule="auto"/>
        <w:ind w:firstLine="283"/>
        <w:jc w:val="both"/>
      </w:pPr>
      <w:r>
        <w:rPr>
          <w:rFonts w:ascii="Garamond" w:hAnsi="Garamond"/>
          <w:sz w:val="24"/>
        </w:rPr>
        <w:t>La croix de Lavis (fig. L) diffère beaucoup des autres croix, par son ornementation unique et très caractérisée. Une lame d'or très mince, du poids de deux grammes, frappée à l'estampe, au centre un visage barbu, autour des caractères en partie seulement lisibles : N.C.IFFO. Les quatre dernières lettres ne laissent aucun doute ; or on a lu ce même nom sur une monnaie du roi Aribert : Droil : XCEL REX Revers : |FFO GLORIVOSO DVX + Il y eut deux rois lombards qui ont porté le nom d'Aribert, le premier de 653 à 660, le deuxième de 701 à 702. La croix serait donc contemporaine d'un de ces deux rois. Maintenant qui est cet IfTo dont la gloire s'est évanouie en même temps que son nom a disparu ? En raison de ce nom gravé, il n'y a pas lieu de s'arrêter à l'hypothèse d'après laquelle nous aurions ici une image du Christ, comme cela a lieu sur les monuments chrétiens d'époque barbare, où l'on voit un visage sans aucune inscription explicative, — — Bellone, Varèse, Bénévent, Novare, Monza, LodiVecchio ont aussi fourni des croix. A Chiusi, on trouva cinq croix de forme grecque, découpées dans une épaisse feuille d'or, percées de deux trous à chaque extrémité pour être cousues au vêtement. Il y a maintenant peu de musées d'Italie qui ne possèdent, dans leurs collections, quelques croix en or ; cependant toutes les tombes barbares ne contenaient pas des croix, celles-ci sont rares comparativement. L'or, par sa valeur vénale, ne pouvait être accessible au grand nombre. Quelques archéologues prétendent que les croix étaient un signe de distinction, réservé à des individus privilégiés. Dans cette hypothèse, leur rareté s'expliquerait facilement. Dans les groupes de sépultures appartenant à la première période de l'établissement des Lombards en Italie, les croix ne pouvaient être abondantes. Ils n'est pas probable que les Lombards, à leur sortie de Pannonie, comptassent un très grand nombre de chrétiens parmi eux. Quoi qu'il en soit, ces croix montrent que la population était sérieusement pénétrée d'éléments chrétiens. La forme de ces croix ne permet pas de les faire remonter au-delà du v* siècle.</w:t>
      </w:r>
    </w:p>
    <w:p>
      <w:pPr>
        <w:spacing w:after="120" w:before="0" w:line="360" w:lineRule="auto"/>
        <w:ind w:firstLine="283"/>
        <w:jc w:val="both"/>
      </w:pPr>
      <w:r>
        <w:rPr>
          <w:rFonts w:ascii="Garamond" w:hAnsi="Garamond"/>
          <w:sz w:val="24"/>
        </w:rPr>
        <w:t>L'usage des croix d'or diversement ornées, et de dimensions variées, n'est pas connu. Étaient-elles des marques distinctives de dignité ou de simples ornements ? On ne saurait guère y voir, vu leur rareté, une distinction militaire. Les armes, trouvées dans les tombes qui contenaient une ou plusieurs croix, ne portent pas à croire que celles-ci marquaient un rang privilégié.</w:t>
      </w:r>
    </w:p>
    <w:p>
      <w:pPr>
        <w:spacing w:after="120" w:before="0" w:line="360" w:lineRule="auto"/>
        <w:ind w:firstLine="283"/>
        <w:jc w:val="both"/>
      </w:pPr>
      <w:r>
        <w:rPr>
          <w:rFonts w:ascii="Garamond" w:hAnsi="Garamond"/>
          <w:sz w:val="24"/>
        </w:rPr>
        <w:t>Ce qui est notable, c'est la présence des croix dans les tombes explorées en Italie ; les autres pays en sont dépourvus ou en possèdent peu. Une croix d'un type peu commun, trouvée aux environs de Bergame, est remarquable par sa rudesse. C'est une mince lame d'or détachée d'une feuille préalablement estampée, comme on peut s'en rendre compte par quelques parties du dessin coupées et incomplètes (fig. M). Cinq figures sont représentées sur la croix, une au centre et les quatre autres aux extrémités, mais il est évident qu'elle portait une figure parallèle à celle du bras gauche. Ces cinq figures reproduisent un type identique qui ne permet guère de reconnaître des personnages différents. Les quatre sujets, estampés aux extrémités, sont dirigés vers la figure centrale en regardant. L'ornementation de cette croix est grossièrement exécutée et très inférieure à celle des croix de Lavis et de Cividale, qui sont également ornées de figures. Enfin, nous mentionnerons un objet conservé au trésor de Monza (voir ce nom), le peigne de la reine Théodelinde qui n'est certainement pas l'œuvre d'un orfévre lombard (fig. 7167) mais qui nous montre — si l'attribution est exacte — comment on recourait à d'autres praticiens plus exercés.</w:t>
      </w:r>
    </w:p>
    <w:p>
      <w:pPr>
        <w:spacing w:after="120" w:before="0" w:line="360" w:lineRule="auto"/>
        <w:ind w:firstLine="283"/>
        <w:jc w:val="both"/>
      </w:pPr>
      <w:r>
        <w:rPr>
          <w:rFonts w:ascii="Garamond" w:hAnsi="Garamond"/>
          <w:sz w:val="24"/>
        </w:rPr>
        <w:t>III. ÉCRITURE LOMBARDE. — Il ne faut plus parler d'écriture lombarde, mais d'écriture bénéventaine, parce que, paraît-il, les Lombards n'ont pas apporté d'écriture particulière en Italie. On peut cependant retenir le nom sans accepter l'erreur — si erreur il y a. Ce qui est certain, c'est qu'à la fondation des royaumes barbares correspond le développement d'écritures particulières en Espagne, en Gaule, en Italie. Puis, l'unité romaine, ainsi brisée, se refait incomplètement avec Charlemagne, mais dans le midi de l'Italie l'action des écoles carolingiennes ne porte pas. Au 1x* siècle, on écrit dans le nord et dans le centre de la péninsule des manuscrits qu'on ne peut pratiquement distinguer de ceux du midi. Survient la caroline. Elle s'arrête à une certaine limite. Les copistes du midi continuent à développer leur tendance d'une manière indépendante. Si la réforme avait gagné le midi, il n'y aurait pas eu d'écriture de Bénévent. Si le nord n'avait pas subi l'influence des écoles francaises, l'écriture de Bénévent aurait été celle de toute l'Italie. Tout cela est exact sans être décisif. Les écritures nationales sont un fait de civilisation se groupant avec d'autres, et il est commode de rappeler par leur nom qu'elles sont la conséquence de la dislocation de l'empire romain.</w:t>
      </w:r>
    </w:p>
    <w:p>
      <w:pPr>
        <w:spacing w:after="120" w:before="0" w:line="360" w:lineRule="auto"/>
        <w:ind w:firstLine="283"/>
        <w:jc w:val="both"/>
      </w:pPr>
      <w:r>
        <w:rPr>
          <w:rFonts w:ascii="Garamond" w:hAnsi="Garamond"/>
          <w:sz w:val="24"/>
        </w:rPr>
        <w:t>Quant aux traditions, elles sont en faveur de la dénomination « lombarde ». Le plus ancien témoignage de cette appellation est de 1008, tandis que littera beneventana n'apparaît qu'en 1038. Les textes se balancent à peu près désormais, avec un troisième opposé à franciscan, désignant la caroline. Si cette question a quelque importance, il semble fort inutile de changer une désignation généralement reçue, et comprise de tout le monde, pour lui substituer le mot « beneventaine » qui n'est d'aucune langue ; « bénéventine » seul est français. H. LECLERCQ. r LOMBARDE (ARCHITECTURE). — I. Églises de type basilical. II. Type crucial ou circulaire. LIL. Transformation de l'architecture romaine, IV. Origines de l'architecture lombarde. V. L'Italie sous les Lombards. VI. Adoucissement des mœurs. VII. Magistri comacini : 1. Origine. 2. Rôle technique. VIII. Témoignages historiques. IX. Rareté des monuments. X. Descriptions d'édifices. 1. Saint-Sauveur. Marie delle caccie à Pavie. 4. Sainte-Marie in valle à Cividale. 5. Sainte-Marie d'Aurona à Milan. 6. Saintcroisées d'ogives. XIII. Bibliographie. - 4</w:t>
      </w:r>
    </w:p>
    <w:p>
      <w:pPr>
        <w:spacing w:after="120" w:before="0" w:line="360" w:lineRule="auto"/>
        <w:ind w:firstLine="283"/>
        <w:jc w:val="both"/>
      </w:pPr>
      <w:r>
        <w:rPr>
          <w:rFonts w:ascii="Garamond" w:hAnsi="Garamond"/>
          <w:sz w:val="24"/>
        </w:rPr>
        <w:t>I. ÉGLISES DE TYPE BASILICAL. — Vers le VIe on vit, au nord de l'Italie, construire des monuments suivant un système nouveau d'architecture qui a pris et gardé le nom de style lombard !. Ce style tire son inspiration de deux sources, l'une romaine, l'autre byzantine ; il a réalisé ses aspirations principalement sinon exclusivement dans des édifices religieux, et c'est dans ces édifices que nous pouvons l'étudier aujourd'hui.</w:t>
      </w:r>
    </w:p>
    <w:p>
      <w:pPr>
        <w:spacing w:after="120" w:before="0" w:line="360" w:lineRule="auto"/>
        <w:ind w:firstLine="283"/>
        <w:jc w:val="both"/>
      </w:pPr>
      <w:r>
        <w:rPr>
          <w:rFonts w:ascii="Garamond" w:hAnsi="Garamond"/>
          <w:sz w:val="24"/>
        </w:rPr>
        <w:t>Quand la paix donnée à l'Église par Constantin lui permit d'affirmer cette situation nouvelle par des travaux immenses, innombrables et magnifiques, des constructions d'églises sur tous les points de l'empire, évêques, clergé et fidèles eurent pour principale préoccupation de faire grand et de faire beau ; le temps manquait pour faire nouveau. Non seulement toute improvisation exige du temps, des essais, des tâtonnements, par conséquent entraîne des retards ou du moins des lenteurs, mais encore n'improvise pas qui veut, et les architectes de Constantin pouvaient être des habiles techniciens, ils n'étaient pas des initiateurs. Nous avons raconté comment la basilique (voir ce mot) avait satisfait aux exigences des réunions liturgiques en temps de persécution. La hiérarchie et le cérémonial s'y étaient adaptés. On n'apercevait aucune raison de changer, on ferait plus vaste et plus riche et cela suffirait. En réalité, le moule basilical était d'une si parfaite convenance qu'il a subi quelques retouches, mais s'est conservé sans altération essentielle, sauf dans la rotonde et Constantin multiplia les grandes basiliques chrétiennes, et dépouilla les temples des dieux pour ajouter à la magnificence des églises. Comme il voulait réunir la grandeur à la somptuosité et que les temples paiens étaient généralement exigus, on fut amené à recourir à des matériaux disparates, provenant d'édifices divers. Quoi que l'impulsion donnée aux arts de ce temps ait mis en circulation le mot de Renaissance — constantinienne, il faut l'entendre d'une décadence — ralentie, assez peu difficile pour ne pas s'embarrasser — de réalisations choquantes, telles que celles qui rapprochent des débris différents de style et de dimensions, et les rajustent le mieux possible. Emprisonnés dans la formule basilicale, les architectes l'exécutaient à peu près machinalement : un mur d'enceinte en maconnerie ou en pierres taillées, deux ou quatre rangées de colonnes égalisées au moyen du plus ou moins de hauteur des bases et des chapiteaux, des sommiers, un plafond et un toit en charpente. C'était le minimum de la difficulté.</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 et, pratiquement, on y renonça. Après le règne de Constantin, ce type devint tout à fait exceptionnel. La continuation de cet usage, motivée dans certains cas par des circonstances particulières, tient peut-être à la pensée d'imiter, soit par caprice artistique, soit par respect traditionnel, tantôt les premières rotondes chrétiennes, tantôt des édifices célébres du style byzantin, tantôt même des rotondes païennes.</w:t>
      </w:r>
    </w:p>
    <w:p/>
    <w:p>
      <w:pPr>
        <w:spacing w:after="120" w:before="240" w:line="240" w:lineRule="auto"/>
        <w:ind w:firstLine="0"/>
        <w:jc w:val="left"/>
      </w:pPr>
      <w:r>
        <w:rPr>
          <w:rFonts w:ascii="Garamond" w:hAnsi="Garamond"/>
          <w:b/>
          <w:sz w:val="28"/>
        </w:rPr>
        <w:t>LOMBARDE (ARCHITECTURE)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J'espère que cela correspond à vos attentes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ment constantiniens, disposés à la façon des Thermes, 2286 III. TRANSFORMATION DE L'ARCHITECTURE ROMAINE, — L'architecture religieuse chrétienne élabora ses types à une époque de pleine décadence, dont elle subit les phases diverses caractérisées par l'épuisement des idées et l'appauvrissement des moyens. Si cette décadence avait été sans compensation, les édifices chrétiens n'eussent pas cessé de déchoir pour atteindre au niveau des constructions élevées par les Barbares et dont rien n'a subsisté. Heureusement, à une époque où cette décadence n'était pas encore devenue complètement ignorante et appauvrie, elle fut touchée d'une influence nouvelle qui la rajeunit et, d'abord, l'empêcha de se dessécher tout à fait. Cette influence se révèle dès la fin du règne ; elle produit son plein effet, au siècle suivant, après la translation de la capitale de l'empire à Constantinople.</w:t>
      </w:r>
    </w:p>
    <w:p>
      <w:pPr>
        <w:spacing w:after="120" w:before="0" w:line="360" w:lineRule="auto"/>
        <w:ind w:firstLine="283"/>
        <w:jc w:val="both"/>
      </w:pPr>
      <w:r>
        <w:rPr>
          <w:rFonts w:ascii="Garamond" w:hAnsi="Garamond"/>
          <w:sz w:val="24"/>
        </w:rPr>
        <w:t>L'arcade sur colonnes, devenue caractéristique de l'art moderne, comme l'entablement l'était de l'art antique, est une innovation d'une importance capitale ; elle va s'imposer rapidement dans la construction des basiliques, et cette innovation coïncide presque avec une autre non moins importante.</w:t>
      </w:r>
    </w:p>
    <w:p>
      <w:pPr>
        <w:spacing w:after="120" w:before="0" w:line="360" w:lineRule="auto"/>
        <w:ind w:firstLine="283"/>
        <w:jc w:val="both"/>
      </w:pPr>
      <w:r>
        <w:rPr>
          <w:rFonts w:ascii="Garamond" w:hAnsi="Garamond"/>
          <w:sz w:val="24"/>
        </w:rPr>
        <w:t>Pendant la période chronologique qui s'étend du règne d'Auguste à celui de Constantin, c'est-à-dire pendant la période impériale, le procédé de construction en usage en Italie consistait à jeter, à l'aide d'un échafaudage léger, des arcs en briques ou cintres permanents, qu'on reliait entre eux, en les noyant dans un épais massif de maçonnerie de blocage, exécuté par couches horizontales. Au lieu d'un réseau de nervures, on se contentait parfois d'un simple platelage, ayant une ou deux épaisseurs de briques, sur lequel on maçonnait ensuite le corps de la voûte. La cohésion et l'épaisseur qu'on donnait à ces voûtes, en faisaient de véritables monolithes qui n'exerçaient point de poussée sur leurs appuis. Les culées qu'on observe cependant, parfois, ne sont pas des procédés rendus indispensables, mais des simples précautions prises contre les tassements possibles et les tremblements de terre.</w:t>
      </w:r>
    </w:p>
    <w:p>
      <w:pPr>
        <w:spacing w:after="120" w:before="0" w:line="360" w:lineRule="auto"/>
        <w:ind w:firstLine="283"/>
        <w:jc w:val="both"/>
      </w:pPr>
      <w:r>
        <w:rPr>
          <w:rFonts w:ascii="Garamond" w:hAnsi="Garamond"/>
          <w:sz w:val="24"/>
        </w:rPr>
        <w:t>La voûte romaine, épaisse et monolithe, fut uniment connue et employée pendant trois siècles ; les Thermes de Dioclétien et la basilique de Maxence nous en font voir les dernières applications, du moins en Italie. A partir du 1er siècle, on cesse d'y construire des grands monuments voûtés. La méthode de construction se transforme, mais la rareté des monuments des 1er et 2e siècles rend cette transformation difficile à suivre. Au milieu du 5e siècle, nous voyons les voûtes de deux monuments élevés à Ravenne : le baptistère de Saint-Jean-les-Fonts, décoré par l'évêque Néon (449-452) et le mausolée de Galla Placidia, à peine antérieur à 450. La voûte du baptistère est d'une extrême légèreté (voir Dictionnaire, t. 1er, fig. 3836), n'ayant que 0 m. 19 d'épaisseur ; en outre, elle diffère complètement des voûtes romaines, puisqu'elle se compose de deux couches de tubes creux en terre cuite (fig. 3835) formant, dans chaque couche, une suite de spires qui se continuent sans interruption, depuis le sommet des pendentifs jusqu'au faîte. Moyennant l'étroite liaison produite par le mortier dans les stries et dans l'emboitement, les anneaux de la spire sont rendus solidaires et inextensibles et la voûte ne pousse pas ; aussi repose-t-elle impunément sur des murs très minces. Au mausolée de Galla Placidia, nous trouvons le premier exemple daté d'une voûte sphérique à pendentifs établie sur plan carré.</w:t>
      </w:r>
    </w:p>
    <w:p>
      <w:pPr>
        <w:spacing w:after="120" w:before="0" w:line="360" w:lineRule="auto"/>
        <w:ind w:firstLine="283"/>
        <w:jc w:val="both"/>
      </w:pPr>
      <w:r>
        <w:rPr>
          <w:rFonts w:ascii="Garamond" w:hAnsi="Garamond"/>
          <w:sz w:val="24"/>
        </w:rPr>
        <w:t>Le baptistère de Ravenne et le mausolée de Galla Placidia sont les plus anciens édifices de l'Italie, où soit complètement résolu le problème de l'établissement des pendentifs. A Milan, nous trouvons encore la rotonde de Saint-Aquilin et celle de Saint-Sixte, de part et d'autre de la Laurentienne ; ces édifices nous montrent une coupole octogonale appuyée sur un tambour de même forme.</w:t>
      </w:r>
    </w:p>
    <w:p>
      <w:pPr>
        <w:spacing w:after="120" w:before="0" w:line="360" w:lineRule="auto"/>
        <w:ind w:firstLine="283"/>
        <w:jc w:val="both"/>
      </w:pPr>
      <w:r>
        <w:rPr>
          <w:rFonts w:ascii="Garamond" w:hAnsi="Garamond"/>
          <w:sz w:val="24"/>
        </w:rPr>
        <w:t>En plus de la nouveauté dans le système de construction des voûtes, il faut signaler certaines innovations intéressantes dans les membres extérieurs de ces édifices ; corniche d'arcatures aveugles appuyées alternativement sur des bandeaux de murs et sur des consoles à haussières ; arcatures aveugles retombant sur des bandeaux de murs au mausolée de Placidia ; galerie de couronnement et de circulation, limitée dehors par des arcatures sur pieds-droits à Saint-Aquilin. Ainsi apparaissent, au milieu du 5e siècle, les principaux motifs de décoration extérieure de l'architecture lombarde ; corniches à petites arcatures, bandeaux de murs, arcatures plaquées contre les murs, galerie d'arcatures profondes sur des supports isolés.</w:t>
      </w:r>
    </w:p>
    <w:p>
      <w:pPr>
        <w:spacing w:after="120" w:before="0" w:line="360" w:lineRule="auto"/>
        <w:ind w:firstLine="283"/>
        <w:jc w:val="both"/>
      </w:pPr>
      <w:r>
        <w:rPr>
          <w:rFonts w:ascii="Garamond" w:hAnsi="Garamond"/>
          <w:sz w:val="24"/>
        </w:rPr>
        <w:t>En définitive, les Thermes de Dioclétien et le palais de Spalato annoncent et promettent la fusion de l'architecture romaine, avec l'architecture nouvelle, suivant une formule en partie réalisée un siècle et demi plus tard, à Saint-Jean-les-Fonts et au mausolée de Placidia.</w:t>
      </w:r>
    </w:p>
    <w:p/>
    <w:p>
      <w:pPr>
        <w:spacing w:after="120" w:before="240" w:line="240" w:lineRule="auto"/>
        <w:ind w:firstLine="0"/>
        <w:jc w:val="left"/>
      </w:pPr>
      <w:r>
        <w:rPr>
          <w:rFonts w:ascii="Garamond" w:hAnsi="Garamond"/>
          <w:b/>
          <w:sz w:val="28"/>
        </w:rPr>
        <w:t>IV. ORIGINES DE L'ARCHITECTURE LOMBARDE,</w:t>
      </w:r>
    </w:p>
    <w:p>
      <w:pPr>
        <w:spacing w:after="120" w:before="0" w:line="360" w:lineRule="auto"/>
        <w:ind w:firstLine="283"/>
        <w:jc w:val="both"/>
      </w:pPr>
      <w:r>
        <w:rPr>
          <w:rFonts w:ascii="Garamond" w:hAnsi="Garamond"/>
          <w:sz w:val="24"/>
        </w:rPr>
        <w:t>C'est toujours une question, ce n'est déjà plus un problème. Pour le résoudre, on a eu des indices qui mettaient sur la voie de la solution cherchée. Un des plus importants était celui-ci : En Italie, les transformations observées se manifestent surtout à Ravenne et dans la région avoisinante, par conséquent dans la contrée qui entretenait des relations courantes, par voie maritime, avec les provinces orientales de l'empire. Autre indice non moins significatif : le nouveau style s'épanouit à Constantinople où aboutit le courant artistique venu d'Asie. Ainsi c'est vers l'Orient qu'il faut tourner le regard, et ne pas l'arrêter sur les villes brillantes de la côte d'Asie Mineure : il faut oser le porter plus avant, plus outre.</w:t>
      </w:r>
    </w:p>
    <w:p>
      <w:pPr>
        <w:spacing w:after="120" w:before="0" w:line="360" w:lineRule="auto"/>
        <w:ind w:firstLine="283"/>
        <w:jc w:val="both"/>
      </w:pPr>
      <w:r>
        <w:rPr>
          <w:rFonts w:ascii="Garamond" w:hAnsi="Garamond"/>
          <w:sz w:val="24"/>
        </w:rPr>
        <w:t>C'est vers Daslbeck, vers Damas, vers Palmyre, vers Petra et dans les villes du Hauran, qu'il faut chercher ces combinaisons de forme qui apparaissent, pour la première fois, dans les Thermes de Dioclétien et dans son palais de Spalato. Là-bas, nous les rencontrons employées couramment, traitées avec force et hardiesse, sans parti pris, comme on peut le faire pour des formules depuis longtemps connues et employées. Personne ne songe plus à chercher ailleurs qu'en Orient, dans la direction de Philadelphie et de Sarces, les modes des coupoles sur pendentifs. Les amorce des grandes voûtes qui couvraient un édifice en forme de basilique situé à Philadelphie (aujourd'hui Ala-Shehr) nous montrent une construction analogue aux grandes salles rectangulaires des Thermes, à cela près que des calottes sphériques</w:t>
      </w:r>
    </w:p>
    <w:p/>
    <w:p>
      <w:pPr>
        <w:spacing w:after="120" w:before="240" w:line="240" w:lineRule="auto"/>
        <w:ind w:firstLine="0"/>
        <w:jc w:val="left"/>
      </w:pPr>
      <w:r>
        <w:rPr>
          <w:rFonts w:ascii="Garamond" w:hAnsi="Garamond"/>
          <w:b/>
          <w:sz w:val="28"/>
        </w:rPr>
        <w:t>LOMBARDE (ARCHITECTURE)</w:t>
      </w:r>
    </w:p>
    <w:p>
      <w:pPr>
        <w:spacing w:after="120" w:before="0" w:line="360" w:lineRule="auto"/>
        <w:ind w:firstLine="283"/>
        <w:jc w:val="both"/>
      </w:pPr>
      <w:r>
        <w:rPr>
          <w:rFonts w:ascii="Garamond" w:hAnsi="Garamond"/>
          <w:sz w:val="24"/>
        </w:rPr>
        <w:t>| pierres de taille.</w:t>
      </w:r>
    </w:p>
    <w:p>
      <w:pPr>
        <w:spacing w:after="120" w:before="0" w:line="360" w:lineRule="auto"/>
        <w:ind w:firstLine="283"/>
        <w:jc w:val="both"/>
      </w:pPr>
      <w:r>
        <w:rPr>
          <w:rFonts w:ascii="Garamond" w:hAnsi="Garamond"/>
          <w:sz w:val="24"/>
        </w:rPr>
        <w:t>| contemporains ou postérieurs à Saint-Jean-les-Fonts ture, parementées en briques, s'appuyaient sur des | piliers de plus de six mètres d'épaisseur, revêtus en basilique. Si ces monuments étaient datés d'une façon certaine, nous pourrions dire qu'ils sont antérieurs, et au mausolée de Galla Placidia ; faute d'indications sur pendentifs y remplacant les voûtes d'arête, Les | voûtes sphériques d'environ quatorze mètres d'ouverture | A Sar des, subsistent les restes de T deux grands édifices, voûtés comme la basilique de T Philadelphie, et qui paraissent contemporains de cette certaine. Il n'est pas possible d'affirmer la question | | d'autorité, en faveur de l'Orient ou en faveur de l'Italie, en ce qui concerne la coupole sur pendentifs.</w:t>
      </w:r>
    </w:p>
    <w:p>
      <w:pPr>
        <w:spacing w:after="120" w:before="0" w:line="360" w:lineRule="auto"/>
        <w:ind w:firstLine="283"/>
        <w:jc w:val="both"/>
      </w:pPr>
      <w:r>
        <w:rPr>
          <w:rFonts w:ascii="Garamond" w:hAnsi="Garamond"/>
          <w:sz w:val="24"/>
        </w:rPr>
        <w:t>Mais il n'y a pas que cette question des voûtes ; il reste à examiner la décoration des membres d'architecture dont l'importance est aussi grande dans la construction que dans la décoration. Tels sont les colonnes, pilastres, arcades, entablements, arcatures, | E corniches, en un mot tous les membres isolés, évidés ou saillants des édifices. On voit ainsi que l'architecture orientale paraît avoir, par l'exemple de ses monuments, contribué beaucoup à introduire et à répandre en Italie, depuis la fin du 11e siècle, le goût de plusieurs formes nouvelles, étrangères à l'art classique de l'Occident. La principale de ces innovations consiste dans les applications très étendues et très variées de l'arcade, soit comme élément essentiel de la construction, soit comme figure décorative. Quelques usages de l'arcade, relatifs à la décoration extérieure des édifices, paraissent cependant particuliers à l'Italie.</w:t>
      </w:r>
    </w:p>
    <w:p>
      <w:pPr>
        <w:spacing w:after="120" w:before="0" w:line="360" w:lineRule="auto"/>
        <w:ind w:firstLine="283"/>
        <w:jc w:val="both"/>
      </w:pPr>
      <w:r>
        <w:rPr>
          <w:rFonts w:ascii="Garamond" w:hAnsi="Garamond"/>
          <w:sz w:val="24"/>
        </w:rPr>
        <w:t>L'Italie et l'Asie possèdent des exemples de voûtes | sphériques à pendentifs du type le plus avancé ; et, dans les deux pays, existent quelques spécimens des solutions incomplètes qui ont préparé l'avénement de la forme définitive. Quoi que les coupoles sur pendentifs italiennes soient les seules datées, celles d'Asie présentent des caractères d'ancienneté assez significatifs pour qu'il soit à propos, jusqu'à meilleure information, de réserver tout jugement sur la question de priorité. En tout cas, chaque pays a eu ses méthodes de construction particulières.</w:t>
      </w:r>
    </w:p>
    <w:p>
      <w:pPr>
        <w:spacing w:after="120" w:before="0" w:line="360" w:lineRule="auto"/>
        <w:ind w:firstLine="283"/>
        <w:jc w:val="both"/>
      </w:pPr>
      <w:r>
        <w:rPr>
          <w:rFonts w:ascii="Garamond" w:hAnsi="Garamond"/>
          <w:sz w:val="24"/>
        </w:rPr>
        <w:t>La décoration intérieure par revêtements appliqués sur les parois, placage et mosaïque, est la conséquence obligée de l'exécution des édifices en maçonnerie de blocage ou de briques. Ce système décoratif ne saurait donc se rattacher à l'architecture en pierres de taille des provinces romaines de l'extrême Orient. Il procède immédiatement de l'architecture des Thermes ou autres monuments romains de pareille structure, et ne pourrait avoir que des rapports indirects et éloignés avec l'art asiatique.</w:t>
      </w:r>
    </w:p>
    <w:p>
      <w:pPr>
        <w:spacing w:after="120" w:before="0" w:line="360" w:lineRule="auto"/>
        <w:ind w:firstLine="283"/>
        <w:jc w:val="both"/>
      </w:pPr>
      <w:r>
        <w:rPr>
          <w:rFonts w:ascii="Garamond" w:hAnsi="Garamond"/>
          <w:sz w:val="24"/>
        </w:rPr>
        <w:t>C'est bien au-delà du rivage d'Asie Mineure qu'il faut regarder, car enfin qu'est-ce que le plan carré avec une abside semi-circulaire s'ouvrant sur chacun des côtés de Saint-Satyr à Milan, sinon le plan de la cathédrale d'Etschmiadzin en Arménie ? Et le | plan de l'église d'Agliate (9e siècle) avec ses trois nefs aboutissant chacune à une abside semi-circulaire, ne procède-t-il pas de Kalat Seman ?</w:t>
      </w:r>
    </w:p>
    <w:p>
      <w:pPr>
        <w:spacing w:after="120" w:before="0" w:line="360" w:lineRule="auto"/>
        <w:ind w:firstLine="283"/>
        <w:jc w:val="both"/>
      </w:pPr>
      <w:r>
        <w:rPr>
          <w:rFonts w:ascii="Garamond" w:hAnsi="Garamond"/>
          <w:sz w:val="24"/>
        </w:rPr>
        <w:t>C'est encore vers l'Orient que nous ramène l'élévation des églises lombardes. On a remarqué avec raison l'alternance du pilier fort et du pilier faible, devenant, au 10e siècle, un des principaux caractères de l'école lombarde, mais qui, en réalité, apparaît beaucoup plus tôt, et qu'on signale dès le 5e siècle, dans l'église de Rusafa, située dans le voisinage de l'Euphrate, où l'on voit une colonne alterner avec un massif pilier, comme dans les églises lombardes.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A leur entrée en Italie, les Lombards étaient de véritables Germains, c'est-à-dire ignorants, païens, grossiers et féroces. Ce qui pouvait leur manquer, au point de vue de la brutalité, se trouvait représenté par une forte troupe de Saxons qui s'était associée à leur entreprise. Tout cela roulait vers l'Italie, précédé d'une telle réputation de terreur que la population, saisie d'épouvante, prit la fuite et chercha des refuges le long des côtes de la Vénétie, de la Ligurie et dans les vallées des Alpes. Des évêques s'enfuirent ; celui de Milan accompagna une partie de son clergé et de ses fidèles à Gênes, d'où il ne revint qu'au commencement du VIIe. La conquête et l'occupation furent signalées par des atrocités. Paul Warnefrid, historien des Lombards, ses compatriotes, ne s'en cache pas : « Alors, écrit-il, beaucoup de nobles furent mis à mort par cupidité ; les autres, répartis entre les Lombards, devinrent tributaires pour le tiers des revenus. Et c'est ainsi que sept ans après l'entrée d'Alboin, les ducs avant pillèrent les églises, tuèrent les prêtres, détruit les villes et massacrèrent les populations, la majeure partie de l'Italie, outre des provinces conquises par Alboin, fut subjuguée par les Lombards. » Ces dix années, où le pouvoir fut exercé par les ducs, furent une sorte d'anarchie aristocratique, où la population indigène souffrit cruellement, mais aussi où les conquérants perdirent la cohésion qui, seule, leur eût permis de s'emparer de l'Italie tout entière. Sans cesser d'être redoutés par leur cruauté et par leur force, les ducs lombards permirent d'envisager le moment où leur puissance pourrait être attaquée avec succès : les Grecs demeurés maîtres du littoral, le pape resté à Rome, les Francs menacés et jaloux étaient prêts à s'unir dès que l'occasion s'offrirait à eux.</w:t>
      </w:r>
    </w:p>
    <w:p>
      <w:pPr>
        <w:spacing w:after="120" w:before="0" w:line="360" w:lineRule="auto"/>
        <w:ind w:firstLine="283"/>
        <w:jc w:val="both"/>
      </w:pPr>
      <w:r>
        <w:rPr>
          <w:rFonts w:ascii="Garamond" w:hAnsi="Garamond"/>
          <w:sz w:val="24"/>
        </w:rPr>
        <w:t>Les ducs eurent encore assez de sagesse pour le comprendre, et rétablir l'unité de commandement qu'ils confièrent à Authari, fils de Cleph, élu roi en 584. Authari, quoi qu'il ait été, épousa Théodelinde, princesse catholique, dont l'influence s'exerça en faveur de l'apaisement, surtout lorsqu'elle seconde mari Agilulph eut abjuré l'arianisme, donné aux églises aux absides des églises lombardes. Les cordons de briques, se présentant par l'angle pour accrocher la</w:t>
      </w:r>
    </w:p>
    <w:p/>
    <w:p>
      <w:pPr>
        <w:spacing w:after="120" w:before="240" w:line="240" w:lineRule="auto"/>
        <w:ind w:firstLine="0"/>
        <w:jc w:val="left"/>
      </w:pPr>
      <w:r>
        <w:rPr>
          <w:rFonts w:ascii="Garamond" w:hAnsi="Garamond"/>
          <w:b/>
          <w:sz w:val="28"/>
        </w:rPr>
        <w:t>LOMBARDE (ARCHITECTURE)</w:t>
      </w:r>
    </w:p>
    <w:p>
      <w:pPr>
        <w:spacing w:after="120" w:before="0" w:line="360" w:lineRule="auto"/>
        <w:ind w:firstLine="283"/>
        <w:jc w:val="both"/>
      </w:pPr>
      <w:r>
        <w:rPr>
          <w:rFonts w:ascii="Garamond" w:hAnsi="Garamond"/>
          <w:sz w:val="24"/>
        </w:rPr>
        <w:t>2296 de grands biens et rétabli beaucoup d'évêques dans leurs dignités.</w:t>
      </w:r>
    </w:p>
    <w:p>
      <w:pPr>
        <w:spacing w:after="120" w:before="0" w:line="360" w:lineRule="auto"/>
        <w:ind w:firstLine="283"/>
        <w:jc w:val="both"/>
      </w:pPr>
      <w:r>
        <w:rPr>
          <w:rFonts w:ascii="Garamond" w:hAnsi="Garamond"/>
          <w:sz w:val="24"/>
        </w:rPr>
        <w:t>Toutefois, il n'en fut ainsi que dans les territoires asservis définitivement ; le centre et le midi de l'Italie demeurérent en proie à toutes les violences. La correspondance de saint Grégoire le Grand en conserve le témoignage lamentable et véridique. On vit alors, dans l'Italie méridionale, des sièges épiscopaux disparaître pour toujours (voir Dictionnaire, t. 6, col. 1767) ; d'autres furent privés de titulaires pendant nombre d'années ; ils furent réduits à un tel état d'indigence et d'abandon, que le pape les unifia dans d'autres sièges moins éprouvés. Ni l'influence de Théodelinde, ni la conversion d'Agilulph ne paraissent avoir amélioré cette situation ; ce fut sous le règne de ce prince que le Mont-Cassin fut saccagé par les Lombards, si complètement qu'il mit plus d'un siècle à s'en relever.</w:t>
      </w:r>
    </w:p>
    <w:p>
      <w:pPr>
        <w:spacing w:after="120" w:before="0" w:line="360" w:lineRule="auto"/>
        <w:ind w:firstLine="283"/>
        <w:jc w:val="both"/>
      </w:pPr>
      <w:r>
        <w:rPr>
          <w:rFonts w:ascii="Garamond" w:hAnsi="Garamond"/>
          <w:sz w:val="24"/>
        </w:rPr>
        <w:t>Les auteurs anciens s'apitoient surtout sur l'infortune des grands, celle des classes inférieures leur semble chose si naturelle, sans doute parce que si ordinaire, qu'ils n'en disent rien ou à peu près. Il est vrai que, souvent, ces classes ont eu moins à souffrir, non par calcul ou par pitié, mais parce que ni leur misère ni leur souffrance ne pouvaient rien rapporter. Artisans, colons, esclaves et même hommes libres de la dernière catégorie sont tellement épuisés par la rapacité de leurs maîtres successifs, que ceux-ci gagnent encore plus à les faire produire qu'à les pressurer. Les artistes pouvaient être classés parmi le bas peuple des rangs duquel ils sortaient généralement : ils avaient peu ou rien à perdre par eux-mêmes, mais ils avaient beaucoup à souffrir de l'épreuve imposée aux classes riches et instruites qui recouraient à leur talent, car, en matière d'art, l'impulsion, les idées, les commandes viennent des classes riches et instruites. Aussi le changement fut-il désastreux, lors que le droit du plus fort substitua brusquement à l'aristocratie italienne, civile et ecclésiastique, si mélée et dégradée qu'elle fût, une noblesse féroce, brutale, dépourvue de culture intellectuelle, et les membres d'un clergé semi-barbare, recruté aux confins du monde romain ou chez les Goths. En foulant aux pieds, dans le premier déchainement de l'invasion, les hautes classes du peuple vaincu, les Lombards abaissèrent pour longtemps le niveau intellectuel et artistique de la société où ils prenaient place.</w:t>
      </w:r>
    </w:p>
    <w:p>
      <w:pPr>
        <w:spacing w:after="120" w:before="0" w:line="360" w:lineRule="auto"/>
        <w:ind w:firstLine="283"/>
        <w:jc w:val="both"/>
      </w:pPr>
      <w:r>
        <w:rPr>
          <w:rFonts w:ascii="Garamond" w:hAnsi="Garamond"/>
          <w:sz w:val="24"/>
        </w:rPr>
        <w:t>Que devint cette société et quelle situation y fut faite aux Italiens lorsqu'après la conquête, le pays vint à s'organiser ? C'est ce qu'il ne semble pas impossible de deviner. ADOUCISSEMENT DES MŒURS. — Après le règne de Rothari et pendant la deuxième moitié de la domination lombarde, la situation d'ensemble se modifia. Entre les Lombards et l'Italie, la situation restait tendue, mais l'arianisme perdait des adhérents pendant que le catholicisme gagnait des fidèles et envahissait les plus hautes classes. Des personnages de rang élevé se firent d'Église, et arrivaient aux plus hautes dignités ecclésiastiques ; on vit même le roi Ratchis abdiquer et se faire moine au Mont-Cassin. Les Lombards et les Italiens se trouvaient ainsi rapprochés, et les vainqueurs subissaient l'ascendant des vaincus.</w:t>
      </w:r>
    </w:p>
    <w:p>
      <w:pPr>
        <w:spacing w:after="120" w:before="0" w:line="360" w:lineRule="auto"/>
        <w:ind w:firstLine="283"/>
        <w:jc w:val="both"/>
      </w:pPr>
      <w:r>
        <w:rPr>
          <w:rFonts w:ascii="Garamond" w:hAnsi="Garamond"/>
          <w:sz w:val="24"/>
        </w:rPr>
        <w:t>Le prestige n'était pas seul en cause ; l'intérêt avait sa part. Les Lombards, devenus propriétaires fonciers, avaient tout à apprendre des dispositions romaines, relatives aux ventes, aux baux, à l'usufruit, à la prescription. Ils étaient assez perspicaces pour remarquer que les règles établies étaient avantageuses à celui qui possédait, bonnes à maintenir par conséquent et à appliquer à leur profit. Ils s'en servirent donc ; ce fut un premier pas, ensuite ils donnèrent à ces dispositions une valeur légale. En 727, le roi Luitprand prescrivit aux notaires qui rédigeaient des contrats, soit d'après la loi lombarde, soit d'après la loi romaine, de se conformer à ces lois : ainsi le droit romain parachevait le droit lombard.</w:t>
      </w:r>
    </w:p>
    <w:p>
      <w:pPr>
        <w:spacing w:after="120" w:before="0" w:line="360" w:lineRule="auto"/>
        <w:ind w:firstLine="283"/>
        <w:jc w:val="both"/>
      </w:pPr>
      <w:r>
        <w:rPr>
          <w:rFonts w:ascii="Garamond" w:hAnsi="Garamond"/>
          <w:sz w:val="24"/>
        </w:rPr>
        <w:t>Mieux encore, il le modifiait en beaucoup de points, à mesure que les mœurs des conquérants s'adoucissaient par l'influence du climat, le contact des Romains, l'effet du bien-être, de la richesse et des jouissances d'une vie plus civilisée. Les changements considérables qui s'accomplissaient entraînaient la participation active des Romains à la vie publique, et l'affranchissement leur donnait cette participation. C'est par l'affranchissement, largement pratiqué pendant la seconde période de la domination lombarde que s'explique le mieux le changement de mœurs qui s'accomplit à cette époque. Des affranchis, condamnés par leur extraction servile à des débuts humbles, ne pouvaient s'élever que peu à peu jusqu'aux premiers rangs d'une société aristocratique, où l'on tenait grand compte de la naissance. La courte durée de la domination lombarde ne leur en laissa pas le temps. Mais cette infériorité de position sociale ne les empêcha pas de contracter, commercer, rédiger des actes, élever des constructions, obtenir des dignités ecclésiastiques, en un mot, de prendre à la vie publique cette part active, et de jour en jour croissante, attestée par de nombreux documents historiques, grâce à laquelle l'Italie revint dans les voies de l'amélioration et du progrès. La culture artistique, qui n'avait pu que décliner à l'époque antérieure, retrouvait ainsi des circonstances favorables, et des œuvres venaient de partout, lorsqu'on pouvait savoir d'où ils sont originaires : les uns venaient de la province de Côme, les autres d'ailleurs.</w:t>
      </w:r>
    </w:p>
    <w:p>
      <w:pPr>
        <w:spacing w:after="120" w:before="0" w:line="360" w:lineRule="auto"/>
        <w:ind w:firstLine="283"/>
        <w:jc w:val="both"/>
      </w:pPr>
      <w:r>
        <w:rPr>
          <w:rFonts w:ascii="Garamond" w:hAnsi="Garamond"/>
          <w:sz w:val="24"/>
        </w:rPr>
        <w:t>Dans les lois attribuées à Luitprand, les maçons reçoivent encore le vocable de magistri Comacini, qu'un ancien glossaire interprète : fabricatores</w:t>
      </w:r>
      <w:r>
        <w:rPr>
          <w:rFonts w:ascii="Garamond" w:hAnsi="Garamond"/>
          <w:i/>
          <w:sz w:val="24"/>
        </w:rPr>
        <w:t>. Au VIIe, en décembre 739, l'origine comasco est bien ébranlée, puisque l'un d'eux vend une maison et un vignoble à Toscanella</w:t>
      </w:r>
      <w:r>
        <w:rPr>
          <w:rFonts w:ascii="Garamond" w:hAnsi="Garamond"/>
          <w:sz w:val="24"/>
        </w:rPr>
        <w:t>. Dès l'époque carolingienne, il n'est plus question de magistri Comacini ; en 755, on voit que le terme magister marmorarius l'a remplacé</w:t>
      </w:r>
      <w:r>
        <w:rPr>
          <w:rFonts w:ascii="Garamond" w:hAnsi="Garamond"/>
          <w:i/>
          <w:sz w:val="24"/>
        </w:rPr>
        <w:t>, et, en 805, on rencontre un magister casarius</w:t>
      </w:r>
      <w:r>
        <w:rPr>
          <w:rFonts w:ascii="Garamond" w:hAnsi="Garamond"/>
          <w:sz w:val="24"/>
        </w:rPr>
        <w:t>. — À une époque ancienne, le val d'Antelami, dans les Apennins, était renommé pour ses charpentiers. Dans les lois de Gênes, le terme magistri Antelami désigne les constructeurs en général ; quant à Benedetto Antelami, il ne semble pas que ce soit un patronyme, mais un qualificatif professionnel.</w:t>
      </w:r>
    </w:p>
    <w:p>
      <w:pPr>
        <w:spacing w:after="120" w:before="0" w:line="360" w:lineRule="auto"/>
        <w:ind w:firstLine="283"/>
        <w:jc w:val="both"/>
      </w:pPr>
      <w:r>
        <w:rPr>
          <w:rFonts w:ascii="Garamond" w:hAnsi="Garamond"/>
          <w:sz w:val="24"/>
        </w:rPr>
        <w:t>Cela dit, nous croyons avec F. de Dartein qu'il y a eu dans la province de Côme beaucoup d'artistes renommés, et que cette circonstance contribua au développement du goût, et de la préoccupation des choses de l'architecture parmi les populations de cette contrée. Les comasques eurent pour l'art une estime particulière, peut-être l'encouragèrent-ils par les moyens à leur disposition, moyens efficaces, mais dont le souvenir ne s'est pas conservé. S'il était permis d'insinuer un rapprochement, nous proposerions la tradition artistique implantée à Valenciennes, et les heureux effets que l'encouragement donné officiellement aux arts a produit dans une ville qui a donné dans l'espace de deux siècles des artistes, tels que Watteau, Pater, Carpeaux et Harpignies. La filiation des magistri Comacini remonte jusqu'au maître Ursus, qui construisit, sous le règne de Luitprand, le ciborium de Saint-Georges in val Policella, près Vérone, avec ses disciples Juvintinus et Juvianus, jusqu'à ce Rodpertu, magistrum Cummacinu, qui vendait une vigne à Toscanella, et jusqu'à ces charpentiers du val d'Antelami que le roi Luitprand donne, avec leurs familles, à Saint-Pierre in ciel d'oro.</w:t>
      </w:r>
    </w:p>
    <w:p>
      <w:pPr>
        <w:spacing w:after="120" w:before="0" w:line="360" w:lineRule="auto"/>
        <w:ind w:firstLine="283"/>
        <w:jc w:val="both"/>
      </w:pPr>
      <w:r>
        <w:rPr>
          <w:rFonts w:ascii="Garamond" w:hAnsi="Garamond"/>
          <w:sz w:val="24"/>
        </w:rPr>
        <w:t>Il faudrait remonter jusqu'à l'époque romaine, lors de la fondation ou de la reconstruction des grandes cités de la Cisalpine. Toutefois, ce qui est particulier à l'époque lombarde, c'est que le nom de « maîtres comasques » servait alors à désigner, dans tout le royaume, les artisans constructeurs des édifices. Cela résulte positivement des lois de Rothari et de Luitprand. S'ensuit-il que, sous les Lombards, les constructeurs d'édifices aient tous ou presque tous été comasques ? Autant vaudrait dire qu'aujourd'hui les maçons, nommés à Paris « limousins », sont tous d'origine limousine. La vérité est que Pavie et Milan, principales villes du royaume lombard, ont été de tout temps, par le fait de leur position géographique, tributaires de l'industrie des comasques ; et que déjà, sans doute, elles ne l'ont été plus qu'aux VIIe et VIIIes. Milan, en particulier, était une immense métropole et fut quelque temps la capitale de l'Ocident ; Pavie eut à peine moins d'importance sous les rois lombards ; or ces villes, par leur position géographique, ne pouvaient tirer que des carrières des Alpes les pierres et les marbres qui leur étaient nécessaires à la construction des monuments ; à plus forte raison en était-il ainsi pour le recrutement des ouvriers. Les maîtres comasques acquirent pour ce motif, dans l'industrie du bâtiment, une importance prépondérante au centre de la Cisalpine : leur nom devint en cette contrée synonyme de celui de constructeur ; et les souverains, dont la résidence était Pavie, se conformant, dans les rédactions des lois qu'ils dictaient, au langage du pays qu'ils habitaient ordinairement, donnèrent à ce vocable particulier une acception générale.</w:t>
      </w:r>
    </w:p>
    <w:p/>
    <w:p>
      <w:pPr>
        <w:spacing w:after="120" w:before="240" w:line="240" w:lineRule="auto"/>
        <w:ind w:firstLine="0"/>
        <w:jc w:val="left"/>
      </w:pPr>
      <w:r>
        <w:rPr>
          <w:rFonts w:ascii="Garamond" w:hAnsi="Garamond"/>
          <w:b/>
          <w:sz w:val="28"/>
        </w:rPr>
        <w:t>P)</w:t>
      </w:r>
    </w:p>
    <w:p>
      <w:pPr>
        <w:spacing w:after="120" w:before="0" w:line="360" w:lineRule="auto"/>
        <w:ind w:firstLine="283"/>
        <w:jc w:val="both"/>
      </w:pPr>
      <w:r>
        <w:rPr>
          <w:rFonts w:ascii="Garamond" w:hAnsi="Garamond"/>
          <w:sz w:val="24"/>
        </w:rPr>
        <w:t>2. Rôle technique. — Dans l'édit de Rothari, les lois 144 et 145 nous montrent les magistri Comacini en qualité d'entrepreneurs ou de conducteurs de travaux, assistés par des ouvriers de condition servile.</w:t>
      </w:r>
    </w:p>
    <w:p>
      <w:pPr>
        <w:spacing w:after="120" w:before="0" w:line="360" w:lineRule="auto"/>
        <w:ind w:firstLine="283"/>
        <w:jc w:val="both"/>
      </w:pPr>
      <w:r>
        <w:rPr>
          <w:rFonts w:ascii="Garamond" w:hAnsi="Garamond"/>
          <w:sz w:val="24"/>
        </w:rPr>
        <w:t>Ces textes montrent que les magistri comacini étaient souvent associés ou enrôlés à deux ou plusieurs.</w:t>
      </w:r>
    </w:p>
    <w:p>
      <w:pPr>
        <w:spacing w:after="120" w:before="0" w:line="360" w:lineRule="auto"/>
        <w:ind w:firstLine="283"/>
        <w:jc w:val="both"/>
      </w:pPr>
      <w:r>
        <w:rPr>
          <w:rFonts w:ascii="Garamond" w:hAnsi="Garamond"/>
          <w:sz w:val="24"/>
        </w:rPr>
        <w:t>Les huit lois de Luitprand, postérieures d'une certaine d'années, donnent la nomenclature des travaux - habituels, mais leur interprétation est parfois un peu — conjecturale.</w:t>
      </w:r>
    </w:p>
    <w:p>
      <w:pPr>
        <w:spacing w:after="120" w:before="0" w:line="360" w:lineRule="auto"/>
        <w:ind w:firstLine="283"/>
        <w:jc w:val="both"/>
      </w:pPr>
      <w:r>
        <w:rPr>
          <w:rFonts w:ascii="Garamond" w:hAnsi="Garamond"/>
          <w:sz w:val="24"/>
        </w:rPr>
        <w:t>La première de ces lois, intitulée De sala, est relative à un ouvrage payé d'après le nombre des tui les 4 employées, et dont le prix était moins élevé pour une salle proprement dite que pour un étage, grenier ou - terrasse. Quel que fût cet ouvrage, on sait au moins, par le texte de la loi, que quinze tui les couvraient vingt pieds carrés ; ce qui montre que les grandes - tui les plates des constructions romaines demeuraient | . en usage.</w:t>
      </w:r>
    </w:p>
    <w:p>
      <w:pPr>
        <w:spacing w:after="120" w:before="0" w:line="360" w:lineRule="auto"/>
        <w:ind w:firstLine="283"/>
        <w:jc w:val="both"/>
      </w:pPr>
      <w:r>
        <w:rPr>
          <w:rFonts w:ascii="Garamond" w:hAnsi="Garamond"/>
          <w:sz w:val="24"/>
        </w:rPr>
        <w:t>La seconde loi, intitulée De muro, fixe le prix de Ja - construction des murs suivant que l'épaisseur varie de un à cinq pieds ; ce prix augmente s'il faut déplacer l'échafaudage. Vient ensuite l'estimation des enduits, celle des cloisons en planches et de l'opus gallicum, assimilé à ces cloisons ; celle de la construction des arcs ou plus généralement des voûtes ; enfin, - celle des ouvrages en charpente, dont le prix augmente quand leur installation nécessite des armatures. Le … prix des voûtes est relativement très élevé : il est, à surface égale, de quinze à dix-huit fois plus fort que celui d'un simple mur. On en peut induire que ces E ouvrages étaient rares alors et d'une exécution difficile et, par suite, d'un usage restreint.</w:t>
      </w:r>
    </w:p>
    <w:p>
      <w:pPr>
        <w:spacing w:after="120" w:before="0" w:line="360" w:lineRule="auto"/>
        <w:ind w:firstLine="283"/>
        <w:jc w:val="both"/>
      </w:pPr>
      <w:r>
        <w:rPr>
          <w:rFonts w:ascii="Garamond" w:hAnsi="Garamond"/>
          <w:sz w:val="24"/>
        </w:rPr>
        <w:t>La troisième loi, De annona, contient le tarif des vivres, seigle, lard, vin, légumes et sel, à fournir aux maîtres comasques, le prix de ces vivres devant être La cinquième loi, De caminata, aborde ce qui regarde les cheminées, les clótures ajourées en bois de sapin (habitarii ou plutôt abie'arii cancellas), les lambris (peumas ?) et d'un ouvrage en plâtre estimé à la pièce (carolas cum gypso). Il semblerait que, chez les Lombards, les clótures des fenétres consistaient en grillages en bois. :</w:t>
      </w:r>
    </w:p>
    <w:p>
      <w:pPr>
        <w:spacing w:after="120" w:before="0" w:line="360" w:lineRule="auto"/>
        <w:ind w:firstLine="283"/>
        <w:jc w:val="both"/>
      </w:pPr>
      <w:r>
        <w:rPr>
          <w:rFonts w:ascii="Garamond" w:hAnsi="Garamond"/>
          <w:sz w:val="24"/>
        </w:rPr>
        <w:t>La sixième loi, De furnum, est relative à la construction des fours qui se bátissaient, v compris leur faite, avec les pots en terre cuite (cacabos). Ces vases étaient d'un excellent usage pour les parois d'un four.</w:t>
      </w:r>
    </w:p>
    <w:p>
      <w:pPr>
        <w:spacing w:after="120" w:before="0" w:line="360" w:lineRule="auto"/>
        <w:ind w:firstLine="283"/>
        <w:jc w:val="both"/>
      </w:pPr>
      <w:r>
        <w:rPr>
          <w:rFonts w:ascii="Garamond" w:hAnsi="Garamond"/>
          <w:sz w:val="24"/>
        </w:rPr>
        <w:t>La septième loi, de puteum, a trait à la construction des puits, dont le prix est réglé selon la profondeur, qui varie entre douze pieds et cent pieds.</w:t>
      </w:r>
    </w:p>
    <w:p>
      <w:pPr>
        <w:spacing w:after="120" w:before="0" w:line="360" w:lineRule="auto"/>
        <w:ind w:firstLine="283"/>
        <w:jc w:val="both"/>
      </w:pPr>
      <w:r>
        <w:rPr>
          <w:rFonts w:ascii="Garamond" w:hAnsi="Garamond"/>
          <w:sz w:val="24"/>
        </w:rPr>
        <w:t>La huitième loi, De marmorarios, se rapporte aux dallages ou revêtements en marbre (axes marmoreas) et à des colonnettes mesurant 4 ou 5 pieds de hauteur. Ces sortes de colonnettes ne pouvaient guère trouver</w:t>
      </w:r>
    </w:p>
    <w:p>
      <w:pPr>
        <w:spacing w:after="120" w:before="0" w:line="360" w:lineRule="auto"/>
        <w:ind w:firstLine="283"/>
        <w:jc w:val="both"/>
      </w:pPr>
      <w:r>
        <w:rPr>
          <w:rFonts w:ascii="Garamond" w:hAnsi="Garamond"/>
          <w:sz w:val="24"/>
        </w:rPr>
        <w:t>LOMBARDE (ARCHITECTURE)</w:t>
      </w:r>
    </w:p>
    <w:p>
      <w:pPr>
        <w:spacing w:after="120" w:before="0" w:line="360" w:lineRule="auto"/>
        <w:ind w:firstLine="283"/>
        <w:jc w:val="both"/>
      </w:pPr>
      <w:r>
        <w:rPr>
          <w:rFonts w:ascii="Garamond" w:hAnsi="Garamond"/>
          <w:sz w:val="24"/>
        </w:rPr>
        <w:t>2294 place que dans une décoration par arcatures aveug les, appliquées contre un mur, ou dans un porti que avec arca des, semblable aux galeries de cloître romanes ou gothiques.</w:t>
      </w:r>
    </w:p>
    <w:p>
      <w:pPr>
        <w:spacing w:after="120" w:before="0" w:line="360" w:lineRule="auto"/>
        <w:ind w:firstLine="283"/>
        <w:jc w:val="both"/>
      </w:pPr>
      <w:r>
        <w:rPr>
          <w:rFonts w:ascii="Garamond" w:hAnsi="Garamond"/>
          <w:sz w:val="24"/>
        </w:rPr>
        <w:t>On voit, par cette brève analyse, que les tarifs de Luitprand embrassaient les branches principales de l’industrie du bâtiment. Ils formaient, pour cette industrie, une série de prix répondant aux exigences de l'époque. Le rôle technique des maîtres comasques consistait donc à pourvoir à l'exécution de nombreux ouvrages, ressortissant à diverses professions.</w:t>
      </w:r>
    </w:p>
    <w:p>
      <w:pPr>
        <w:spacing w:after="120" w:before="0" w:line="360" w:lineRule="auto"/>
        <w:ind w:firstLine="283"/>
        <w:jc w:val="both"/>
      </w:pPr>
      <w:r>
        <w:rPr>
          <w:rFonts w:ascii="Garamond" w:hAnsi="Garamond"/>
          <w:sz w:val="24"/>
        </w:rPr>
        <w:t>Les maîtres comasques joignaient à la direction des travaux de leur métier l'exercice manuel de celui-ci. Ce cas devait se présenter surtout quand les comacini intervenaient seulement pour conduire les travaux, car ils employaient alors, comme ouvriers, les serfs du propriétaire qui les avait engagés à son service. Geux-ci ne pouvaient guère s'élever au-dessus de la capacité d'un manœuvre, et il fallait, en pareil cas, pouvoir payer d'exemple et mettre la main à l'œuvre. Dans le cas où le maître comasque prenait les travaux à l'entreprise, il choisissait ses ouvriers, et le succès de ceux-ci voulait qu'ils fussent les meilleurs possible et gens de métier.</w:t>
      </w:r>
    </w:p>
    <w:p>
      <w:pPr>
        <w:spacing w:after="120" w:before="0" w:line="360" w:lineRule="auto"/>
        <w:ind w:firstLine="283"/>
        <w:jc w:val="both"/>
      </w:pPr>
      <w:r>
        <w:rPr>
          <w:rFonts w:ascii="Garamond" w:hAnsi="Garamond"/>
          <w:sz w:val="24"/>
        </w:rPr>
        <w:t>Le tarif de Luitprand vise-t-il les travaux en régie ou bien les travaux à l'entreprise ? et, dans ce cas, comprend-il la main-d'œuvre sans la fourniture ou avec la fourniture des matériels ? Le texte du tarif ne donne là-dessus aucun renseignement explicite ; mais les informations qu'il fournit, d'une part, sur le prix de certains ouvrages simples, faciles à estimer, parce qu'ils varient peu d'une époque à une autre, et d'autre part sur le prix des aliments, permettent de lever l'incertitude. Le tarif de Luitprand s'applique uniquement à la façon des ouvrages, de telle sorte que l'entreprise, dans sa forme habituelle, ne comprenait pas la fourniture des matériels. Ceux-ci devaient être approvisionnés par le propriétaire, soit directement au moyen de ses propres ressources, soit avec l'aide d'autres artisans, adonnés aux industries extractives et à celles des transports.</w:t>
      </w:r>
    </w:p>
    <w:p>
      <w:pPr>
        <w:spacing w:after="120" w:before="0" w:line="360" w:lineRule="auto"/>
        <w:ind w:firstLine="283"/>
        <w:jc w:val="both"/>
      </w:pPr>
      <w:r>
        <w:rPr>
          <w:rFonts w:ascii="Garamond" w:hAnsi="Garamond"/>
          <w:sz w:val="24"/>
        </w:rPr>
        <w:t>Le système, ordinairement suivi pour la construction des édifices, ne différait guère de celui qui demeure pratiqué de nos jours dans les bourgs et les villages, ou même dans beaucoup de petites villes, pour les bâtisses d'un usage courant. Le propriétaire commence par s'entendre avec le maître maçon ou le maître charpentier, selon qu'il s'agit d'une construction en maçonnerie ou en bois ; puis, il s'adresse au couvreur, au carreleur, au menuisier, au peintre, au vitrier, traitant à part avec chacun d'eux et se chargeant souvent, pour les gros ouvrages, de l'achat et du transport des matériels. Il est, en somme, à lui-même son propre entrepreneur, et cela sans l'inconvénient de s'adresser à un personnage supplémentaire qui ferait les mêmes démarches que lui, mais qui se ferait payer pour cela, et percevrait peut-être en plus un droit sur les mémoires de chacun des corps de métiers. Dans les constructions usuelles, la méthode est, non seulement, sans inconvénient, mais parfois profitable, parce que toutes les dispositions sont réglées d'avance par la coutume, et qu'un petit nombre de types parfaitement connus répondent à toutes les exigences. Elle pourrait même, dans une époque de culture industrielle et artistique peu développée, convenir aux constructions plus importantes, attendu que les édifices de cette espèce n'admettent alors qu'un petit nombre de genres, que la simplicité dans la structure s'y impose absolument, et que l'on se préoccupe peu des recherches de la forme.</w:t>
      </w:r>
    </w:p>
    <w:p>
      <w:pPr>
        <w:spacing w:after="120" w:before="0" w:line="360" w:lineRule="auto"/>
        <w:ind w:firstLine="283"/>
        <w:jc w:val="both"/>
      </w:pPr>
      <w:r>
        <w:rPr>
          <w:rFonts w:ascii="Garamond" w:hAnsi="Garamond"/>
          <w:sz w:val="24"/>
        </w:rPr>
        <w:t>Tel fut probablement le cas des monuments de l'époque lombarde. Aucun document n'y révèle la présence d'un maître de l'œuvre, mais le silence</w:t>
      </w:r>
    </w:p>
    <w:p/>
    <w:p>
      <w:pPr>
        <w:spacing w:after="120" w:before="240" w:line="240" w:lineRule="auto"/>
        <w:ind w:firstLine="0"/>
        <w:jc w:val="left"/>
      </w:pPr>
      <w:r>
        <w:rPr>
          <w:rFonts w:ascii="Garamond" w:hAnsi="Garamond"/>
          <w:b/>
          <w:sz w:val="28"/>
        </w:rPr>
        <w:t>2295 LOMBARDE (ARCHITECTURE) 2296 -</w:t>
      </w:r>
    </w:p>
    <w:p>
      <w:pPr>
        <w:spacing w:after="120" w:before="0" w:line="360" w:lineRule="auto"/>
        <w:ind w:firstLine="283"/>
        <w:jc w:val="both"/>
      </w:pPr>
      <w:r>
        <w:rPr>
          <w:rFonts w:ascii="Garamond" w:hAnsi="Garamond"/>
          <w:sz w:val="24"/>
        </w:rPr>
        <w:t>des textes, sur ce point, ne vaut pas une preuve positive.</w:t>
      </w:r>
    </w:p>
    <w:p>
      <w:pPr>
        <w:spacing w:after="120" w:before="0" w:line="360" w:lineRule="auto"/>
        <w:ind w:firstLine="283"/>
        <w:jc w:val="both"/>
      </w:pPr>
      <w:r>
        <w:rPr>
          <w:rFonts w:ascii="Garamond" w:hAnsi="Garamond"/>
          <w:sz w:val="24"/>
        </w:rPr>
        <w:t>Quant à la condition sociale des magistri Comacini, on ne peut rien en dire de certain ; on peut admettre qu'ils étaient aldiones, pouvant entreprendre des travaux pour leur compte, assumant des responsabilités individuelles ; on n'a aucun indice à leur sujet que celui qu'on peut tirer du cas de Rodpert, qui vendait une vigne en 739, et, par conséquent, devait être un homme libre.</w:t>
      </w:r>
    </w:p>
    <w:p>
      <w:pPr>
        <w:spacing w:after="120" w:before="0" w:line="360" w:lineRule="auto"/>
        <w:ind w:firstLine="283"/>
        <w:jc w:val="both"/>
      </w:pPr>
      <w:r>
        <w:rPr>
          <w:rFonts w:ascii="Garamond" w:hAnsi="Garamond"/>
          <w:sz w:val="24"/>
        </w:rPr>
        <w:t>Il est presque aussi hasardeux de s'aventurer à parler de leur influence artistique, sur le développement et la transformation de l'architecture italienne. Cela suppose des changements survenus, alors qu'il n'est nullement prouvé qu'aucune innovation considérable se soit produite à l'époque qui nous occupe, du vi* au 1x siècle : au contraire, d'Alboin à Didier, l'architecture italienne continua de suivre, avec peu de changements, les voies frayées à l'âge antérieur. 5</w:t>
      </w:r>
    </w:p>
    <w:p>
      <w:pPr>
        <w:spacing w:after="120" w:before="0" w:line="360" w:lineRule="auto"/>
        <w:ind w:firstLine="283"/>
        <w:jc w:val="both"/>
      </w:pPr>
      <w:r>
        <w:rPr>
          <w:rFonts w:ascii="Garamond" w:hAnsi="Garamond"/>
          <w:sz w:val="24"/>
        </w:rPr>
        <w:t>VIII. TÉMOIGNAGES HISTORIQUES. — Depuis Alboin jusqu'à Authari, les Lombards ne s'occupaient des églises que pour les détruire. Authari, qui était arien fervent, éleva, dans le diocèse de Bergame, une basilique dite aufarena. Agilulf favorisa la fondation du monastère de Bobbio par saint Colomban, et la reine Théodelinde favorisait les réparations et constructions d'édifices. Elle éleva une église dans son palais de Monza (voir ce nom) et fit bâtir à Brescia le baptistère de Saint-Jean-Baptiste. Les traditions populaires lui attribuent d'autres monuments, mais elles se rapportent à des bâtiments reconstruits depuis le vii siècle, et il n'est permis d'en tenir compte que comme des témoignages de l'affection portée à cette grande reine.</w:t>
      </w:r>
    </w:p>
    <w:p>
      <w:pPr>
        <w:spacing w:after="120" w:before="0" w:line="360" w:lineRule="auto"/>
        <w:ind w:firstLine="283"/>
        <w:jc w:val="both"/>
      </w:pPr>
      <w:r>
        <w:rPr>
          <w:rFonts w:ascii="Garamond" w:hAnsi="Garamond"/>
          <w:sz w:val="24"/>
        </w:rPr>
        <w:t>Son impulsion fut continuée sous les règnes suivants ; les rois ariens ou catholiques se firent bâtisseurs. Citons, d’après Paul Diacre, l’église de Saint-Jean-Baptiste, bâtie à Pavie par la reine Gundibergue sous Rothari ; les églises du Saint-Sauveur et de Saint-Ambroise, également fondées à Pavie par Aribert et | Grimoald ; le monastère de Sainte-Agathe, l'église de Sainte-Marie-alle-Pertiche, et la porte palatine élevée dans la même ville par Pertharit ; le monastère de saint Grégoire, bâti par Kunipert sur le champ de bataille de Cornate ; celui de Saint-Pierre, fondé par la duchesse Théoderade près de Bénévent, enfin, sous Luitprand, la reconstruction du Mont-Cassin et la | fondation d'un grand nombre de monastères et de basiliques parmi lesquels sont nommés : les monastères de Saint-Pierre-in-ciel-d'Oro près Pavie, de Berceto dans les Alpes et de Saint-Athanase à Olona.</w:t>
      </w:r>
    </w:p>
    <w:p>
      <w:pPr>
        <w:spacing w:after="120" w:before="0" w:line="360" w:lineRule="auto"/>
        <w:ind w:firstLine="283"/>
        <w:jc w:val="both"/>
      </w:pPr>
      <w:r>
        <w:rPr>
          <w:rFonts w:ascii="Garamond" w:hAnsi="Garamond"/>
          <w:sz w:val="24"/>
        </w:rPr>
        <w:t>Parmi les édifices dont l'origine est attestée par ces documents anciens, on peut citer, entre beaucoup d'autres, l'église de Saint-Athanase, à Rome, élevée par Luitprand ; le monastère de Saint-Sauveur, à | ont été reconstruites dans les siècles suivants. L'histoire de tous ceux qui auraient droit à ce titre sur la . caractères de l'architecture et du système de construction des monuments bâtis par des particuliers : le monastère | de Saint-Fridien, fondé à Lucques, vers l'an 680 par Faulon, majordome du roi Kunipert ; l'église de Sainte-Marie-del-Popolo, érigée à Pavie, par Anso, vers 730, et l'église de Saint-Michel-Archange, construite à Lucques, en 764, par Teutprand et Gumprade. IX. RARETÉ DES MONUMENTS. — De ce grand nombre d'églises bâties sous la domination lombarde, il reste bien peu de choses ; mais une constatation s'impose à nous, c'est que l'architecture dite lombarde est postérieure à la domination lombarde ; et par | conséquent toutes les églises de cette architecture, dont la fondation remonte au temps des Lombards, ne mentionne presque jamais ces reconstructions, de là les erreurs commises sur l'âge des édifices, erreurs dont Cordero di San Quintino ! révéla les monuments de Brescia, et l'impulsion donnée par ces archéologues amena ceux qui s'inspirèrent de leurs principes et s'attachèrent à leur méthode, à restreindre de plus en plus le nombre des édifices lombards, si bien A Lucques, les basiliques de Saint-Fridien et de ont été réputées lombardes dans leur forme actuelle par Cordero di San Quintino, qui se montrait disposé à placer au même temps d'autres basiliques de la même ville, telles que Saint-Jean-et-Heparata, Saint-Pierre-Somaldi, Sainte-Marie - foris -Portam. Cette opinion n'est plus soutenable : ces deux églises sont du XIe ?, Voici, à titre documentaire, le catalogue dressé par A. K. Porter :</w:t>
      </w:r>
    </w:p>
    <w:p>
      <w:pPr>
        <w:spacing w:after="120" w:before="0" w:line="360" w:lineRule="auto"/>
        <w:ind w:firstLine="283"/>
        <w:jc w:val="both"/>
      </w:pPr>
      <w:r>
        <w:rPr>
          <w:rFonts w:ascii="Garamond" w:hAnsi="Garamond"/>
          <w:sz w:val="24"/>
        </w:rPr>
        <w:t>Vers 575 ? Brescia, Saint-Sauveur, fragments de maçonnerie et de sculpture à fond plat ; vers 590. Barzano, Saint-Sauveur ; vers 600, Isola Comacina, Sainte-Euphémie, chapiteau de la crypte ; vers 680 ? Pavie, Saint-Étienne. Vestiges d'une basilique à colonnes ; vers 730. Bobbio, Tombeau de saint Cumian ;</w:t>
      </w:r>
    </w:p>
    <w:p>
      <w:pPr>
        <w:spacing w:after="120" w:before="0" w:line="360" w:lineRule="auto"/>
        <w:ind w:firstLine="283"/>
        <w:jc w:val="both"/>
      </w:pPr>
      <w:r>
        <w:rPr>
          <w:rFonts w:ascii="Garamond" w:hAnsi="Garamond"/>
          <w:sz w:val="24"/>
        </w:rPr>
        <w:t>Brescia, fondé par le roi Didier et Ansa ; et trois d Saint-Michel, fondées respectivement en 680 et 764, | gine il y a un siècle. Après lui, Odorici* étudia les | Be Saint-Georges in Valpolicella. Baies à l'ouest de la nef et ciborium du baptistère ;</w:t>
      </w:r>
    </w:p>
    <w:p>
      <w:pPr>
        <w:spacing w:after="120" w:before="0" w:line="360" w:lineRule="auto"/>
        <w:ind w:firstLine="283"/>
        <w:jc w:val="both"/>
      </w:pPr>
      <w:r>
        <w:rPr>
          <w:rFonts w:ascii="Garamond" w:hAnsi="Garamond"/>
          <w:sz w:val="24"/>
        </w:rPr>
        <w:t>Côme, Saint-Abundius, fragments d'époque carolingienne ;</w:t>
      </w:r>
    </w:p>
    <w:p>
      <w:pPr>
        <w:spacing w:after="120" w:before="0" w:line="360" w:lineRule="auto"/>
        <w:ind w:firstLine="283"/>
        <w:jc w:val="both"/>
      </w:pPr>
      <w:r>
        <w:rPr>
          <w:rFonts w:ascii="Garamond" w:hAnsi="Garamond"/>
          <w:sz w:val="24"/>
        </w:rPr>
        <w:t>Pavie, Saint-Pierre in ciel d'Oro, fragments au musée ;</w:t>
      </w:r>
    </w:p>
    <w:p>
      <w:pPr>
        <w:spacing w:after="120" w:before="0" w:line="360" w:lineRule="auto"/>
        <w:ind w:firstLine="283"/>
        <w:jc w:val="both"/>
      </w:pPr>
      <w:r>
        <w:rPr>
          <w:rFonts w:ascii="Garamond" w:hAnsi="Garamond"/>
          <w:sz w:val="24"/>
        </w:rPr>
        <w:t>Vérone, Saintes-Tosca-et-Teuteria, extérieur, baie centrale ;</w:t>
      </w:r>
    </w:p>
    <w:p>
      <w:pPr>
        <w:spacing w:after="120" w:before="0" w:line="360" w:lineRule="auto"/>
        <w:ind w:firstLine="283"/>
        <w:jc w:val="both"/>
      </w:pPr>
      <w:r>
        <w:rPr>
          <w:rFonts w:ascii="Garamond" w:hAnsi="Garamond"/>
          <w:sz w:val="24"/>
        </w:rPr>
        <w:t>Nonantola, chapiteaux de la crypte et fragments à l'archivio ;</w:t>
      </w:r>
    </w:p>
    <w:p>
      <w:pPr>
        <w:spacing w:after="120" w:before="0" w:line="360" w:lineRule="auto"/>
        <w:ind w:firstLine="283"/>
        <w:jc w:val="both"/>
      </w:pPr>
      <w:r>
        <w:rPr>
          <w:rFonts w:ascii="Garamond" w:hAnsi="Garamond"/>
          <w:sz w:val="24"/>
        </w:rPr>
        <w:t>. Brescia, Saint-Sauveur ;</w:t>
      </w:r>
    </w:p>
    <w:p>
      <w:pPr>
        <w:spacing w:after="120" w:before="0" w:line="360" w:lineRule="auto"/>
        <w:ind w:firstLine="283"/>
        <w:jc w:val="both"/>
      </w:pPr>
      <w:r>
        <w:rPr>
          <w:rFonts w:ascii="Garamond" w:hAnsi="Garamond"/>
          <w:sz w:val="24"/>
        </w:rPr>
        <w:t>Saint-Pierre in Civate, vestiges de l'ancienne église ;</w:t>
      </w:r>
    </w:p>
    <w:p>
      <w:pPr>
        <w:spacing w:after="120" w:before="0" w:line="360" w:lineRule="auto"/>
        <w:ind w:firstLine="283"/>
        <w:jc w:val="both"/>
      </w:pPr>
      <w:r>
        <w:rPr>
          <w:rFonts w:ascii="Garamond" w:hAnsi="Garamond"/>
          <w:sz w:val="24"/>
        </w:rPr>
        <w:t>Modène, cathédrale, ambon, etc. :</w:t>
      </w:r>
    </w:p>
    <w:p>
      <w:pPr>
        <w:spacing w:after="120" w:before="0" w:line="360" w:lineRule="auto"/>
        <w:ind w:firstLine="283"/>
        <w:jc w:val="both"/>
      </w:pPr>
      <w:r>
        <w:rPr>
          <w:rFonts w:ascii="Garamond" w:hAnsi="Garamond"/>
          <w:sz w:val="24"/>
        </w:rPr>
        <w:t>Porcile, Madone della Strà, chapiteaux ;</w:t>
      </w:r>
    </w:p>
    <w:p>
      <w:pPr>
        <w:spacing w:after="120" w:before="0" w:line="360" w:lineRule="auto"/>
        <w:ind w:firstLine="283"/>
        <w:jc w:val="both"/>
      </w:pPr>
      <w:r>
        <w:rPr>
          <w:rFonts w:ascii="Garamond" w:hAnsi="Garamond"/>
          <w:sz w:val="24"/>
        </w:rPr>
        <w:t>Villanova, chapiteau et sculpture à fond plat ;</w:t>
      </w:r>
    </w:p>
    <w:p>
      <w:pPr>
        <w:spacing w:after="120" w:before="0" w:line="360" w:lineRule="auto"/>
        <w:ind w:firstLine="283"/>
        <w:jc w:val="both"/>
      </w:pPr>
      <w:r>
        <w:rPr>
          <w:rFonts w:ascii="Garamond" w:hAnsi="Garamond"/>
          <w:sz w:val="24"/>
        </w:rPr>
        <w:t>Brescia, dôme vieux, crypte ;</w:t>
      </w:r>
    </w:p>
    <w:p>
      <w:pPr>
        <w:spacing w:after="120" w:before="0" w:line="360" w:lineRule="auto"/>
        <w:ind w:firstLine="283"/>
        <w:jc w:val="both"/>
      </w:pPr>
      <w:r>
        <w:rPr>
          <w:rFonts w:ascii="Garamond" w:hAnsi="Garamond"/>
          <w:sz w:val="24"/>
        </w:rPr>
        <w:t>Vérone, cathédrale, deux chapiteaux ;</w:t>
      </w:r>
    </w:p>
    <w:p>
      <w:pPr>
        <w:spacing w:after="120" w:before="0" w:line="360" w:lineRule="auto"/>
        <w:ind w:firstLine="283"/>
        <w:jc w:val="both"/>
      </w:pPr>
      <w:r>
        <w:rPr>
          <w:rFonts w:ascii="Garamond" w:hAnsi="Garamond"/>
          <w:sz w:val="24"/>
        </w:rPr>
        <w:t>Bologne, Saint-Pierre, fragments des sarcophages des saints Vital-et-Agricola ; | vers 775. cophages des saints Vital-et-Agricola ; | vers 800. Milan, Saint-Ambroise, moines ;</w:t>
      </w:r>
    </w:p>
    <w:p>
      <w:pPr>
        <w:spacing w:after="120" w:before="0" w:line="360" w:lineRule="auto"/>
        <w:ind w:firstLine="283"/>
        <w:jc w:val="both"/>
      </w:pPr>
      <w:r>
        <w:rPr>
          <w:rFonts w:ascii="Garamond" w:hAnsi="Garamond"/>
          <w:sz w:val="24"/>
        </w:rPr>
        <w:t>Milan, Saint-Vincent ; Vérone, Saint-Laurent, fragments d'époque carolingienne ; Asti, Saint-Anastase, partie de la crypte ;</w:t>
      </w:r>
    </w:p>
    <w:p>
      <w:pPr>
        <w:spacing w:after="120" w:before="0" w:line="360" w:lineRule="auto"/>
        <w:ind w:firstLine="283"/>
        <w:jc w:val="both"/>
      </w:pPr>
      <w:r>
        <w:rPr>
          <w:rFonts w:ascii="Garamond" w:hAnsi="Garamond"/>
          <w:sz w:val="24"/>
        </w:rPr>
        <w:t>. Agliate, Saint-Pierre ;</w:t>
      </w:r>
    </w:p>
    <w:p>
      <w:pPr>
        <w:spacing w:after="120" w:before="0" w:line="360" w:lineRule="auto"/>
        <w:ind w:firstLine="283"/>
        <w:jc w:val="both"/>
      </w:pPr>
      <w:r>
        <w:rPr>
          <w:rFonts w:ascii="Garamond" w:hAnsi="Garamond"/>
          <w:sz w:val="24"/>
        </w:rPr>
        <w:t>Bardolino, Saint-Zénon ;</w:t>
      </w:r>
    </w:p>
    <w:p>
      <w:pPr>
        <w:spacing w:after="120" w:before="0" w:line="360" w:lineRule="auto"/>
        <w:ind w:firstLine="283"/>
        <w:jc w:val="both"/>
      </w:pPr>
      <w:r>
        <w:rPr>
          <w:rFonts w:ascii="Garamond" w:hAnsi="Garamond"/>
          <w:sz w:val="24"/>
        </w:rPr>
        <w:t>Sermione, Saint-Pierre in Marino ;</w:t>
      </w:r>
    </w:p>
    <w:p>
      <w:pPr>
        <w:spacing w:after="120" w:before="0" w:line="360" w:lineRule="auto"/>
        <w:ind w:firstLine="283"/>
        <w:jc w:val="both"/>
      </w:pPr>
      <w:r>
        <w:rPr>
          <w:rFonts w:ascii="Garamond" w:hAnsi="Garamond"/>
          <w:sz w:val="24"/>
        </w:rPr>
        <w:t>Vérone, Saintes-Tosca-et-Teuteria ; partie de l'édifice actuel ;</w:t>
      </w:r>
    </w:p>
    <w:p>
      <w:pPr>
        <w:spacing w:after="120" w:before="0" w:line="360" w:lineRule="auto"/>
        <w:ind w:firstLine="283"/>
        <w:jc w:val="both"/>
      </w:pPr>
      <w:r>
        <w:rPr>
          <w:rFonts w:ascii="Garamond" w:hAnsi="Garamond"/>
          <w:sz w:val="24"/>
        </w:rPr>
        <w:t>Milan,Saint-Satyre, chapelle de la madonna de Piéta.</w:t>
      </w:r>
    </w:p>
    <w:p>
      <w:pPr>
        <w:spacing w:after="120" w:before="0" w:line="360" w:lineRule="auto"/>
        <w:ind w:firstLine="283"/>
        <w:jc w:val="both"/>
      </w:pPr>
      <w:r>
        <w:rPr>
          <w:rFonts w:ascii="Garamond" w:hAnsi="Garamond"/>
          <w:sz w:val="24"/>
        </w:rPr>
        <w:t>AX. DESCRIPTIONS D'ÉDIFICES. — 1. Saint-Sauveur, campanile des vers 830. vers 840. vers 875. été quel que peu raccourcie en longueur, par suite de la construction de l'église moderne, dédiée à Sainte-Julie. Toutefois, il nous reste de la construction ancienne les murs d'enceinte du Levant, du Nord et du Midi, les colonnes avec les arcs en plein cintre qui les réunissent et la confession. Cette église était élevée sur le modèle des premières basiliques chrétiennes : elleétait couverte par une toiture en charpente, car les murs d'enceinte n'eussent ja mais offert la résistance nécessaire à la | poussée d'une voüte. De l'abside ancienne, qui fut disposition de la confession montre qu'elle était uni que, et qu'elle avait une profondeur notablement plus grande que le rayon de son demi-cercle.</w:t>
      </w:r>
    </w:p>
    <w:p>
      <w:pPr>
        <w:spacing w:after="120" w:before="0" w:line="360" w:lineRule="auto"/>
        <w:ind w:firstLine="283"/>
        <w:jc w:val="both"/>
      </w:pPr>
      <w:r>
        <w:rPr>
          <w:rFonts w:ascii="Garamond" w:hAnsi="Garamond"/>
          <w:sz w:val="24"/>
        </w:rPr>
        <w:t>Un ancien rituel du monastère de San Salvatore commence ainsi : Anno ab incarnatione Domini CCCCCCCLIII inchoatum fuit monasterium nostrum... Poslea consecratum fuit per dominum papam cum suis cardinalibus prout invenitur in chronicis satis autenticis in diclo nostro monasterio. Différents diplômes assurent que San-Salvatore fut une fondation faite en 759 par Didier et sa femme Ansa avant leur | avènement et sous le règne d'Astolphe $. Il n'est pas impossible de mettre ces textes d'accord. La mention contenue au rituel a bien l'air authentiqueet n'entraine pas de contradiction, car nous lisons au Liber pontificalis qu'en 753 le pape Étienne III traversa la Lombardie pour se rendre à la cour d'Astolphe. Le texte nous apprend que le pape consacra le monastère ; il ne dit rien de l'église. En 759, la donation faite par Didier et Ansa nous apprend l'existence à</w:t>
      </w:r>
    </w:p>
    <w:p/>
    <w:p>
      <w:pPr>
        <w:spacing w:after="120" w:before="240" w:line="240" w:lineRule="auto"/>
        <w:ind w:firstLine="0"/>
        <w:jc w:val="left"/>
      </w:pPr>
      <w:r>
        <w:rPr>
          <w:rFonts w:ascii="Garamond" w:hAnsi="Garamond"/>
          <w:b/>
          <w:sz w:val="28"/>
        </w:rPr>
        <w:t>LOMBARDE (ARCHITECTURE)</w:t>
      </w:r>
    </w:p>
    <w:p>
      <w:pPr>
        <w:spacing w:after="120" w:before="0" w:line="360" w:lineRule="auto"/>
        <w:ind w:firstLine="283"/>
        <w:jc w:val="both"/>
      </w:pPr>
      <w:r>
        <w:rPr>
          <w:rFonts w:ascii="Garamond" w:hAnsi="Garamond"/>
          <w:sz w:val="24"/>
        </w:rPr>
        <w:t>2298 Saint-Pierre, dont Ansilperge, fille de Didier était abbesse, Ce monastère parait avoir été remplacé par celui du Saint-Sauveur, sur le méme emplacement.</w:t>
      </w:r>
    </w:p>
    <w:p>
      <w:pPr>
        <w:spacing w:after="120" w:before="0" w:line="360" w:lineRule="auto"/>
        <w:ind w:firstLine="283"/>
        <w:jc w:val="both"/>
      </w:pPr>
      <w:r>
        <w:rPr>
          <w:rFonts w:ascii="Garamond" w:hAnsi="Garamond"/>
          <w:sz w:val="24"/>
        </w:rPr>
        <w:t>Un diplôme du 4 octobre 760 débute ainsi ? : Flavius Desiderius at que Adelchis viri excellentissimi reges, al que precellentissima Ansa regina monasterio Di Salvatoris quod nos Deo auxiliante intra civilatem nostram Brixianem fundavimus el ereximus el superna subveniente misericordia hedificamus, et sacrate Deo Anselperge abbatisse dilecle filiæ el germane nostra... Ce diplóme est le premier qui fasse mention du monastére de Saint-Sauveur qui, en 763, fut soumis directement à l'autorité pontificale, La bulle du pape Paul Ie :</w:t>
      </w:r>
    </w:p>
    <w:p>
      <w:pPr>
        <w:spacing w:after="120" w:before="0" w:line="360" w:lineRule="auto"/>
        <w:ind w:firstLine="283"/>
        <w:jc w:val="both"/>
      </w:pPr>
      <w:r>
        <w:rPr>
          <w:rFonts w:ascii="Garamond" w:hAnsi="Garamond"/>
          <w:sz w:val="24"/>
        </w:rPr>
        <w:t>D ce mE ÀÀ ceres D ND a E 79^ 7168. — Plan de San-Salvatore à Brescia. D'après L. de Dartein, Étu des sur l'architecture lombarde, atlas, pl. xv. contient le passage suivant * : Venerabile monasterium Domini Salvatoris nostri Jesu Christi sito infra civitatem Brizianem quod noviter fundare visa est Ansa ercellenlissima regina... et plus loin... uf praefatum monasterium Domini Salvatoris cuncta que monasteria cum universis basilicis ad se pertinenlibus, quae a piissima reginæ Ansæ jure consirucia esse noscuntur...</w:t>
      </w:r>
    </w:p>
    <w:p>
      <w:pPr>
        <w:spacing w:after="120" w:before="0" w:line="360" w:lineRule="auto"/>
        <w:ind w:firstLine="283"/>
        <w:jc w:val="both"/>
      </w:pPr>
      <w:r>
        <w:rPr>
          <w:rFonts w:ascii="Garamond" w:hAnsi="Garamond"/>
          <w:sz w:val="24"/>
        </w:rPr>
        <w:t>Les documents historiques porteraient donc à fixer la construction vers 753, mais ce n'est là qu'une présomption qui doit étre justifiée par des preuves, tirées du caractére méme de l'architecture. Celle-ci ne peut-être postérieure au vir siècle, ainsi qu'il résulte de la simplicité des dispositions, du peu de relèvement du pavé de l'abside au-dessus de celui des nefs, du profond enterrement de la confession, enfin de l'abondance des débris d'autres édifi ces qui hme En +</w:t>
      </w:r>
    </w:p>
    <w:p/>
    <w:p>
      <w:pPr>
        <w:spacing w:after="120" w:before="240" w:line="240" w:lineRule="auto"/>
        <w:ind w:firstLine="0"/>
        <w:jc w:val="left"/>
      </w:pPr>
      <w:r>
        <w:rPr>
          <w:rFonts w:ascii="Garamond" w:hAnsi="Garamond"/>
          <w:b/>
          <w:sz w:val="28"/>
        </w:rPr>
        <w:t>2299 LOMBARDE (ARCHITECTURE) 2300</w:t>
      </w:r>
    </w:p>
    <w:p>
      <w:pPr>
        <w:spacing w:after="120" w:before="0" w:line="360" w:lineRule="auto"/>
        <w:ind w:firstLine="283"/>
        <w:jc w:val="both"/>
      </w:pPr>
      <w:r>
        <w:rPr>
          <w:rFonts w:ascii="Garamond" w:hAnsi="Garamond"/>
          <w:sz w:val="24"/>
        </w:rPr>
        <w:t>sont entrés dans le construction et la décoration. Les chapite aux byzantins qui surmontent les deux premiéres colonnes de la pile gauche dans la nef prin- | cipale sont évidemment plus anciens que les autres : il est aussi à remarquer qu'ils se raccordent mal avec les fûts qui les portent ; d’où l'on peut conclure qu'ils proviennent d'un édifice plus ancien que la basili que. Comme le profil de ces chapite aux et le caractére de leurs sculptures ne comporte pas une date plus ancienne que la dernière moitié du vi* siècle, il s'ensuit que la basili que du Saint-Sauveur ne peut avoir été construite que postérieurement à cette épo que. L'examen des chapite aux de la nef confirme cette conclusion. Tout bien considéré, la basili que du Saint-Sauveur peut passer à juste titre pour un édifice du milieu du VILLe. église fut, pour ainsi dire, découverte, en 1868, tellement elle était oubliée !, Elle a conservé son aspect primitif. C'est une basili que couverte en charpente, à trois nefs séparées l'une de l'autre par deux fi les de neuf arca des sur colonnes. Elle avait autrefois trois absi des (fig. 7171). L'édifice mesure en longueur, intérieurement, entre le fond de l'abside et le mur de facade, environ 39 métres ; la largeur totale intérieure dépasse un peu 21 métres ; la nef principale mesure environ 10 métres de largeur sur 13 métres de hauteur. Les trois dernières travées et l'abside de la grande nef sont occupées par une crypte de construction postérieure, qui s'élève de plus de deux mètres au-dessus du pavé de l'église : cette crypte renferme | dix colonnettes, rangées sur deux fi les, qui la partagent en trois nefs ; elle est couverte par de petites voütes d'aréte. Les trois derniéres colonnes de la basiremploi ; les chapite aux offrent une variété et une | dans la crypte de Saint-Philastre. F. de Dartein pla- wis E teen : ^ » ME a 2. SaintVincent-in-Pralo, à Milan, — Cette petite«  li que sont enveloppées jusqu'à mi-hauteur par les | maconneries des murs latér aux de la crypte. Il faut « remarquer les dimensions très considérab les des fené- — tres de la grande nef (environ 1 m. 20 d'ouverture et — 2 m. 40 de hauteur) et la forme de leur section ; le - tableau affleure le parement externe de la muraille et l'ébrasement uni que est tourné vers l'intérieur. « Les murail les sont parementées en briques épaisses, « grossières, de dimensions fort inéga les et séparées | l une de l'autre par d'épais lits de mortier ; les füts et les bases des colonnes sont des matéri aux de progression de formes analogues à cel les qui existent çait cette [église sous la”domination lombarde,</w:t>
      </w:r>
    </w:p>
    <w:p/>
    <w:p>
      <w:pPr>
        <w:spacing w:after="120" w:before="240" w:line="240" w:lineRule="auto"/>
        <w:ind w:firstLine="0"/>
        <w:jc w:val="left"/>
      </w:pPr>
      <w:r>
        <w:rPr>
          <w:rFonts w:ascii="Garamond" w:hAnsi="Garamond"/>
          <w:b/>
          <w:sz w:val="28"/>
        </w:rPr>
        <w:t>WWE 7 EA</w:t>
      </w:r>
    </w:p>
    <w:p>
      <w:pPr>
        <w:spacing w:after="120" w:before="0" w:line="360" w:lineRule="auto"/>
        <w:ind w:firstLine="283"/>
        <w:jc w:val="both"/>
      </w:pPr>
      <w:r>
        <w:rPr>
          <w:rFonts w:ascii="Garamond" w:hAnsi="Garamond"/>
          <w:sz w:val="24"/>
        </w:rPr>
        <w:t>R. Cattaneo au 1x° siècle, G. Rivoira aprés 835, A. K. Porter, vers 830.</w:t>
      </w:r>
    </w:p>
    <w:p>
      <w:pPr>
        <w:spacing w:after="120" w:before="0" w:line="360" w:lineRule="auto"/>
        <w:ind w:firstLine="283"/>
        <w:jc w:val="both"/>
      </w:pPr>
      <w:r>
        <w:rPr>
          <w:rFonts w:ascii="Garamond" w:hAnsi="Garamond"/>
          <w:sz w:val="24"/>
        </w:rPr>
        <w:t>| — 2301 - fenêtre assez spacieuse : haut. 2 m., ouverture 0 m. 92, “encadrée par une feuillure de 0 m. 16 de largeur sur | ——0 m. 14 de profondeur, et enveloppée par une arcature qui prend appui sur de larges ban des mura les. “Ce motif correspondait à chac une des travées inté- = rieures.</w:t>
      </w:r>
    </w:p>
    <w:p>
      <w:pPr>
        <w:spacing w:after="120" w:before="0" w:line="360" w:lineRule="auto"/>
        <w:ind w:firstLine="283"/>
        <w:jc w:val="both"/>
      </w:pPr>
      <w:r>
        <w:rPr>
          <w:rFonts w:ascii="Garamond" w:hAnsi="Garamond"/>
          <w:sz w:val="24"/>
        </w:rPr>
        <w:t>| — ë Un indice d'ancienneté plus significatif est donné | — par la qualité des matéri aux et leur mode d'emploi. | — Les briques, trés inéga les en dimensions, atteignent |. — 0 m. 40 de longueur ; el les sont min ces et séparées | — r une de l'autre par de très épais lits de mortier. Le - seul aspect de ces matéri aux témoigne que l'édifice | est bâti suivant la méthode de construction romaine, mn et que, antérieur à l'abside de la basili que ambroL— sienne, c'est-à-dire à la fin du vire siècle, il pourrait f — fort bien dater de la période lombarde. La colonne ~ anti que échappée à la destruction et la structure de | la muraille d'enceinte prouvent, d'ailleurs, que le monument en question était une basili que du type le plus simple.</w:t>
      </w:r>
    </w:p>
    <w:p>
      <w:pPr>
        <w:spacing w:after="120" w:before="0" w:line="360" w:lineRule="auto"/>
        <w:ind w:firstLine="283"/>
        <w:jc w:val="both"/>
      </w:pPr>
      <w:r>
        <w:rPr>
          <w:rFonts w:ascii="Garamond" w:hAnsi="Garamond"/>
          <w:sz w:val="24"/>
        </w:rPr>
        <w:t>C'est F. de Dartein qui visita et dessina ces vestiges, mais sans y attacher une trés grande importance, parce qu'il n'y voyait aucun progrès dans l'architec- . ture lombarde. Cattaneo en fait plus grand cas et y voit l'eeuvre d'un artisan grec ; Rivoira le veut ravennate parce que l'église est de style ravennate. Il parait probable que cette muraille extérieure de Sainte-Marie-delle-Caccie peut étre reportée vers la période du VIMe.</w:t>
      </w:r>
    </w:p>
    <w:p/>
    <w:p>
      <w:pPr>
        <w:spacing w:after="120" w:before="240" w:line="240" w:lineRule="auto"/>
        <w:ind w:firstLine="0"/>
        <w:jc w:val="left"/>
      </w:pPr>
      <w:r>
        <w:rPr>
          <w:rFonts w:ascii="Garamond" w:hAnsi="Garamond"/>
          <w:b/>
          <w:sz w:val="28"/>
        </w:rPr>
        <w:t>OTT</w:t>
      </w:r>
    </w:p>
    <w:p/>
    <w:p>
      <w:pPr>
        <w:spacing w:after="120" w:before="240" w:line="240" w:lineRule="auto"/>
        <w:ind w:firstLine="0"/>
        <w:jc w:val="left"/>
      </w:pPr>
      <w:r>
        <w:rPr>
          <w:rFonts w:ascii="Garamond" w:hAnsi="Garamond"/>
          <w:b/>
          <w:sz w:val="28"/>
        </w:rPr>
        <w:t>LOMBARDE (ARCHITECTURE)</w:t>
      </w:r>
    </w:p>
    <w:p>
      <w:pPr>
        <w:spacing w:after="120" w:before="0" w:line="360" w:lineRule="auto"/>
        <w:ind w:firstLine="283"/>
        <w:jc w:val="both"/>
      </w:pPr>
      <w:r>
        <w:rPr>
          <w:rFonts w:ascii="Garamond" w:hAnsi="Garamond"/>
          <w:sz w:val="24"/>
        </w:rPr>
        <w:t>2302 4, Sainte-Marie inValle, à Cividale. — Nous avons déjà parlé des antiquités lombar des de cette petite ville du Frioul (voir Diclionn., t. riz, col. 1837-1840). L'église de Sainte-Marie-inValle n'offre, sous lerapport de la structure et des formes architectura les, qu'un médiocre intérêt pour nos étu des, La seule partie de l'édifice qu'on puisse faire remonter, avec vraisemblance, à l'épo que lombarde, est le chœur, de forme rectangulaire, divisé par des colonnes en trois compartiments voütés en berceau. La salle carrée qui forme la nef est une construction romainecomme le montrent l'ensemble de la structure, læ forme des voütes et la facon du pavé. Les quatre murs de l'enceinte étaient autrefois percés, ou seulement évidés jusqu'à une certaine profondeur, par quatre larges arcs en plein cintre, dont les tra ces sont encore trés apparentes sur les anciennes murail les du Nord, de l'Ouest et du Midi. Il parait' que cette construction romaine aurait été un temple. Ceci importe moins à savoir que le fait, rapporté par une chroni que que, vers l'épo que de la conquête de l'Italie par les Francs, Piltrude, femme du duc de Frioul, fonda le monastère de Sainte-Marie-inValle pour y réunir des nonnes qui vivaient auparavant à quel que distance de Cividale. Vers le méme temps, c'est-à-dire vers 762, la duchesse fit augmenter l'église d'un sanctuaire, divisé en trois compartiments, et fit construire la porte d'entrée ornée d'une guirlande de stuc. Ce fut Albert Lenoir qui mit en évidence cette2303 église. et y vit une œuvre tout d'une pièce, y compris la décoration en stuc. La notice de Gailhabaud ne se montra pas moins probanbe, acceptant sans criti que les affirmations d'une chroni que de 1533 qui attribuait l’œuvre totale à Piltrude. F. de Dartein et Selvatico se montrèrent plus circonspects, ainsi que Cavallueci et Bayet, Ces opinions semblent délaissées aujour d'hui, R. Cattaneo déclare que ce n'est pas seulement la décoration en stuc qui ne peut remonter au vin</w:t>
      </w:r>
      <w:r>
        <w:rPr>
          <w:rFonts w:ascii="Garamond" w:hAnsi="Garamond"/>
          <w:i/>
          <w:sz w:val="24"/>
        </w:rPr>
        <w:t xml:space="preserve"> siècle, mais l'édifice tout entier. L'église actuelle a été entiérement reconstruite sur l'emplacement de celle qu'avait fait bâtir Piltrude ; on aura peut-être utilisé les fondations, mais la construction n'est pas antérieure à l'an 1100. G. Rivoira estime que la construction actuelle fut élevée par ordre de Piltrude (762-776) par des arti sans de Ravenne ; la salle carrée et le cheeur sont contemporains, les chapite aux sont du vins siècle, La décoration de la facade et les stucs sont du xi</w:t>
      </w:r>
      <w:r>
        <w:rPr>
          <w:rFonts w:ascii="Garamond" w:hAnsi="Garamond"/>
          <w:sz w:val="24"/>
        </w:rPr>
        <w:t xml:space="preserve"> ou du xire siècle !.</w:t>
      </w:r>
    </w:p>
    <w:p/>
    <w:p>
      <w:pPr>
        <w:spacing w:after="120" w:before="240" w:line="240" w:lineRule="auto"/>
        <w:ind w:firstLine="0"/>
        <w:jc w:val="left"/>
      </w:pPr>
      <w:r>
        <w:rPr>
          <w:rFonts w:ascii="Garamond" w:hAnsi="Garamond"/>
          <w:b/>
          <w:sz w:val="28"/>
        </w:rPr>
        <w:t>LOMBARDE (ARCHITECTURE)</w:t>
      </w:r>
    </w:p>
    <w:p>
      <w:pPr>
        <w:spacing w:after="120" w:before="0" w:line="360" w:lineRule="auto"/>
        <w:ind w:firstLine="283"/>
        <w:jc w:val="both"/>
      </w:pPr>
      <w:r>
        <w:rPr>
          <w:rFonts w:ascii="Garamond" w:hAnsi="Garamond"/>
          <w:sz w:val="24"/>
        </w:rPr>
        <w:t>ban des, morce aux de dal les (voir Dictionn., t. vi col, 1805, fig. 6011). 1 Sur cet emplacement s'élevait un monastère de nonnes fondé vers le milieu du vir. siècle par Aurona — ou Orona, sœur de l'archevê que Théodore, qui voulut y avoir son tombeau ; le monastère s'appelait Sainte Marie d'Aurona. Au dire de Paul Diacre, Théodore | (ou Théodose) était natus de regali germine, ce qui a - fait supposer sans preuves qu'Aurona, sa sceur, était la sœur aînée du roi Luitprand, à qui le roi Aripert fit couper le nez et les oreil les. Le fait de la sépulture de l'archevé que  »Théodore, - dans l'église d'Aurona, a recu une confirmation imponn se = fi qe sante par Ja découverte d'un chapiteau portant l'inscription suivante sur l'aba que (fig. 7173. F) : | Dartein et Selvatico n'ont pas hésité à voir dans ce monument un témoignage histori que que Caltaneo révo que en doute, car un chapiteau, dit-il, n'est pas un tombeau : il eût voulu lire au lieu de hic, les mots in hac ecclesia ou in hoc loco. Mais d'abord nous ignorons où se trouvait employé ce chapiteau qui pou- ` EL : | 2305 3 MS rs an vait avoir une destination différente de celle qui ap par1 tient ordinairement à ce membre d'architecture ; plus | probablement l'inscription désignait la tombe placée | au bas d'un pilier. Un autre chapiteau est également À digne de remar que : le sculpteur y a gravé ces mots | « fig. 7173 E.) : a E &lt;&lt; : s E 1l à IVLIANVS ME FECIT SIC PVLC (/irum) i|</w:t>
      </w:r>
    </w:p>
    <w:p>
      <w:pPr>
        <w:spacing w:after="120" w:before="0" w:line="360" w:lineRule="auto"/>
        <w:ind w:firstLine="283"/>
        <w:jc w:val="both"/>
      </w:pPr>
      <w:r>
        <w:rPr>
          <w:rFonts w:ascii="Garamond" w:hAnsi="Garamond"/>
          <w:sz w:val="24"/>
        </w:rPr>
        <w:t>_ première moitié du vire siècle. D'autres fragments mous montrent des sculptures qui rappellent les monu- ments ornés de Cividale au baptistère de Calliste et Te tombeau de Théodore à Pavie ; malgré leur intérêt, leur importance est moindre que d'autres fragments provenant des supports de l'édifice.</w:t>
      </w:r>
    </w:p>
    <w:p>
      <w:pPr>
        <w:spacing w:after="120" w:before="0" w:line="360" w:lineRule="auto"/>
        <w:ind w:firstLine="283"/>
        <w:jc w:val="both"/>
      </w:pPr>
      <w:r>
        <w:rPr>
          <w:rFonts w:ascii="Garamond" w:hAnsi="Garamond"/>
          <w:sz w:val="24"/>
        </w:rPr>
        <w:t>| C'est le cas pour le chapiteau de pilastre D (fig. 7173 D) et pour le chapiteau de pilier dont nous donnons un côté complet A (fig. 7173 A). D'autres, à faces planes, taillés en forme de segment circulaire et raccordés au fût par des triangles sphériques, appartiennent au type du chapiteau cubique ; ils sont couverts, à la mode byzantine, d'ornements méplats d'un faible relief qui remplissent la condition essentielle, pour les chapiteaux à contour géométrique, de ne Nous trouvons ici, dans son complet développement, ce chapiteau cubique, si fréquent au Moyen âge, que les premiers monuments byzantins montrent seulement à l'état d'ébauche, et les chapiteaux “d'Aurona doivent certainement compter parmi les ~ plus anciens de ce type.</w:t>
      </w:r>
    </w:p>
    <w:p>
      <w:pPr>
        <w:spacing w:after="120" w:before="0" w:line="360" w:lineRule="auto"/>
        <w:ind w:firstLine="283"/>
        <w:jc w:val="both"/>
      </w:pPr>
      <w:r>
        <w:rPr>
          <w:rFonts w:ascii="Garamond" w:hAnsi="Garamond"/>
          <w:sz w:val="24"/>
        </w:rPr>
        <w:t>| Mais, suivant l'observation de Dartein, la valeur archéologique de Sainte-Marie-d'Aurona tient sur- tout à la structure de ses piliers. On a pu reconstituer sûrement les couronnements de quelques-uns de ces appuis, en réunissant des blocs qui se juxtaposent avec précision, et offrent une exacte correspondance entre les logements des crampons d'assemblage. Or les chapiteaux ainsi restitués appartiennent à des supports qui sont de véritables piliers cantonnés de colonnes, et le fait qu'ils remplacaient les colonnes, dans l'église d'Aurona, est d'une importance capitale : car le pilier complexe à faisceau de nervures, cet élément caractéristique de l'architecture du Moyen âge, n'apparaît qu'accidentellement dans les constructions antérieures au vingt siècle ; et l'église d'Aurona nous offre peut-être le plus ancien exemple connu de son application méthodique à tous les supports isolés d'un édifice.</w:t>
      </w:r>
    </w:p>
    <w:p>
      <w:pPr>
        <w:spacing w:after="120" w:before="0" w:line="360" w:lineRule="auto"/>
        <w:ind w:firstLine="283"/>
        <w:jc w:val="both"/>
      </w:pPr>
      <w:r>
        <w:rPr>
          <w:rFonts w:ascii="Garamond" w:hAnsi="Garamond"/>
          <w:sz w:val="24"/>
        </w:rPr>
        <w:t>Aux piliers à section cruciale, dont nous venons de parler, correspondaient, sur les murs latéraux de l'enceinte, des colonnes engagées dont il reste plusieurs chapiteaux, et, sans doute, sur les murs de façade et de fond, des antés ou amorce de murailles qui étaient surmontés de chapiteaux tels que celui figuré plus haut (fig. 7173). On peut, avec de pareils éléments, reconstituer assez sûrement la basilique d'Aurona. Deux files, de piliers partageaient le vaisseau en trois nefs. Les demi-colonnes, établies sur l'axe de chaîne qui portaient les arcs plein cintre qui unissaient entre eux les piliers. Ces derniers tournés vers la grande nef recevaient les retombées d'arcs de renfort qui enveloppaient les précédents, et augmentaient par leur saillie l'épaisseur des murailles soutenues par les arcs des. Enfin les demi-colonnes tournées vers les bas-côtés portaient des arcs doubleaux, conjointement avec les colonnes engagées des murs d'enceinte. La nef principale était abritée par une charpente ; quant aux bas-côtés, les arcs doubleaux qui les subdivisaient permettent de supposer qu'ils étaient couverts ou, du moins, qu'on se proposa de les couvrir par des voûtes d'arête.</w:t>
      </w:r>
    </w:p>
    <w:p>
      <w:pPr>
        <w:spacing w:after="120" w:before="0" w:line="360" w:lineRule="auto"/>
        <w:ind w:firstLine="283"/>
        <w:jc w:val="both"/>
      </w:pPr>
      <w:r>
        <w:rPr>
          <w:rFonts w:ascii="Garamond" w:hAnsi="Garamond"/>
          <w:sz w:val="24"/>
        </w:rPr>
        <w:t>Telle qu'on vient de la décrire, la structure de l'édifice, écrite dans la forme des appuis, témoigne d'un pas considérable fait dans la voie que l'architecture parcourut au Moyen âge. La substitution à la colonne du pilier à nervures, et la construction de voûtes d'arête sur les collatéraux, font apparaître dans l'église d'Aurona un nouveau type de la basilique, plus robuste que l'ancien et, mieux que lui, approprié aux ressources de l'époque. Que l'on fasse un pas de plus dans la même voie, que l'on entreprenne aussi de voûter la grande nef, et l'on aura créé le type définitif, celui de la basilique lombarde voûtée. À la basilique d'Aurona succédera la basilique ambrosienne. À tous égards, la première se présente comme le monument précurseur de la seconde. Il existe entre ces deux édifices des analogies, qui paraissent surtout, si l’on compare aux supports isolés et aux sculptures de Sainte-Marie-d'Aurona les petits piliers et les ornements sculptés de Saint-Ambroise, tels qu'ils existent dans la dernière travée des nefs. Les chapiteaux se ressemblent beaucoup, tant par la hauteur et le profil du tailloir que par le style des feuillages qui décorent et ce tailloir et le corps du chapiteau. Quant aux piliers, leurs formes sont identiques : et cette rencontre mérite d'autant plus d'être remarquée, que la forme particulière dont il s'agit ne se retrouve, entièrement pareille, dans aucun autre monument de style lombard. Ailleurs, elle est toujours modifiée par la substitution partielle de pilastres aux demi-colonnes ; et c'est avec ce changement que, à Saint-Ambroise même, elle se présente dans les travées qui précèdent la dernière. La reconstruction de la basilique ambrosienne fut entreprise à partir du chevet : la dernière travée est donc la plus ancienne, et son architecture se rattache d'assez près à celle de l'église d'Aurona pour qu'on puisse, sans difficulté, n'admettre qu'un siècle d'écart entre les dates des deux édifices. Ainsi la construction de l'église d'Aurona, durant l'épiscopat de Théo-</w:t>
      </w:r>
    </w:p>
    <w:p/>
    <w:p>
      <w:pPr>
        <w:spacing w:after="120" w:before="240" w:line="240" w:lineRule="auto"/>
        <w:ind w:firstLine="0"/>
        <w:jc w:val="left"/>
      </w:pPr>
      <w:r>
        <w:rPr>
          <w:rFonts w:ascii="Garamond" w:hAnsi="Garamond"/>
          <w:b/>
          <w:sz w:val="28"/>
        </w:rPr>
        <w:t>IX, — 73</w:t>
      </w:r>
    </w:p>
    <w:p>
      <w:pPr>
        <w:spacing w:after="120" w:before="0" w:line="360" w:lineRule="auto"/>
        <w:ind w:firstLine="283"/>
        <w:jc w:val="both"/>
      </w:pPr>
      <w:r>
        <w:rPr>
          <w:rFonts w:ascii="Garamond" w:hAnsi="Garamond"/>
          <w:sz w:val="24"/>
        </w:rPr>
        <w:t>2307 LOMBARDE dore, confirmerait l'attribution du vaisseau de la basilique ambrosienne à l'époque d'Angilbert !.</w:t>
      </w:r>
    </w:p>
    <w:p>
      <w:pPr>
        <w:spacing w:after="120" w:before="0" w:line="360" w:lineRule="auto"/>
        <w:ind w:firstLine="283"/>
        <w:jc w:val="both"/>
      </w:pPr>
      <w:r>
        <w:rPr>
          <w:rFonts w:ascii="Garamond" w:hAnsi="Garamond"/>
          <w:sz w:val="24"/>
        </w:rPr>
        <w:t>6. Saint-Abondio, à Côme, — L'habitude a prévalu d'imposer le qualificatif « lombard » à une multitude d'édifices, dont beaucoup offrent un extrême intérêt, mais qui ont été élevés à une époque, où la domination des souverains lombards était depuis longtemps abolie et oubliée ; celle-ci prend fin sous le règne et par la volonté de Charlemagne et, pour ce motif, coïncide exactement d'une façon chronologique avec la limite assignée à nos études. Nous venons de voir qu'il reste bien peu de monuments de cette première période lombarde, la disparition des églises de ce temps a été à peu près complète, et pour qu'on les ait reconstruites à si peu d'exceptions près, que leur structure ait été bien fragile. Il faut faire l'échelle. Avant de passer à des observations générales, nous prendrons ici comme exemple une ville qui n'a pas conservé d'églises construites sous le règne des princes lombards, mais toutes élevées postérieurement, à partir du xi* siècle, sur l'emplacement de basiliques anciennes ; c'est ce que nous allons observer à Côme, dans l'église primitive de Saint-Abondio. — Cette église est située près de Côme, elle domine le lac et la ville, et montre au loin sa haute abside flanquée de deux tours. Saint-Abondio a porté primitivement le vocable des apôtres Pierre-et-Paul qu'elle conserva jusqu'au temps, où elle prit le nom du quatrième évêque de Côme, Abondio, qui y transféra la cathédrale établie jusqu'alors à Saint-Carpophore.</w:t>
      </w:r>
    </w:p>
    <w:p>
      <w:pPr>
        <w:spacing w:after="120" w:before="0" w:line="360" w:lineRule="auto"/>
        <w:ind w:firstLine="283"/>
        <w:jc w:val="both"/>
      </w:pPr>
      <w:r>
        <w:rPr>
          <w:rFonts w:ascii="Garamond" w:hAnsi="Garamond"/>
          <w:sz w:val="24"/>
        </w:rPr>
        <w:t>Le plan de l'ancienne basilique, désigné par une teinte pâle sur la figure 7174, a été retrouvé sous le sol de l'église actuelle. La différence de niveau des deux pavements est d'environ 0 m. 55, et, comme l'on ne rasa les murs de la basilique qu'autant qu'il fut nécessaire pour les tenir cachés sous le dallage du monument postérieur, le pied de ces murs subsiste encore. On a même retrouvé toutes les ouvertures anciennes, nettement marquées par des interruptions</w:t>
      </w:r>
    </w:p>
    <w:p/>
    <w:p>
      <w:pPr>
        <w:spacing w:after="120" w:before="240" w:line="240" w:lineRule="auto"/>
        <w:ind w:firstLine="0"/>
        <w:jc w:val="left"/>
      </w:pPr>
      <w:r>
        <w:rPr>
          <w:rFonts w:ascii="Garamond" w:hAnsi="Garamond"/>
          <w:b/>
          <w:sz w:val="28"/>
        </w:rPr>
        <w:t>(ARCHITECTURE)</w:t>
      </w:r>
    </w:p>
    <w:p>
      <w:pPr>
        <w:spacing w:after="120" w:before="0" w:line="360" w:lineRule="auto"/>
        <w:ind w:firstLine="283"/>
        <w:jc w:val="both"/>
      </w:pPr>
      <w:r>
        <w:rPr>
          <w:rFonts w:ascii="Garamond" w:hAnsi="Garamond"/>
          <w:sz w:val="24"/>
        </w:rPr>
        <w:t>2308 1 de la maçonnerie. L'église se compose d'une seule nef, de deux bras transversaux développés et d'une abside semi-circulaire. Deux salles longues, situées par côté et sans ouverture sur le chevet, ont pu avoir des destinations diverses. Quoi que la nef fût unique, la façade était percée de trois portes ; deux autres donnaient accès aux salles latérales ; ainsi donc cinq portes en façade, précédées d'un narthex.</w:t>
      </w:r>
    </w:p>
    <w:p>
      <w:pPr>
        <w:spacing w:after="120" w:before="0" w:line="360" w:lineRule="auto"/>
        <w:ind w:firstLine="283"/>
        <w:jc w:val="both"/>
      </w:pPr>
      <w:r>
        <w:rPr>
          <w:rFonts w:ascii="Garamond" w:hAnsi="Garamond"/>
          <w:sz w:val="24"/>
        </w:rPr>
        <w:t>Les seuils en marbre et en granit, usés par le sage des fidèles, ont été conservés en place, et il est possible de les voir encore de nos jours.</w:t>
      </w:r>
    </w:p>
    <w:p>
      <w:pPr>
        <w:spacing w:after="120" w:before="0" w:line="360" w:lineRule="auto"/>
        <w:ind w:firstLine="283"/>
        <w:jc w:val="both"/>
      </w:pPr>
      <w:r>
        <w:rPr>
          <w:rFonts w:ascii="Garamond" w:hAnsi="Garamond"/>
          <w:sz w:val="24"/>
        </w:rPr>
        <w:t>Les murs de cette ancienne basilique étaient complètement décorés de peintures, dont il reste beaucoup de fragments, visages humains, pieds, mains, vêtements ornés de croix, morceaux d'inscriptions en al</w:t>
      </w:r>
    </w:p>
    <w:p/>
    <w:p>
      <w:pPr>
        <w:spacing w:after="120" w:before="240" w:line="240" w:lineRule="auto"/>
        <w:ind w:firstLine="0"/>
        <w:jc w:val="left"/>
      </w:pPr>
      <w:r>
        <w:rPr>
          <w:rFonts w:ascii="Garamond" w:hAnsi="Garamond"/>
          <w:b/>
          <w:sz w:val="28"/>
        </w:rPr>
        <w:t>ÉTÉ TR</w:t>
      </w:r>
    </w:p>
    <w:p>
      <w:pPr>
        <w:spacing w:after="120" w:before="0" w:line="360" w:lineRule="auto"/>
        <w:ind w:firstLine="283"/>
        <w:jc w:val="both"/>
      </w:pPr>
      <w:r>
        <w:rPr>
          <w:rFonts w:ascii="Garamond" w:hAnsi="Garamond"/>
          <w:sz w:val="24"/>
        </w:rPr>
        <w:t>AW ara dont les cadres sont ornés d'imitations de marbres. L'enduit est épais ; la peinture est lisse, propre, brillante. D'un style grossier, elle annonce par le ferme contour des têtes, par les draperies et l'ornementation, un pinceau rude et naïf à la fois, en même temps qu'une grande facilité de main. La majeure partie du pavement se composait de dalles, portant des inscriptions funéraires, parfois effacées par l'usage des pieds ; on en a retrouvé une quarantaine, quelques-unes sont illisibles, celles qu'on a pu déchiffrer datent des ve et VIes. Les deux salles disposées le long de la nef paraissent avoir été pavées de briques liées par du ciment. Quant au sol du chœur et de l'abside, il était recouvert de mosaïques, car on a retrouvé plusieurs centaines d'hexagones noirs en marbre de Varenna, et des triangles blancs en marbre de Musso ; il y avait aussi des losanges et des rectangles, mais en plus petit nombre. On a trouvé aussi des morceaux de porphyre égyptien, de serpentine, de paonaczetto, et d'une pierre appelée majolique dans le pays, taillés en forme d'éventails, de demi-lunes et autres figures diverses, au milieu desquels se rencontre parfois un cœur gravé en creux et rempli de stuc rouge.</w:t>
      </w:r>
    </w:p>
    <w:p>
      <w:pPr>
        <w:spacing w:after="120" w:before="0" w:line="360" w:lineRule="auto"/>
        <w:ind w:firstLine="283"/>
        <w:jc w:val="both"/>
      </w:pPr>
      <w:r>
        <w:rPr>
          <w:rFonts w:ascii="Garamond" w:hAnsi="Garamond"/>
          <w:sz w:val="24"/>
        </w:rPr>
        <w:t>La majeure partie des sculptures porte le cachet de l'art byzantin : dalles, débris de parapets de la clôture du chœur, des vis, vues et vues siècles, provenant des travées d'embellissement exécutés alors à la cathédrale !.</w:t>
      </w:r>
    </w:p>
    <w:p>
      <w:pPr>
        <w:spacing w:after="120" w:before="0" w:line="360" w:lineRule="auto"/>
        <w:ind w:firstLine="283"/>
        <w:jc w:val="both"/>
      </w:pPr>
      <w:r>
        <w:rPr>
          <w:rFonts w:ascii="Garamond" w:hAnsi="Garamond"/>
          <w:sz w:val="24"/>
        </w:rPr>
        <w:t>— Cette basilique disparut et le pape Urbain II consacra solennellement, en 1095, la nouvelle église, bâtie d'une seule fois. C'est donc un édifice de la fin du xi</w:t>
      </w:r>
      <w:r>
        <w:rPr>
          <w:rFonts w:ascii="Garamond" w:hAnsi="Garamond"/>
          <w:i/>
          <w:sz w:val="24"/>
        </w:rPr>
        <w:t xml:space="preserve"> siècle qui effaca la trace de la basilique romaine, conservée mais embellie à l'époque de la domination lombarde </w:t>
      </w:r>
      <w:r>
        <w:rPr>
          <w:rFonts w:ascii="Garamond" w:hAnsi="Garamond"/>
          <w:sz w:val="24"/>
        </w:rPr>
        <w:t>.</w:t>
      </w:r>
    </w:p>
    <w:p>
      <w:pPr>
        <w:spacing w:after="120" w:before="0" w:line="360" w:lineRule="auto"/>
        <w:ind w:firstLine="283"/>
        <w:jc w:val="both"/>
      </w:pPr>
      <w:r>
        <w:rPr>
          <w:rFonts w:ascii="Garamond" w:hAnsi="Garamond"/>
          <w:sz w:val="24"/>
        </w:rPr>
        <w:t>| — XI. — Depuis le commencement du Ve, l'architecture, dans le nord de l'Italie, tenait à se transformer par la substitution de voûtes légères aux toitures en charpente et de piliers aux colonnes. À dire vrai, cette tendance était lente et timide et, à la fin du vi siècle, on continuait, à lenteur et de cette timidité doit se chercher dans les circonstances funestes de cette époque. Une conquête accompagnée d'atrocités : meurtres, ruines, persécution religieuse, ne favorise pas un mouvement artistique, elle le décourage et l'arrête. Au milieu de l'effondrement de toute sécurité, institutions, transactions faut-il s'attendre à voir l'architecture prospérer ? Ainsi tout s'arrêta pendant que la violence fut maîtresse.</w:t>
      </w:r>
    </w:p>
    <w:p>
      <w:pPr>
        <w:spacing w:after="120" w:before="0" w:line="360" w:lineRule="auto"/>
        <w:ind w:firstLine="283"/>
        <w:jc w:val="both"/>
      </w:pPr>
      <w:r>
        <w:rPr>
          <w:rFonts w:ascii="Garamond" w:hAnsi="Garamond"/>
          <w:sz w:val="24"/>
        </w:rPr>
        <w:t>Fa Seulement la violence lasse ceux même qui en profitent ; un jour vient où, devenus possesseurs, ils — prennent les aspirations et les raisonnements de propriétaires ; alors ils deviennent conservateurs, et le premier soin des conservateurs est de favoriser et d'encourager tout ce qui aide les hommes à, prendre patience et à tolérer ce qui existe. La religion enseigne le pardon des maux aux récus, l'indulgence aux misères présentes, l'espoir d'un avenir meilleur ; c'est une alliée qu'il faut ménager et protéger. On lui rend ses biens, on compense les ruines qu'elle a subies, on prodigue les donations et les fondations aux églises et monastères. L'architecture est convoquée, elle rentre en scène. Vient-il un prince fort, énergique, un règne long et prospère, les édifices se multiplient. C'est le cas avec Luitprand (712-744), grand bâtisseur sous le règne de qui surgissent deux monuments : Saint-Sauveur de Brescia et Sainte-Marie d'Aurona, où apparaît l'indice d'un changement de style. Saint-Sauveur est une basilique à colonnes, conforme dans sa structure au type primitif. Sainte-Marie présente ce type modifié par l'emploi du pilier cantonné de colonnes, de l'arc doubleau, et peut-être de la voûte d'arêtes sur les bas-côtés.</w:t>
      </w:r>
    </w:p>
    <w:p>
      <w:pPr>
        <w:spacing w:after="120" w:before="0" w:line="360" w:lineRule="auto"/>
        <w:ind w:firstLine="283"/>
        <w:jc w:val="both"/>
      </w:pPr>
      <w:r>
        <w:rPr>
          <w:rFonts w:ascii="Garamond" w:hAnsi="Garamond"/>
          <w:sz w:val="24"/>
        </w:rPr>
        <w:t>Sous l'influence de l'apaisement survenu en Italie, le nouveau style commence à se développer, mais généralement à être suivi. Presque toutes les églises bâties en Italie pendant les règnes de Luitprand et de ses successeurs, ressemblaient à la basilique de Saint-Sauveur. Si l'on construisit des rotundes annulaires, les supports du tambour central furent des colonnes.</w:t>
      </w:r>
    </w:p>
    <w:p/>
    <w:p>
      <w:pPr>
        <w:spacing w:after="120" w:before="240" w:line="240" w:lineRule="auto"/>
        <w:ind w:firstLine="0"/>
        <w:jc w:val="left"/>
      </w:pPr>
      <w:r>
        <w:rPr>
          <w:rFonts w:ascii="Garamond" w:hAnsi="Garamond"/>
          <w:b/>
          <w:sz w:val="28"/>
        </w:rPr>
        <w:t>LOMBARDE (ARCHITECTURE)</w:t>
      </w:r>
    </w:p>
    <w:p>
      <w:pPr>
        <w:spacing w:after="120" w:before="0" w:line="360" w:lineRule="auto"/>
        <w:ind w:firstLine="283"/>
        <w:jc w:val="both"/>
      </w:pPr>
      <w:r>
        <w:rPr>
          <w:rFonts w:ascii="Garamond" w:hAnsi="Garamond"/>
          <w:sz w:val="24"/>
        </w:rPr>
        <w:t>sans préjudice pour les anciens types qui continuent</w:t>
      </w:r>
    </w:p>
    <w:p>
      <w:pPr>
        <w:spacing w:after="120" w:before="0" w:line="360" w:lineRule="auto"/>
        <w:ind w:firstLine="283"/>
        <w:jc w:val="both"/>
      </w:pPr>
      <w:r>
        <w:rPr>
          <w:rFonts w:ascii="Garamond" w:hAnsi="Garamond"/>
          <w:sz w:val="24"/>
        </w:rPr>
        <w:t>2310 L'église de Sainte-Marie-alle-Pertiche, construite à Pavie à la fin du vii siècle et démolie au commencement du xix</w:t>
      </w:r>
      <w:r>
        <w:rPr>
          <w:rFonts w:ascii="Garamond" w:hAnsi="Garamond"/>
          <w:i/>
          <w:sz w:val="24"/>
        </w:rPr>
        <w:t>, était une rotonde annulaire dont le tambour central s'appuyait sur six colonnes. Ces colonnes avaient été noyées dans une maçonnerie de briques, faite après coup pour les consolider et les renforcer</w:t>
      </w:r>
      <w:r>
        <w:rPr>
          <w:rFonts w:ascii="Garamond" w:hAnsi="Garamond"/>
          <w:sz w:val="24"/>
        </w:rPr>
        <w:t>. Une gravure de 1770 représente la coupe de cet édifice, qui devait être dans l'origine complètement couvert en charpente. En définitive, à part le très petit nombre d'églises, analogues à Sainte-Marie d'Aurona, qu'on a pu élever au vii siècle, l'architecture lombarde demeura fidèle jusqu'au bout aux errements de l'art chrétien primitif.</w:t>
      </w:r>
    </w:p>
    <w:p>
      <w:pPr>
        <w:spacing w:after="120" w:before="0" w:line="360" w:lineRule="auto"/>
        <w:ind w:firstLine="283"/>
        <w:jc w:val="both"/>
      </w:pPr>
      <w:r>
        <w:rPr>
          <w:rFonts w:ascii="Garamond" w:hAnsi="Garamond"/>
          <w:sz w:val="24"/>
        </w:rPr>
        <w:t>Cette opinion est appuyée par le témoignage intéressant, malgré l'incertitude des dates qu'apporte la structure basilicale de Saint-Vincent-in-Prato et de Sainte-Marie-della-Caccie. Aucune des églises bâties sous la domination lombarde ne se distingue par des qualités exceptionnelles. Paul Diacre vante leur décoration, mais nous apprend rien d'utile.</w:t>
      </w:r>
    </w:p>
    <w:p>
      <w:pPr>
        <w:spacing w:after="120" w:before="0" w:line="360" w:lineRule="auto"/>
        <w:ind w:firstLine="283"/>
        <w:jc w:val="both"/>
      </w:pPr>
      <w:r>
        <w:rPr>
          <w:rFonts w:ascii="Garamond" w:hAnsi="Garamond"/>
          <w:sz w:val="24"/>
        </w:rPr>
        <w:t>L'effet directement produit sur l'art, par la conquête lombarde, fut d'en abaisser le niveau et d'en maintenir la stagnation. Toutefois, ceci entraîna des conséquences importantes pour le développement ultérieur de l'architecture. Dans le nord de l'Italie, le progrès du style byzantin fut arrêté, et le type primitif et magnifique ; c'est un lieu commun qui et le vii siècle ne fait qu'entreprendre cette tâche.</w:t>
      </w:r>
    </w:p>
    <w:p>
      <w:pPr>
        <w:spacing w:after="120" w:before="0" w:line="360" w:lineRule="auto"/>
        <w:ind w:firstLine="283"/>
        <w:jc w:val="both"/>
      </w:pPr>
      <w:r>
        <w:rPr>
          <w:rFonts w:ascii="Garamond" w:hAnsi="Garamond"/>
          <w:sz w:val="24"/>
        </w:rPr>
        <w:t>L'amoindrissement de l'influence byzantine tient encore à d'autres causes que l'invasion lombarde.</w:t>
      </w:r>
    </w:p>
    <w:p>
      <w:pPr>
        <w:spacing w:after="120" w:before="0" w:line="360" w:lineRule="auto"/>
        <w:ind w:firstLine="283"/>
        <w:jc w:val="both"/>
      </w:pPr>
      <w:r>
        <w:rPr>
          <w:rFonts w:ascii="Garamond" w:hAnsi="Garamond"/>
          <w:sz w:val="24"/>
        </w:rPr>
        <w:t>Le refoulement graduel de la population grecque, son expulsion finale de l'Exarchat, l'indépendance acquise par le pape de Rome aux dépens de l'empereur de Byzance, le dissentiment religieux et la rupture politique amenés par la querelle des images (voir latin de la basilique conserva sa prépondérance. Aussi, quand, au vii siècle, l'architecture se prend à renaitre, on voit, dans l'église d'Aurona, de nouveaux organes s'adapter à ce type vétuste, dont l'usage, alors consacré par une pratique quatre fois séculaire, était passé définitivement dans les mœurs du pays. Au lieu de chercher dans l'imitation des églises byzantines vouées le moyen de bâtir des édifices plus stables, plus durables, moins sujets aux incendies, on poursuit le même but par d'autres méthodes, afin de conserver plus fidèlement la disposition basilicale. Ces méthodes, il faut les créer ; c'est affaire de temps, ce mot) ; toutes ces circonstances contribuèrent à rompre, dans la seconde moitié du vii siècle, les derniers liens qui unissaient l'Italie à Constantinople !.</w:t>
      </w:r>
    </w:p>
    <w:p>
      <w:pPr>
        <w:spacing w:after="120" w:before="0" w:line="360" w:lineRule="auto"/>
        <w:ind w:firstLine="283"/>
        <w:jc w:val="both"/>
      </w:pPr>
      <w:r>
        <w:rPr>
          <w:rFonts w:ascii="Garamond" w:hAnsi="Garamond"/>
          <w:sz w:val="24"/>
        </w:rPr>
        <w:t>XII. LA VOUTE À CROISÉES D'OGIVES. — Sous le nom d'architecture lombarde, on rassemble une multitude d'édifices qui furent construits à des époques fort éloignées les unes des autres, et ce n'est rien encore, mais sous le nom d'influence lombarde, on laisse à peine échapper en Europe quelques monuments qui n'en soient pas tributaires. Ce n'est pas 23124 Bout. On a imaginé et on a entrepris de démontrer que, dès le xi* siècle, la Lombardie avait inventé la plus ingénieuse de toutes les voûtes : la voûte à croisées d'ogives. Ce fut la trouvaille de G. T. Rivoira dont les arguments parurent si faibles, qu'il fallut les reprendre et les fortifier par des démonstrations nouvelles ; et ce fut la tâche de A. K. Porter.</w:t>
      </w:r>
    </w:p>
    <w:p>
      <w:pPr>
        <w:spacing w:after="120" w:before="0" w:line="360" w:lineRule="auto"/>
        <w:ind w:firstLine="283"/>
        <w:jc w:val="both"/>
      </w:pPr>
      <w:r>
        <w:rPr>
          <w:rFonts w:ascii="Garamond" w:hAnsi="Garamond"/>
          <w:sz w:val="24"/>
        </w:rPr>
        <w:t>S'il fallait les en croire, dès la première moitié du xi</w:t>
      </w:r>
      <w:r>
        <w:rPr>
          <w:rFonts w:ascii="Garamond" w:hAnsi="Garamond"/>
          <w:i/>
          <w:sz w:val="24"/>
        </w:rPr>
        <w:t xml:space="preserve"> siècle, les Lombards voûtaient les nefs de leurs églises. C'est ainsi que l'église de Mazzone, qui a été élevée vers 1030, a sur sa grande nef une suite de voûtes d'arêtes. Mais qui nous donne cette date de 1080 ? M. Porter lui-même, suivant lui, l'appareil de l'église de Mazzone ressemble à celui de l'église de Sanazzaro Sessia qui est de 1040 ; comme il est toutefois un peu plus archaïque, on peut supposer que l'église de Mazzone a été construite en 1030. La preuve pourra paraître insuffisante. Mais, en admettant même que l'église de Mazzone soit de 1030, s'ensuit-il nécessairement que ses voûtes soient de la même date ? L'hypothèse d'un remaniement n'aurait pas dû être écartée, d'autant plus qu'on avait observé l'existence dans la nef de fenêtres qui ont été murées. Cela ne semble-t-il pas indiquer que l'église était couverte à l'origine d'une charpente, et qu'on a cru prudent de faire disparaître les fenêtres quand on a remplacé la charpente par une voûte ? Il est d'autant moins vraisemblable que la voûte d'arêtes de Mazzone soit du xi</w:t>
      </w:r>
      <w:r>
        <w:rPr>
          <w:rFonts w:ascii="Garamond" w:hAnsi="Garamond"/>
          <w:sz w:val="24"/>
        </w:rPr>
        <w:t xml:space="preserve"> siècle, qu'elle serait la seule de Ce qu'on puisse citer en Italie. Cet exemple montre suffisamment combien il faut se défier de ces affirmations, appuyées sur des dates hypothétiques présentées comme certaines, grâce à un appareil d'érudition destiné à faire plus d'impression que de besogne, fondé en 1040. Saint-Nazaire de Milan vient ensuite en 1075 et en 1093 ; Saint-Anastase d'Asti est en partie de 1091 ; l'église d'Aurona à Milan est de 1095, celle de Rivolta d'Adda de 1099 environ, celle de L. Saint-Savin de Plaisance de 1107. Bien plus, Saint-Jacques de Corneto et Robano prés Grosseto seraient de 1095 environ, et les voûtes de l'Annonciation … de Corneto du début du xir’ siècle ; ces attributions sont soutenables, en ce sens qu'elles ne sont pas réfutées par les exemples à date certaine. Pour ce qui est des croisées d'ogives à Saint-Ambroise de Milan, dans le dernier quart du xii</w:t>
      </w:r>
      <w:r>
        <w:rPr>
          <w:rFonts w:ascii="Garamond" w:hAnsi="Garamond"/>
          <w:i/>
          <w:sz w:val="24"/>
        </w:rPr>
        <w:t xml:space="preserve"> siècle, mieux vaut, semble-t-il, y renoncer. C'est vers 1050 qu'auraient été élevées les voûtes L d'ogives de Lodi Vecchio, ce qui semble beaucoup moins vraisemblable que l'opinion qui les ramène au xii</w:t>
      </w:r>
      <w:r>
        <w:rPr>
          <w:rFonts w:ascii="Garamond" w:hAnsi="Garamond"/>
          <w:sz w:val="24"/>
        </w:rPr>
        <w:t xml:space="preserve"> siècle, Lodi Vecchio, comme la cathédrale de Modène, n'eut probablement d'abord que des arcs diaphragmes.</w:t>
      </w:r>
    </w:p>
    <w:p>
      <w:pPr>
        <w:spacing w:after="120" w:before="0" w:line="360" w:lineRule="auto"/>
        <w:ind w:firstLine="283"/>
        <w:jc w:val="both"/>
      </w:pPr>
      <w:r>
        <w:rPr>
          <w:rFonts w:ascii="Garamond" w:hAnsi="Garamond"/>
          <w:sz w:val="24"/>
        </w:rPr>
        <w:t>A Saint-Ambroise de Milan, l'emploi de la brique et la trop habile restauration moderne rendent aux auteurs, les époques et les opinions à faire prévaloir. Tel moins trés difficile de distinguer les remaniements anciens. On peut, il est vrai, produire un dessin antérieur aux restaurations du xix* siècle, mais ce dessin n'est pas assez précis et détaillé pour fournir une base d'argumentation : il nous avertit surtout qu'une restauration radicale a uniformisé l'édifice et, qu'en l'état actuel, il ne peut plus nous révéler son histoire. Sannazaro Sessia, par contre, répond à toutes les objections. Il est vrai que l'église n'est qu'une ruine aujourd'hui ; même les voûtes sont écroulées, mais la disposition des piliers montre que ces voûtes étaient à croisées d'ogives. D'ailleurs, il subsiste un reste de nervure et cela suffit. Voilà des piliers et une nervure qui sont bien complaisants ; faisons-leur confiance. Cependant, il ne s'agit pas de savoir si l'église actuelle est de l'année 1040, mais de savoir si, dans ce cas, les croisées d'ogives n'ont pas été ajoutées plus d'un siècle après la construction, quoi qu'en puissent dire les piliers qui n'eussent pas été disposés autrement qu'ils sont pour recevoir la charpente d'un toit. On avait cru aussi en France pouvoir transporter la croisée d'ogives de l'Ile-de-France à Saint-Victor de Marseille, sous prétexte que le pape Benoît IX avait consacré cette église en 1040 : il a fallu y renoncer.</w:t>
      </w:r>
    </w:p>
    <w:p>
      <w:pPr>
        <w:spacing w:after="120" w:before="0" w:line="360" w:lineRule="auto"/>
        <w:ind w:firstLine="283"/>
        <w:jc w:val="both"/>
      </w:pPr>
      <w:r>
        <w:rPr>
          <w:rFonts w:ascii="Garamond" w:hAnsi="Garamond"/>
          <w:sz w:val="24"/>
        </w:rPr>
        <w:t>Sannazaro Sessia conserve son intérêt avec ses retombées d'ogives certainement anciennes, comme Robano et Saint-Jacques de Corneto, dont les voûtes d'ogives appartiennent probablement à la fin du xi</w:t>
      </w:r>
      <w:r>
        <w:rPr>
          <w:rFonts w:ascii="Garamond" w:hAnsi="Garamond"/>
          <w:i/>
          <w:sz w:val="24"/>
        </w:rPr>
        <w:t xml:space="preserve"> siècle au plus tôt, Rivoira avait vieilli outre mesure les absides des d'Aversa et de Montefiascone ; même à Saint-Flavien de Montefiascone, il datait les voûtes d'ogives de 1032. Cette date de haute fantaisie est abandonnée, et aujourd'hui l'église est rajeunie d'un siècle au moins. Car d'abord la voûte d'ogives est sensiblement postérieure aux piliers du xi</w:t>
      </w:r>
      <w:r>
        <w:rPr>
          <w:rFonts w:ascii="Garamond" w:hAnsi="Garamond"/>
          <w:sz w:val="24"/>
        </w:rPr>
        <w:t xml:space="preserve"> siècle qui la reçoivent ; il y a là tout autre chose que de l'inexpérience, il y a une reprise. Si les grosses ogives sont taillées en pointe à leur retombée, c'est pour se raccorder aux anciens départs de la voûte d'arêtes qui les ont précédés : il existe bien à l'Ouest des colonnes normales aux ogives, mais elles ont été faites pour porter les doubles d'un autre collatéral tournant, semblable à celui de l'Est : le plan primitif était une rotonde ovale. En second lieu, l'inscription qu'on a attribuée à 1030 est tracée en majuscule gothique de caractère évidemment fort postérieur, et la date de reconstruction qu'elle fournit :</w:t>
      </w:r>
    </w:p>
    <w:p>
      <w:pPr>
        <w:spacing w:after="120" w:before="0" w:line="360" w:lineRule="auto"/>
        <w:ind w:firstLine="283"/>
        <w:jc w:val="both"/>
      </w:pPr>
      <w:r>
        <w:rPr>
          <w:rFonts w:ascii="Garamond" w:hAnsi="Garamond"/>
          <w:sz w:val="24"/>
        </w:rPr>
        <w:t>Annis : M[i lis : curentibus : at que íriceni Binis,</w:t>
      </w:r>
    </w:p>
    <w:p>
      <w:pPr>
        <w:spacing w:after="120" w:before="0" w:line="360" w:lineRule="auto"/>
        <w:ind w:firstLine="283"/>
        <w:jc w:val="both"/>
      </w:pPr>
      <w:r>
        <w:rPr>
          <w:rFonts w:ascii="Garamond" w:hAnsi="Garamond"/>
          <w:sz w:val="24"/>
        </w:rPr>
        <w:t>Ce qui semble acceptable, c'est que l'Italie du nord a produit à une date ancienne, pouvant être relevée jusque vers la fin du xii* siècle, tout un groupe d'édifices, à voûtes d'ogives, qui a pu suggérer une disposition semblable en Normandie et en Angleterre.</w:t>
      </w:r>
    </w:p>
    <w:p>
      <w:pPr>
        <w:spacing w:after="120" w:before="0" w:line="360" w:lineRule="auto"/>
        <w:ind w:firstLine="283"/>
        <w:jc w:val="both"/>
      </w:pPr>
      <w:r>
        <w:rPr>
          <w:rFonts w:ascii="Garamond" w:hAnsi="Garamond"/>
          <w:sz w:val="24"/>
        </w:rPr>
        <w:t>Si les maîtres lombards ont devancé les autres écoles en créant au xi* siècle la voûte surcroisée d'ogives, il faut reconnaître qu'ils l'ont fait pour ainsi dire sans le vouloir, sans le savoir et n'ont pas su en tirer parti. Ni le raisonnement ni l'expérience ne leur enseigna qu'il est nécessaire d'opposer une résistance aux poussées des voûtes, et beaucoup de celles-ci s'écroulèrent par vice de construction, si bien que, après avoir réalisé la voûte d'ogives, ils revinrent aux plafonnements. Aux mains des architectes français ce fut bien autre chose ; la croisée d'ogives devint le prestigieux agent d'un progrès de plus en plus audacieux, et d'une perfection de plus en plus hardie. Grâce à eux, l'église devint toujours plus haute, toujours plus claire.</w:t>
      </w:r>
    </w:p>
    <w:p>
      <w:pPr>
        <w:spacing w:after="120" w:before="0" w:line="360" w:lineRule="auto"/>
        <w:ind w:firstLine="283"/>
        <w:jc w:val="both"/>
      </w:pPr>
      <w:r>
        <w:rPr>
          <w:rFonts w:ascii="Garamond" w:hAnsi="Garamond"/>
          <w:sz w:val="24"/>
        </w:rPr>
        <w:t>En 1099, le maître Lanfranc renonça à voûter la cathédrale de Modène et, pendant un siècle environ, la Lombardie éleva des églises sans voûte ; en même temps, elle abandonna le plus souvent l'ordonnance alternée qu'elle avait affectionnée et se reprit à goûter plus tard. Ces fluctuations dénotent, suivant la juste remarque d'Ém. Enlart, l'absence de principes directeurs, qui ne constituent ni des progrès, ni même une évolution, mais sont l'incohérence même.</w:t>
      </w:r>
    </w:p>
    <w:p>
      <w:pPr>
        <w:spacing w:after="120" w:before="0" w:line="360" w:lineRule="auto"/>
        <w:ind w:firstLine="283"/>
        <w:jc w:val="both"/>
      </w:pPr>
      <w:r>
        <w:rPr>
          <w:rFonts w:ascii="Garamond" w:hAnsi="Garamond"/>
          <w:sz w:val="24"/>
        </w:rPr>
        <w:t>Des voûtes sexpartites auraient été prévues au xii* siècle sur les cathédrales de Crémone, Plaisance et Parme, mais A. K. Porter n'en a découvert qu'une qu'il puisse attribuer à cette époque : c'est la voûte de Saint-Pancrace de Corneto, qu'il date de 1160.</w:t>
      </w:r>
    </w:p>
    <w:p>
      <w:pPr>
        <w:spacing w:after="120" w:before="0" w:line="360" w:lineRule="auto"/>
        <w:ind w:firstLine="283"/>
        <w:jc w:val="both"/>
      </w:pPr>
      <w:r>
        <w:rPr>
          <w:rFonts w:ascii="Garamond" w:hAnsi="Garamond"/>
          <w:sz w:val="24"/>
        </w:rPr>
        <w:t>Selon lui, cette voûte jetterait sur les de Caen une lumiére étrange et inattendue. Bien étrange, en effet. et inattendue surtout pour qui a vu Saint-Pancrace. L'édifice a bien des absides et des murs latéraux du xii</w:t>
      </w:r>
      <w:r>
        <w:rPr>
          <w:rFonts w:ascii="Garamond" w:hAnsi="Garamond"/>
          <w:i/>
          <w:sz w:val="24"/>
        </w:rPr>
        <w:t xml:space="preserve"> siècle, mais la voûte d'ogives sexpartite sur plan barlong y a été adaptée après coup le plus gauchement du monde, à une date qui ne saurait être antérieure au xiii</w:t>
      </w:r>
      <w:r>
        <w:rPr>
          <w:rFonts w:ascii="Garamond" w:hAnsi="Garamond"/>
          <w:sz w:val="24"/>
        </w:rPr>
        <w:t xml:space="preserve"> siècle avancé, comme le montre bien le crochet à feuille de vigne du chapiteau de pilastre. En réalité, la voûte sexpartite n'est venue en Italie qu'au xii</w:t>
      </w:r>
      <w:r>
        <w:rPr>
          <w:rFonts w:ascii="Garamond" w:hAnsi="Garamond"/>
          <w:i/>
          <w:sz w:val="24"/>
        </w:rPr>
        <w:t xml:space="preserve"> siècle, avec l'architecture de la Bourgogne qui l'a conservée plus tard que d'autres provinces. On nous dit que le maître d'œuvre Lanfranc est un des plus grands architectes de tous les temps. Sa personnalité nous est rendue tangible par le manuscrit enluminé qui contient la chronique de l'œuvre. Lanfranc y apparaît dans ses fonctions, tenant un bâton de commandement en forme de petite massue ; son visage, sa barbe, son bonnet à pointe, son surcot vert sont répétés dans trois tableaux postérieurs d'un siècle au personnage qu'ils représentent. Quant à la cathédrale, elle a reçu après coup ses voûtes hautes et basses, et son bel appareil régulier se compose de blocs antiques, mais tout cela peut-il dater des environs de l'an 1100 ? Parmi les textes cités, il en est un de 1261 qui nous dit que l'église est bâtie depuis longtemps, mais que l'on continue à la décorer. Et qu'y avait-il de bâti en 1106, lorsqu'il présida à l'installation des reliques ? La crypte seule peut-être ? N'oublions pas que la consécration n'eut lieu qu'en 1184, et que l'on cherchait des pierres pour l'œuvre en 1167. Au xiii</w:t>
      </w:r>
      <w:r>
        <w:rPr>
          <w:rFonts w:ascii="Garamond" w:hAnsi="Garamond"/>
          <w:sz w:val="24"/>
        </w:rPr>
        <w:t xml:space="preserve"> siècle, au xiv</w:t>
      </w:r>
      <w:r>
        <w:rPr>
          <w:rFonts w:ascii="Garamond" w:hAnsi="Garamond"/>
          <w:i/>
          <w:sz w:val="24"/>
        </w:rPr>
        <w:t xml:space="preserve"> encore, on ne cessa de travailler, et les voûtes datent du milieu du xv</w:t>
      </w:r>
      <w:r>
        <w:rPr>
          <w:rFonts w:ascii="Garamond" w:hAnsi="Garamond"/>
          <w:sz w:val="24"/>
        </w:rPr>
        <w:t xml:space="preserve"> siècle.</w:t>
      </w:r>
    </w:p>
    <w:p>
      <w:pPr>
        <w:spacing w:after="120" w:before="0" w:line="360" w:lineRule="auto"/>
        <w:ind w:firstLine="283"/>
        <w:jc w:val="both"/>
      </w:pPr>
      <w:r>
        <w:rPr>
          <w:rFonts w:ascii="Garamond" w:hAnsi="Garamond"/>
          <w:sz w:val="24"/>
        </w:rPr>
        <w:t>Dans ces conditions, n'est-il pas téméraire d'affirmer que l'ordonnance de la nef est l'œuvre de Lanfranc ; faut-il rejeter sans examen le texte qui attribue à 1209 le portail royal ? L'appareil du portail français pour lui donner son plein et logique développement fait corps avec celui de la façade ; mais qui prouve que la façade même soit très ancienne ? (La crypte l'est certainement beaucoup plus.) Lanfranc, nous dit-on, a imaginé d'utiliser deux lions antiques pour leur faire porter les colonnes du portail, c'est donc lui qui serait l'inventeur de ces lions-supports si caractéristiques de l'art lombard. Cette assertion peut sembler téméraire ; l'auteur du portail a plutôt utilisé les lions, parce qu'il était déjà d'usage d'en faire des supports. C'est certainement avant la fin du xii* siècle que dans l'atelier de Tournai, qui a subi l'influence lombarde, on sculpta les lions extrêmement barbares qui portent le sarcophage carolingien de saint Erkembode (transporté de Térouanne à Saint-Omer).</w:t>
      </w:r>
    </w:p>
    <w:p>
      <w:pPr>
        <w:spacing w:after="120" w:before="0" w:line="360" w:lineRule="auto"/>
        <w:ind w:firstLine="283"/>
        <w:jc w:val="both"/>
      </w:pPr>
      <w:r>
        <w:rPr>
          <w:rFonts w:ascii="Garamond" w:hAnsi="Garamond"/>
          <w:sz w:val="24"/>
        </w:rPr>
        <w:t>Il reste que l'Italie du nord a connu à une date ancienne la croisée d'ogives, qu'elle n'a su rien en faire et y a renoncé. Elle a possédé une école de maçons et de décorateurs fortement constituée. Cette école, pourtant, n'a pas créé le style que l'on appelle gothique (voir ce mot) et dont le nom légitime est les « style français ». Ce style français ne consiste pas, en effet, dans l'emploi de l'ogive, mais dans la manière de s'en servir ; il consiste encore bien moins dans l'emploi de l'arc brisé ; l'un et l'autre lui sont antérieurs et ont dû être créés loin de son berceau ; il consiste aussi en un système décoratif entièrement nouveau et original, parfaitement adapté à la structure non moins originale qu'il inaugure, et dont l'ogive n'est que le point de départ. Les Lombards ont donc pu inventer la croisée d'ogives sans soupçonner le style gothique, et il a fallu l'intervention des maîtres. Sans cette intervention, l'Italie aurait produit des églises romanes à voûtes d'ogives, comme Sainte-Marie-du-Château à Corneto, mais elle n'aurait eu un véritable style gothique. Les ogives et le style gothique sont deux choses qu'il ne faut pas confondre, et, en Italie comme ailleurs, les Français, spécialement les moines de Cîteaux, furent les premiers importateurs de ce style.</w:t>
      </w:r>
    </w:p>
    <w:p>
      <w:pPr>
        <w:spacing w:after="120" w:before="0" w:line="360" w:lineRule="auto"/>
        <w:ind w:firstLine="283"/>
        <w:jc w:val="both"/>
      </w:pPr>
      <w:r>
        <w:rPr>
          <w:rFonts w:ascii="Garamond" w:hAnsi="Garamond"/>
          <w:sz w:val="24"/>
        </w:rPr>
        <w:t>Ce qui doit être retenu, c'est que, en Lombardie, l'importation française ne fut jamais aussi complète qu'ailleurs. Ces observations nous ont conduit à une date beaucoup plus tardive que celle où s'arrêtent volontairement nos études, nous ne la dépasserons pas, fût-ce pour aborder la question de la sculpture et montrer que les premiers sculpteurs qui apparaissent en Italie, Guillaume et Nicolas, avaient fait leur éducation artistique en France. La sculpture lombarde est née et s'est développée sous l'influence de la France ; nulle part, elle n'offre les traits d'un développement continu, et cela tient à ce qu'en Lombardie la sculpture n'est pas indigène. Mais c'est là un sujet contesté et, d'ailleurs, trop éloigné de la période archéologique étudiée dans le Dictionnaire, pour que nous songions à l'exposer ici.</w:t>
      </w:r>
    </w:p>
    <w:p>
      <w:pPr>
        <w:spacing w:after="120" w:before="0" w:line="360" w:lineRule="auto"/>
        <w:ind w:firstLine="283"/>
        <w:jc w:val="both"/>
      </w:pPr>
      <w:r>
        <w:rPr>
          <w:rFonts w:ascii="Garamond" w:hAnsi="Garamond"/>
          <w:sz w:val="24"/>
        </w:rPr>
        <w:t>P. Corbella, Memorie di Agliate e della sua antica basilica, in-8°, Milano, 1895.</w:t>
      </w:r>
    </w:p>
    <w:p>
      <w:pPr>
        <w:spacing w:after="120" w:before="0" w:line="360" w:lineRule="auto"/>
        <w:ind w:firstLine="283"/>
        <w:jc w:val="both"/>
      </w:pPr>
      <w:r>
        <w:rPr>
          <w:rFonts w:ascii="Garamond" w:hAnsi="Garamond"/>
          <w:sz w:val="24"/>
        </w:rPr>
        <w:t>vazioni sopra un antica cristiana scultura, ritrovata</w:t>
      </w:r>
    </w:p>
    <w:p>
      <w:pPr>
        <w:spacing w:after="120" w:before="0" w:line="360" w:lineRule="auto"/>
        <w:ind w:firstLine="283"/>
        <w:jc w:val="both"/>
      </w:pPr>
      <w:r>
        <w:rPr>
          <w:rFonts w:ascii="Garamond" w:hAnsi="Garamond"/>
          <w:sz w:val="24"/>
        </w:rPr>
        <w:t>f dans Monatshefte für Kunstwissenschaft, 1909, t. r, p. 206. — S. Fermi, Le chiese medievali di Piacenza, in-15. Milano, 1912. — G. Ferrario, Monumenti sacri e profani dell'imperiale e reale basilica di Sant'Ambrogio in Milano, in-fol., Milano, 1824. — G. Ferrari, La cattedrale di Reggio Emilia, dans Rassegna d'arte, in-8°, Torino, 1876. — E. Ferroni, Appunti sulla basilica di S. Giulia, dans Arte e storia, 1888, t. vii, n. 7, p. 53. — Gh. Rohault de Fleury, La messe. puces archéologiques sur ses monuments, &amp; vol. in 4°, Paris, 1883-1889. — P. Fontana, Sul l'origine del l'arte longobarda, dans Archivio storico lombardo, 1896, t. xxiv, p. 21. — G. Fontanini, De corpore sancti Augustini Ticini reperlo in confessione sedis S. Petri … 1728. — V. Forcella, Chiese e luoghi pii soppressi in in ccelo aureo disquisitio, in-4, Romæ, —— Milano dal 1764 al 1868, dans Archivio storico lombardo, 1889, t. xvi, p. 646 ; Iscrizioni delle chiese e degli altri edifici di Milano, 12 vol. — 1889-1893 ; V. Forcella et L. Beltrami, lapidi e frammenti di scultura recentemente trovati in in-8°, Milano, Di alcune — Milano, dans Archivio storico lombardo, 1889, t. xvi, . p. 951 ; V. Forcella et E. Seletti, Iscrizioni cristiane di Milano anteriori al IX secolo, 1897. — A. Formagliari, Riflessioni sopra la storia della basilica di Santo Stefano di Bologna, . Bergamo, 1880. — G. Sancti Gaudentii ecclesia quae optimo jure insignis esse demonstratur, in 8°, Casali, 1793. — A. Frizzi, Memorie per la storia di Ferrara, 5 vol. in-4°, Ferrara, 1791-1801. — A. L. Frothingham, The monuments — -of christian Rome, in-12, New-York, 1908. — A. Fumagalli, Codice diplomatico san t'Ambrosiano delle carte del l'ottavo e nono secolo, in 4°, Milano, 1805. A. Fumagalli, M. della Torre et Valvasine, Della antichità longobardico-milanesi illustrate con dissertazioni dai monaci della congregazione cistercienne di Lombardia, 4 vol. in-4°, Milano, 1792-1793.</w:t>
      </w:r>
    </w:p>
    <w:p>
      <w:pPr>
        <w:spacing w:after="120" w:before="0" w:line="360" w:lineRule="auto"/>
        <w:ind w:firstLine="283"/>
        <w:jc w:val="both"/>
      </w:pPr>
      <w:r>
        <w:rPr>
          <w:rFonts w:ascii="Garamond" w:hAnsi="Garamond"/>
          <w:sz w:val="24"/>
        </w:rPr>
        <w:t>C. Fumagalli, D. San t'Ambrogio et L. Beltrami, chiesa e campagna di Milano nei secoli bassi, 9 vol.</w:t>
      </w:r>
    </w:p>
    <w:p>
      <w:pPr>
        <w:spacing w:after="120" w:before="0" w:line="360" w:lineRule="auto"/>
        <w:ind w:firstLine="283"/>
        <w:jc w:val="both"/>
      </w:pPr>
      <w:r>
        <w:rPr>
          <w:rFonts w:ascii="Garamond" w:hAnsi="Garamond"/>
          <w:sz w:val="24"/>
        </w:rPr>
        <w:t>Premier rapport à M.</w:t>
      </w:r>
    </w:p>
    <w:p>
      <w:pPr>
        <w:spacing w:after="120" w:before="0" w:line="360" w:lineRule="auto"/>
        <w:ind w:firstLine="283"/>
        <w:jc w:val="both"/>
      </w:pPr>
      <w:r>
        <w:rPr>
          <w:rFonts w:ascii="Garamond" w:hAnsi="Garamond"/>
          <w:sz w:val="24"/>
        </w:rPr>
        <w:t>2322 in-d°, 1760-1765 (allant de 774 à 1311) : 3 vol.</w:t>
      </w:r>
    </w:p>
    <w:p>
      <w:pPr>
        <w:spacing w:after="120" w:before="0" w:line="360" w:lineRule="auto"/>
        <w:ind w:firstLine="283"/>
        <w:jc w:val="both"/>
      </w:pPr>
      <w:r>
        <w:rPr>
          <w:rFonts w:ascii="Garamond" w:hAnsi="Garamond"/>
          <w:sz w:val="24"/>
        </w:rPr>
        <w:t>in-4°, 1771-1774 (allant de 1311 à 1447). — A. Giussani, L'oratorio di S. Martino in Culmine, dans Rivista archeologica della provincia di Como, fasc. 47, 1903, p. 37 ; L'abbazia di San Pietro sopra Civale, in-12, Como, 1912. — A. Gloria, Codice diplomatico padovano dal secolo sesto a tutto l'undecimo, 3 vol., in-4°, Venezia, 1877-1881 ; Notizie intorno alla chiesa di S. Sofia in Padova, in-12, Padova, 1890. — W. H. Goodyear, Architectural refinements in Italian churches, dans American journal of archaeology, 1902, Paris, 1905. — A. L. Millin de Grandmaison, Voyage — nica in Catalogna, in-8°, Milano, 1914 ; Delle mura e del palazzo imperiale di Milano romana, in-8°, Milano, 1915 ; L'architettura romana negli ultimi secoli dell'Impero, in-8°, Milano, 1915. — N. Montemerlo, Roccoglimento di nuova historia del l'antica città di Tortona, in-8°, Tortona, 1618. — A. Monteverdi, Il duomo di Cremona, il battistero e il terrazzo, in-12, Milano, 1911. — G. B. Moriondo, Monumenta Aquensia, 2 vol. in-4v, Taurini, 1789-1790. — O. Mothes, Die Baukunst des Mittelalters in Italien, 2 vol. in-8°, Iéna, 1884. — G. T. Mullatera, Memorie cronologiche corografiche della città di Biella, in-4°, Biella, 1778. — E. Müntz, Études iconographiques et archéologiques sur le Moyen Age, in-12, Paris, 1887. — M. Mutio, Sacra istoria di Bergamo, in-8°, Milano, 1719. — G. Nascimbeni, The cathedral of Modena, in-8°, Milano, 1915. — C. Nava, II duomo di Piacenza, - Un monumento sconosciuto in-fol., Piacenza, 1901 ; del l'architettura lombarda. La chiesa di Rivolta d'Adda, dans Giornale del l'architetto-ingegnere ed agronomo, al l'archilellura dell'Italia settentrionale mo di Novara, dans Giornale del l'ingegnere-architetto dans Rivista archeologica della provincia di Como, i crizione di Verona e della sua provincia, 2 vol. in-8°, Verona, 1820-1821. — F. Picco, Vercelli, in-8°, Milano, 1910. — T. Pollini, Memorie storiche intorno ai successori di S. Marziano primo vescovo di Tortona ed alla chiesa Tortonese, in-12, Tortona, 1889. — L. Portalupi, Storia della Lomellina e del principato di Papia dai suoi primi habitatori sino al l'anno 1746, in-8°, Lugano, 1756. — C. Prelini, Note storiche intorno al tempio ed al monastero di San Lan- | 2324 7 A. Kingsley Porter, Lom-</w:t>
      </w:r>
    </w:p>
    <w:p>
      <w:pPr>
        <w:spacing w:after="120" w:before="0" w:line="360" w:lineRule="auto"/>
        <w:ind w:firstLine="283"/>
        <w:jc w:val="both"/>
      </w:pPr>
      <w:r>
        <w:rPr>
          <w:rFonts w:ascii="Garamond" w:hAnsi="Garamond"/>
          <w:sz w:val="24"/>
        </w:rPr>
        <w:t>brevilatis gratia Nazarianam nuncupari placeat, in-fol., Mediolani, 1656 ; Sancti Satyri confessoris et sanctorum Ambrosii et Marcellinæ fratris tumulus e nocturnis | |— facibus diurnæ veritatis sus luci restitutus, in-12, Mediolani, 1664. — C. Racca, Del duomo, e del battistero di Novara, in-8°, Novara, 1837. — G. A. Ranza, — Delle antichità della chiesa maggiore di Santa Maria di Vercelli. Dissertazione sopra il mosaico d'una monomachia, in-8 ?, Torino, 1784 ; Delle monache di S. Eusebio, in-12, Vercelli, 1785. — W. Ravens— croft, The Comacines, their predecessors and their | successors, in-12, London, 1910. — A. Ricci, Storia del l'archilellura in Italia dal secolo IV al 3 vol in-8v » Modena, 1857-1859. — C. Ricci, Le origini del l'architettura lombarda, dans Rassegna T Carte, 1902, t. m, p. 11. — E. S. Righi, Restauri al chlostro della chiesa di S. Giorgio nel comune « di Sant Ambrogio di Valpolicella, dans Archivio storicoveronese, 1884, t. xxn p. 101. — G. T. Rivoira, Della scoltura ornamentale dai tempi di Roma imperiale L3 al mille, dans Nuova antologia di lettere scienze ed . « antiche architellure a volta, dans Annuario della R.</w:t>
      </w:r>
    </w:p>
    <w:p>
      <w:pPr>
        <w:spacing w:after="120" w:before="0" w:line="360" w:lineRule="auto"/>
        <w:ind w:firstLine="283"/>
        <w:jc w:val="both"/>
      </w:pPr>
      <w:r>
        <w:rPr>
          <w:rFonts w:ascii="Garamond" w:hAnsi="Garamond"/>
          <w:sz w:val="24"/>
        </w:rPr>
        <w:t>T in-8 » Milano, 1828. — E. Sacken, Die Kirche 5S. Zeno in Verona und ihre Kunstdenkmale, dans Mittheilungen der kaiserlichen Akademie der Wissenschaften, 1875, t. 22, p. 1-20. — L. Salotti et L. Codini, Montefiascone nella storia * Origini del comune di Biella, dans Memorie delle | reale accad. delle scienze di Torino, 1896, He série, t. XLVI, Sezione di scienze morali, storiche e filologiche,</w:t>
      </w:r>
    </w:p>
    <w:p/>
    <w:p>
      <w:pPr>
        <w:spacing w:after="120" w:before="240" w:line="240" w:lineRule="auto"/>
        <w:ind w:firstLine="0"/>
        <w:jc w:val="left"/>
      </w:pPr>
      <w:r>
        <w:rPr>
          <w:rFonts w:ascii="Garamond" w:hAnsi="Garamond"/>
          <w:b/>
          <w:sz w:val="28"/>
        </w:rPr>
        <w:t>XVIII, |</w:t>
      </w:r>
    </w:p>
    <w:p>
      <w:pPr>
        <w:spacing w:after="120" w:before="0" w:line="360" w:lineRule="auto"/>
        <w:ind w:firstLine="283"/>
        <w:jc w:val="both"/>
      </w:pPr>
      <w:r>
        <w:rPr>
          <w:rFonts w:ascii="Garamond" w:hAnsi="Garamond"/>
          <w:sz w:val="24"/>
        </w:rPr>
        <w:t>episcoporum | Geschichte der bildenden | 2326 | leinbau rómanischer Zeit besonders in Oberitalien und</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LOMELLO,. — Bourg de la province de Pavie (regio XI, Transpadana), ancienne cité romaine, puis lombarde.</w:t>
      </w:r>
    </w:p>
    <w:p>
      <w:pPr>
        <w:spacing w:after="120" w:before="0" w:line="360" w:lineRule="auto"/>
        <w:ind w:firstLine="283"/>
        <w:jc w:val="both"/>
      </w:pPr>
      <w:r>
        <w:rPr>
          <w:rFonts w:ascii="Garamond" w:hAnsi="Garamond"/>
          <w:sz w:val="24"/>
        </w:rPr>
        <w:t>Dalle de marbre de 0 m. 36 de haut. sur 0 m. 22 de larg. et 0 m. 065 d'épaisseur ; hauteur des lettres 0 m. 02 :</w:t>
      </w:r>
    </w:p>
    <w:p>
      <w:pPr>
        <w:spacing w:after="120" w:before="0" w:line="360" w:lineRule="auto"/>
        <w:ind w:firstLine="283"/>
        <w:jc w:val="both"/>
      </w:pPr>
      <w:r>
        <w:rPr>
          <w:rFonts w:ascii="Garamond" w:hAnsi="Garamond"/>
          <w:sz w:val="24"/>
        </w:rPr>
        <w:t>| .. quisquis leget veneretu [r |. Hie requies cet in pac |e] b(onæ)] miemoriæ) Masculus innoclentissi]mus et sapienftissim[us n]atus qui parvos in [sæculo v]ixit ann(os) pl(us) m(inu)s [...r(e)c(e)] s(siM sub die kral- (endas) mar(Has) [pos(f) ce(onsulatum — P)]aulini Junior(is) v(iri) [e(larissimi) t(n)yd(iclio)n !e seplema. Cette inscription est datée de l'année 544 !. H. LECLERCQ.</w:t>
      </w:r>
    </w:p>
    <w:p>
      <w:pPr>
        <w:spacing w:after="120" w:before="0" w:line="360" w:lineRule="auto"/>
        <w:ind w:firstLine="283"/>
        <w:jc w:val="both"/>
      </w:pPr>
      <w:r>
        <w:rPr>
          <w:rFonts w:ascii="Garamond" w:hAnsi="Garamond"/>
          <w:sz w:val="24"/>
        </w:rPr>
        <w:t>2327</w:t>
      </w:r>
    </w:p>
    <w:p>
      <w:pPr>
        <w:spacing w:after="120" w:before="0" w:line="360" w:lineRule="auto"/>
        <w:ind w:firstLine="283"/>
        <w:jc w:val="both"/>
      </w:pPr>
      <w:r>
        <w:rPr>
          <w:rFonts w:ascii="Garamond" w:hAnsi="Garamond"/>
          <w:sz w:val="24"/>
        </w:rPr>
        <w:t>LONDINIÉRES. — I. Topographie. II. Histoire. III. Cimetière. IV. Fouilles. V. Inhumation. VI. Inhumation assise. VII. Orientation. VIII. Habillement. IX. Cercueil. « X. Mobilier. XI. Bibliographie.</w:t>
      </w:r>
    </w:p>
    <w:p>
      <w:pPr>
        <w:spacing w:after="120" w:before="0" w:line="360" w:lineRule="auto"/>
        <w:ind w:firstLine="283"/>
        <w:jc w:val="both"/>
      </w:pPr>
      <w:r>
        <w:rPr>
          <w:rFonts w:ascii="Garamond" w:hAnsi="Garamond"/>
          <w:sz w:val="24"/>
        </w:rPr>
        <w:t>I. TOPOGRAPHIE. — Anciennement village du pays de Bray, Londiniéres est aujour d'hui chef-lieu de canton du département de la Seine-Inférieure. Cette localité est située sur la rive droite de l'Eaulne et au confluent de la Héane, dans une large vallée abritée de hautes collines, les unes dénudées, les autres boisées. Le fonds du vallon est fertile, les côtes sont arides et le soc de la charrue amène facilement le silex et la craie.</w:t>
      </w:r>
    </w:p>
    <w:p>
      <w:pPr>
        <w:spacing w:after="120" w:before="0" w:line="360" w:lineRule="auto"/>
        <w:ind w:firstLine="283"/>
        <w:jc w:val="both"/>
      </w:pPr>
      <w:r>
        <w:rPr>
          <w:rFonts w:ascii="Garamond" w:hAnsi="Garamond"/>
          <w:sz w:val="24"/>
        </w:rPr>
        <w:t>II. Histoire. — L'histoire commence à Londiniéres avant que les documents ne nous permettent de la suivre ; on a trouvé dans les environs, notamment aux Marelles, des centaines de haches en silex, puis encore des tuiles, des médailles, des poteries, des pans de murs au hameau d'Épinay, dans le pré Despreaux et au carrefour de Boisselet.</w:t>
      </w:r>
    </w:p>
    <w:p>
      <w:pPr>
        <w:spacing w:after="120" w:before="0" w:line="360" w:lineRule="auto"/>
        <w:ind w:firstLine="283"/>
        <w:jc w:val="both"/>
      </w:pPr>
      <w:r>
        <w:rPr>
          <w:rFonts w:ascii="Garamond" w:hAnsi="Garamond"/>
          <w:sz w:val="24"/>
        </w:rPr>
        <w:t>A l'époque et dans la langue des Romains, on trouve l'emploi de lundinas, nundinas, lundinarias, londinarias, pour désigner une foire, un marché : mais s'il y a dans le nom de Londiniéres un souvenir lointain et comme l'écho de ce passé aboli, il faut reconnaître que les Romains avaient disparu depuis longtemps du pays, à l'époque où nous rencontrons pour la première fois la mention de notre bourgade, qui fait partie du Talou, pagus Talanus. Au 11e siècle, sous le règne de Charles Chauve, l'archevêque de Rouen, Riculfe, obtient du roi confirmation au chapitre de la métropole de tous les biens qu'il possédait dans la vallée de l'Eaulne, notamment Martin-Église, Clais et Londiniéres : Lundinarias cum appenditiis suis. Ces biens furent pillés et saisis par les Normands qui, l'heure du remords venue, les restituèrent sous forme authentique par chartes de Guillaume Longue-Épée et de Robert Ier : Cleidas et Lundinarias cum omnibus appenditiis quae sunt in pago Talou ;... VI hospites apud Lundinarias et lotidem apud Clayes. Cette restitution fut définitive jusqu'en 1789.</w:t>
      </w:r>
    </w:p>
    <w:p>
      <w:pPr>
        <w:spacing w:after="120" w:before="0" w:line="360" w:lineRule="auto"/>
        <w:ind w:firstLine="283"/>
        <w:jc w:val="both"/>
      </w:pPr>
      <w:r>
        <w:rPr>
          <w:rFonts w:ascii="Garamond" w:hAnsi="Garamond"/>
          <w:sz w:val="24"/>
        </w:rPr>
        <w:t>Une charte de 1217, délivrée par un archevêque de Rouen, Robert, parle d'une voie antique qui traversait ce pays, passant par Lucy et l'Alihermont. En 1825, les routes qu'on projetait ou que l'on exécutait, transformèrent la situation de Londiniéres et accrurent sa prospérité. Afin de centraliser autour de la vieille église le marché, la mairie, les halles et les caves destinées à devenir l'entrepôt des beurres et des fromages du pays de Bray, la municipalité prononça la désaffection du cimetière et son transfert au Mont-Blanc.</w:t>
      </w:r>
    </w:p>
    <w:p>
      <w:pPr>
        <w:spacing w:after="120" w:before="0" w:line="360" w:lineRule="auto"/>
        <w:ind w:firstLine="283"/>
        <w:jc w:val="both"/>
      </w:pPr>
      <w:r>
        <w:rPr>
          <w:rFonts w:ascii="Garamond" w:hAnsi="Garamond"/>
          <w:sz w:val="24"/>
        </w:rPr>
        <w:t>III. CIMETIÈRE, — Or c'était précisément au Mont-Blanc qu'à l'époque mérovingienne les habitants de Lundinarias se faisaient inhumer ; ils y renoncèrent pour se grouper autour de l'église à l'époque carolingienne, et c'est ainsi que, pendant une durée de mille ans environ, l'ancien cimetière fut délaissé, non seulement à Londiniéres, mais encore à Dieppe, à Neufchâtel, à Envermeu, à Douvrend et dans d'autres bourgades : Longueville, Auffay, Saint-Saëns, Mouville, Malaunoy, Maromme, Deville, etc. L'installation du nouveau cimetière sur l'emplacement de l'ancien, dont tout souvenir était perdu depuis des siècles, entraîna la construction d'un mur d'enceinte dont il fallut creuser les fondations ; ce fut à cette occasion qu'on découvrit les premiers squelettes.</w:t>
      </w:r>
    </w:p>
    <w:p>
      <w:pPr>
        <w:spacing w:after="120" w:before="0" w:line="360" w:lineRule="auto"/>
        <w:ind w:firstLine="283"/>
        <w:jc w:val="both"/>
      </w:pPr>
      <w:r>
        <w:rPr>
          <w:rFonts w:ascii="Garamond" w:hAnsi="Garamond"/>
          <w:sz w:val="24"/>
        </w:rPr>
        <w:t>IV. FOUILLES. — On en compta quinze ou seize, et on remarqua que certains d'entre eux étaient accompagnés de vases, de boucles, de couteaux, de sabres et de haches. On n'y prit garde, et c'est, il faut le dire, une contradiction singulière dans la nature qui prodigue, au second il n'est pas d'avantages qu'on lui épargne. Le chétif mobilier que, d'occasion, on rencontra, est pillé, gâté, brisé, comme si on exerçait une vengeance. Pendant vingt ans, le fossoyeur de Londiniéres ne cessa, en creusant les fosses de ses concitoyens, de rencontrer des poteries et des verres, des armes et des ossements. Une hache et un vase, apportés à Dieppe en 1841, un gobelet de verre et des vases de terre entrevus à Londinières chez un particulier, firent naitre chez l'abbé Cochet (voir ce nom, t. III) le projet et le vif désir d'exécuter des fouilles, projet auquel il ne put donner suite que six ans plus tard. A trois reprises, il vint sur le terrain et fit les campagnes suivantes : du 22 septembre au 10 novembre 1847 ; du 20 septembre au 5 octobre 1850 ; du 26 septembre au 2 novembre 1852. L'espace total ainsi fouillé n'a pas moins de 60 mètres carrés. Le nombre des squelettes mis au jour, depuis 1825 jusqu'à 1852, s'élève peut-être à quatre cents environ, de tout sexe et de tout âge ; mais les restes d'enfants étaient généralement consumés, ceux des vieillards étaient exceptionnels, en sorte qu'à Londinières, comme à Envermeu (voir ce nom) le plus grand nombre des défunts étaient des adultes morts entre vingt et quarante ans. Une observation semblable a été faite, à propos des cimetières de la Grande-Bretagne de l'époque anglo-saxonne et, de cette longue période restreinte, l'abbé Cochet induit qu'on dirait qu'à cette dure époque de l'histoire, l'homme mourait à la fleur de l'âge, après avoir pris le temps à peine de transmettre la vie pénible dont il jouissait, car l'existence, à en juger par les objets rudes et grossiers qui entourent l'homme de ces temps-là, devait être si pénible qu'il était malaisé de vieillir. Dans la partie haute, les corps sont presqu'à fleur de terre dans un terrain calcaire et marneux, recouvert d'une légère couche de terre végétale : à la descente du sol, les fosses se trouvaient à 1 m. 50, mais la pluie avait pu faire glisser les terres.</w:t>
      </w:r>
    </w:p>
    <w:p>
      <w:pPr>
        <w:spacing w:after="120" w:before="0" w:line="360" w:lineRule="auto"/>
        <w:ind w:firstLine="283"/>
        <w:jc w:val="both"/>
      </w:pPr>
      <w:r>
        <w:rPr>
          <w:rFonts w:ascii="Garamond" w:hAnsi="Garamond"/>
          <w:sz w:val="24"/>
        </w:rPr>
        <w:t>V. INHUMATION. — Tous les corps ont été déposés dans des fosses taillées à même la craie. Il a paru que les fosses avaient été pratiquées par lignes, allant de haut en bas, du Nord au Sud. Cette méthode a été signalée ailleurs, notamment à Haute-Allemagne, près de Caen, et beaucoup plus loin : en Seine-et-Oise, dans le Luxembourg, en Rhénanie, en Bavière. La profondeur des fosses variait de 0 m. 25 à 1 m. 50 ; leur largeur était plus irrégulière encore, puisqu'on rencontrait tantôt un, deux, trois ou quatre corps déposés côte à côte ; dans ce dernier cas, la largeur de la fosse atteignait jusqu'à 2 mètres. Dans quelques-unes, on rencontrait parfois des inhumations successives ou étagées ; souvent il y en avait deux rangs, parfois trois, mais parfaitement distancés. La première couche déposée, l'avait été à 1 m. 50, la seconde à 70 cent. — et la troisième à 25. Il est probable que cela avait eu lieu par ignorance ou par mégarde, car les idées et les mœurs de ce temps, formulées dans la Loi salique et confirmées par les Capitulaires de Charlemagne et de ses successeurs, défendaient expressément de remuer les os des défunts et de superposer les cadavres. Dans les cimetières mérovingiens, on ne dépossédait jamais mais un mort de sa fosse pour en mettre un autre à sa place. L'usage d'enterrer plusieurs fois au même endroit est éminemment moderne ; pareille chose répugnait jadis à l'égal d'une profanation.</w:t>
      </w:r>
    </w:p>
    <w:p>
      <w:pPr>
        <w:spacing w:after="120" w:before="0" w:line="360" w:lineRule="auto"/>
        <w:ind w:firstLine="283"/>
        <w:jc w:val="both"/>
      </w:pPr>
      <w:r>
        <w:rPr>
          <w:rFonts w:ascii="Garamond" w:hAnsi="Garamond"/>
          <w:sz w:val="24"/>
        </w:rPr>
        <w:t>L'abbé Cochet remarqua assez généralement qu'au-dessus des moellons, parfois fort gros, qui remplissaient la fosse, on trouvait autour du squelette une couche épaisse de terre végétale, grasse et noire ; il supposait qu'elle pouvait provenir de la décomposition des chairs, des vêtements et du cercueil, quoi que la quantité ainsi produite fut bien considérable ; en outre, les moellons formaient au-dessus du terrain noir comme une voûte de cave. Or, on lit dans Grégoire de Tours que l'évêque de Clermont, Gall, mourut en 554, qu'on lava son cadavre ; on le revêtit de ses habits et on le porta à l'Église jusqu'à l'arrivée des évêques de la province qui devaient assister aux obsèques, La psalmodie se prolongea trois jours de suite en présence d'une grande foule ; or pour empêcher la putréfaction de gonfler le corps, on le couvrit de gazon, comme font les gens des campagnes : ut mos rusticorum habetur. Ce renseignement n'est pas isolé. Après la mort de saint Patrocle, on lava le corps, on le mit au cercueil et on le reporta au monastère pour procéder à l'inhumation. Sur la route, le cortège rencontra l'archiprêtre de Néris qui, à la tête d'une troupe de clercs, voulut s'emparer de la glèbe du corps saint : Voluit vi auferre glebam sancti corpusculi, ce qui signifie évidemment des mottes de gazon qui deviendraient une manière de reliques ; et, en effet, la glèbe dont on avait couvert le corps de l'évêque Gall fut recueillie par une dévote, dans le jardin de laquelle elle produisit des herbes miraculeuses.</w:t>
      </w:r>
    </w:p>
    <w:p>
      <w:pPr>
        <w:spacing w:after="120" w:before="0" w:line="360" w:lineRule="auto"/>
        <w:ind w:firstLine="283"/>
        <w:jc w:val="both"/>
      </w:pPr>
      <w:r>
        <w:rPr>
          <w:rFonts w:ascii="Garamond" w:hAnsi="Garamond"/>
          <w:sz w:val="24"/>
        </w:rPr>
        <w:t>La terre noire des fosses de Londiniéres et d'Envermeu s'explique donc naturellement de cette manière.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de Néris qui, à la tête d'une troupe de clercs, voulut s'emparer de la glèbe du corps saint : Voluit vi auferre glebam sancti corpusculi, ce qui signifie évidemment des mottes de gazon qui deviendraient une manière de reliques ; et, en effet, la glèbe dont on avait couvert le corps de l'évêque Gall fut recueillie par une dévote, dans le jardin de laquelle elle produisit des herbes miraculeuses.</w:t>
      </w:r>
    </w:p>
    <w:p>
      <w:pPr>
        <w:spacing w:after="120" w:before="0" w:line="360" w:lineRule="auto"/>
        <w:ind w:firstLine="283"/>
        <w:jc w:val="both"/>
      </w:pPr>
      <w:r>
        <w:rPr>
          <w:rFonts w:ascii="Garamond" w:hAnsi="Garamond"/>
          <w:sz w:val="24"/>
        </w:rPr>
        <w:t>La terre noire des fosses de Londiniéres et d'Envermeu s'explique donc naturellement de cette manière.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VI. INHUMATION ASSISE. — Il s'en fallait de beau-coup que tous les cadavres eussent été inhumés horizontalement à Londiniéres. Souvent on a rencontré des têtes à droite et à gauche du squelette, parfois même au milieu des côtes et des vertèbres, ou bien enfin sur les reins et dans les jambes. Or, les ossements des jambes et du bassin étaient toujours très bien alignés, parfaitement étendus sur la terre, tandis qu'il n'en était pas ainsi de la partie supérieure du corps, la colonne vertébrale paraissant s'être écroulée par suite de la pression des terres. L'abbé Cochet avait observé la même particularité à Étretat, dans le cimetière qui entoure le presbytère et la chapelle de Saint-Valéry, et à Dieppe dans les sépultures du chemin de fer. L'explication la plus naturelle se trouvait dans l'inhumation assise ou pliée, respectant la position des parties inférieures et le désordre de la portion supérieure du corps. Des constatations semblables furent faites à Envermeu (voir ce nom) où on rencontra un corps, qui avait été inhumé, ployé en trois et parfaitement accroupi.</w:t>
      </w:r>
    </w:p>
    <w:p>
      <w:pPr>
        <w:spacing w:after="120" w:before="0" w:line="360" w:lineRule="auto"/>
        <w:ind w:firstLine="283"/>
        <w:jc w:val="both"/>
      </w:pPr>
      <w:r>
        <w:rPr>
          <w:rFonts w:ascii="Garamond" w:hAnsi="Garamond"/>
          <w:sz w:val="24"/>
        </w:rPr>
        <w:t>Ce procédé d'inhumation a été rencontré au Danemark ; en Allemagne, dans les tombes d'Unterwinden ; en Luxembourg, dans le tumulus de Grisnach ; en Saxe, à Ober-Farrenstadt et à Petersberg ; en Rhénanie, à Selzen près de Mayence ; en Angleterre, où sur trente-deux corps on en a trouvé quatre assis ou accroupis : enfin à East-Riding (Yorkshire) une petite chambre en pierre contenait un squelette assis. Le corps était encore très droit sur son séant, et les mains étaient jointes dans l'attitude d'un homme qui prie.</w:t>
      </w:r>
    </w:p>
    <w:p>
      <w:pPr>
        <w:spacing w:after="120" w:before="0" w:line="360" w:lineRule="auto"/>
        <w:ind w:firstLine="283"/>
        <w:jc w:val="both"/>
      </w:pPr>
      <w:r>
        <w:rPr>
          <w:rFonts w:ascii="Garamond" w:hAnsi="Garamond"/>
          <w:sz w:val="24"/>
        </w:rPr>
        <w:t>Les inhumations assises semblent appartenir à la période ancienne des cimetières mérovingiens, car c'est toujours dans les assises inférieures que cette particularité se rencontre, et elle est très rare dans les couches supérieures, nécessairement les dernières. Ici, il n'est pas rare de rencontrer la tête soutenue par de gros cailloux ; à partir de l'époque carolingienne, dans les cimetières contigus aux églises, les inhumations assises ne se rencontrent plus.</w:t>
      </w:r>
    </w:p>
    <w:p>
      <w:pPr>
        <w:spacing w:after="120" w:before="0" w:line="360" w:lineRule="auto"/>
        <w:ind w:firstLine="283"/>
        <w:jc w:val="both"/>
      </w:pPr>
      <w:r>
        <w:rPr>
          <w:rFonts w:ascii="Garamond" w:hAnsi="Garamond"/>
          <w:sz w:val="24"/>
        </w:rPr>
        <w:t>VI. ORIENTATION. — Elle avait toujours été, il faut en convenir, une singularité, une exception. La règle générale était l'inhumation horizontale, la face vers le ciel, la tête tournée vers l'Occident et les pieds au Levant. Cette orientation subissait à peu près les variations d'un quart de compas, c'est-à-dire qu'elle allait du Nord-Est au Sud-Est en passant par l'Est. Tout porte à croire que le fossoyeur, n'ayant pour s'orienter ni boussole, ni rose des vents, se guidait sur le soleil, dont le lever ou le coucher lui désignaient l'Orient et l'Occident aux différentes saisons. La différence des situations des défunts indiquerait peut-être la date approximative de leur inhumation.</w:t>
      </w:r>
    </w:p>
    <w:p>
      <w:pPr>
        <w:spacing w:after="120" w:before="0" w:line="360" w:lineRule="auto"/>
        <w:ind w:firstLine="283"/>
        <w:jc w:val="both"/>
      </w:pPr>
      <w:r>
        <w:rPr>
          <w:rFonts w:ascii="Garamond" w:hAnsi="Garamond"/>
          <w:sz w:val="24"/>
        </w:rPr>
        <w:t>A Londiniéres, le plus grand nombre des morts reposait couché sur le dos ; quelques-uns avaient la tête posée de côté sur la craie, comme sur un oreiller, la majeure partie levait les yeux éteints dans la direction du soleil, avec une sorte d'impatience de le voir apparaître. On peut dire que tous les peuples de la terre ont ainsi tourné leurs morts vers l'Orient, par une sorte de pressentiment qui les avertissait du lever d'un astre futur, qui éclairerait encore une fois ces squelettes desséchés et ces orbites vidées. On a signalé cependant des exceptions à cette pratique, notamment une population qui apparut autrefois sur les côtes de la Manche, et qui tourna la tête de ses morts vers le Nord et leurs pieds au Midi ; leurs tombes ont été rencontrées à Dieppe, à Étretat, à Sainte-Marguerite-sur-Mer, à Saint-Aubin-sur-Scie et à Ouville-la-Rivière.</w:t>
      </w:r>
    </w:p>
    <w:p>
      <w:pPr>
        <w:spacing w:after="120" w:before="0" w:line="360" w:lineRule="auto"/>
        <w:ind w:firstLine="283"/>
        <w:jc w:val="both"/>
      </w:pPr>
      <w:r>
        <w:rPr>
          <w:rFonts w:ascii="Garamond" w:hAnsi="Garamond"/>
          <w:sz w:val="24"/>
        </w:rPr>
        <w:t>La position des mains du cadavre était alignée le long du corps ; parfois elles paraissaient avoir tenu par les extrémités un contenu placé à la ceinture, mais presque jamais elles n'étaient jointes, ni sur la poitrine ni sur l'abdomen. L'usage de placer les mains en croix sur le corps est très ancien en Orient ; il n'a pénétré que tard en Occident. Aussi, un auteur grec du XIIe reprochait aux Latins de ressembler en cela aux païens : Mortuos sepeliunt manibus eorum nequaquam constitutis in modum crucis, sed deorsum missis circa inferiora instrumenta.</w:t>
      </w:r>
    </w:p>
    <w:p>
      <w:pPr>
        <w:spacing w:after="120" w:before="0" w:line="360" w:lineRule="auto"/>
        <w:ind w:firstLine="283"/>
        <w:jc w:val="both"/>
      </w:pPr>
      <w:r>
        <w:rPr>
          <w:rFonts w:ascii="Garamond" w:hAnsi="Garamond"/>
          <w:sz w:val="24"/>
        </w:rPr>
        <w:t>VIII HABILLEMENT. — Chez les anciens, la croyance à une vie posthume qui ne laissait pas d'avoir ses difficultés et son imprévu, avait amené à pourvoir le défunt de vivres, d'armes et de vases jugés indispensables à une existence amoindrie, mais réelle. La même pensée avait conduit à vêtir le défunt, et l'usage s'en était si généralement répandu, que les chrétiens eux-mêmes enveloppaient les corps de leurs frères dans des tissus précieux, dont les vestiges ont été retrouvés dans quelques loculi des catacombes (voir au mot EMBAUMEMENT). Non, certes, qu'ils supposassent que le défunt pouvait avoir besoin de ces vêtements au cours de pérégrinations lointaines et prolongées, mais parce qu'ils voyaient un honneur rendu à la chair du pécheur racheté, et réhabilité par la passion de Jésus-Christ. Les Pères blâmaient une coutume qui avait ses exagérations : Pour quoi donc enveloppez-vous vos morts dans des vêtements dorés ? demande saint Jérôme. Pour quoi l'ambition ne disparait-elle pas au milieu du deuil et des larmes ? Est-ce que le cadavre des riches ne pourrait pourrir ailleurs que dans la soie ? » Saint Ambroise lui-même blâmait ces « vêtements de soie et ces voiles dorés qui enveloppent le corps des riches, et qui sont une perte pour les vivants, alors qu'ils ne servent de rien aux morts. » L'impératrice sainte Hélène et l'impératrice Marie, épouse d'Honorius, furent inhumées avec leurs vêtements les plus riches, de même Galla Placidia. Il en était de même chez les Francs. Grégoire de Tours mentionne trois ermites qui furent inhumés couverts de vêtements convenables, dignes indûment vestimentis ; il en est de même pour des évêques, pour des rois. Théodebert est enterré à Angoulême dans de riches vêtements, vestimentis melioribus, et l'épouse de Gontran, maire du palais de Childebert, est ensevelie à Metz cum grandibus ornamentis. Des grands l'usage s'étend aux petits et aux humbles ; on enterre le défunt avec ses armes, la défunte avec ses bijoux, et une industrie se développe à cette occasion, celle des détrousseurs de cadavres ; aussi faut-il que les lois infligent des peines sévères à ceux qui dépouillent les morts, avant qu'on les ait recouverts de terre ; elles se montrent plus rigoureuses encore à l'égard de ceux qui déterrent les morts pour les dépouiller. Si quis sepulcris violator exsulterit, aut mortuum spoliaverit, et ei aut vestimenta aut ornamenta abstulerit, lit-on dans la loi des Wisigoths (l. IX, tit. 11), et de même les capitulaires de Charlemagne et de Louis le Débonnaire.</w:t>
      </w:r>
    </w:p>
    <w:p>
      <w:pPr>
        <w:spacing w:after="120" w:before="0" w:line="360" w:lineRule="auto"/>
        <w:ind w:firstLine="283"/>
        <w:jc w:val="both"/>
      </w:pPr>
      <w:r>
        <w:rPr>
          <w:rFonts w:ascii="Garamond" w:hAnsi="Garamond"/>
          <w:sz w:val="24"/>
        </w:rPr>
        <w:t>Le temps a consumé les vêtements, mais leur présence est certaine dans toutes ces tombes où l'on trouve colliers, bracelets, boucles d'oreilles, épingles à cheveux, bagues, plaques de ceinturon, trousses de ceintures, agrafes, fibules, épingles de bronze, d'argent, d'or, d'émail, ou de pierreries qui remplissaient sur le cadavre habillé les mêmes services que pendant la vie ; ce qui est plus probant encore, c'est souvent la trace d'une trame d'étoffe imprimée par l'humidité ou la pression sur un objet de métal ; c'est ainsi que les haches montrent sur un côté, une ou deux couches d'étoffes de laine, provenant de la robe ou du manteau qui enveloppait les jambes du guerrier.</w:t>
      </w:r>
    </w:p>
    <w:p>
      <w:pPr>
        <w:spacing w:after="120" w:before="0" w:line="360" w:lineRule="auto"/>
        <w:ind w:firstLine="283"/>
        <w:jc w:val="both"/>
      </w:pPr>
      <w:r>
        <w:rPr>
          <w:rFonts w:ascii="Garamond" w:hAnsi="Garamond"/>
          <w:sz w:val="24"/>
        </w:rPr>
        <w:t>A Londinières, l'abbé Cochet trouva des tissus de laine sur la lame d'une lance, et deux fibules de bronze encore enveloppées de toile de lin ou de chanvre.</w:t>
      </w:r>
    </w:p>
    <w:p>
      <w:pPr>
        <w:spacing w:after="120" w:before="0" w:line="360" w:lineRule="auto"/>
        <w:ind w:firstLine="283"/>
        <w:jc w:val="both"/>
      </w:pPr>
      <w:r>
        <w:rPr>
          <w:rFonts w:ascii="Garamond" w:hAnsi="Garamond"/>
          <w:sz w:val="24"/>
        </w:rPr>
        <w:t>IX. CERCUEIL. — Autour des corps, on a trouvé, en quantité parfois considérable, une matière noire qui parfois exhalait une forte odeur. L'abbé Cochet, qui rencontra ces matières parfois dans la coupe des terrains, se crut en présence d'une couche de charbon de bois. L'analyse chimique écarta cette supposition, et lui préféra une espèce de lignite ou bois fossile, reste des cercueils en bois dans lesquels les cadavres furent inhumés.</w:t>
      </w:r>
    </w:p>
    <w:p>
      <w:pPr>
        <w:spacing w:after="120" w:before="0" w:line="360" w:lineRule="auto"/>
        <w:ind w:firstLine="283"/>
        <w:jc w:val="both"/>
      </w:pPr>
      <w:r>
        <w:rPr>
          <w:rFonts w:ascii="Garamond" w:hAnsi="Garamond"/>
          <w:sz w:val="24"/>
        </w:rPr>
        <w:t>X. MOBILIER. — Vases. — Dans les cimetières de la vallée de l'Eaulne, on a rencontré avec les squelettes une moyenne d'un sur trois ou quatre, inhumés avec des vases. Ordinairement, il n'y en a qu'un par cadavre. De temps à autre, on en a rencontré deux, un à chaque pied, ou sur la poitrine quand il était en verre. Très rarement le vase unique était placé ailleurs qu'aux pieds. Cinq ou six fois seulement, on en a rencontré. d'isolés dans les terrains supérieurs. A diverses reprises, à Londinières, à Parfondeval et à Envermeu, on a rencontré des péronés ou des phalanges de doigts de pied qui y étaient tombés par suite de la décomposition des corps. Généralement, l'orifice de ces vases était légèrement incliné vers le corps. Le nombre total des vases rencontrés à Londiniéres ne peut s'estimer à moins de cent cinquante, dont trois ou quatre en verre, les autres en terre ; parmi ces derniers, il y avait des vases de terre blanche n'ayant reçu aucun vernis ; d'autres en terre grise enduits de couleur noire, tantôt épaisse, tantôt claire, quelques-uns en terre rouge non vernissée ; quatre ou cinq vases étaient pourvus d'anses et c'étaient les plus communs, les autres n'avaient ni pied ni anse, mais seulement un fond, quelques-uns affectaient la forme de nos bols et de nos sucriers. La plupart des vases gris avaient subi l'action du feu, encore visible par les traces de fumée ou par l'écaillage qui se produit après une forte chaleur ; ils avaient sans doute servi à des usages domestiques. L'ornementation des vases était très diverse dans ses détails, mais dans l'ensemble d'une monotonie fatigante, résultat de la pauvreté de l'art. Tous les vases en terre blanche, et la plupart de ceux en terre rouge sont unis et sans décoration aucune. Les gris et surtout les noirs en possèdent ordinairement une quelconque, toujours sur le milieu de la panse et ja mais ailleurs. Certains se contentent de quelques rangs de cercles, le plus grand nombre fait voir deux, trois ou quatre rangs de motifs qui se reproduisent entièrement identiques sur toute la circonférence du vase. Les dessins sont des damiers, des croix de saint André, des zigzags, des entrelacs, des raies, des brisures, des chevrons, des filets, des losanges et des imbrications de toutes sortes. Tous ces ornements sont en creux, et paraissent avoir été exécutés au moyen d'un poinçon, d'une estampille ou d'une roulette. Cette décoration n'a rien de romain, tout y est essentiellement barbare ; il n'en est pas de même pour la forme des vases, leur fabrication, la matière dont ils se composent ; ici tout indique l'art romain ou les traditions romaines.</w:t>
      </w:r>
    </w:p>
    <w:p>
      <w:pPr>
        <w:spacing w:after="120" w:before="0" w:line="360" w:lineRule="auto"/>
        <w:ind w:firstLine="283"/>
        <w:jc w:val="both"/>
      </w:pPr>
      <w:r>
        <w:rPr>
          <w:rFonts w:ascii="Garamond" w:hAnsi="Garamond"/>
          <w:sz w:val="24"/>
        </w:rPr>
        <w:t>A Londinières, en 1847, on a trouvé un plateau que l'on pourrait attribuer à une fabrication romaine.</w:t>
      </w:r>
    </w:p>
    <w:p>
      <w:pPr>
        <w:spacing w:after="120" w:before="0" w:line="360" w:lineRule="auto"/>
        <w:ind w:firstLine="283"/>
        <w:jc w:val="both"/>
      </w:pPr>
      <w:r>
        <w:rPr>
          <w:rFonts w:ascii="Garamond" w:hAnsi="Garamond"/>
          <w:sz w:val="24"/>
        </w:rPr>
        <w:t>Haches. — Lorsqu'elle était seule, la hache était habituellement placée sur les tibias ; la douille gardait quelques vestiges du manche en bois dirigé vers la tête, et dont l'extrémité a pu se trouver dans la maison à portée de la main du guerrier ; presque toutes ces haches conservaient d'un côté l'empreinte laissée par l'étoffe, sur laquelle elles avaient été déposées. Quelques haches ont présenté d'un côté jusqu'à trois lis sus superposés. Sur la forme des haches, il n'y a rien de particulier à noter à Londinières ; celle qu'on y rencontre de préférence est la francisque. A Envermeu, on a trouvé une vingtaine de haches, à Londinières, dix ou douze seulement, et toujours avec des sujets dont les ossements laissaient juger la grande taille et la force physique, Épées. — A Londinières, comme partout, les épées ont été rares. On n'en a trouvé que deux, une en 1847, et l'autre en 1852. La première était placée au flanc d'un guerrier, elle mesurait en longueur de 0,75 à 0,80. La deuxième était plus longue et plus large, elle mesurait 0,82 sur 0,55 ; malheureusement elle n'est sortie de terre qu'en morceaux. Ces deux armes sont conservées au musée de Rouen.</w:t>
      </w:r>
    </w:p>
    <w:p>
      <w:pPr>
        <w:spacing w:after="120" w:before="0" w:line="360" w:lineRule="auto"/>
        <w:ind w:firstLine="283"/>
        <w:jc w:val="both"/>
      </w:pPr>
      <w:r>
        <w:rPr>
          <w:rFonts w:ascii="Garamond" w:hAnsi="Garamond"/>
          <w:sz w:val="24"/>
        </w:rPr>
        <w:t>Sabres, — On a trouvé à Londiniéres une vingtaine de ces armes redoutables, dont la lame toujours droite à une longueur qui varie de 0,40 à 0,70, avec 0,09 de largeur ou 0,09 (4. Le caractère de ces couteaux est de ne couper que d'un seul côté et de tenir, par leur taille, le milieu entre le couteau et l'épée. Comme aspect et comme usage, ces armes devaient offrir une certaine ressemblance avec les baïonnettes en usage dans notre armée avant 1886 ; à la différence desquelles les sabres-couteaux francs pourraient bien n'avoir pas eu de fourreau ou de gaine.</w:t>
      </w:r>
    </w:p>
    <w:p>
      <w:pPr>
        <w:spacing w:after="120" w:before="0" w:line="360" w:lineRule="auto"/>
        <w:ind w:firstLine="283"/>
        <w:jc w:val="both"/>
      </w:pPr>
      <w:r>
        <w:rPr>
          <w:rFonts w:ascii="Garamond" w:hAnsi="Garamond"/>
          <w:sz w:val="24"/>
        </w:rPr>
        <w:t>Couteaux. -— C'est l'inséparable compagnon au Franc à l'époque mérovingienne et carolingienne : cet instrument se rencontrait également chez les hommes et chez les femmes. En somme, tout le monde avait son couteau attaché à une ceinture de cuir ou de peau, fermée au moyen d'une boucle de fer, de bronze ou d'argent. Dans les sépultures de distinction, le couteau se rattachait au ceinturon, au moyen d'une lanière que fermait une toute petite boucle en bronze, tandis qu'une grande boucle nouait au côté gauche la courroie principale. Le couteau différait de notre canif en ce que celui-ci se replie, tandis que l'autre ne se fermait jamais ; il était pourvu d'un manche de bois et la lame s'engageait dans une gaine de cuir. La grandeur du couteau variait considérablement. Parfois, il avait jusqu'à 0,30 de long, y compris le manche ; alors il ressemblait à un poignard à un couteau de boucher ; parfois il n'avait que 0,06 à 0,08 ; sa longueur la plus ordinaire était 0,20 et sa largeur 0,04. 2 Sa forme rappelait celle de nos couteaux de chasse. — L'abbé Cochet estimait à cent trente environ le nombre des couteaux trouvés dans le seul cimetière de Londiniéres. A force d'être communs, ils devenaient si peu intéressants qu'à la fin d'une fouille on n'y faisait plus la moindre attention.</w:t>
      </w:r>
    </w:p>
    <w:p>
      <w:pPr>
        <w:spacing w:after="120" w:before="0" w:line="360" w:lineRule="auto"/>
        <w:ind w:firstLine="283"/>
        <w:jc w:val="both"/>
      </w:pPr>
      <w:r>
        <w:rPr>
          <w:rFonts w:ascii="Garamond" w:hAnsi="Garamond"/>
          <w:sz w:val="24"/>
        </w:rPr>
        <w:t>— Gisaux. — Cet instrument est beaucoup plus rare ; on n'en a trouvé que trois ou quatre à Londinières et le double à Envermeu. La plupart avaient été mis en terre, enveloppés dans une gaine de bois, de cuir ou de peau.</w:t>
      </w:r>
    </w:p>
    <w:p>
      <w:pPr>
        <w:spacing w:after="120" w:before="0" w:line="360" w:lineRule="auto"/>
        <w:ind w:firstLine="283"/>
        <w:jc w:val="both"/>
      </w:pPr>
      <w:r>
        <w:rPr>
          <w:rFonts w:ascii="Garamond" w:hAnsi="Garamond"/>
          <w:sz w:val="24"/>
        </w:rPr>
        <w:t>Boucles. — Elles sont aussi fréquentes que les couteaux dont elles sont, en quelque sorte, l'accompagnement indispensable, tantôt en fer ou en bronze, tantôt en argent ou en alliage d'argent. Il s'en faut que les plaques ou boucles fussent toujours des objets de valeur artistique ; la technique même de leur fabrication nous apprend toute l'indigence de ces barbares qui fabriquaient un grossier alliage, dont les proportions varient peu sur les objets analysés et provenant des cimetières d'Envermeu, de Lucy et de Londiniéres. De ce dernier cimetière on a étudié des fibules et boucles trouvées en 1847 et en partie oxydées. La couche de vert-de-gris se composait de carbonates hydratés de cuivre et de plomb. Les parties les moins altérées ont offert la composition suivante : Cuivre 72, plomb 28. C'est donc du bronze dans lequel l'étain a été remplacé complètement par du plomb. Pour décorer cet alliage et le faire briller, on avait soin de le couvrir d'une légère couche d'étain fin. À Londiniéres, on a trouvé quelques boucles en argent ou en alliage d'argent, tandis que celles de bronze ne formeraient pas un total moindre de quarante à cinquante, et que celles de fer seraient plus nombreuses encore. Plaques. — La plaque se compose d'abord d'une boucle destinée à fermer la ceinture, puis d'un appendice long et orné, qui n'a d'autre utilité que de montrer l'opulence de celui qui a pu se procurer un bijou aussi riche. En face de la plaque, à l'autre bout du ceinturon, dont une partie était prise dans la boucle, on voyait souvent une seconde plaque qui était la reproduction et le complément de la première. On lui donne le nom de contreplaque ; en somme, elle n'était là que pour la symétrie ; mais il y avait parfois une troisième plaque à laquelle on ne sait quel nom donner ; elle était plus courte que les autres, généralement de forme carrée. On l'a rencontrée à Londiniéres et à Envermeu, sans en deviner la destination, laquelle est devenue évidente dans les fouilles d'Ouville, en 1854. Là, sur trois exemplaires, on a vu cette troisième plaque précédant semblant en indiquer le côté. Le cimetière de Londiniéres a donné plusieurs plaques de ceinturon en fer, et principalement deux qui étaient d'un poids et d'une dimension vraiment extraordinaires. On les crut propres à sangler des chevaux plutôt qu'à ceindre des hommes. L'une des deux plaques de fer, du poids de 360 grammes, avait une longueur totale de 0,45 et une largeur de 0,09 à 0,10. Toutes les deux avaient été autrefois recouvertes d'une lame d'argent, destinée à recevoir des dessins et des motifs que l'oxyde empêche de reconnaitre. A Londiniéres, on a trouvé trois plaques de ceinturon d'un genre tout particulier. C'étaient des grandes lames de cuivre, dont les larges dessins, au lieu d'être gravés en creux, avaient été découpés à jour sur le fond même du métal. Il en était de même de l'appendice. Le tout était rattaché à la ceinture au moyen de courroies ou de cordons entrelacés (fig. 7176).</w:t>
      </w:r>
    </w:p>
    <w:p/>
    <w:p>
      <w:pPr>
        <w:spacing w:after="120" w:before="240" w:line="240" w:lineRule="auto"/>
        <w:ind w:firstLine="0"/>
        <w:jc w:val="left"/>
      </w:pPr>
      <w:r>
        <w:rPr>
          <w:rFonts w:ascii="Garamond" w:hAnsi="Garamond"/>
          <w:b/>
          <w:sz w:val="28"/>
        </w:rPr>
        <w:t>LONDINIÈRES</w:t>
      </w:r>
    </w:p>
    <w:p>
      <w:pPr>
        <w:spacing w:after="120" w:before="0" w:line="360" w:lineRule="auto"/>
        <w:ind w:firstLine="283"/>
        <w:jc w:val="both"/>
      </w:pPr>
      <w:r>
        <w:rPr>
          <w:rFonts w:ascii="Garamond" w:hAnsi="Garamond"/>
          <w:sz w:val="24"/>
        </w:rPr>
        <w:t>La grafe et 2234 Anneaux. — Londinières a fourni une dizaine d'anneaux où dominait le bronze ; le jonc était plat et large, parfois tout uni, parfois orné d'un chaton pris à même le métal, ou bien formé avec des grenats ou de la verroterie. Lorsque le chaton était de cuivre, il était parfois orné d'une croix de saint André gravée en creux, Anneaux de fer. — A Londiniéres et dans tous les cimetières mérovingiens de la vallée de l'Eaulne, on a rencontré à saliété un objet dont la destination reste incertaine. Il s'agit d'un anneau de fer, rond et grossier, dont les proportions varient peu. Les plus grands n'ont guère que 0,09 de diamètre, et les plus petits 0,03 ; les moyens ont une circonférence de 0,15 sur une largeur de 0,05. Quelques-uns ont paru conserver des traces de cor des oxydées et adhérentes avec eux. A Envermeu, deux ou trois de ces anneaux possédaient un ardillon, comme s'ils avaient servi de boucle à un ceinturon.</w:t>
      </w:r>
    </w:p>
    <w:p>
      <w:pPr>
        <w:spacing w:after="120" w:before="0" w:line="360" w:lineRule="auto"/>
        <w:ind w:firstLine="283"/>
        <w:jc w:val="both"/>
      </w:pPr>
      <w:r>
        <w:rPr>
          <w:rFonts w:ascii="Garamond" w:hAnsi="Garamond"/>
          <w:sz w:val="24"/>
        </w:rPr>
        <w:t>Fiche-patelle en fer. — Une espèce de clou, long de 0,10 à 0,12, dont une extrémité est pointue ou bien obtuse, tandis que l'autre extrémité est aplatie ou recourbée en forme d'anneau, à peine assez large pour donner passage à un crayon ; dans quelques cas, cet anneau gardait les vestiges d'un petit bâton de bois qui avait été recouvert de cuir ou de peau. Destination inconnue.</w:t>
      </w:r>
    </w:p>
    <w:p>
      <w:pPr>
        <w:spacing w:after="120" w:before="0" w:line="360" w:lineRule="auto"/>
        <w:ind w:firstLine="283"/>
        <w:jc w:val="both"/>
      </w:pPr>
      <w:r>
        <w:rPr>
          <w:rFonts w:ascii="Garamond" w:hAnsi="Garamond"/>
          <w:sz w:val="24"/>
        </w:rPr>
        <w:t>Peignes. — Dans une bourse pendue à la ceinture étaient cachés des peignes en os ; on en a trouvé également à Envermeu et dans bien d'autres sépultures.</w:t>
      </w:r>
    </w:p>
    <w:p>
      <w:pPr>
        <w:spacing w:after="120" w:before="0" w:line="360" w:lineRule="auto"/>
        <w:ind w:firstLine="283"/>
        <w:jc w:val="both"/>
      </w:pPr>
      <w:r>
        <w:rPr>
          <w:rFonts w:ascii="Garamond" w:hAnsi="Garamond"/>
          <w:sz w:val="24"/>
        </w:rPr>
        <w:t>Pinces épilatoires. — Quatre furent trouvées à Londinières et à peu près autant à Envermeu, toujours sur des squelettes de guerriers âgés et chargés d'armes de guerre ; ils s'en servaient pour arracher les poils incommodes qui poussaient dans leurs narines. La plupart des hommes de cette époque en faisaient usage.</w:t>
      </w:r>
    </w:p>
    <w:p>
      <w:pPr>
        <w:spacing w:after="120" w:before="0" w:line="360" w:lineRule="auto"/>
        <w:ind w:firstLine="283"/>
        <w:jc w:val="both"/>
      </w:pPr>
      <w:r>
        <w:rPr>
          <w:rFonts w:ascii="Garamond" w:hAnsi="Garamond"/>
          <w:sz w:val="24"/>
        </w:rPr>
        <w:t>Aiguilles. — Quatre ou cinq de ces aiguilles de bronze ont été trouvées à Londinières et cinq ou six à Envermeu. Toutes présentent par un bout une pointe, et par l'autre un trou circulaire, formé comme avec un fil de laiton.</w:t>
      </w:r>
    </w:p>
    <w:p>
      <w:pPr>
        <w:spacing w:after="120" w:before="0" w:line="360" w:lineRule="auto"/>
        <w:ind w:firstLine="283"/>
        <w:jc w:val="both"/>
      </w:pPr>
      <w:r>
        <w:rPr>
          <w:rFonts w:ascii="Garamond" w:hAnsi="Garamond"/>
          <w:sz w:val="24"/>
        </w:rPr>
        <w:t>Pierres à aiguiser. — A Londinières, en 1852, on a rencontré une pierre noire, fine et polie, qui peut-être fut emmanchée et qui aura pu servir de pierre à aiguiser les armes.</w:t>
      </w:r>
    </w:p>
    <w:p>
      <w:pPr>
        <w:spacing w:after="120" w:before="0" w:line="360" w:lineRule="auto"/>
        <w:ind w:firstLine="283"/>
        <w:jc w:val="both"/>
      </w:pPr>
      <w:r>
        <w:rPr>
          <w:rFonts w:ascii="Garamond" w:hAnsi="Garamond"/>
          <w:sz w:val="24"/>
        </w:rPr>
        <w:t>Monnaies. — On n'a trouvé que trois ou quatre monnaies et toutes étaient romaines. La seule qui ait pu être déchiffrée était un tout petit bronze de Tetricus père, empereur gaulois en 273 de notre ère. Elle se trouvait à la ceinture du mort. Des monnaies ont servi d'ornement, pendants de bracelets, de colliers, de boucles d'oreilles.</w:t>
      </w:r>
    </w:p>
    <w:p>
      <w:pPr>
        <w:spacing w:after="120" w:before="0" w:line="360" w:lineRule="auto"/>
        <w:ind w:firstLine="283"/>
        <w:jc w:val="both"/>
      </w:pPr>
      <w:r>
        <w:rPr>
          <w:rFonts w:ascii="Garamond" w:hAnsi="Garamond"/>
          <w:sz w:val="24"/>
        </w:rPr>
        <w:t>Fibules. — On ne peut ouvrir un sarcophage, un cercueil, remuer une pelletée de terre sans rencontrer une fibule ; cela tient au caractère d'inhumation habillée. A Londiniéres, deux jolies petites fibules garnies de verroteries étaient encore enveloppées de tissus de lin ou de chanvre.</w:t>
      </w:r>
    </w:p>
    <w:p>
      <w:pPr>
        <w:spacing w:after="120" w:before="0" w:line="360" w:lineRule="auto"/>
        <w:ind w:firstLine="283"/>
        <w:jc w:val="both"/>
      </w:pPr>
      <w:r>
        <w:rPr>
          <w:rFonts w:ascii="Garamond" w:hAnsi="Garamond"/>
          <w:sz w:val="24"/>
        </w:rPr>
        <w:t>Boutons. — Boutons de bronze ; aucun n'est comparable à celui, orné de mosaïque d'émail, rencontré à Envermeu (voir Dictionn., t. v, col. 93).</w:t>
      </w:r>
    </w:p>
    <w:p>
      <w:pPr>
        <w:spacing w:after="120" w:before="0" w:line="360" w:lineRule="auto"/>
        <w:ind w:firstLine="283"/>
        <w:jc w:val="both"/>
      </w:pPr>
      <w:r>
        <w:rPr>
          <w:rFonts w:ascii="Garamond" w:hAnsi="Garamond"/>
          <w:sz w:val="24"/>
        </w:rPr>
        <w:t>Colliers. — Peu de colliers, puisque sur cent cadavres on trouve à peu près un ou deux colliers ; le nombre des perles, leur grosseur n'ont rien de constant.</w:t>
      </w:r>
    </w:p>
    <w:p>
      <w:pPr>
        <w:spacing w:after="120" w:before="0" w:line="360" w:lineRule="auto"/>
        <w:ind w:firstLine="283"/>
        <w:jc w:val="both"/>
      </w:pPr>
      <w:r>
        <w:rPr>
          <w:rFonts w:ascii="Garamond" w:hAnsi="Garamond"/>
          <w:sz w:val="24"/>
        </w:rPr>
        <w:t>A Londinières, on a trouvé de grosses boules plates de forme arrondie ou hémisphérique ; elles sont en pâte de verre, lourdes, coloriées et percées d'un trou au milieu. Ordinairement elles étaient placées le long des cuisses et près des doigts, comme si elles avaient été tenues dans la main.</w:t>
      </w:r>
    </w:p>
    <w:p>
      <w:pPr>
        <w:spacing w:after="120" w:before="0" w:line="360" w:lineRule="auto"/>
        <w:ind w:firstLine="283"/>
        <w:jc w:val="both"/>
      </w:pPr>
      <w:r>
        <w:rPr>
          <w:rFonts w:ascii="Garamond" w:hAnsi="Garamond"/>
          <w:sz w:val="24"/>
        </w:rPr>
        <w:t>Boucles d'oreilles. — Il s'en est trouvé de remarquables à Londinières : toujours elles occupaient les tempes, que souvent elles avaient verdi par l'oxyde de cuivre, car la plupart étaient en bronze. Généralement, elles étaient larges et leur cercle obtenait un diamètre considérable ; Un boulon aigu et recourbé s'emboitait dans l'autre qui était creux. G'est pres de cette seconde extrémité que se trouvait une boule de bronze remplie de pâte. Cette boule, ordinairement carrée ou ronde, était ornée sur sa surface d'une croix en creux ou d'un autre dessin. Au bout de quelques-unes étaient passées des perles de verre ou d'ambre jaune.</w:t>
      </w:r>
    </w:p>
    <w:p>
      <w:pPr>
        <w:spacing w:after="120" w:before="0" w:line="360" w:lineRule="auto"/>
        <w:ind w:firstLine="283"/>
        <w:jc w:val="both"/>
      </w:pPr>
      <w:r>
        <w:rPr>
          <w:rFonts w:ascii="Garamond" w:hAnsi="Garamond"/>
          <w:sz w:val="24"/>
        </w:rPr>
        <w:t>Ornements de la tête. — De petits objets en bronze creux, percés aux deux bouts, faisant songer à des grains de chapelet, coupés par le milieu et ornés de petites rondelles gravées au burin : à Gharnay (Côte-d'Or) ; ils étaient en or et en argent, et Baudot pense qu'ils devaient servir à orner la tête et les cheveux.</w:t>
      </w:r>
    </w:p>
    <w:p>
      <w:pPr>
        <w:spacing w:after="120" w:before="0" w:line="360" w:lineRule="auto"/>
        <w:ind w:firstLine="283"/>
        <w:jc w:val="both"/>
      </w:pPr>
      <w:r>
        <w:rPr>
          <w:rFonts w:ascii="Garamond" w:hAnsi="Garamond"/>
          <w:sz w:val="24"/>
        </w:rPr>
        <w:t>Chainettes. — Petit objet de bronze, long de 0,07, dont une extrémité se termine par une branche d'où pend une chainette de 0,20 de long, tandis que de l'autre, terminée en cercle, présente trois chainettes longues de 0,47. Destination inconnue.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 brumeuse, caractérisée par des brouillards épais, | l'église de Saint-Paul marquait le centre ; au Nord | | Westminster, de Pimlico, de Chelsea et de Kensington. |</w:t>
      </w:r>
    </w:p>
    <w:p>
      <w:pPr>
        <w:spacing w:after="120" w:before="0" w:line="360" w:lineRule="auto"/>
        <w:ind w:firstLine="283"/>
        <w:jc w:val="both"/>
      </w:pPr>
      <w:r>
        <w:rPr>
          <w:rFonts w:ascii="Garamond" w:hAnsi="Garamond"/>
          <w:sz w:val="24"/>
        </w:rPr>
        <w:t>LONDRES. — I. Topographie. Il. Histoire. III. Christianisme. IV. Le Musée Britannique. 1. Sir Robert Cotton. 2. Le comte d'Arundel, le comte d'Oxford et sir Hans Sloane. 3. L'établissement à Bloomsbury. 4. La bibliothèque. 5. Le Reading Room. V. Les manuscrits liturgiques. VI. Les collections archéologiques. 1. La cassette de Brioude. 2. Antiquités anglo-saxonnes. 3. La coupe de Constantin. :</w:t>
      </w:r>
    </w:p>
    <w:p>
      <w:pPr>
        <w:spacing w:after="120" w:before="0" w:line="360" w:lineRule="auto"/>
        <w:ind w:firstLine="283"/>
        <w:jc w:val="both"/>
      </w:pPr>
      <w:r>
        <w:rPr>
          <w:rFonts w:ascii="Garamond" w:hAnsi="Garamond"/>
          <w:sz w:val="24"/>
        </w:rPr>
        <w:t xml:space="preserve">I. Topographie. — Malgré son immense étendue — plus de trois cents kilomètres carrés — Londres — offre une matière assez maigre à l'archéologie. Élevée sur les deux rives de la Tamise, en terrain argileux recouvert en partie par les sables et graviers du fleuve, cette ville jouit d'un climat humide, mais sain, que la canalisation du sol a fort amélioré. Atmosphère fréquentes et prolongées ; température moyenne, assez pluvieuse ; la neige est rare et la glace, sur la Tamise, à exceptionnelle. 5 Le relief primitif du sol a subi, au cours des âges, d'importantes modifications. L'archéologie a pu déterminer les directions principales. Jadis, la Tamise s'étendait sur les bas-fonds entre Lambeth et Limehouse, en terrain marécageux où s'élève le quartier actuel de Southwark. Les marais s'étendaient, au Sud, jusqu'au pied des collines du Surrey dont les principales qui sont Brixton Hill, Tulse Hill, Herne Hill, Champion Hill, Denmark Hill et Blackheath, s'échelonnent entre Clapham et Greenwich ; en arrière vient la colline de Sydenham, avant 112 mètres d'altitude. Au nord de la Tamise le sol est plus accidenté ; à l'Est reparaissaient les marécages. Au Nord-Ouest, nouvelle rangée de collines : Hampstead, 134 mètres, Highgate, 129 mètres, Highbury, 46 mètres. Entre ces hauteurs et la Tamise, on discerne encore l'emplacement de plusieurs monticules. Le noyau de la ville primitive, qui conserve le nom significatif de Cité, occupait le sommet d'un de ces monticules ; et à l'Est, se trouvait une fondrière dont le nom du quartier actuel de Finsbury rappelle le souvenir. A l'Est, un ruisseau descendait des bruyères de Hampstead, et portait le nom de Fleet river ; il se dirigeait au Sud-Est par Kings Cross et Clerkenwell, prenant dans son cours inférieur le nom de Holebourne ou Hollowburn (Holborn) en raison de l'escarpement aédies de ses berges. A l'Ouest de ce ruisseau, une autre élévation un peu plus accusée a reçu les quartiers actuels des Inns of Court, de Bloomsbury, de Soho ; elle se prolonge par Marylebone, jusqu'à la colline de Tyburn, qui formait le bas-fond de Westbourne. Au Sud et à l'Ouest de ces hauteurs, s'étendait la dépression marécageuse où se sont bâtis depuis les quartiers de ceux-ci très vastes et inondés par la mer. En l'an 61, Londinium était assez peu de chose et n'égalait pas — l'importance de Colchester (Camolodunum) et de Verulam (Verulasnium). Au cours de la campagne de cette année, Suetonius Paulinus, légat de Néron en Bretagne, laissa détruire Londres entièrement !, temps sur la ville, bien qu'il soit permis de conjecturer que la bienveillance d'Agricola et celle de ses successeurs permit, peu à peu, la reconstruction. On rencontre assez fréquemment des tuiles dans le sol de Londres ; tuiles dont l'estampille attend encore, il est vrai, son interprétation certaine, mais de la présence desquelles on peut conclure à l'existence de travaux publics en Bretagne, dès le premier siècle. A cela pourrait se rapporter l'existence connue d'un servus provinciæ </w:t>
      </w:r>
      <w:r>
        <w:rPr>
          <w:rFonts w:ascii="Garamond" w:hAnsi="Garamond"/>
          <w:i/>
          <w:sz w:val="24"/>
        </w:rPr>
        <w:t xml:space="preserve"> et le culte rendu à César et au génie de la province ; puis encore la tête d'Hadrien en bronze trouvée à Londres en 1845. Londres était alors le séjour d'une garnison, comme le montrent les inscriptions de légionnaires des légions Ile, VIe, XX</w:t>
      </w:r>
      <w:r>
        <w:rPr>
          <w:rFonts w:ascii="Garamond" w:hAnsi="Garamond"/>
          <w:sz w:val="24"/>
        </w:rPr>
        <w:t xml:space="preserve"> </w:t>
      </w:r>
      <w:r>
        <w:rPr>
          <w:rFonts w:ascii="Garamond" w:hAnsi="Garamond"/>
          <w:i/>
          <w:sz w:val="24"/>
        </w:rPr>
        <w:t xml:space="preserve">, mais encore les tuiles portant des estampilles se rapportant à l'armée. Six des quinze voies décrites dans l'Itinéraire d'Antonin </w:t>
      </w:r>
      <w:r>
        <w:rPr>
          <w:rFonts w:ascii="Garamond" w:hAnsi="Garamond"/>
          <w:sz w:val="24"/>
        </w:rPr>
        <w:t xml:space="preserve"> y aboutissent : à Regnis, La portubus, à Lindo, et ulterius à vallo, ab Eburaco, — à Venta Icenorum. Une colonne de pierre, appelée The London stone, encastrée dans la muraille de l'église Saint-Swithun, Cannon street, et que les archéologues locaux ont pris pour un milliaire *, semble n'avoir aucun rapport avec les voies romaines.</w:t>
      </w:r>
    </w:p>
    <w:p>
      <w:pPr>
        <w:spacing w:after="120" w:before="0" w:line="360" w:lineRule="auto"/>
        <w:ind w:firstLine="283"/>
        <w:jc w:val="both"/>
      </w:pPr>
      <w:r>
        <w:rPr>
          <w:rFonts w:ascii="Garamond" w:hAnsi="Garamond"/>
          <w:sz w:val="24"/>
        </w:rPr>
        <w:t>A partir du 1v</w:t>
      </w:r>
      <w:r>
        <w:rPr>
          <w:rFonts w:ascii="Garamond" w:hAnsi="Garamond"/>
          <w:i/>
          <w:sz w:val="24"/>
        </w:rPr>
        <w:t xml:space="preserve"> siècle et du règne de Constantin, on rencontre plus fréquemment la mention de Londres chez les écrivains. Eumène nous apprend que l'oppi- « dum Londiniense fut délivré par Constance des mercenaires d’Allectus </w:t>
      </w:r>
      <w:r>
        <w:rPr>
          <w:rFonts w:ascii="Garamond" w:hAnsi="Garamond"/>
          <w:sz w:val="24"/>
        </w:rPr>
        <w:t xml:space="preserve"> qui eut toutefois le temps de piller la ville, L'empereur Julien envoya de la Gaule le maître de la milice Lupicin * à Lundinium pour s'avancer de là contre les Pictes et les Scots. Sous le règne de Valentinien, en 368, Théodose vint à Londres, qui portait alors le nom d'Augusta : ad Lun| dinium velus oppidum, quod Augustam posteritas appellavit 1 ; il partit de cette ville pour refouler les barbares. On attribue l'enceinte romaine à Théodose ou à Constantin, et on a plusieurs fois ramené au jour des parties de la muraille romaine de Londres, Celle-ci partait de la butte de la Tour, passait par Aldgate, l'Houndsditch, Bishopsgate, Falcon square, Aldersgate, Ludgate, d'où elle allait rejoindre la Tamise. Des pavements de mosaïques, des restes de poteries, d'armes, quelques tombes, des débris de vêtements recueillis avec soin ont fini par former une collection plus vénérable qu'elle n'est instructive, car en vérité on n'y voit rien qu'on ne rencontre ailleurs en nombre d'exemplaires. L'estimable archéologue, C. Roach Smith, a eu la plus grande part dans la formation de cette collection qui n'a, depuis, cessé de s'accroître. Les indices ainsi recueillis ont permis de conjecturer que le tracé des rues principales de nos jours, coïncide, à peu de chose près, avec celui des voies de l'époque romaine. La place de Mansion House correspondrait à l'ancien Forum. Un faubourg relié à la ville par un pont existait dès lors à Southwark, approximativement sur le site occupé de nos jours par le « Pont de Londres ». — III. CHRISTIANISME, — On pourrait presque dire que du christianisme à Londres, à l'époque romaine, y</w:t>
      </w:r>
    </w:p>
    <w:p>
      <w:pPr>
        <w:spacing w:after="120" w:before="0" w:line="360" w:lineRule="auto"/>
        <w:ind w:firstLine="283"/>
        <w:jc w:val="both"/>
      </w:pPr>
      <w:r>
        <w:rPr>
          <w:rFonts w:ascii="Garamond" w:hAnsi="Garamond"/>
          <w:sz w:val="24"/>
        </w:rPr>
        <w:t xml:space="preserve">Après cette catastrophe, le silence se fait pour longtemps ; nous ignorons tout si, parmi les noms des évêques qui siégèrent, en 314, au concile d'Arles, nous ne rencontrions parmi les évêques de la Gaule les personnages suivants </w:t>
      </w:r>
      <w:r>
        <w:rPr>
          <w:rFonts w:ascii="Garamond" w:hAnsi="Garamond"/>
          <w:i/>
          <w:sz w:val="24"/>
        </w:rPr>
        <w:t xml:space="preserve"> : Eborius episcopus de civitate Eboracensi provincia Britannia ; Restitutus episcopus de civitate Londinensi provincia suprascripta ; Adelfius episcopus de civitate Colonia Londinensium ; ce sont les évêques d'York, de Londres et de Caerleon-on-Usk !</w:t>
      </w:r>
      <w:r>
        <w:rPr>
          <w:rFonts w:ascii="Garamond" w:hAnsi="Garamond"/>
          <w:sz w:val="24"/>
        </w:rPr>
        <w:t>. Dans quelles circonstances avaient été fondés ces trois sièges épiscopaux, mieux vaut avouer que nous n'en savons absolument rien. C'est avec eux que le christianisme s'affirme pour la première fois en Bretagne (voir ce nom) ; nous savons, par ailleurs, que la maladie légendaire a sévi dans ce pays comme dans beaucoup d'autres, et il n'y a pas plus lieu d'accorder la moindre attention à la prétendue évangélisation de saint Pierre, de saint Paul et de leurs compagnons Jean, Jacques, Philippe, Simon le Zélote, qu'il n'y a lieu de discuter la prétendue série épiscopale des prédécesseurs de l'évêque Restitutus ; ils sont au nombre de seize, peu importe.</w:t>
      </w:r>
    </w:p>
    <w:p>
      <w:pPr>
        <w:spacing w:after="120" w:before="0" w:line="360" w:lineRule="auto"/>
        <w:ind w:firstLine="283"/>
        <w:jc w:val="both"/>
      </w:pPr>
      <w:r>
        <w:rPr>
          <w:rFonts w:ascii="Garamond" w:hAnsi="Garamond"/>
          <w:sz w:val="24"/>
        </w:rPr>
        <w:t>Le christianisme ne pouvait subsister après que les légions romaines avaient renoncé à défendre la Bretagne contre les envahisseurs ; il disparut et se réfugia sur le continent, abandonnant la place aux Saxons qui, malgré leur hostilité à l'égard des villes, ne pouvaient se passer de Londres. Dès 604, cette ville était la capitale des Saxons orientaux, du pays d'Essex, Ethelbert, roi de Kent, donna à Mellitus l'évêché de Londres, chez son neveu et vassal Siebert, roi d'Essex. en 604 ; il y fit bâtir l'église de Saint-Paul.</w:t>
      </w:r>
    </w:p>
    <w:p>
      <w:pPr>
        <w:spacing w:after="120" w:before="0" w:line="360" w:lineRule="auto"/>
        <w:ind w:firstLine="283"/>
        <w:jc w:val="both"/>
      </w:pPr>
      <w:r>
        <w:rPr>
          <w:rFonts w:ascii="Garamond" w:hAnsi="Garamond"/>
          <w:sz w:val="24"/>
        </w:rPr>
        <w:t>A partir de cette date, on peut retrouver une liste épiscopale du siège de Londres ; les noms sont ceux de Mellitus en 604, chassé en 616, mort le 24 avril 624. Vacance du siège entre 616 et 656. Vers 656, Cedda, mort le 26 octobre 664 ; qui a pour successeur Wina, de 666 à 674. Earconwald lui succède en 674 et meurt le 30 avril 693. Après lui, les noms ne sont pas toujours accompagnés de dates : En 693, Ualdheri jusqu'en... ; en 731, Inguuald jusqu'en 744 ou 745. En 747, Eeguulf, en 754, Wighed ; en... Eadbrighl ; en 789, Eadgar, puis Coenwalch et Eadbald, enfin Heathobrihi, mort vers 802, et à qui succède, en 803, saint Osmund qui meurt avant 816.</w:t>
      </w:r>
    </w:p>
    <w:p>
      <w:pPr>
        <w:spacing w:after="120" w:before="0" w:line="360" w:lineRule="auto"/>
        <w:ind w:firstLine="283"/>
        <w:jc w:val="both"/>
      </w:pPr>
      <w:r>
        <w:rPr>
          <w:rFonts w:ascii="Garamond" w:hAnsi="Garamond"/>
          <w:sz w:val="24"/>
        </w:rPr>
        <w:t>De ce lointain passé chrétien, il ne subsiste pas le moindre vestige en place ; si quelques parcelles ont été épargnées par le temps et ont trouvé un abri parmi des collections archéologiques, leur origine londonienne est incertaine et n'ajoute rien à l'intérêt qui s'y attache. Cependant, au cours des deux derniers siècles, Londres a pris une importance capitale aux yeux de ceux qui se consacrent à l'étude des antiquités chrétiennes. Grâce à des achats exécutés avec compétence, avec méthode et surtout avec des ressources qui semblent inépuisables, des collections de manuscrits et d'objets d'art appartenant aux premiers siècles de notre ère ont été rassemblées, cataloguées, exposées et, chose plus précieuse encore, mises à la portée des travailleurs au moyen de descriptions et de reproductions qui, dans la plupart des cas, approchent de la perfection, puisqu'il est entendu qu'on n'y atteint jamais. C'est ce que nous avons à faire connaître à sa place en décrivant avec le détail utile l'institution originale du British Museum.</w:t>
      </w:r>
    </w:p>
    <w:p/>
    <w:p>
      <w:pPr>
        <w:spacing w:after="120" w:before="240" w:line="240" w:lineRule="auto"/>
        <w:ind w:firstLine="0"/>
        <w:jc w:val="left"/>
      </w:pPr>
      <w:r>
        <w:rPr>
          <w:rFonts w:ascii="Garamond" w:hAnsi="Garamond"/>
          <w:b/>
          <w:sz w:val="28"/>
        </w:rPr>
        <w:t>IX. — 74</w:t>
      </w:r>
    </w:p>
    <w:p>
      <w:pPr>
        <w:spacing w:after="120" w:before="0" w:line="360" w:lineRule="auto"/>
        <w:ind w:firstLine="283"/>
        <w:jc w:val="both"/>
      </w:pPr>
      <w:r>
        <w:rPr>
          <w:rFonts w:ascii="Garamond" w:hAnsi="Garamond"/>
          <w:sz w:val="24"/>
        </w:rPr>
        <w:t>IV. LE MUSÉE BRITANNIQUE. — A une centaine de mètres à peine d'une des rues les plus bruyantes et les plus meurtrières de Londres, de cette large et interminable voie qui de Hyde Park se prolonge, sous différents noms, jusqu'à la Bourse et à la Banque, s'élève le Musée Britannique. Pendant que le flot affairé et incessant des piétons et des voitures se précipite, le matin, vers la Cité ou s'en éloigne le soir, quelques hommes s'engagent dans les rues où le fracas est banni et qui conduisent au Musée ; elles peuvent faire songer à une époque déjà lointaine, la première moitié du xix</w:t>
      </w:r>
      <w:r>
        <w:rPr>
          <w:rFonts w:ascii="Garamond" w:hAnsi="Garamond"/>
          <w:i/>
          <w:sz w:val="24"/>
        </w:rPr>
        <w:t xml:space="preserve"> siècle. Montagu-house, qui fut le premier abri des collections et le site du futur musée, avait été, au xvii</w:t>
      </w:r>
      <w:r>
        <w:rPr>
          <w:rFonts w:ascii="Garamond" w:hAnsi="Garamond"/>
          <w:sz w:val="24"/>
        </w:rPr>
        <w:t xml:space="preserve"> siècle, une des dernières maisons de la ville ; au-delà s'étendaient des jardins et des prés jusqu'à la colline et au village d'Highgate. L'aspect a été entièrement transformé depuis lors, des rues ont été tracées, des quartiers ont été bâtis, des gares de chemin de fer ont été élevées, et si le Musée Britannique a depuis longtemps cessé d'être à la lisière des champs, il est demeuré un ilot tranquille, et même verdoyant, grâce aux squares que ce quartier a gardés en plus grand nombre qu'aucun autre district urbain : on y voit plus d'arbres et de gazons, mais emprisonnés par de hautes grilles, comme si on craignait la contagion de cette verdure et la séduction de ce silence. De tant d'omnibus multicolores qui, partout ailleurs, croisent leurs files en tous sens, pas un n'a la permission de s'aventurer par ces rues tranquilles ; les voitures qui se hasardent en ces lieux, semblent précipiter leur allure pour s'en éloigner plus vite et laisser, après elles, refaire du silence.</w:t>
      </w:r>
    </w:p>
    <w:p>
      <w:pPr>
        <w:spacing w:after="120" w:before="0" w:line="360" w:lineRule="auto"/>
        <w:ind w:firstLine="283"/>
        <w:jc w:val="both"/>
      </w:pPr>
      <w:r>
        <w:rPr>
          <w:rFonts w:ascii="Garamond" w:hAnsi="Garamond"/>
          <w:sz w:val="24"/>
        </w:rPr>
        <w:t>Le vaste édifice qui est, à la fois, une bibliothèque et un musée, rassemble toutes les richesses artistiques appartenant à la nation, sauf la peinture et la sculpture modernes. Des dons et des achats d'une prodigalité inouïe ont ainsi permis de réunir dans un seul enceinte une collection, accrue d'année en année, de manuscrits et d'imprimés rendus accessibles dans la salle de lecture, la mieux ordonnée et la plus commode qui soit au monde : les naturalistes ne sont pas moins bien partagés que les érudits, et disposent de merveilleuses collections, lentement formées par les recherches d'un peuple commerçant et navigateur ; les histoires encore mystérieuses de l'Égypte, de l'Assyrie, de l'Étrurie, de la Lycie ; la période la plus reculée et la plus proche des origines de l'humanité, sont représentées par des séries étonnamment copieuses de pièces admirablement conservées ; sans parler des bijoux, des bronzes, des vases, des terres cuites, des antiquités de Ur et des débris du tombeau de Mausole, des colonnes sculptées d'Éphèse et du temple de Néréïdes ; il suffit de rappeler les métopes et les statues du Parthénon, dans l'éclat de leur parfaite beauté au sortir des mains d'Ictinos et de Phidias.</w:t>
      </w:r>
    </w:p>
    <w:p>
      <w:pPr>
        <w:spacing w:after="120" w:before="0" w:line="360" w:lineRule="auto"/>
        <w:ind w:firstLine="283"/>
        <w:jc w:val="both"/>
      </w:pPr>
      <w:r>
        <w:rPr>
          <w:rFonts w:ascii="Garamond" w:hAnsi="Garamond"/>
          <w:sz w:val="24"/>
        </w:rPr>
        <w:t>Le musée, où sont rassemblés tant de matériels aux scientifiques et quelques-uns des plus excellents chefs-d'œuvre de l'art, a été fondé, par acte du Parlement, en 1753 ; toutefois l'intérêt public et l'attention du pouvoir ne se sont tournés vers lui que dans la première moitié du XIXe. C'est alors que l'opinion se préoccupa de l'institution nouvelle, qu'elle l'adopta comme un des moyens d'expression de la grandeur nationale, et lui fournit libéralement les moyens de se développer et de s'enrichir sans cesse. Les bâtiments furent construits, en 1823 à 1852, sur les plans de Hobert et de Sydney Smirke. Quant à la nouvelle salle de lecture, elle porte sur sa frise la date : MDCGCCCGLV II.</w:t>
      </w:r>
    </w:p>
    <w:p>
      <w:pPr>
        <w:spacing w:after="120" w:before="0" w:line="360" w:lineRule="auto"/>
        <w:ind w:firstLine="283"/>
        <w:jc w:val="both"/>
      </w:pPr>
      <w:r>
        <w:rPr>
          <w:rFonts w:ascii="Garamond" w:hAnsi="Garamond"/>
          <w:sz w:val="24"/>
        </w:rPr>
        <w:t>L'édifice, de trois côtés enveloppé par des rues bordées de maisons, a sa façade principale tournée vers le Sud, le long de Great Russell Street. Cette façade se compose d'un pavillon central, orné d'un saillie ; elle se compose d'une imposante colonnade auxquelles l'architecte a donné les mêmes dimensions ; tout ce qu'abrite une saillie est enfumé et sombre : les collections qu'il renferme, n'a pas la gloire de ces frontons décorés par Westmacott, avec deux ailes en ordre ionique que avec des défauts de plan et d'exécution qui surprennent au premier coup d'œil un homme du métier ; le plus choquant est la saillie des deux ailes qui au pavillon central, ce qui diminue à l'excès celulle-ci ; la perspective altère ainsi les proportions au détriment de l'ensemble, lequel ne manque pas pourtant. A de grandeur. Ce qui manque et manquera toujours à cet édifice de style ionique, c'est le ciel de Pionie. La balustrade de l'attique qui surmonte l'entablement se profilerait heureusement sur l'azur clair ; à Londres : rien ne s'enlève jamais mais en lumière sous ce ciel presque toujours bas et voilé, où tout s'éteint, tout se confond dans la brume. Le climat est vraiment cruel ici pour les architectes et les sculpteurs. Ils ont pris soin de se servir d'une belle pierre, dont le grain serré résiste aux intempéries de l'hiver et garde aux arêtes des moulures toute leur netteté ; les brouillards, mêlés de fumée de charbon, déposent sur toutes les surfaces qui baigne l'air du dehors une épaisse couche de crasse et de suie. Cette teinte fuligineuse n'est pas même uniforme ; elle est tachée de blancheurs laiteuses qui en font ressortir l'opacité et la laideur. Tel plan vertical, le long duquel glisse librement l'eau de pluie, est resté presque blanc ; C'est surtout dans les sculptures que ce contraste entraîne des oppositions déplorables et, parfois, ridicules. On obtient ainsi un mélange de noirs et de clairs où la couleur acquise du marbre contrarie, en la faussant ou l'exagérant, le jeu naturel de la lumière et de l'ombre tel que l'avait cherché l'artiste. Sous ce voile qu'interrompent et que déchirent par endroits des jours mal placés, le mouvement et le modelé des figures se dérobent ; quant aux lignes architecturales, elles se brisent, se déforment, se creusent au gré d'une fantaisie qui déroute toute fantaisie.</w:t>
      </w:r>
    </w:p>
    <w:p>
      <w:pPr>
        <w:spacing w:after="120" w:before="0" w:line="360" w:lineRule="auto"/>
        <w:ind w:firstLine="283"/>
        <w:jc w:val="both"/>
      </w:pPr>
      <w:r>
        <w:rPr>
          <w:rFonts w:ascii="Garamond" w:hAnsi="Garamond"/>
          <w:sz w:val="24"/>
        </w:rPr>
        <w:t>Ce vaste édifice, avec son passé d'un siècle et les vieux musées, nés de la Renaissance italienne ou française, qui sont eux-mêmes des bâtiments admirés, l'expression d'une époque passionnée pour les Beaux-Arts, Le British Museum ne rappelle pas même de loin le Vatican, les Offices, le palais Pitti, ni le Louvre ; il n'a point, comme eux, la beauté des formes et cette originalité qui est comme la personnalité des choses ; il n'a pas non plus le prestige des souvenirs et le charme qui s'attache au passé ; il vise moins à la beauté qu'à l'utilité, parce que l'esprit, dont étaient animés ses créateurs et ceux qui ont continué l'œuvre, relevait d'une tradition moins esthétique que scientifique.</w:t>
      </w:r>
    </w:p>
    <w:p>
      <w:pPr>
        <w:spacing w:after="120" w:before="0" w:line="360" w:lineRule="auto"/>
        <w:ind w:firstLine="283"/>
        <w:jc w:val="both"/>
      </w:pPr>
      <w:r>
        <w:rPr>
          <w:rFonts w:ascii="Garamond" w:hAnsi="Garamond"/>
          <w:sz w:val="24"/>
        </w:rPr>
        <w:t>Vers la fin du XVIe, s'éveille en Angleterre une vive curiosité, inspirée par le patriotisme, pour tout ce qui a trait à l'histoire et aux antiquités nationales ; il y eut là une ferveur qui, si elle les inspira pas tout à fait, se laissa sentir dans les révolutions politiques du pays au XVIe. En même temps s'éveillait la curiosité scientifique, dont Bacon donna le signal et qui brilla singulièrement sous l'impulsion de Locke et de Newton, fut honorablement entretenue par les premiers membres de la Société royale, et retomba peu après dans la langueur et l'indifférence. Au début du XIXe, un réveil se produisit, et le Muséum Britannique fut comme fondé une seconde fois. Traité longtemps par la couronne, le Parlement et la nation comme une superfétation dont un grand peuple n'avait que faire, le Musée réussit à s'imposer à l'attention et à l'intérêt des pouvoirs publics et des particuliers. Ce qu'est aujourd'hui ce grand établissement, dont aucun Anglais ne parle sans un légitime orgueil et un peu avec le sentiment d'une propriété personnelle, on ne saurait le comprendre si on n'en esquisse rapidement l'histoire. Celle-ci ne remonte pas, comme en France, dans un lointain passé. À la différence de ce qui est vu en France, où une longue suite de rois rassembla ou provoqua les chefs-d'œuvre, les monarques anglais n'y prêtèrent aucune attention. En France, Charles V et son frère le duc Jean de Berry montraient pour les livres, les tableaux, les bijoux, les curiosités en tout genre un goût à la fois intelligent et généreux ; ils commandaient, ils achetaient les merveilles qui, après avoir décoré leurs maisons royales, font aujourd'hui l'ornement de nos bibliothèques ; François Ier attirait les plus grands artistes en France et lui laissait, parmi d'autres merveilles, la Sainte Famille de Raphaël et la Joconde de Vinci. Louis XIV relevait cette tradition et par achats, par missions, par commandes, attachait son souvenir aux collections de livres, de tableaux, de médailles qui, accrues infiniment, ont donné à la Bibliothèque du Roi, à la Galerie Mazarine et au Cabinet de France, une illustration dont peu approchent. Rien de semblable en Angleterre ; non que les Tudors et les Stuarts soient des princes médiocres, mais la politique, la révolution religieuse, la lutte incessante contre les Parlements absorbent leur attention et les détournent de la recherche des jouissances délicates. Un jour, la Providence sembla promettre à l'Angleterre un prince hors ligne, elle le lui montra seulement. C'était le fils aîné de Jacques Ier, Henry, prince de Galles (1594-1612). Ce jeune prince avait donné de lui la plus haute idée à tous ceux qui l'approchèrent ; il avait la passion des livres et, pendant les dernières années de sa trop courte vie, par de larges et judicieuses acquisitions, il accrut considérablement la vieille bibliothèque privée des rois d'Angleterre. Charles Ier, Jacques II et Charles II eurent bien d'autres soucis en tête, et ce ne furent pas Guillaume III et la reine Marie qui s'employèrent à des acquisitions savantes ou artistiques. L'avénement des George mit pour un siècle sur le trône une famille d'esprit épais et fermé, où la médiocrité de l'intelligence était à la mesure de la bassesse des sentiments et de la grossièreté des instincts. Seul, George III eût peut-être rompu avec cette tradition ; il avait quelque curiosité d'esprit, passablement de lecture, une sorte d'attrait pour les voyages et les découvertes ; il achetait des livres par voitures et s'avisait de les ouvrir quelquefois ; cela lui porta à la tête qui s'égara, et il passa les vingt-cinq dernières années de sa vie à tourner des outils de buis et de corne. Le Parlement montrait, si toutefois c'était chose possible, moins d'attention et moins d'intérêt encore à la suite du progrès des bibliothèques et des musées. D'abord, il faut reconnaître qu'au xvie et au xvii siècles, le Parlement eut fort à faire, et puis quand on s'attarde un peu à observer cette société d'alors, si lourdement sensuelle, si pesamment attachée à la vie anglaise, si prévenue contre tout ce qui venait du dehors, on s'étonne moins de cette absence complète de curiosité, à l'égard de tout ce qui embellissait et réjouissait les esprits délicats de l'autre côté du détroit. Ces bibliothèques, ces musées qui nous paraissaient déjà la parure indispensable de la vie intellectuelle, c'était le présent offert par le génie de la Renaissance, en sa boîte héroïque, aux peuples qui l'avaient accueillie. Or, la Renaissance fut surtout italienne et française : l'enthousiasme inspiré par la vue des chefs-d'œuvre et par la lecture d'autres chefs-d'œuvre, était une notion ignorée au-delà du continent. Proches parentes et proches voisines, l'Italie et la France ont cultivé presque avec la même ardeur, les mêmes goûts et les mêmes études ; poursuivies avec une égale passion la possession des mêmes merveilles artistiques et littéraires, statues ou manuscrits ; sous une même influence, bibliothèques et musées se multiplièrent dans les deux pays ; après avoir fait l'orgueil des seigneurs et des petits princes, ils se changèrent, à mesure que s'éteignirent les dynasties locales, en grandes collections d'État, chères au peuple qui en jouissait, célèbres dans toute l'Europe, rendez-vous des curieux et des savants.</w:t>
      </w:r>
    </w:p>
    <w:p>
      <w:pPr>
        <w:spacing w:after="120" w:before="0" w:line="360" w:lineRule="auto"/>
        <w:ind w:firstLine="283"/>
        <w:jc w:val="both"/>
      </w:pPr>
      <w:r>
        <w:rPr>
          <w:rFonts w:ascii="Garamond" w:hAnsi="Garamond"/>
          <w:sz w:val="24"/>
        </w:rPr>
        <w:t>L'Angleterre se trouvait dans des conditions très différentes ; elle était loin de cette Italie où les souvenirs antiques reparaissaient comme par enchantement : en outre, les luttes religieuses et l'esprit sectaire détournaient les cœurs et les intelligences de préoccupations qui leur semblaient vaines et périlleuses. Cette disposition préparait les esprits à la conquête de la liberté politique, mais elle contribuait à l'isolement moral et intellectuel du pays et de ceux qui l'habitaient. Autant elle l'avait été dans le passé, autant elle continuera de l'être dans l'avenir ; l'Angleterre était bien une île et le vers de Virgile était toujours vrai :</w:t>
      </w:r>
    </w:p>
    <w:p>
      <w:pPr>
        <w:spacing w:after="120" w:before="0" w:line="360" w:lineRule="auto"/>
        <w:ind w:firstLine="283"/>
        <w:jc w:val="both"/>
      </w:pPr>
      <w:r>
        <w:rPr>
          <w:rFonts w:ascii="Garamond" w:hAnsi="Garamond"/>
          <w:sz w:val="24"/>
        </w:rPr>
        <w:t>Penitus toto divisos orbe Britannos.</w:t>
      </w:r>
    </w:p>
    <w:p>
      <w:pPr>
        <w:spacing w:after="120" w:before="0" w:line="360" w:lineRule="auto"/>
        <w:ind w:firstLine="283"/>
        <w:jc w:val="both"/>
      </w:pPr>
      <w:r>
        <w:rPr>
          <w:rFonts w:ascii="Garamond" w:hAnsi="Garamond"/>
          <w:sz w:val="24"/>
        </w:rPr>
        <w:t>Traverser la Manche était toujours chose hasardeuse en temps de paix et, en temps de guerre, les corsaires mettaient bon ordre aux velléités d'échanges. Un voyage sur le continent était, sans doute, un plaisir raffiné, mais il comportait de grands risques et de grands frais, et n'était à la portée que de quelques privilégiés. Ce que pouvaient les riches des biens de la fortune, d'autres ne le pouvaient pas, parce que riches seulement des biens de l'intelligence et du goût, et pour ceux-là les chefs-d'œuvre retrouvés des Anciens apparaissaient tout au plus comme une distraction élégante et un passe-temps raffiné.</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N'ordre aux velléités d'échanges. Un voyage sur le continent était, sans doute, un plaisir raffiné, mais il comportait de grands risques et de grands frais, et n'était à la portée que de quelques privilégiés. Ce que pouvaient les riches des biens de la fortune, d'autres ne le pouvaient pas, parce que riches seulement des biens de l'intelligence et du goût, et pour ceux-là les chefs-d'œuvre retrouvés des Anciens apparaissaient tout au plus comme une distraction élégante et un passe-temps raffiné.</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 rôle qui, dans l'Europe méridionale, avait appartenu aux princes, secondés par les classes supérieures, ce rôle que ne réclamèrent en Angleterre ni la couronne ni le Parlement, de simples particuliers s'en emparèrent et le remplirent avec honneur. C'est là une des forces morales et sociales de ce pays, où l'État laisse le plus de choses possible à l'initiative des individus, et où les particuliers se substituent le plus souvent possible à la carence de l'État. Le Musée Britannique a pris sa naissance à des initiatives individuelles et à des libéralités privées, à la curiosité persévérante et ingénieuse de quelques collectionneurs passionnés, à leur amour de la science et à leur patriotisme. Sir Robert Cotton. — Le véritable fondateur du Musée est sir Robert Cotton, né en 1570, qui, par les femmes, descendait de Robert Bruce, le célèbre littérateur de l'Écosse, d'où sa signature Ro. Cotton Bruceus. Son rôle politique, sans être de premier plan, et son influence, sans être irrésistible, ont fait de lui un personnage important dans les luttes parlementaires. Consulté par Élisabeth et par Jacques Ier en raison de sa connaissance approfondie de l'histoire et du droit public de l'Angleterre, il finit par être jeté malgré lui dans l'opposition par les velléités despotiques de Charles I*. La politique, toutefois, ne l'absorbait pas tout entier. Au sortir de Cambridge, il s'était lié avec quelques hommes instruits des antiquités du royaume, dont le plus autorisé était Camden, l'illustre auteur de la Britannia. Au cours de voyages faits en commun dans différentes provinces de l'Angleterre, Robert Cotton aidait son ami, tout en poussant sa collection personnelle, achetant quantité de livres, surtout de pièces manuscrites, carillonnaires, pouillées, documents dont leurs propriétaires ne se souciaient guère ; il ne négligea pas non plus les médailles. Une partie de sa fortune passa dans ces acquisitions, et lorsqu'on lui présenta l'occasion, Cotton sut mettre à profit son crédit d'homme politique, ou la complaisance de ses amis et de ses nombreux correspondants. Aucun souverain anglais n'avait encore compris l'importance des papiers d'État ; il n'existait point d'archives royales. Cotton put donc, sans choquer le prince, faire main basse sur une foule de pièces qui, de nos jours, reviendraient de droit à l'État et aux dépôts publics qu'il alimente. On en a conclu que, en véritable collectionneur, peu scrupuleux, Cotton dirigeait vers sa galerie des documents qui n'avaient aucun droit ni motif d'y figurer ; on a dit que, toujours, en véritable collectionneur, il avait emprunté et oublié de rendre. C'est possible ; ce n'est pas prouvé. Cotton a pu avoir tort de se substituer à une institution inexistante ; il a pu entretenir et garder cette inégalité qui faisait sa joie et son bonheur — non pas sa richesse ; — il a pu s'improviser sans mandat dans un poste que personne ne remplissait et n'avait idée de remplir ; tout cela, sans doute, ne témoigne pas d'une extrême délicatesse, mais que celui qui n'a pas consulté avec profit les trésors accumulés par son industrieux savoir-faire, que celui-là lui jette la première pierre. C'est grâce à ses larcins — non, le mot est trop fort — disons que c'est grâce à sa sollicitude ( !) qu'ont été sauvées les pièces ainsi détournées. Cotton était d'ailleurs bien connu ; il ne pouvait se résoudre à se séparer d'un manuscrit précieux ou curieux. C'était aux prêteurs à prendre leurs précautions. La bibliothèque de Cotton était donc devenue le dépôt le plus riche et le mieux classé de pièces ayant trait au passé de l'Angleterre ; c'étaient comme des archives publiques appartenant à un particulier. Les grands seigneurs y faisaient des recherches pour établir leur généalogie ; s'agissait-il de quelle que dispute de préséance ou de quelle que conflit entre des autorités rivales, c'était à Cotton qu'on allait demander les précédents historiques. Plus d'une fois la couronne et ses ministres s'adressèrent à l'indispensable Cotton, et sollicitèrent sa décision sur des questions de droit international. Or, il arriva que ce qui avait donné au propriétaire de si vives satisfactions devint la cause du tourment qui précipita sa fin.</w:t>
      </w:r>
    </w:p>
    <w:p>
      <w:pPr>
        <w:spacing w:after="120" w:before="0" w:line="360" w:lineRule="auto"/>
        <w:ind w:firstLine="283"/>
        <w:jc w:val="both"/>
      </w:pPr>
      <w:r>
        <w:rPr>
          <w:rFonts w:ascii="Garamond" w:hAnsi="Garamond"/>
          <w:sz w:val="24"/>
        </w:rPr>
        <w:t>Au cours de la lutte entreprise contre Charles Ier par les chefs de l'opposition, la discussion fut portée sur le terrain de ce que nous appelons le droit historique, pour l'étude duquel la bibliothèque et l'érudition personnelle de sir Robert Cotton offraient des ressources inépuisables. Elliot, Rudyard, Pym, ses intimes amis, recouraient sans cesse à cette source, et Cotton était trop instruit et trop sincère pour leur cacher que tous les documents du passé témoignaient en faveur du droit imprescriptible du peuple anglais, de ne payer d'impôts que ceux qui auraient été votés librement par ses représentants. Peu enclin à intervenir activement, il ne ménageait pas son concours et, en 1625, on sut qu'un des plus célèbres discours d'Elliot avait été préparé par Cotton. La Cour ne pouvait le lui pardonner, et en tira vengeance par une série de vexations qui suivit un abus de pouvoir. En 1629, le roi fit apposer les scellés sur la bibliothèque de sir Cotton qui fut cité, avec trois grands seigneurs, devant la Chambre étoilée. Il était trop facile à l'accusé de prouver qu'il n'était pour rien dans le discours d'Eliot, qu'on lui reprochait aussi d'avoir reproduit et répandu partout, mais ce qui était beaucoup moins facile, c'était de pouvoir pénétrer de nouveau dans cette bibliothèque où il avait passé sa vie et qui était comme la source même de cette vie. Il lui fut permis, par un raffinement de cruauté, de se faire ouvrir sa bibliothèque par un secrétaire du Conseil privé qui en gardait les clés, s'il avait besoin de quelques pièces utiles à sa défense ; mais ces visites écourtées, surveillées, étaient un surcroît d'amertume plus qu'une consolation. Cette situation dura près de deux années. Cotton sentait tout ce qu'avaient à souffrir ses liasses, ses manuscrits, ses miniatures entassés, privés d'air et de lumière, attaqués par toutes sortes d'insectes dans cette nécropole, où tout avait été si bien rangé de sa main sur les rayons de douze grandes armoires dont chacune, surmontée par le buste d'un empereur romain, était désignée dans le catalogue par le nom du César qui la décorait. Cotton pria, supplia, toujours en vain ; on lui rendit la liberté de ses mouvements, mais ses livres demeurèrent prisonniers, et comme il avait vécu poussiéreux, il mourait par eux. Ses traits changeaient à vue d'œil, et à ses amis inquiets il répétait seulement ces mots : « Cela me tue, » Quand il se fut allité, Charles I consentit à laisser rouvrir la bibliothèque. « Vous venez trop tard, mon cœur est brisé » dit Cotton à cette nouvelle ; et il mourut peu de jours après (6 mai 1631).</w:t>
      </w:r>
    </w:p>
    <w:p>
      <w:pPr>
        <w:spacing w:after="120" w:before="0" w:line="360" w:lineRule="auto"/>
        <w:ind w:firstLine="283"/>
        <w:jc w:val="both"/>
      </w:pPr>
      <w:r>
        <w:rPr>
          <w:rFonts w:ascii="Garamond" w:hAnsi="Garamond"/>
          <w:sz w:val="24"/>
        </w:rPr>
        <w:t>Maintenant, il devait être permis de lui rendre justice et d'analyser la passion qui l'avait fait vivre. Cotton n'était, à aucun degré, un bibliophile, amateur de raretés singulières et de curiosités inutiles ; il avait été, à sa manière, un précurseur, et s'était assigné le devoir de rassembler ce qui pouvait le mieux instruire ses concitoyens de ce qu'ils étaient le plus intéressés à savoir. Tous ces documents qu'il avait réunis, c'était l'histoire authentique de l'Angleterre ; c'était donc en même temps comme le dossier du grand procès que l'Angleterre soutenait contre ses rois, c'était les titres retrouvés de la nation. Heureux de faciliter les recherches, les provoquant au besoin, les stimulant par l'intérêt passionné qu'il leur témoignait, sir Robert Cotton avait, à titre privé, fondé et administré une sorte de bibliothèque publique par anticipation dans la capitale du royaume. Son fils, sir Thomas, au milieu de la guerre civile qui menaçait son repos et parfois son existence, réussit pourtant à conserver intact le trésor paternel ; quand la paix fut rétablie, il eut à cœur de faire mieux encore, il l'entretint et l'accrut. Mais c'était là une charge très laborieuse et qui dépassait la bonne volonté ou les moyens du fils de sir Thomas. Embarrassé par cette collection qui demandait beaucoup de place et beaucoup de vigilance, sir John se résolut à en faire don au pays. Ce don fut accepté, en 1700, par acte du Parlement, sous les clauses et dans les termes qui suivent : Vœu, au nom de la famille, pour l'usage et l'avantage du public. Par conséquent, suivant le désir dudit sir John Cotton et à sa requête, ladite maison patrimoniale et aussi ladite bibliothèque, avec les monnaies, médailles et autres raretés qui s'y rattachent, formeront une fondation perpétuelle, représentée par des fideicommissaires qui se succéderont sans interruption. — Le fideicommissaire est un terme du droit anglais qui n'a point d'équivalent en français ; ses fonctions sont, suivant les cas, celles d'un fidéicommissaire, propriétaire ou mandataire, à charge de conserver et de rendre sous le seul contrôle du grand chancelier. En Angleterre, la volonté d'un testateur fait une fondation qui devient une personne morale et se soutient en quelque sorte par elle-même, sous la garantie des fideicommissaires.</w:t>
      </w:r>
    </w:p>
    <w:p>
      <w:pPr>
        <w:spacing w:after="120" w:before="0" w:line="360" w:lineRule="auto"/>
        <w:ind w:firstLine="283"/>
        <w:jc w:val="both"/>
      </w:pPr>
      <w:r>
        <w:rPr>
          <w:rFonts w:ascii="Garamond" w:hAnsi="Garamond"/>
          <w:sz w:val="24"/>
        </w:rPr>
        <w:t>Les premiers fideicommissaires désignés par Cotton furent quatre membres de sa famille, plus le lord chancelier, le président de la Chambre des communes et le lord chief justice en vertu de leur office. Au décès de l'un des fideicommissaires représentant la famille (famille 2345 | fideicommissaires), celui qui en serait alors le chef désignerait un successeur parmi ses parents ou alliés.</w:t>
      </w:r>
    </w:p>
    <w:p>
      <w:pPr>
        <w:spacing w:after="120" w:before="0" w:line="360" w:lineRule="auto"/>
        <w:ind w:firstLine="283"/>
        <w:jc w:val="both"/>
      </w:pPr>
      <w:r>
        <w:rPr>
          <w:rFonts w:ascii="Garamond" w:hAnsi="Garamond"/>
          <w:sz w:val="24"/>
        </w:rPr>
        <w:t>L'incendie d'Ashburnham-house suggéra à un officier, le major Arthur Edwards, la pensée de léguer une somme de 7 000 livres pour la construction d'un édifice, aménagé en vue de recevoir les collections dans les conditions les plus favorables à leur conservation ; mais il arriva que le legs était grevé de rentes viagères qui le rendaient, en partie, indisponible. On attendit donc et rien ne se fit. L'incendie avait éclairci les rangs ; le fonds Cotton se trouvait à l'aise, à Ashburnham-house, avec les livres appartenant à la couronne ; ceux-ci formaient un fonds de 12 000 volumes environ, parmi lesquels aucun ne pouvait rivaliser avec le Codex alexandrinus, aujourd'hui un des joyaux du Musée Britannique. Les imprimés comptaient quelques beaux et rares exemplaires, notamment une série d'ouvrages sur vélin, enrichis d'enluminures, provenant des presses d'Antoine Vérard, de Paris, et donnés à Henri VII. Puis encore les achats de Henri, prince de Galles.</w:t>
      </w:r>
    </w:p>
    <w:p>
      <w:pPr>
        <w:spacing w:after="120" w:before="0" w:line="360" w:lineRule="auto"/>
        <w:ind w:firstLine="283"/>
        <w:jc w:val="both"/>
      </w:pPr>
      <w:r>
        <w:rPr>
          <w:rFonts w:ascii="Garamond" w:hAnsi="Garamond"/>
          <w:sz w:val="24"/>
        </w:rPr>
        <w:t>Les deux fonds étaient placés sous la surveillance de Bentley, esprit ouvert et qui entrevoyait l'utilité d'une bibliothèque publique selon la pensée de Gotton. « Il serait aisé de prévoir, écrivait-il vers 1730, combien la gloire de notre nation serait relevée par la création d'une bibliothèque, contenant toutes sortes de livres et librement ouverte à tous ceux qui voudraient la consulter. » Une vingtaine d'années plus tard, deux des irusies présentaient au Parlement une pétition qui s'inspirait des plus sages réflexions. Depuis la donation faite par sir John, c'est-à-dire pendant près d'un demi-siècle, on n'avait su ni construire un bâtiment approprié, ni faire jouir les curieux de la collection qu'on avait déménagée trois fois, et qu'un incendie avait failli réduire à néant. Les fonds légués par le major Edwards pouvaient maintenant être employés et « nous sommes pleinement persuadés, disaient les irusies, qu'un édifice élevé sur un plan aussi imposant, se remplira peu à peu par l'effet des libéralités privées, et qu'il deviendra bientôt un réservoir commun où conserver sans crainte toute espèce de curiosités, tout ce qui, dans son genre, est exquis et rare. De plus, une institution de cette sorte, affectée à l'usage du monde savant, sera une nouveauté qui fera grand honneur à la nation ; ce sera un ornement qui manquait depuis longtemps à cette grande cité, et un événement qui comptera dans l'histoire de notre temps. » Le moment semblait venu, en effet, ou la formation d'un grand musée allait être rendue possible, grâce aux goûts distingués soutenus de l'immense fortune de quelques grands seigneurs, plus encore peut-être grâce aux recherches pénétrantes et méthodiques de quelques savants.</w:t>
      </w:r>
    </w:p>
    <w:p>
      <w:pPr>
        <w:spacing w:after="120" w:before="0" w:line="360" w:lineRule="auto"/>
        <w:ind w:firstLine="283"/>
        <w:jc w:val="both"/>
      </w:pPr>
      <w:r>
        <w:rPr>
          <w:rFonts w:ascii="Garamond" w:hAnsi="Garamond"/>
          <w:sz w:val="24"/>
        </w:rPr>
        <w:t>Un nom semblerait devoir prendre place à côté de celui de Cotton, le nom du comte d'Arundel ; mais le sort adverse s'est acharné contre ses collections dont le Musée Britannique n'a recueilli qu'une faible part. Né en 1578, le comte d'Arundel ne se montrait pas moins avide de posséder de belles choses que son contemporain Cotton, mais il jetait son dévolu principalement sur les statues, les pierres gravées, les tableaux, les œuvres de l'antiquité grecque ou de la Renaissance italienne. Des agents exploraient l'Orient, parcouraient la Morée et les îles de l'Archipel, sillonnaient l'Italie, l'Allemagne et les Flandres et adressaient leur moisson à Arundel-house, où le propriétaire n'était pas moins empressé à ouvrir son tesor qu'il s'était montré prodigue pour l'acquérir. Chassé d'Angleterre par la révolution, ses richesses furent dissipées par des héritiers qui laissèrent périr une partie de ces merveilles, d'autres recurent une destination imprévue, telles les statues furent changées en 2 : 47 rouleaux pour égaliser les pelouses, telles les prirent le chemin d'Oxford, les manuscrits échouèrent à la Société royale » d'où, en 1831, ils furent envoyés au Musée Britannique. Le trésor fut dissipé, mais l'exemple demeura et porta des fruits ; le comte d'Arundel suscita des imitateurs. C'est depuis ce temps qu'on commença à voir de nobles esprits, cultivés, ingénieux plus que méthodiques, employer une partie de leur immense fortune à acquérir des œuvres d'art qui, après avoir orné les châteaux de la Grande-Bretagne pendant plusieurs générations, viennent le plus souvent demander un abri au Musée Britannique ou à la National Gallery.</w:t>
      </w:r>
    </w:p>
    <w:p>
      <w:pPr>
        <w:spacing w:after="120" w:before="0" w:line="360" w:lineRule="auto"/>
        <w:ind w:firstLine="283"/>
        <w:jc w:val="both"/>
      </w:pPr>
      <w:r>
        <w:rPr>
          <w:rFonts w:ascii="Garamond" w:hAnsi="Garamond"/>
          <w:sz w:val="24"/>
        </w:rPr>
        <w:t>Un autre nom doit être rappelé, celui de Robert Harley, comte d'Oxford, personnage politique très discuté, mais qui retiendra notre attention par sa passion bibliographique. Les fonctions de premier ministre qu'il exerça à plusieurs reprises sous le règne de la reine Anne, ne le détournèrent pas de l'amour des livres. De bonne heure, il avait entrepris de rassembler une riche bibliothèque ; il ne cessa d'y travailler jusque dans la retraite, et son fils ainé augmenta le fonds dont il hérita. Dans cette vaste collection vinrent successivement se faire absorber les bibliothèques privées d'Auguste Loménie de Brienne, du chancelier Séguier, de l'érudit Vossius. Grâce au journal tenu par le bibliothécaire Humphrey Wanlevy, il nous est possible de suivre les progrès de la collection. Comme Cotton, lord Oxford recherchait surtout les documents relatifs à l'histoire d'Angleterre, sans s'interdire toutefois d'accueillir des pièces concernant la France ou d'autres pays. Après lui, son fils continua ses achats. À la mort de celui-ci, en 1741, les manuscrits étaient au nombre de 8 000 et les imprimés d'environ 50 000. L'unique héritière fut la duchesse de Portland. Les livres furent vendus ou dispersés, les manuscrits furent offerts au Parlement contre une somme de 10 000 livres. Nous dirons comment cette acquisition fut facilitée par le legs de sir Hans Sloane, et par le mouvement d'opinion qu'il provoqua.</w:t>
      </w:r>
    </w:p>
    <w:p>
      <w:pPr>
        <w:spacing w:after="120" w:before="0" w:line="360" w:lineRule="auto"/>
        <w:ind w:firstLine="283"/>
        <w:jc w:val="both"/>
      </w:pPr>
      <w:r>
        <w:rPr>
          <w:rFonts w:ascii="Garamond" w:hAnsi="Garamond"/>
          <w:sz w:val="24"/>
        </w:rPr>
        <w:t>Le musée Sloane eut, lui aussi, son histoire. Vers 1570, un flamand vint s'établir en Angleterre où la fortune lui sourit, ce fut sir William Gourten. Au métier d'armateur, la famille se fit promptement une place de premier ordre et ses vaisseaux portaient partout le pavillon anglais ; mais les troubles politiques, en 1643, livrèrent cette flotte marchande aux Hollandais, en sorte que le quatrième Courten, né en 1642, n'eut plus qu'une large aisance et dut en jouir sur le continent, sous un nom d'emprunt, pour éviter les atteintes des créanciers de sa maison. Il passa sa jeunesse à Montpellier, y étudia les sciences naturelles et s'y lia avec Locke et Tournefort. Il parcourut la France, l'Italie et l'Allemagne, achetant avec esprit de suite et intelligence, et se composant une collection des plus variées. Les suites de minéraux, de plantes, d'animaux empaillés et d'ouvrages à figures venaient occuper la place principale ; mais il y avait aussi tableaux et dessins de maîtres, monnaies antiques et modernes, beaux médailles de la Renaissance. En 1684, Courten, toujours sous le nom de Charlton, revint se fixer à Londres et installa ses collections et sa personne dans un vaste appartement d'Essex Court, nommé Middle Temple. Son musée occupait dix salles ; la vogue s'en mêla, il fut de bon ton de l'aller visiter et l'heureux propriétaire en fit les honneurs avec la grâce d'un homme du mode. À sa mort, en 1702, il légua son cabinet à un ami, le docteur Hans Sloane, dont il avait fait la connaissance à Montpellier et qui lui avait prodigué les conseils de son expérience en matière de curiosités. Hans Sloane était d'origine écossaise. Après avoir étudié la médecine à Londres, il l'acheva à Paris et à quatre ans. Sa fortune s'accrut aussi rapidement que sa réputation car, étant premier médecin du roi, il pouvait tarifier à son gré toute la haute société qui jugeait ne pouvoir se faire soigner que par lui. En 1727, il succéda à Newton comme président de la Société royale, que l'on pourrait comparer à notre Académie des Sciences. Ses voyages, ses correspondances, ses relations et sa fortune l'avaient mis à même de former un cabinet déjà respectable, lorsqu'il vint s'y ajouter le cabinet de Courten. D'année en année, les acquisitions, les échanges développèrent la collection abritée pour lors dans une vaste maison de Bloomsbury, à peu de distance du site actuel du Musée Britannique. Cependant, en 1741, la maison de Great-Russel street débordait de richesses, et Sloane transporta toute ses collections dans sa maison de Chelsea, qui était alors un village paisible au bord du fleuve. Les curieux continuèrent à l'aller visiter et, en 1748, le prince de Galles (futur Georges III) s'y rendit lui-même. « C'est un grand plaisir pour moi, dit-il en prenant congé, de voir en Angleterre une si magnifique collection. Elle honore la nation. Si elle était ouverte au public, il en résulterait des avantages qui s'étendraient jusqu'à la postérité la plus reculée. »</w:t>
      </w:r>
    </w:p>
    <w:p>
      <w:pPr>
        <w:spacing w:after="120" w:before="0" w:line="360" w:lineRule="auto"/>
        <w:ind w:firstLine="283"/>
        <w:jc w:val="both"/>
      </w:pPr>
      <w:r>
        <w:rPr>
          <w:rFonts w:ascii="Garamond" w:hAnsi="Garamond"/>
          <w:sz w:val="24"/>
        </w:rPr>
        <w:t>Sir Hans Sloane songeait, de son côté, à faire jouir le public de ces richesses. Dans son testament, daté de juillet 1749, il prit des mesures pour « qu'en vue de ces nobles fins, la gloire de Dieu et le bien de l'homme, sa collection, dans toutes ses branches, put, sauf le cas de force majeure, être conservée tout entière et d'ensemble, dans son château de Chelsea. » Il nomma cinquante trustees et un certain nombre de visiteurs, pris parmi les plus hauts personnages de l'État, et chargés de surveiller les trustees. En échange de la jouissance perpétuelle qu'il assurait à ses concitoyens, le testateur n'imposa qu'une condition : le Parlement devrait payer aux enfants de ses deux fils la somme de 20 000 livres, représentant à peine le quart de la valeur des collections et de l'hôtel qui les formait.</w:t>
      </w:r>
    </w:p>
    <w:p>
      <w:pPr>
        <w:spacing w:after="120" w:before="0" w:line="360" w:lineRule="auto"/>
        <w:ind w:firstLine="283"/>
        <w:jc w:val="both"/>
      </w:pPr>
      <w:r>
        <w:rPr>
          <w:rFonts w:ascii="Garamond" w:hAnsi="Garamond"/>
          <w:sz w:val="24"/>
        </w:rPr>
        <w:t>Quand mourut, en 1753, sir Hans Sloane, âgé de quatre-vingt-douze ans, le public comprit l'occasion qui s'offrait et ne permit pas de la laisser échapper. C'était le moment où la duchesse de Portland offrait, de son côté, la cession d'une partie du cabinet des Harley. On vota une résolution intitulée : Acte pour l'achat du muséum de sir Hans Sloane et de la collection harléienne de manuscrits, et pour l'organisation d'un dépôt général où lesdites collections, la bibliothèque colombienne et les additions postérieures seraient mieux accommodées, et mises à la portée du public de manière à être plus aisément consultées. Restait à trouver de l'argent. Le roi Georges II, quand on lui en avait parlé, avait tourné les talons en répondant : « Je ne crois pas qu'il y ait en tout 20 000 livres dans le trésor. » Ce fut au zèle éclairé du président de la Chambre basse, Arthur Onslow, que l'on dut le succès de l'affaire. Il s'agissait d'au moins 50 000 livres. Onslow eut l'idée d'une loterie autorisée et en fit adopter le plan. Tous frais payés, celle-ci devait laisser près de 100 000 livres de bénéfice, destinées au double achat décidé, puis à la création d'un fonds de réserve pour le nouvel établissement. Cet expédient donna lieu à un scandaleux agiotage et à des poursuites devant les tribunaux ; mais tous les billets se placèrent, et l'on put acquérir le cabinet de Sloane et les manuscrits harléiens. Le Musée Britannique était fondé ; restait à lui trouver un domicile et à le rendre accessible au public.</w:t>
      </w:r>
    </w:p>
    <w:p>
      <w:pPr>
        <w:spacing w:after="120" w:before="0" w:line="360" w:lineRule="auto"/>
        <w:ind w:firstLine="283"/>
        <w:jc w:val="both"/>
      </w:pPr>
      <w:r>
        <w:rPr>
          <w:rFonts w:ascii="Garamond" w:hAnsi="Garamond"/>
          <w:sz w:val="24"/>
        </w:rPr>
        <w:t>2348 | Montpellier et, en 1684, à son retour à Londres, il était déjà célèbre quoi que âgé à peine de vingt- « “ 2349 Sloane avait abandonné ses collections au quart de leur valeur, mais encore il avait laissé à peu prés toute facilité pour leur présentation au public. Son vœu — Je plus cher était sans doute que rien ne fût changé à l'arrangement de son vieux manoir de Chelsea, mais - il avait pris soin de dire que « les administrateurs - jugeront de la meilleure voie à suivre pour répondre à son désir d'être utile au public. » Or, pour les administrateurs comme pour les habitants de Londres, Chelsea était « le bout du monde ». En ces temps lointains, les moyens de transport étaient rares, coûteux et difficiles ; on ne pouvait raisonnablement confondre une séance d'étude avec une partie de campagne, et l'abandon de Chelsea fut résolu. Où aller, dès lors ? On songea à Buckingham-house, qui fut jugée trop dispendieux ; alors, on se rabattit sur Montagu-house, dans le quartier de Bloomsbury, vaste hôtel bâti à la fin du xvii* siècle, dont les pièces principales et le grand escalier avaient reçu une décoration dans le goût de l'école de Lebrun. Les dépendances en étaient très vastes, et un beau jardin entourait l'habitation principale. L'entrée principale était par Great-Russell-Street. Le cabinet de Sloane, la bibliothèque Cotton et les manuscrits d'Harley l'y suivaient. Les travaux d'appropriation et d'installation durèrent six ans, et ce fut le 15 janvier 1758 que le Musée Britannique fut ouvert. Depuis lors, il n'a plus quitté le terrain acheté pour lui avec le produit de la loterie de 1753. Sans doute, Montagu-house a fait place au bâtiment de Sydney Smirke, mais les noms de deux rues sont demeurés là comme les témoins qui signent un acte de naissance : Montagu-place et Montagu-street.</w:t>
      </w:r>
    </w:p>
    <w:p>
      <w:pPr>
        <w:spacing w:after="120" w:before="0" w:line="360" w:lineRule="auto"/>
        <w:ind w:firstLine="283"/>
        <w:jc w:val="both"/>
      </w:pPr>
      <w:r>
        <w:rPr>
          <w:rFonts w:ascii="Garamond" w:hAnsi="Garamond"/>
          <w:sz w:val="24"/>
        </w:rPr>
        <w:t>Dans le projet de Sloane, à côté des fiduciaires (frustées), il y avait une commission de surveillance et de contrôle (visitors). La charte de fondation en 1753, réunit en un seul corps ces deux groupes.</w:t>
      </w:r>
    </w:p>
    <w:p>
      <w:pPr>
        <w:spacing w:after="120" w:before="0" w:line="360" w:lineRule="auto"/>
        <w:ind w:firstLine="283"/>
        <w:jc w:val="both"/>
      </w:pPr>
      <w:r>
        <w:rPr>
          <w:rFonts w:ascii="Garamond" w:hAnsi="Garamond"/>
          <w:sz w:val="24"/>
        </w:rPr>
        <w:t>Elle reprit, dans de plus larges proportions, le plan qui avait été suivi cinquante ans plus tôt, lors de la cession de la bibliothèque Cottonienne : elle institua quarante et un administrateurs munis de pleins pouvoirs, pour gérer la fortune du musée, décider les achats, régler tout ce qui aurait trait à l'arrangement des collections et à l'admission du public. Sous ce nom, six étaient les représentants (family trustees) des trois familles Gotton, Harley et Sloane ; c'était bien le moins qu'ils restassent intégrés à la conservation et au bon emploi des trésors, que l'on devait à l'intelligence et au patriotisme d'un de leurs membres. Vingt autres avaient le titre d'officiels (official trustees), c'est-à-dire qu'ils figuraient dans le conseil du musée, non pas à titre personnel, mais en vertu de leur charge et tant qu'ils l'occupaient. Les administrateurs que fournissaient ces deux catégories en élisaient quinze (elected trustees) qui étaient nommés à vie, parmi les hommes qui, par leurs études, leurs goûts et leur situation, paraissaient les plus capables d'apporter au conseil un utile concours. En tête des commissaires officiels, étaient placés l'archevêque de Cantorbéry, primat du royaume, le lord chancelier et le président de la Chambre des Communes ; ils sont désignés sous le nom de commissaires principaux (principal trustees), et c'est à eux trois qu'est remis par le Parlement le droit de nommer tous les employés du musée, sauf le conservateur en chef.</w:t>
      </w:r>
    </w:p>
    <w:p>
      <w:pPr>
        <w:spacing w:after="120" w:before="0" w:line="360" w:lineRule="auto"/>
        <w:ind w:firstLine="283"/>
        <w:jc w:val="both"/>
      </w:pPr>
      <w:r>
        <w:rPr>
          <w:rFonts w:ascii="Garamond" w:hAnsi="Garamond"/>
          <w:sz w:val="24"/>
        </w:rPr>
        <w:t>Celui-ci est désigné par la couronne sur une liste de deux candidats présentée par ces mêmes personnages. Le conservateur a dès lors porté le titre de bibliothécaire en chef (principal librarian), quoiqu'il ne soit à proprement parler qu'une sorte de directeur général. Ce terme surprend au premier abord ; mais l'explication historique en est facile à trouver. La Gray écrivait au Rév. William Mason 2350 : « La première collection qui fut devenue propriété publique était une bibliothèque, celle de Robert Cotton, et la personne à la garde de qui elle avait été confiée n'avait pu recevoir d'autre titre que celui de bibliothécaire ; c'était celui qu'avait porté Bentley. Maintenant encore les livres et manuscrits restaient ce qu'il y avait de plus précieux dans le musée, tel qu'il était alors composé ; on n'eut donc point l'idée de changer la désignation déjà consacrée par l'usage, et la tradition une fois établie s'est toujours maintenue.</w:t>
      </w:r>
    </w:p>
    <w:p>
      <w:pPr>
        <w:spacing w:after="120" w:before="0" w:line="360" w:lineRule="auto"/>
        <w:ind w:firstLine="283"/>
        <w:jc w:val="both"/>
      </w:pPr>
      <w:r>
        <w:rPr>
          <w:rFonts w:ascii="Garamond" w:hAnsi="Garamond"/>
          <w:sz w:val="24"/>
        </w:rPr>
        <w:t>Le premier bibliothécaire en chef fut le docteur Gowin Knight. Il eut sous ses ordres trois conservateurs (keepers), l'un pour les livres imprimés, l'autre pour les manuscrits, le dernier pour l'histoire naturelle, à laquelle étaient alors rattachées les antiquités. Cette dernière catégorie, qui devait plus tard prendre une si grande importance, était alors la plus pauvre. Les médailles en formaient la principale richesse, un certain nombre provenaient du cabinet Cotton, mais c'étaient surtout Courlen et Sloane qui s'étaient attachés à en réunir une quantité considérable. L'inventaire de ce dernier, en 1753, accusait 32 000 pièces, plus 700 pièces gravées. Il y avait aussi des bronzes, des statuettes, des bustes d'empereurs, mais guère de statues représentant l'art classique.</w:t>
      </w:r>
    </w:p>
    <w:p>
      <w:pPr>
        <w:spacing w:after="120" w:before="0" w:line="360" w:lineRule="auto"/>
        <w:ind w:firstLine="283"/>
        <w:jc w:val="both"/>
      </w:pPr>
      <w:r>
        <w:rPr>
          <w:rFonts w:ascii="Garamond" w:hAnsi="Garamond"/>
          <w:sz w:val="24"/>
        </w:rPr>
        <w:t>Le 8 décembre 1758, les frustées donnèrent ordre d'aménager une chambre à l'angle au rez-de-chaussée de Montagu-house afin d'y servir de salle de lecture, avec une table et vingt chaises : « That the corner room in the base story be appropriated for the Reading Room, and that a proper wainscoting table, covered with green bays in the same manner as those in the libraries be prepared for the same, with twenty chairs of the same kind with those already provided for the several departments of the house. » Voici la première installation et le mobilier primitif du Reading Room, mais ajoutons-y une belle et large porte vitrée, ouvrant sur un jardin bien planté et fleuri à la belle saison, et dans le lointain la colline de Hampstead d'où l'air arrivait vif et joyeux.</w:t>
      </w:r>
    </w:p>
    <w:p>
      <w:pPr>
        <w:spacing w:after="120" w:before="0" w:line="360" w:lineRule="auto"/>
        <w:ind w:firstLine="283"/>
        <w:jc w:val="both"/>
      </w:pPr>
      <w:r>
        <w:rPr>
          <w:rFonts w:ascii="Garamond" w:hAnsi="Garamond"/>
          <w:sz w:val="24"/>
        </w:rPr>
        <w:t>Ce Reading Room était une innovation, une curiosité qu'on venait voir. Le 23 juillet 1759, le poète : « Je viens de m'installer dans ma nouvelle maison de Southampton Row, et bien qu'étant un être solitaire et facile à abattre, (je ne suis) pas agité ni entièrement déplaisant à moi-même. Le Museum sera ma principale distraction. Aujourd'hui j'ai passé par les mâchoires du grand Léviathan qui se trouvait sur mon chemin pour entrer dans le ventre du Docteur Templeman du Reading Room qui se félicite lui-même à la vue d'une compagnie aussi nombreuse que choisie. Nous étions : un homme qui transcrit pour Lord Royston ; un homme qui copie pour Docteur Burton de York ; un troisième qui gratte du papier pour l'empereur d'Allemagne ou le Docteur Pocock et qui parle le plus mauvais anglais que j'aie oui de ma vie ; enfin le Docteur Stukeley qui écrit pour son propre compte, le plus qu'il puisse faire, et moi qui ne fais que lire pour savoir s'il y avait là rien qui vaut la peine d'être copié, et cela non sans peine. J'ai su qu'ils avaient imprimé mille exemplaires du catalogue de Harley et qu'ils en avaient vendus quatre-vingts, qu'ils ont 900 livres par an de revenu et en dépensent 1300, et qu'ils bâtissent des logements pour les sous-conservateurs, ainsi je m'attends qu'à l'hiver prochain la bibliothèque passera aux enchères. S'il n'en fut rien. D'après le règlement de 1759, le musée « devait être ouvert tous les jours de la semaine, hors le samedi et le dimanche. » Une chambre était réservée à quelques travailleurs personnellement connus des conservateurs, qui les autorisaient à passer leur journée dans le musée. Pour tous ceux qui n'étaient pas compris dans ce petit nombre de privilégiés, il fallait des billets ; on les demandait en s'inscrivant chez le concierge, et l'on venait voir ensuite, quelques jours après, quand on serait admis. D'ordinaire, c'était dans la quinzaine ; mais, comme le règlement défendait de faire entrer plus de soixante personnes par jour, il fallait parfois attendre plus longtemps. Voici la copie d'une affiche à la main, qui fut placardée à la porte du musée dans un de ces moments d'encombrement :</w:t>
      </w:r>
    </w:p>
    <w:p>
      <w:pPr>
        <w:spacing w:after="120" w:before="0" w:line="360" w:lineRule="auto"/>
        <w:ind w:firstLine="283"/>
        <w:jc w:val="both"/>
      </w:pPr>
      <w:r>
        <w:rPr>
          <w:rFonts w:ascii="Garamond" w:hAnsi="Garamond"/>
          <w:sz w:val="24"/>
        </w:rPr>
        <w:t>Musée-Britannique, 9 août 1776. Ceux qui se sont fait inscrire au milieu d'avril n'ont pu être encore satisfaits. Les personnes inscrites sont priées d'envoyer voir chaque semaine chez le concierge quel rang elles occupent sur la liste. Ces retards avaient donné naissance à une industrie spéciale ; il y avait des gens qui se faisaient délivrer des billets, pour les vendre ensuite à des provinciaux ou à des étrangers pressés. Lorsque enfin on avait obtenu un de ces précieux fichets, on se présentait au musée et on y attendait dans le vestibule qu'il s'y fût formé un groupe d'une dizaine de visiteurs. Alors un employé survenait, et entraînait ces visiteurs dans une sorte de tourbillon parmi une vingtaine de salles, ce qui avec les explications nécessaires ou superflues durait environ une heure. Ce règlement demeura en vigueur jusqu'en 1805.</w:t>
      </w:r>
    </w:p>
    <w:p>
      <w:pPr>
        <w:spacing w:after="120" w:before="0" w:line="360" w:lineRule="auto"/>
        <w:ind w:firstLine="283"/>
        <w:jc w:val="both"/>
      </w:pPr>
      <w:r>
        <w:rPr>
          <w:rFonts w:ascii="Garamond" w:hAnsi="Garamond"/>
          <w:sz w:val="24"/>
        </w:rPr>
        <w:t>I] s'en fallait de beaucoup que ce régime donnât satisfaction ; les visiteurs attentifs et curieux ne pouvaient rien faire de plus que de saisir, au passage, ce qui eût réclamé de leur part une lente et calme observation. En 1765, Jean Grosley, un Français, rend hommage à la courtoisie des deux conservateurs qui donnent toutes les explications qu'on leur demande, « mais cette courtoisie même, ajoute-t-il, engage l'étranger à se contenter d'un coup d'œil à la hâte sur les objets ; on craint d'abuser. Pour que les intentions du Parlement aient leur plein effet, il faudrait que le public fût admis plus libéralement, et que, pendant les heures qui lui sont destinées, il y eût un gardien présent dans chaque salle, de manière qu'elles pussent être toutes ouvertes à la fois. » En 1782, Charles Moritz, un Allemand, écrit ceci : « J'ai regret de le dire, ce que j'ai vu, ce sont les salles, les vitrines, les tablettes, mais non le musée lui-même, tant nous fûmes poussés rapidement d'une pièce dans une autre. La compagnie avec laquelle je faisais cette visite était très mélangée, il y avait des personnes des deux sexes, et quelques-uns, si je ne me trompe pas, de basse condition. » C'est que le musée étant la propriété de la nation, chacun a, comme on dit ici, le même droit que son voisin à en jouir. » Et ce ne sont pas seulement les étrangers qui se plaignent ; en 1784, un Anglais, William Hatton, garde de sa visite au Museum un amer souvenir. Après que le guide eut rassemblé un groupe d'une dizaine de curieux, il les entraîna au pas de course dans les salles, Hatton s'avisa de poser une question, le guide y répondit de telle façon que personne n'osa plus ouvrir la bouche. « On se tut et on se hâta, les plus hardis de la bande chuchotaient entre eux... J'avais le cœur serré de penser à tout ce que je perdais faute de quelques renseignements. En trente minutes environ, nous finîmes notre voyage silencieux à travers cette demeure princière, voyage qui aurait bien demandé trente jours. Le Musée Britannique était ce que j'avais le plus désiré voir à Londres, j'en sortis dégoûté et révolté... Le gouvernement s'est rendu, à grands frais, acquéreur de cette rare collection ; il a pensé qu'elle ferait honneur à la nation et qu'elle l'instruirait ; le sincère récit de ma visite au Musée montrera jusqu'à quel point ces intentions sont réalisées. » Une conception, à ce point erronée de la destination éducative d'un musée, rendait à peu près inutile la création du Musée Britannique, entr'ouvert à « quelques curieux. La foule n'y pouvait pénétrer, M s'y inspirer, y suppléer à tant de connaissances qui lui font défaut, s'initier à la beauté, à la délicatesse, au goût, de sorte que l'institution n'avait qu'une existence purement officielle et théorique, en réalité elle ne servait à rien ou à très peu de chose. La générosité des particuliers s'était exercée à peu près en « pure perte, l'apathie des pouvoirs publics les empêchait de soupçonner le rendement dont était susceptible un capital intellectuel ainsi accumulé et inexploité. » En ces temps qui nous paraissent préhistoriques, le Parlement accordait, non sans tiraillements, une allocation annuelle de 1 000 livres ; il fallait subvenir au reste des frais avec le revenu de la dotation originale et du legs Edwards, ainsi qu'avec un mince secours de la couronne (248 livres). Tenu de la sorte à la portion congrue, l'ensemble des dépenses du Musée ne s'élevait pas à 63 000 livres. Aussi les employés étaient-ils mal payés ; ils travaillaient en conséquence, chacun d'eux ne devait que peu d'heures de service, de cela de deux jours l'un. Avec un personnel aussi insuffisant, il fallait tenir le public à distance ; à toutes les réclamations, le comité directeur répondait que si l'on ouvrait les portes à tout venant, les vitrines seraient pillées. Les collections restaient stationnaires, tout au plus les fonds alloués permettaient-ils de les entretenir. Pendant une vingtaine d'années, il n'y en eut point où la somme consacrée aux achats pour tous les départements réunis, se soit élevée à 100 livres.</w:t>
      </w:r>
    </w:p>
    <w:p>
      <w:pPr>
        <w:spacing w:after="120" w:before="0" w:line="360" w:lineRule="auto"/>
        <w:ind w:firstLine="283"/>
        <w:jc w:val="both"/>
      </w:pPr>
      <w:r>
        <w:rPr>
          <w:rFonts w:ascii="Garamond" w:hAnsi="Garamond"/>
          <w:sz w:val="24"/>
        </w:rPr>
        <w:t>Mais dans un pays tel que l'Angleterre, où les journaux se font un devoir et quelquefois un plaisir de servir de tribune aux plus modestes particuliers qui peuvent y faire paraître leurs observations et leurs doléances, on ne tarda pas à enregistrer l'écho de celles-ci dans des correspondances qui signalaient la parcimonie des achats et l'illusoire visite des collections. Vers la fin du xvii siècle, le service des billets d'entrée fut élargi et, à partir de 1808, le Musée fut vraiment public.</w:t>
      </w:r>
    </w:p>
    <w:p>
      <w:pPr>
        <w:spacing w:after="120" w:before="0" w:line="360" w:lineRule="auto"/>
        <w:ind w:firstLine="283"/>
        <w:jc w:val="both"/>
      </w:pPr>
      <w:r>
        <w:rPr>
          <w:rFonts w:ascii="Garamond" w:hAnsi="Garamond"/>
          <w:sz w:val="24"/>
        </w:rPr>
        <w:t>Même le Parlement commençait à se montrer libéral, et l'archéologie prenait rang parmi les sciences, depuis que Winckelmann lui avait marqué celui qu'elle devait occuper. Un grand pas était fait, depuis que le goût et la recherche des antiquités cessaient d'être envisagés comme un passe-temps de riche amateur ; les hommes qui cultivaient les lettres se voyaient maintenant en droit d'établir les rapprochements, d'instituer des comparaisons entre celles-ci et les monuments, d'ébaucher des séries de catalogues, de proposer des interprétations et des conjectures. Les erreurs, les fantaisies abondaient encore ; mais qui s'en étonnerait ? Elles sont loin d'avoir disparu, même de nos jours, après plus d'un siècle d'expérience.</w:t>
      </w:r>
    </w:p>
    <w:p>
      <w:pPr>
        <w:spacing w:after="120" w:before="0" w:line="360" w:lineRule="auto"/>
        <w:ind w:firstLine="283"/>
        <w:jc w:val="both"/>
      </w:pPr>
      <w:r>
        <w:rPr>
          <w:rFonts w:ascii="Garamond" w:hAnsi="Garamond"/>
          <w:sz w:val="24"/>
        </w:rPr>
        <w:t>L'archéologie ne consiste pas seulement dans un classement empirique de monuments plus ou moins intacts, elle vise plus haut, elle prétend étudier et retrouver les inspirations et les manières de voir et de sentir d'une civilisation éteinte, en interrogeant de préférence les arts plastiques, par le moyen desquels elles se sont manifestées. Tandis que les monuments écrits : livres, papyrus, inscriptions, nous apportent des signes idéographiques, les mots, dont la valeur est définie, les monuments figurés : édifices, statues, bas-reliefs, mosaïques, etc., nous offrent des formes empruntées au monde de la vie, depuis le végétal jusqu'à l'homme. Architecture, peinture, sculpture sont, chacune à sa manière, l'expression des pensées et des sentiments d'un peuple, aussi séduisante, mais moins claire que sa littérature. Tandis qu'un vocable nous est transmis à travers les siècles sans perdre rien ou presque rien de sa signification primitive, une figure ne nous arrive pas avec le cortège de sentiments et d'idées qui ont présidé à sa naissance ; ici, par exemple, elle tiendra l'emploi d'un symbole mystique, tandis que, chez le même peuple, à une date différente, elle n'aura plus qu'une valeur décorative. Les contemporains, qui voyaient éclore l'œuvre d'art, savaient qu'elle était la résultante de pensées, d'aspirations, d'allusions qui se sont évanouies pour nous, dont nous ne savons plus rien, que, faute de pouvoir évoquer et ressusciter, nous ne pouvons comprendre ni concevoir, en sorte que ces figures héroïques et ces profils superbes ou gracieux nous apparaissent séduisants encore, mais énigmatiques. Chaque année apporte à l'intelligence de ces énigmes une part d'éclaircissement, mais aussi une part de conjectures, en sorte qu'après beaucoup de discussions, des divergences subsistent et portent parfois sur le caractère essentiel de l'œuvre.</w:t>
      </w:r>
    </w:p>
    <w:p>
      <w:pPr>
        <w:spacing w:after="120" w:before="0" w:line="360" w:lineRule="auto"/>
        <w:ind w:firstLine="283"/>
        <w:jc w:val="both"/>
      </w:pPr>
      <w:r>
        <w:rPr>
          <w:rFonts w:ascii="Garamond" w:hAnsi="Garamond"/>
          <w:sz w:val="24"/>
        </w:rPr>
        <w:t>A plus forte raison en était-il ainsi au début. On raisonna et on déraisonna longtemps, mais tout ne fut pas en pure perte, puisqu'on s'aperçut que les textes ne pouvaient plus se passer de l'observation des monuments, si on les voulait entendre et utiliser pour le profit de la connaissance historique du passé. Die] DEN abt E TER Le temps n'était plus où on n'avait pas composé le Télémaque sans avoir jeté les yeux surtout sur un passé aboli et glorieux, avec la seule connaissance des philosophes, des poètes, des dramaturges et des historiens. On en venait alors à imaginer le Voyage du jeune Anacharsis qui, avec tous les défauts qu'on peut lui reconnaître, n'offre pas moins les symptômes d'un réel progrès accompli, grâce à la consultation continue des monuments et à l'utilisation parallèle des monuments et des textes. La découverte récente d'Herculanum et de Pompéi avait ajouté la leçon de choses la plus frappante qu'on put désirer et imaginer. C'était toute une révélation qui rendait un coin du monde antique, tel qu'une mort soudaine l'avait surpris, silencieux en apparence seulement, mais combien bavard en réalité avec ses maisons et leurs peintures, leurs meubles, leurs ustensiles domestiques, leurs inscriptions, leurs affiches. Il n'était plus possible, désormais, de se soustraire à la séduction des monuments et à l'enseignement qu'ils portent avec eux. A Naples, un musée s'était ouvert pour abriter les dépouilles et les offrir à la curiosité et à l'étude, dans un ordre plus commode que le hasard des découvertes. C'était là un exemple qui allait être contagieux.</w:t>
      </w:r>
    </w:p>
    <w:p>
      <w:pPr>
        <w:spacing w:after="120" w:before="0" w:line="360" w:lineRule="auto"/>
        <w:ind w:firstLine="283"/>
        <w:jc w:val="both"/>
      </w:pPr>
      <w:r>
        <w:rPr>
          <w:rFonts w:ascii="Garamond" w:hAnsi="Garamond"/>
          <w:sz w:val="24"/>
        </w:rPr>
        <w:t>L'étude des lettres anciennes n'avait pas cessé d'être cultivée dans les universités d'Oxford et de Cambridge, d'où sortaient chaque année quelques jeunes hommes, destinés à prendre part aux affaires publiques, parfois à diriger celles de l'État. Leur culture et leur nombre les rendaient assez influents pour agir sur leurs collègues moins familiers avec les belles-lettres qu'avec les cotonnades ; grâce à eux, l'Angleterre ne laissait pas perdre aucune occasion d'enrichir ses collections artistiques. Depuis 1764, la couronne était représentée à la cour de Naples par William Hamilton, à qui la politique faisait des loisirs assez prolongés pour qu'il s'intéressât aux sciences physiques. Il étudia les phénomènes volcaniques dont le Vésuve lui fournissait une moisson incessamment renouvelée ; ensuite, à force de visiter des collections et des cabinets formés avec tout ce que rendaient Pompéi et Herculanum, Hamilton devint archéologue. De grandes familles napolitaines, ruinées par les dépenses d'une existence fastueuse, se défaisaient volontiers de ces vieilleries amassées pendant une ou deux générations. Le ministre d'Angleterre achetait volontiers, si bien qu'au bout de huit ans son cabinet renfermait 730 vases peints, 175 terres cuites, environ 350 spécimens de verre antique, 627 bronzes, des ustensiles divers, des bas-reliefs, des masques d'argile, des tessères, des ivoires, des gemmes, des bijoux, des fibules et plus de 6 000 monnaies, dont beaucoup étaient admirables et introuvables pièces de la Grande-Grèce. Il l'apporta en Angleterre et le proposa au Musée Britannique ; en 1772, le Parlement vota les fonds demandés, 400 livres.</w:t>
      </w:r>
    </w:p>
    <w:p>
      <w:pPr>
        <w:spacing w:after="120" w:before="0" w:line="360" w:lineRule="auto"/>
        <w:ind w:firstLine="283"/>
        <w:jc w:val="both"/>
      </w:pPr>
      <w:r>
        <w:rPr>
          <w:rFonts w:ascii="Garamond" w:hAnsi="Garamond"/>
          <w:sz w:val="24"/>
        </w:rPr>
        <w:t>Cette acquisition rendait le Musée plus riche en vases peints et en terres cuites qu'aucune collection, hors de l'Italie. Le goût, l'intelligence et la vanité incitaient à acquérir d'autres collections. La collection égyptienne du Musée eut, toutefois, une origine un peu différente. On sait que l'expédition d'Égypte, conduite par le général Bonaparte, emmenait un corps de savants et d'artistes dont les travaux mémorables sont conservés dans une série de volumes, qui sont à peu près tout ce qui nous reste de cet épisode de notre histoire. Vivant-Denon, attaché à l'expédition, avait concentré à Alexandrie des monuments précieux destinés à passer en France ; mais la mer était fermée, et, en 1801, après la capitulation d'Alexandrie, la collection prit le chemin de l'Angleterre où le roi George III en fit présent au Musée Britannique. Entre autres monuments précieux, la collection renfermait le sarcophage de Nectabo I et la pierre de Rosette, ainsi nommée du lieu où elle fut découverte. Elle porte une inscription bilingue, en grec et en égyptien, d'un décret rendu l'an 196 avant notre ère en l'honneur de Ptolémée-Épiphane par les prêtres de Memphis ; il y a deux textes égyptiens, l'un en hiéroglyphes, l'autre en écriture démotique. C'est l'étude de cette pierre fameuse qui a livré à François Champollion le déchiffrement d'une langue jusqu'alors inexpliquée. Le don de la collection égyptienne commença par produire l'encombrement, et il fallut aménager des hangars pour la recevoir. Ce fut bien autre chose quand il fallut recevoir la collection Townley. Celui-ci appartenait à une famille catholique d'avant la Réforme, et avait été élevé au collège des bénédictins anglais de Douai. Ses études terminées, il habita Paris, l'Italie, la Sicile, Naples où il séjourna avec William Hamilton et d'Hancarville. Sa trés grande fortune lui permettait des achats considérables ; associé à plusieurs artistes anglais établis à Rome, ils achetèrent et partagèrent les lots ainsi obtenus, non sans de vives récriminations. Après son retour en Angleterre, Townley soupçonna toujours, sinon la probité, du moins la loyauté de ses associés ; cependant sa part offrait des pièces assez remarquables provenant des ruines de la villa d'Hadrien à Tivoli, de celle d'Antonin le Pieux à Lanuvium, etc. La Vénus Townley fut acquise à Ostie, aux bains de Claude. En 1777, il vint s'installer avec ses collections à Westminster, dans un hôtel disposé au mieux pour les faire valoir et aussi pour les accroître : ce qu'il fit pendant nombre d'années encore.</w:t>
      </w:r>
    </w:p>
    <w:p>
      <w:pPr>
        <w:spacing w:after="120" w:before="0" w:line="360" w:lineRule="auto"/>
        <w:ind w:firstLine="283"/>
        <w:jc w:val="both"/>
      </w:pPr>
      <w:r>
        <w:rPr>
          <w:rFonts w:ascii="Garamond" w:hAnsi="Garamond"/>
          <w:sz w:val="24"/>
        </w:rPr>
        <w:t>En 1791, Charles Townley devint l'un des frères du Musée Britannique et, dès lors, la prospérité de cet établissement le passionna. Il fit un testament par lequel il lui léguait sa collection alors que, pour mieux l'enrichir, il grevait d'une hypothèque de près d'un million de francs le reste de ses biens. Il se trouva contraint, pour l'honneur de son nom, de révoquer le legs et, après sa mort, en 1805, ses héritiers négocièrent une cession au Musée. Les frères s'adressèrent au Parlement, qui vota une somme de 20 000 livres, très inférieure à la valeur vraie, mais dont le frère du défunt se contentait. La galerie Townley entra donc tout entière dans le Musée Britannique, qui était composée de pièces qui forment le principal ornement des salles gréco-romaines.</w:t>
      </w:r>
    </w:p>
    <w:p>
      <w:pPr>
        <w:spacing w:after="120" w:before="0" w:line="360" w:lineRule="auto"/>
        <w:ind w:firstLine="283"/>
        <w:jc w:val="both"/>
      </w:pPr>
      <w:r>
        <w:rPr>
          <w:rFonts w:ascii="Garamond" w:hAnsi="Garamond"/>
          <w:sz w:val="24"/>
        </w:rPr>
        <w:t>Toutes ces acquisitions honorables et utiles allaient être éclipsées par la merveille des merveilles. En 1799, un pair d'Écosse, lord Elgin, était en Angleterre près la Porte Ottomane. C'était un homme entreprenant et obstiné, avec un esprit très cultivé. Il conçut le désir de faire profiter l'Angleterre des belles choses qu'il avait à profusion devant les yeux, et sollicita l'envoi d'un atelier de dessinateurs et de mouleurs qu'il se chargeait d'occuper au mieux. Le Foreign Office avait d'autres affaires en tête — c'était l'année où Masséna écrasait les Russes à Zurich et où Bonaparte supprimait le Directoire — lord Elgin ne reçut aucune réponse. Alors il résolut d'exécuter à ses frais ce que l'Angleterre ne voulait pas prendre aux siens. À son passage en Sicile, il engagea un peintre habile, Lusieri, et plusieurs praticiens et mouleurs. De retour à Constantinople, il obtint du Divan la permission d'installer ses artistes à Athènes, pour y faire des dessins et y prendre des moulages. Bientôt, il fit lui-même le voyage de l'Attique. Là, il put se convaincre à loisir que les monuments laissés aux mains des Turcs étaient voués à une destruction plus ou moins rapide, mais certaine. Les uns, comme les figures des frontons, servaient de but aux armes des chasseurs, quand ils déchargeaient leurs fusils avant de rentrer en ville. D'autres étaient retaillés par le ciseau du marbrier turc, pour prendre forme de cippes et trouver place dans les cimetières. Il y avait aussi le four à chaux : ce qu'il a dévoré de marbres est inimaginable. Enfin, la catastrophe du Parthénon, au temps de Morosini, n'avait pas rendu plus prudents les maîtres de l'Acropole ; c'était maintenant le temple d'Érechthée qui servait de poudrière. Le meilleur moyen de sauver ce qui restait encore de tant de merveilles, n'était-ce donc pas d'enlever et de mettre en sûreté tout ce qui pouvait être déplacé ?</w:t>
      </w:r>
    </w:p>
    <w:p>
      <w:pPr>
        <w:spacing w:after="120" w:before="0" w:line="360" w:lineRule="auto"/>
        <w:ind w:firstLine="283"/>
        <w:jc w:val="both"/>
      </w:pPr>
      <w:r>
        <w:rPr>
          <w:rFonts w:ascii="Garamond" w:hAnsi="Garamond"/>
          <w:sz w:val="24"/>
        </w:rPr>
        <w:t>Lord Elgin sut user des moyens de persuasion les plus efficaces : la grandeur de l'Angleterre solidement établie en Égypte et la distribution des présents ; aussi il obtint un firman qui lui donnait pleine liberté de faire mouler et dessiner tout ce qu'il voudrait, en outre qui l'autorisait « à enlever du temple des idoles tous morceaux de pierres portant des inscriptions ou des figures ». Avant la fin de 1802, plus de trois cents ouvriers étaient à l’œuvre dans l'Acropole. Sous la direction de Lusieri, les travaux se poursuivirent, plus ou moins activement, jusqu'en 1816. Les caisses que cet agent expédia à diverses reprises en Angleterre contenaient, outre un certain nombre de marbres acquis en Attique, soit dans d'autres parties de la Grèce, outre une colonne et une des cariatides du temple d'Érechthée, dix-sept statues ou fragments de statues des frontons du Parthénon, plus de la moitié de la frise de la cella et quatorze métopes. Après bien des traverses, lord Elgin, qui avait été retenu prisonnier en France à la rupture de la paix d'Amiens, finit par arriver en Angleterre ; sa collection fut déballée et mise sous les yeux des archéologues et des artistes. Les avis furent partagés ; il fallut une dizaine d'années de réflexion et de discussions pour que les Anglais se laissent persuader qu'ils possédaient d'inimitables chefs-d'œuvre. En 1816, la Chambre des communes nomma une commission pour examiner la question de savoir « s'il convenait que cette collection fut achetée par l'État, et, dans le cas où elle se prononcerait pour l'affirmation, quelle somme devait être allouée à cet effet ». Lord Elgin évaluait sa prise, y compris ses équipes, les emballages, les transports et l'intérêt de l'argent dépensé à tant que, et ce sont encore les marbres dont elle était composée qui forment le principal ornement des salles gréco-romaines.</w:t>
      </w:r>
    </w:p>
    <w:p>
      <w:pPr>
        <w:spacing w:after="120" w:before="0" w:line="360" w:lineRule="auto"/>
        <w:ind w:firstLine="283"/>
        <w:jc w:val="both"/>
      </w:pPr>
      <w:r>
        <w:rPr>
          <w:rFonts w:ascii="Garamond" w:hAnsi="Garamond"/>
          <w:sz w:val="24"/>
        </w:rPr>
        <w:t>Toutes ces acquisitions honorables et utiles allaient être éclipsées par la merveille des merveilles. En 1799, un pair d'Écosse, lord Elgin, était en Angleterre près la Porte Ottomane. C'était un homme entreprenant et obstiné, avec un esprit très cultivé. Il conçut le désir de faire profiter l'Angleterre des belles choses qu'il avait à profusion devant les yeux, et sollicita l'envoi d'un atelier de dessinateurs et de mouleurs qu'il se chargeait d'occuper au mieux. Le Foreign Office avait d'autres affaires en tête — c'était l'année où Masséna écrasait les Russes à Zurich et où Bonaparte supprimait le Directoire — lord Elgin ne reçut aucune réponse. Alors il résolut d'exécuter à ses frais ce que l'Angleterre ne voulait pas prendre aux siens. À son passage en Sicile, il engagea un peintre habile, Lusieri, et plusieurs praticiens et mouleurs. De retour à Constantinople, il obtint du Divan la permission d'installer ses artistes à Athènes, pour y faire des dessins et y prendre des moulages. Bientôt, il fit lui-même le voyage de l'Attique. Là, il put se convaincre à loisir que les monuments laissés aux mains des Turcs étaient voués à une destruction plus ou moins rapide, mais certaine. Les uns, comme les figures des frontons, servaient de but aux armes des chasseurs, quand ils déchargeaient leurs fusils avant de rentrer en ville. D'autres étaient retaillés par le ciseau du marbrier turc, pour prendre forme de cippes et trouver place dans les cimetières. Il y avait aussi le four à chaux : ce qu'il a dévoré de marbres est inimaginable. Enfin, la catastrophe du Parthénon, au temps de Morosini, n'avait pas rendu plus prudents les maîtres de l'Acropole ; c'était maintenant le temple d'Érechthée qui servait de poudrière. Le meilleur moyen de sauver ce qui restait encore de tant de merveilles, n'était-ce donc pas d'enlever et de mettre en sûreté tout ce qui pouvait être déplacé ?</w:t>
      </w:r>
    </w:p>
    <w:p>
      <w:pPr>
        <w:spacing w:after="120" w:before="0" w:line="360" w:lineRule="auto"/>
        <w:ind w:firstLine="283"/>
        <w:jc w:val="both"/>
      </w:pPr>
      <w:r>
        <w:rPr>
          <w:rFonts w:ascii="Garamond" w:hAnsi="Garamond"/>
          <w:sz w:val="24"/>
        </w:rPr>
        <w:t>Lord Elgin sut user des moyens de persuasion les plus efficaces : la grandeur de l'Angleterre solidement établie en Égypte et la distribution des présents ; aussi il obtint un firman qui lui donnait pleine liberté de faire mouler et dessiner tout ce qu'il voudrait, en outre qui l'autorisait « à enlever du temple des idoles tous morceaux de pierres portant des inscriptions ou des figures ». Avant la fin de 1802, plus de trois cents ouvriers étaient à l’œuvre dans l'Acropole. Sous la direction de Lusieri, les travaux se poursuivirent, plus ou moins activement, jusqu'en 1816. Les caisses que cet agent expédia à diverses reprises en Angleterre contenaient, outre un certain nombre de marbres acquis en Attique, soit dans d'autres parties de la Grèce, outre une colonne et une des cariatides du temple d'Érechthée, dix-sept statues ou fragments de statues des frontons du Parthénon, plus de la moitié de la frise de la cella et quatorze métopes. Après bien des traverses, lord Elgin, qui avait été retenu prisonnier en France à la rupture de la paix d'Amiens, finit par arriver en Angleterre ; sa collection fut déballée et mise sous les yeux des archéologues et des artistes. Les avis furent partagés ; il fallut une dizaine d'années de réflexion et de discussions pour que les Anglais se laissent persuader qu'ils possédaient d'inimitables chefs-d'œuvre. En 1816, la Chambre des communes nomma une commission pour examiner la question de savoir « s'il convenait que cette collection fut achetée par l'État, et, dans le cas où elle se prononcerait pour l'affirmation, quelle somme devait être allouée à cet effet ». Lord Elgin évaluait sa prise, y compris ses équipes, les emballages, les transports et l'intérêt de l'argent dépensé à tant que, et ce sont encore les marbres dont elle était composée qui forment le principal ornement des salles gréco-romaines.</w:t>
      </w:r>
    </w:p>
    <w:p>
      <w:pPr>
        <w:spacing w:after="120" w:before="0" w:line="360" w:lineRule="auto"/>
        <w:ind w:firstLine="283"/>
        <w:jc w:val="both"/>
      </w:pPr>
      <w:r>
        <w:rPr>
          <w:rFonts w:ascii="Garamond" w:hAnsi="Garamond"/>
          <w:sz w:val="24"/>
        </w:rPr>
        <w:t>En 1825, le Musée Britannique acquit par legs de Richard Payne Knight, un de ses frères, un riche cabinet évalué à 60 000 livres. Son médaillier était presque aussi riche, pour la série des monnaies grecques, que le cabinet de France ; ses bronzes n'avaient rien à envier à ceux du cabinet de Naples.</w:t>
      </w:r>
    </w:p>
    <w:p>
      <w:pPr>
        <w:spacing w:after="120" w:before="0" w:line="360" w:lineRule="auto"/>
        <w:ind w:firstLine="283"/>
        <w:jc w:val="both"/>
      </w:pPr>
      <w:r>
        <w:rPr>
          <w:rFonts w:ascii="Garamond" w:hAnsi="Garamond"/>
          <w:sz w:val="24"/>
        </w:rPr>
        <w:t>L'établissement de Bloomsbury avait rapidement et singulièrement prospéré. Montagu-house ne suffisait plus à loger les acquisitions nouvelles, il fallut, en 1805, lors de l'achat de la galerie Townley, créer un département spécial et lui construire une galerie dans le jardin ; en 1826, la galerie débordait et on entassait vaille que vaille les merveilles sous des hangars en planches.</w:t>
      </w:r>
    </w:p>
    <w:p>
      <w:pPr>
        <w:spacing w:after="120" w:before="0" w:line="360" w:lineRule="auto"/>
        <w:ind w:firstLine="283"/>
        <w:jc w:val="both"/>
      </w:pPr>
      <w:r>
        <w:rPr>
          <w:rFonts w:ascii="Garamond" w:hAnsi="Garamond"/>
          <w:sz w:val="24"/>
        </w:rPr>
        <w:t>En 1774, la bibliothèque était en usage jusqu'à cette date, les réclamations adressées aux érudits firent décider son transfert dans la chambre d'angle située au Sud-Ouest au premier étage, par conséquent au-dessus de l'ancienne installation. On s'y établit le 31 octobre 1774, et on y demeura jusqu'en 1827. Ceci permet de se faire une idée du petit nombre de lecteurs qui fréquentaient alors le Musée Britannique, mais il ne serait pas exact de croire que la bibliothèque était négligée au profit d'autres départements. Les trois premiers principaux libraires, Gowin Knight, docteur Maty et docteur Morton, étaient médecins ; ils eurent cependant assez de largeur d'esprit pour ne pas développer le cabinet d'histoire naturelle au détriment des autres collections. Au contraire, les vitrines et les herbiers s'enrichirent assez peu alors et, si la bibliothèque s'agrandit, ce ne fut ni au Parlement ni aux principaux libraires qu'on en fut redevable. Un de ses premiers bienfaiteurs fut, en 1759, un riche négociant, Salomon da Costa, juif d'Amsterdam, établi depuis longtemps à Londres.</w:t>
      </w:r>
    </w:p>
    <w:p>
      <w:pPr>
        <w:spacing w:after="120" w:before="0" w:line="360" w:lineRule="auto"/>
        <w:ind w:firstLine="283"/>
        <w:jc w:val="both"/>
      </w:pPr>
      <w:r>
        <w:rPr>
          <w:rFonts w:ascii="Garamond" w:hAnsi="Garamond"/>
          <w:sz w:val="24"/>
        </w:rPr>
        <w:t>Pour marquer sa « reconnaissance de la généreuse protection dont l'avaient couvert la tolérance et la justice du gouvernement britannique », il légua une collection importante de livres et de manuscrits hébraïques. Peut-être les Anglais en firent-ils moins de cas que les nouveaux habitués du Reading Room ; dans les dernières années du XVIIIe, l'aspect de celui-ci s'était modifié. En l'année 1795, on constate que la moitié des lecteurs sont maintenant des Français émigrés. Parmi eux, on rencontre l'archevêque de Bordeaux, les évêques d'Uzès et de Troyes, le comte de Saint-Cyr, l'abbé de Tressan, le duc de Lévis, le bruyant Lally-Tollendal et une longue liste de prêtres et de gentilshommes. Ils sont là un peu entassés, mais assidus, créant un mouvement studieux qui ira se développant peu à peu jusqu'à ce que, le 12 avril 1817, il faille ajouter une annexe, la chambre 45, l'étage supérieur.</w:t>
      </w:r>
    </w:p>
    <w:p>
      <w:pPr>
        <w:spacing w:after="120" w:before="0" w:line="360" w:lineRule="auto"/>
        <w:ind w:firstLine="283"/>
        <w:jc w:val="both"/>
      </w:pPr>
      <w:r>
        <w:rPr>
          <w:rFonts w:ascii="Garamond" w:hAnsi="Garamond"/>
          <w:sz w:val="24"/>
        </w:rPr>
        <w:t>On lit dans l'histoire officielle du Reading Room, imprimée en 1909, par ordre des Trustees, qu'en 1525 la bibliothèque, formée par George III, fut offerte à la nation par son successeur. Voici comment la chose se passa. George III, au temps où il n'était encore que prince de Galles, était allé visiter, avons-nous dit, la collection de sir Hans Sloane à Chelsea. Depuis lors et depuis son avénement surtout, il n'avait cessé de manifester sa bienveillance au Musée Britannique. Il y avait amené la collection égyptienne, en 1801, mais peut-être sans trop savoir ce que valait le présent. Ce fut encore à lui que le Musée fut redevable de la Collection Thomason, une admirable suite de pamphlets politiques réunie pendant la Révolution par le libraire de ce nom, et qui contenait plus de 33 000 pièces séparées ; enfin, en 1805, le Parlement vota près de 5 000 livres pour l'achat des manuscrits du premier marquis de Lansdowne.</w:t>
      </w:r>
    </w:p>
    <w:p>
      <w:pPr>
        <w:spacing w:after="120" w:before="0" w:line="360" w:lineRule="auto"/>
        <w:ind w:firstLine="283"/>
        <w:jc w:val="both"/>
      </w:pPr>
      <w:r>
        <w:rPr>
          <w:rFonts w:ascii="Garamond" w:hAnsi="Garamond"/>
          <w:sz w:val="24"/>
        </w:rPr>
        <w:t>C'est que George III, dans les intervalles de répit que lui laissait sa démence, aimait les lettres ou croyait les aimer, car il avait reçu une éducation trop incomplète pour les goûter ; de plus, il avait l'intelligence trop lente et trop troublée pour les entendre. S'il n'aimait pas les lettres, il aimait les livres et principalement la reliure des livres. Devenu roi, il eut un bon bibliothécaire, consulta Johnson et acheta beaucoup, ce qui était assurément un meilleur emploi de son argent que n'en avaient fait ses deux prédécesseurs. Avec de l'argent et des libraires, le roi réussit à réunir une très belle suite de cartes géographiques, et la plus belle collection qui existait des livres imprimés par Caxton, vers 1480. À la mort de George III, en 1820, sa bibliothèque, qui occupait une partie de Buckingham Palace, comprenait environ 84 000 volumes, dont beaucoup du plus grand prix. Son fils et successeur, George IV, était depuis longtemps décidé à s'en défaire ; il détestait la lecture : il avait besoin d'argent pour ses chevaux et ses maîtresses, et il ne se fut jamais résigné à payer des appointements aux conservateurs, à continuer de recevoir les ouvrages en cours de publication, à dépenser aussi pour de vieux livres plus de 50 000 francs par an. À peine roi, il songea donc à vendre la bibliothèque à l'empereur de Russie, qui en offrait 180 000 livres. La négociation s'embrouilla ; l'opinion se prononça avec une extrême vivacité contre ce projet ; le ministère intervint. Le roi déclara que s'il lui fallait renoncer aux rubis russes, il en voulait l'équivalent en guinées. Cet équivalent, les ministres finirent par le trouver dans le fonds commode qui avait déjà rendu plusieurs services de ce genre. Celui des droits de l'amirauté. Une fois largement indemnisé, le roi écrivit de sa plus belle plume au premier ministre lord Liverpool une lettre officielle où il se félicitait « d'avoir pu saisir cette occasion pour favoriser les progrès de la littérature de son pays. Je sens aussi, ajoutait-il, qu'en agissant ainsi, je paie un juste tribut à la mémoire d'un père dont la vie a été ornée de toutes les vertus publiques et privées. » Les exécuteurs testamentaires du feu roi se présentèrent à cette cession : ils savaient que, si la folie n'avait troublé son intelligence, ce prince eût, selon toute apparence, offert à la nation ce que celle-ci se trouvait maintenant obligée d'acquérir à beau prix. Seulement, pour mieux perpétuer la mémoire du royal collectionneur, ils exigèrent des irustées la promesse que la bibliothèque royale formerait toujours, sous ce titre, un fonds séparé. Malgré les tentatives de quelques conservateurs qui auraient voulu répartir les livres ou les manuscrits dans les séries auxquelles ils se rattachent naturellement, la parole donnée a été tenue, pour le plus grand inconvénient des travailleurs. Des collections d'une consultation journalière, comme les Mémoires pour servir à l'histoire ecclésiastique de Tillemont, n'ont pu être placées au Reading Room, et leur accès est entouré de lenteurs et d'entraves à la North Library. Le fonds de George III porte le nom de King's Library.</w:t>
      </w:r>
    </w:p>
    <w:p>
      <w:pPr>
        <w:spacing w:after="120" w:before="0" w:line="360" w:lineRule="auto"/>
        <w:ind w:firstLine="283"/>
        <w:jc w:val="both"/>
      </w:pPr>
      <w:r>
        <w:rPr>
          <w:rFonts w:ascii="Garamond" w:hAnsi="Garamond"/>
          <w:sz w:val="24"/>
        </w:rPr>
        <w:t>Simultanément avec la bibliothèque de George III, le Musée Britannique s'enrichissait de celle de sir Joseph Banks, consacrée à la botanique et à l'histoire naturelle. Les dons de David Garrick, de Thomas Birch, de Musgrave, Tyrwaitt et Cracherode, méritent de même une mention. Ainsi, par achats et par dons, la bibliothèque, vers 1830, commençait à prendre une certaine importance. Jusqu'à dans les premières années du xix* siècle, on pouvait, suivant le point de vue où l'on se placait, en vanter les richesses ou en déplorer les lacunes ; par suite de la manière dont elle s'était formée, sans plan systématique, sans crédits réguliers, elle était, si l'on peut ainsi parler, toute pleine de trous. Ce fut seulement en 1812 que le Parlement vota pour une durée de quatre ans, une somme annuelle de 1 000 livres, destinée aux acquisitions les plus indispensables, et peu à peu ses crédits, accordés d'abord à titre exceptionnel, devinrent permanents et tendirent à croître, quoi que assez lentement, d'année en année. Dans les comptes de 1832, les achats de livres et de manuscrits figurent pour une somme de 1 513 livres.</w:t>
      </w:r>
    </w:p>
    <w:p>
      <w:pPr>
        <w:spacing w:after="120" w:before="0" w:line="360" w:lineRule="auto"/>
        <w:ind w:firstLine="283"/>
        <w:jc w:val="both"/>
      </w:pPr>
      <w:r>
        <w:rPr>
          <w:rFonts w:ascii="Garamond" w:hAnsi="Garamond"/>
          <w:sz w:val="24"/>
        </w:rPr>
        <w:t>Ce qui concerne l'histoire naturelle tiendra en quelques lignes. Le cabinet de Sloane reçut peu d'accroissements au cours du xviii* siècle, sauf le don, en 1766, par le frusté Brander, d'une belle collection de fossiles anglais, et, en 1769, l'achat en Hollande d'une série d'oiseaux empaillés. Les voyages maritimes du capitaine Cook et de Banks valurent à la collection quelques curiosités, notamment un kangourou, dont on n'avait trouvé l'équivalent dans aucun musée d'Europe. En 1810 et en 1822, des crédits exceptionnels permirent l'acquisition d'importantes séries minéralogiques ; en 1827, le legs de sir Joseph Banks comprenait sa bibliothèque et son herbier. L'importance en était telle, qu'il parut opportun et justifié de créer un nouveau département uniquement consacré à la botanique, et qui prit rang avec les quatre départements créés en 1809 pour les livres imprimés, les manuscrits, les antiquités, et l'histoire naturelle, placés chacun sous la direction d'un under-librarian, à qui on a dans la suite imposé le nom de Keeper (conservateur).</w:t>
      </w:r>
    </w:p>
    <w:p>
      <w:pPr>
        <w:spacing w:after="120" w:before="0" w:line="360" w:lineRule="auto"/>
        <w:ind w:firstLine="283"/>
        <w:jc w:val="both"/>
      </w:pPr>
      <w:r>
        <w:rPr>
          <w:rFonts w:ascii="Garamond" w:hAnsi="Garamond"/>
          <w:sz w:val="24"/>
        </w:rPr>
        <w:t>D'année en année, le Musée Britannique se faisait plus digne d'un grand pays et des exigences légitimes de la science. Celui qui succéda à C. Morton en qualité de principal librarian, Joseph Planta (1799-1827) eut à cœur de rendre le musée accessible au très grand nombre. Il sut, par degrés, obtenir du conseil des trustees la suppression des entraves, des restrictions, et prendre des mesures libérales qui entrainaient une augmentation sensible du personnel. C'est sous son principat que les galeries d'exposition, comme les salles d'histoire naturelle et d'antiquités, devinrent vraiment publiques.</w:t>
      </w:r>
    </w:p>
    <w:p>
      <w:pPr>
        <w:spacing w:after="120" w:before="0" w:line="360" w:lineRule="auto"/>
        <w:ind w:firstLine="283"/>
        <w:jc w:val="both"/>
      </w:pPr>
      <w:r>
        <w:rPr>
          <w:rFonts w:ascii="Garamond" w:hAnsi="Garamond"/>
          <w:sz w:val="24"/>
        </w:rPr>
        <w:t>23959 lecteurs l'exigerait, on ferait de la salle des manuscrits une annexe du Reading Room. Mais c'était là un pis-aller qu'on put éviter par l'adaptation de deux salles situées à l'est de la galerie du nord, et où les lecteurs se transportèrent en 1838. Ce ne fut que la satisfaction d'un moment ; le nombre toujours croissant des lecteurs rendit nécessaire une installation entièrement nouvelle.</w:t>
      </w:r>
    </w:p>
    <w:p>
      <w:pPr>
        <w:spacing w:after="120" w:before="0" w:line="360" w:lineRule="auto"/>
        <w:ind w:firstLine="283"/>
        <w:jc w:val="both"/>
      </w:pPr>
      <w:r>
        <w:rPr>
          <w:rFonts w:ascii="Garamond" w:hAnsi="Garamond"/>
          <w:sz w:val="24"/>
        </w:rPr>
        <w:t>Partout, d'ailleurs, la place manquait ; elle manquait pour les livres, elle manquait pour les antiquités et les collections d'histoire naturelle, elle manquait pour le public, qui devenait de plus en plus exigeant, qui voulait jouir de tout ce qu'avaient laissé à son intention de généreux bienfaiteurs, de tout ce qui avait été acquis avec son propre argent. Le musée étouffait dans les salons du vieil hôtel Montagu, une partie de ses richesses s'entassait sans profit, puisqu'on ne pouvait les exposer. La seule solution possible fut adoptée en 1830 ; on décida le remplacement de l'hôtel par un palais. Les arbres furent abattus, les pelouses disparurent, l'édifice avec ses salles, ses galeries, les logements de son personnel couvrit tout le terrain qu'occupaient autrefois les jardins. Les travaux furent poussés lentement, par suite de l'insuffisance des crédits au début, et aussi par suite de la nécessité où on était de ne déplacer les collections qu'au fur et à mesure de l'achèvement des salles qui leur étaient destinées. Les derniers pans de murs de Montaguhouse tombèrent sous la pioche en 1845, mais l'œuvre ne fut vraiment achevée que par l'inauguration du nouveau Reading Room. L'amour-propre national se trouvait piqué à l'idée de posséder un édifice digne de la grandeur et de la puissance d'un pays qui tenait dans le monde — avec un autre — la première place. Il y avait encore une autre raison à la munificence du Parlement, c'était la prospérité de l'Angleterre, l'impressionnante opulence de ses budgets, les circonstances heureuses de cette époque pacifique qui garde le nom d'ére victorienne.</w:t>
      </w:r>
    </w:p>
    <w:p>
      <w:pPr>
        <w:spacing w:after="120" w:before="0" w:line="360" w:lineRule="auto"/>
        <w:ind w:firstLine="283"/>
        <w:jc w:val="both"/>
      </w:pPr>
      <w:r>
        <w:rPr>
          <w:rFonts w:ascii="Garamond" w:hAnsi="Garamond"/>
          <w:sz w:val="24"/>
        </w:rPr>
        <w:t>En 1829, à la veille des grandes constructions du musée actuel, sir Henry Ellis succéda, en qualité de principal librarian, à Joseph Planta. Son principat se prolongea jusqu'en 1856 et présida à l'accroissement matériel et au progrès financier. En 1831, le budget s'élevait à 23 170 livres ; en 1834, à 37 263 livres ; en 1853, à 66 043 livres. En réalité, sir Henry était personnellement pour peu de chose dans tout ceci, esprit médiocre et caractère faible, il fut plutôt le témoin que le promoteur des progrès que réclamait et favorisait le mouvement d'opinion. Pendant ce temps, se formait le successeur d'Ellis qui tiendrait dans l'histoire du Musée Britannique une place éminente.</w:t>
      </w:r>
    </w:p>
    <w:p>
      <w:pPr>
        <w:spacing w:after="120" w:before="0" w:line="360" w:lineRule="auto"/>
        <w:ind w:firstLine="283"/>
        <w:jc w:val="both"/>
      </w:pPr>
      <w:r>
        <w:rPr>
          <w:rFonts w:ascii="Garamond" w:hAnsi="Garamond"/>
          <w:sz w:val="24"/>
        </w:rPr>
        <w:t>Antonio Panizzi appartenait à cette génération d'Italiens, qui révélait pour leur pays une destinée autre que celle que lui tracait M. de Metternich. Né en 1797 dans le duché de Modène, Panizzi était avocat à Parme en 1821, affilié au carbonarisme, compromis, arrêté, fugitif et finalement réfugié à Liverpool où il vécut quelque temps de leçons d'italien. Il rencontra Roscoe, l'historien de Léon X et de Laurent de Médicis, qui se l'attacha en qualité de secrétaire et le présenta à lord Brougham ; celui-ci le mit en rapport avec Palmerston qui se servit de l'Italien et des attaches qu'il avait conservées dans son pays. Il s'en trouva bien d'ailleurs, car Panizzi était avisé et homme de bon conseil, aussi à l'aise avec la morale dans la politique que dans la religion.</w:t>
      </w:r>
    </w:p>
    <w:p>
      <w:pPr>
        <w:spacing w:after="120" w:before="0" w:line="360" w:lineRule="auto"/>
        <w:ind w:firstLine="283"/>
        <w:jc w:val="both"/>
      </w:pPr>
      <w:r>
        <w:rPr>
          <w:rFonts w:ascii="Garamond" w:hAnsi="Garamond"/>
          <w:sz w:val="24"/>
        </w:rPr>
        <w:t>En 1828, quand fut fondée l'université de Londres, on imposa Panizzi pour la chaire de littérature italienne, ce qui était pour Brougham et consorts l'occasion de faire une malice aux « perruques » d'Oxford et de Cambridge. En 1831, Panizzi entra au Musée Britannique ; en 1837, il y devint keeper des imprimés. Il porta, nous dit-on, dans ces fonctions, une intelligence, une activité, c'est trop peu dire, une passion qui, avant même qu'il ne fût au premier rang, en firent l'homme important du musée. Son idée fixe, était d'arriver à mettre la bibliothèque nationale de l'Angleterre au-dessus de celle de la France, que son compatriote et ami Guglielmo Libri (voir ce nom) se chargeait alors d'administrer et de piller. Cette rivalité entre Paris et Londres était devenue le thème que Panizzi ressassait sans cesse, dans ses conversations avec les hommes politiques dont il se croyait l'ami, c'était celui qu'il recommandait au patriotisme de la presse, et cette perspective n'était pas faite pour déplaire à la vanité des Anglais.</w:t>
      </w:r>
    </w:p>
    <w:p>
      <w:pPr>
        <w:spacing w:after="120" w:before="0" w:line="360" w:lineRule="auto"/>
        <w:ind w:firstLine="283"/>
        <w:jc w:val="both"/>
      </w:pPr>
      <w:r>
        <w:rPr>
          <w:rFonts w:ascii="Garamond" w:hAnsi="Garamond"/>
          <w:sz w:val="24"/>
        </w:rPr>
        <w:t>Aprés son entrée en charge, Panizzi dirigea le transfert des livres de Montagu-house dans les nouveaux bâtiments. Cela fait, il n'eut point de relâche qu'il n'ait obtenu de larges crédits pour accroître la collection et, par des achats réguliers, qu'il n'ait atteint son but : « dépasser Paris. » Les crédits furent accordés et grâce au zèle de son adjoint, Thomas Watt, le plus polyglotte et le plus laborieux des bibliothécaires, la bibliothèque compta des collections de plus en plus rares, nombreuses et complètes. Cependant le Musée Britannique n'était pas achevé et on se sentait débordé : livres et lecteurs augmentaient dans une proportion que n'avait pu prévoir l'architecte. Bientôt ni les magasins ne suffiraient à contenir les volumes nouveaux, ni la salle de lecture à recevoir ses habitués. Il fallait prendre un parti, mais lequel ? D'abord la pensée vint de s'étendre au Mord en achetant des terrains ; on hésita ; au mois d'avril 1852, Panizzi suggéra aux trustees une autre solution. Le musée s'élevait autour des quatre façades d'une vaste cour intérieure, c'était l'espace vide souhaité, dans lequel il traca un cercle, figurant la salle circulaire spacieuse destinée à la fois aux livres et aux lecteurs. Une esquisse accompagnait le projet soumis par Panizzi aux trustees ; l'architecte, sir Sydney Smirke, eut le mérite de l'approuver, quoiqu'elle ne fût pas d'un homme du métier et le plan fut adopté. Les excavations commencèrent au mois de mai 1854. La première pierre fut posée au mois de septembre, le premier portant en fer planté au mois de janvier 1855, les travaux durèrent trois ans, ils étaient achevés au mois de mai 1857.</w:t>
      </w:r>
    </w:p>
    <w:p>
      <w:pPr>
        <w:spacing w:after="120" w:before="0" w:line="360" w:lineRule="auto"/>
        <w:ind w:firstLine="283"/>
        <w:jc w:val="both"/>
      </w:pPr>
      <w:r>
        <w:rPr>
          <w:rFonts w:ascii="Garamond" w:hAnsi="Garamond"/>
          <w:sz w:val="24"/>
        </w:rPr>
        <w:t>A cette date, sir Henry Ellis avait pris sa retraite et Panizzi était devenu principal librarian. En vain avait-on essayé de se faire une arme contre lui de son origine étrangère, il était soutenu par l'opinion. Le choix était excellent. Grâce à sa supériorité reconnue, à sa situation dans la haute société anglaise, à son caractère même d'étranger, il avait sur son personnel une autorité qu'il fit tourner au profit de la chose publique. Il n'avait pas de camarade des collèges ou d'université, pas de parents à placer, personne à ménager. Les trustees comptaient avec lui, et ses subordonnés lui obéissaient. Il prit sa retraite en 1866.</w:t>
      </w:r>
    </w:p>
    <w:p>
      <w:pPr>
        <w:spacing w:after="120" w:before="0" w:line="360" w:lineRule="auto"/>
        <w:ind w:firstLine="283"/>
        <w:jc w:val="both"/>
      </w:pPr>
      <w:r>
        <w:rPr>
          <w:rFonts w:ascii="Garamond" w:hAnsi="Garamond"/>
          <w:sz w:val="24"/>
        </w:rPr>
        <w:t>La nouvelle salle de lecture, le Reading Room, coûta en chiffre rond 150 000 livres. Elle consiste en une vaste rotonde, surmontée d'un dôme qui a 32 mètres de hauteur et 43 mètres de diamètre.</w:t>
      </w:r>
    </w:p>
    <w:p/>
    <w:p>
      <w:pPr>
        <w:spacing w:after="120" w:before="240" w:line="240" w:lineRule="auto"/>
        <w:ind w:firstLine="0"/>
        <w:jc w:val="left"/>
      </w:pPr>
      <w:r>
        <w:rPr>
          <w:rFonts w:ascii="Garamond" w:hAnsi="Garamond"/>
          <w:b/>
          <w:sz w:val="28"/>
        </w:rPr>
        <w:t>LETOUZEY ET ANÉ, ÉDITEURS.</w:t>
      </w:r>
    </w:p>
    <w:p>
      <w:pPr>
        <w:spacing w:after="120" w:before="0" w:line="360" w:lineRule="auto"/>
        <w:ind w:firstLine="283"/>
        <w:jc w:val="both"/>
      </w:pPr>
      <w:r>
        <w:rPr>
          <w:rFonts w:ascii="Garamond" w:hAnsi="Garamond"/>
          <w:sz w:val="24"/>
        </w:rPr>
        <w:t>22361 .</w:t>
      </w:r>
    </w:p>
    <w:p>
      <w:pPr>
        <w:spacing w:after="120" w:before="0" w:line="360" w:lineRule="auto"/>
        <w:ind w:firstLine="283"/>
        <w:jc w:val="both"/>
      </w:pPr>
      <w:r>
        <w:rPr>
          <w:rFonts w:ascii="Garamond" w:hAnsi="Garamond"/>
          <w:sz w:val="24"/>
        </w:rPr>
        <w:t>— Le dôme du Panthéon d'Agrippa, à Rome, a une portée supérieure ; la coupole de Saint-Pierre est un peu moins large. L'édifice est tout en fer et en briques ; y l'emploi du fer a permis de gagner une surface considérable qui avec la maçonnerie eût dû être sacrifiée aux piliers. On a employé 2 000 tonnes de fer dans la construction de la salle et des galeries avoisinantes. Afin d'obtenir une température intérieure modérée, on fit une double coupole et de doubles fenêtres, ce qui permet d'éviter la chaleur et le froid extrêmes ; la ventilation fut procurée en partie par des ouvertures prises dans les soffites des 20 fenêtres, et en partie par la lanterne du dôme. La décoration intérieure est insignifiante, les statues prévues par A. Panizzi pour les consoles des montants du dôme n'ont jamais été mises en place. A la base de chaque fenêtre, on a, suivant la coutume des bibliothèques antiques, tracé des noms d'écrivains. En 1907, l'armature du Reading Room fut examinée ; on y trouva à peine quelques rivets à renouveler, la décoration, le chauffage et la ventilation furent améliorés. L'éclairage par le jour naturel que distribuent les vingt grandes fenêtres est, en raison de l'atmosphère de Londres, surtout du mois de novembre au mois de mars, nettement insuffisant. Au temps où on usait de gaz, cette lumière artificielle était considérée comme trop dangereuse, et d'ailleurs les règlements interdisaient l'emplacement dans le musée de lampes nues, le Reading Room fermait ses portes à six heures en été et à quatre heures en hiver. L'invention de l'électricité appliquée à l'éclairage permit de grandes améliorations. Un premier essai tenté en 1879 ne donna pas de bons résultats ; à l'automne de cette année, on obtint un éclairage suffisant et l'installation fut achevée en octobre 1880. On établit quatre lampes à arc de 9 000 bougies chacune. En 1893, chaque siège de lecteur fut pourvu de son ampoule électrique, un dernier et précieux perfectionnement mit à la disposition de chaque lecteur le bouton du commutateur.</w:t>
      </w:r>
    </w:p>
    <w:p>
      <w:pPr>
        <w:spacing w:after="120" w:before="0" w:line="360" w:lineRule="auto"/>
        <w:ind w:firstLine="283"/>
        <w:jc w:val="both"/>
      </w:pPr>
      <w:r>
        <w:rPr>
          <w:rFonts w:ascii="Garamond" w:hAnsi="Garamond"/>
          <w:sz w:val="24"/>
        </w:rPr>
        <w:t>Le Reading Room offre à 458 lecteurs une installation confortable. Au centre de la salle, le superintendent et les employés surveillent de leur place, et communiquent par un couloir avec les magasins. Tout le reste de l'espace est occupé par des files de tables qui, comme autant de rayons, vont du centre à la circonférence. Tous les moindres détails sont été étudiés avec un soin infini. Le plancher est recouvert de feuilles de caoutchouc qui assourdissent le bruit des pas. Sur ce sol élastique et silencieux, les grands fauteuils à roulettes obéissent à la moindre impulsion, ils se déplacent presque trop aisément. Chaque table est recouverte d'une épaisse banquette ; un appui-main en papier buvard, un presse-papiers, un couteau à papier, de l'encre, des plumes, un pupitre mobile, un autre pupitre d'un mécanisme plus ingénieux pour les grands livres à figures et les in-folio rendent le travail aisé.</w:t>
      </w:r>
    </w:p>
    <w:p>
      <w:pPr>
        <w:spacing w:after="120" w:before="0" w:line="360" w:lineRule="auto"/>
        <w:ind w:firstLine="283"/>
        <w:jc w:val="both"/>
      </w:pPr>
      <w:r>
        <w:rPr>
          <w:rFonts w:ascii="Garamond" w:hAnsi="Garamond"/>
          <w:sz w:val="24"/>
        </w:rPr>
        <w:t>En 1866, Paul Meyer écrivait au retour d'un séjour au Musée Britannique : « Nulle part les recherches ne sont plus aisées ni l'accordation plus satisfaisante. Quels que soient les richesses du musée, les lecteurs sont mis à même de les connaître dans la même mesure que les conservateurs. L'obligeance extrême des employés du musée mérite une mention spéciale. Ce sont eux qui font tout le service, et les lecteurs (au musée on ne dit pas le public) n'ont jamais affaire à des garçons de salle. En outre, un employé supérieur, parlant plusieurs langues, est chargé d'assister les lecteurs dans leurs recherches, et s'acquitte de ses fonctions avec autant d'intelligence que de courtoisie. » En 1875, Georges Perrot disait à son tour : « Ce qui touche encore plus que les ingénieux raffinements du confortable anglais, ce sont les facilités que l'on rencontre ici pour le travail et les recherches. Deux principes dominent toute cette organisation. Le premier, c'est que la bibliothèque n'est pas faite pour les désœuvrés qui aimeraient à se chauffer aux frais de l'État, en lisant un roman. Pour y être admis, il faut s'adresser par écrit au directeur. Donner son nom, ses qualités, son domicile et se recommander de quelqu'un qui soit connu des bibliothécaires ; on obtient alors une carte d'entrée valable pour six mois et renouvelable. Ces sages précautions laissent encore filtrer quelques indésirables, mais peu nombreux, et qui ne ralentissent pas la ferveur des travailleurs.</w:t>
      </w:r>
    </w:p>
    <w:p>
      <w:pPr>
        <w:spacing w:after="120" w:before="0" w:line="360" w:lineRule="auto"/>
        <w:ind w:firstLine="283"/>
        <w:jc w:val="both"/>
      </w:pPr>
      <w:r>
        <w:rPr>
          <w:rFonts w:ascii="Garamond" w:hAnsi="Garamond"/>
          <w:sz w:val="24"/>
        </w:rPr>
        <w:t>Voici le nombre des lecteurs qui ont fréquenté le Reading Room : de 1830 à 1857 entre 150 et 250 par jour ; en 1857 et 1858 environ 400 par jour ; de 1860 à 1875 — 350 par jour ; en 1892 — 651 lecteurs par jour ; en 1902 — 699 lecteurs par jour ; en 1905 — 711 lecteurs par jour ; en 1906 — 761 lecteurs par jour.</w:t>
      </w:r>
    </w:p>
    <w:p>
      <w:pPr>
        <w:spacing w:after="120" w:before="0" w:line="360" w:lineRule="auto"/>
        <w:ind w:firstLine="283"/>
        <w:jc w:val="both"/>
      </w:pPr>
      <w:r>
        <w:rPr>
          <w:rFonts w:ascii="Garamond" w:hAnsi="Garamond"/>
          <w:sz w:val="24"/>
        </w:rPr>
        <w:t>En l'année 1908, le nombre total des lecteurs s'élevait pour l'année à 321 544, et le nombre des livres communiqués à 1 472 175. A la date du 15 janvier 1909, le Musée Britannique fêtait son 150e anniversaire, et on s'expliquait, à la lecture de ces chiffres — qui depuis lors n'ont cessé de croître — que M. S. Reinach put rendre un juste hommage au « travail imposé aux fonctionnaires qui est accablant, et nuit parfois à leur santé, sinon à leur activité scientifique. » Le deuxième principe qui domine l'organisation du musée c'est que, sous aucun prétexte, un volume quelconque ne peut sortir de la bibliothèque. Seuls, les conservateurs qui demeurent dans l'enceinte du musée, c'est-à-dire sept ou huit personnes, ont le droit d'emporter chez eux quelques volumes. Enfin par une déférence à laquelle il n'est que de bon goût de rendre hommage, lorsqu'il arrive qu'un lecteur demande un livre que consulte pour ses travaux personnels un attaché du musée, celui-ci doit s'en dessaisir.</w:t>
      </w:r>
    </w:p>
    <w:p>
      <w:pPr>
        <w:spacing w:after="120" w:before="0" w:line="360" w:lineRule="auto"/>
        <w:ind w:firstLine="283"/>
        <w:jc w:val="both"/>
      </w:pPr>
      <w:r>
        <w:rPr>
          <w:rFonts w:ascii="Garamond" w:hAnsi="Garamond"/>
          <w:sz w:val="24"/>
        </w:rPr>
        <w:t>La question du catalogue est une question vitale pour l'exploitation des richesses d'une bibliothèque ; à Londres, elle a été tranchée avec décision et sagesse. Q'est une chimère que celle d'un catalogue alphabétique imprimé : on peut s'en rendre compte par l'inutilité de celui que poursuit l'administration de la Bibliothèque nationale à Paris. Pendant qu'on imprime la lettre L, il y a des centaines de notices d'auteurs vivants, depuis A jusqu'à K, qui sont devenues incomplètes, parce que les auteurs n'ont pas voulu cesser de travailler, d'écrire et de publier à partir du jour où le catalogue publia leur bagage littéraire ou scientifique à l'heure où l'alphabet faisait l'appel de leur initiale. Quand cette majestueuse machine sera achevée, il faudra y ajouter des suppléments qui finiront par former eux-mêmes toute une bibliothèque, et on sait que les suppléments sont faits pour n'être jamais consultés. Panizzi, après mûre réflexion, adopta le catalogue alphabétique par noms d'auteurs, mais il y mit une ingéniosité qui rend ce catalogue indéfiniment extensible, et, par conséquent, toujours au courant. Le plus ardu fut d'inventorier tout ce qu'on possédait dans l'ancien fonds ; à force de zèle, de tenacité et d'argent, on y réussit en peu d'années ; cela fait, il ne s'agissait plus que de tenir à jour les entrées. A l'arrivée d'un livre, son titre est transcrit sur une bande qu'on insère dans le catalogue à la hauteur qui coïncide sur le feuillet demeuré blanc et le feuillet en face, avec la place où ce titre s'intercalerait si on dressait le catalogue général. Les 2363 bandes, adhérentes seulement par leurs extrémités, peuvent s'enlever et se reporter plus loin, quand de nouveaux titres réclament une place entre deux d'entre elles : on peut aussi, le cas échéant, intercaler des feuillets dans le registre. Pour rendre les recherches plus aisées, dans ce catalogue alphabétique, il a été tenu compte dans une certaine mesure de la classification méthodique. En plus des publications périodiques dirigées par des sociétés académiques et groupées aux mots académies et congresses, ou bien confiées à une entreprise privée (periodical publications), certains sujets groupent les ouvrages qui y ont rapport, par exemple : Bible, Liturgie, ou encore England, France, Home, etc. ; enfin certains personnages présentent, à la suite de leurs ouvrages, la série des travaux biographiques qui leur sont consacrés, par exemple, saint Augustin, Dante, Napoléon, Shakespeare, Voltaire, Renan, et cette bibliographie embryonnaire met sur la voie d'autres recherches. Alignés au centre du Reading Room, les volumes du Catalogue sont aujourd'hui au nombre de 1016 tomes, rangés autour du bureau, accessibles à la consultation de chacun ; à côté du titre de l'ouvrage est indiqué le numéro du rayon où il se trouve (press mark). Et à ce sujet, voici encore l'opinion de Paul Meyer sur les « catalogues, soigneusement tenus à jour, à la disposition de tous. Je puis témoigner de l'avantage que le lecteur trouve à faire ses recherches lui-même, à vérifier en un instant si l'ouvrage qu'il désire existe ou non dans la Bibliothèque », à trouver au nom de chaque auteur la liste de ses ouvrages et de leurs diverses éditions, c'est-à-dire toute une bibliographie spéciale qui, pour certains noms, tels que Homère, Cicéron, Shakespeare, pour certaines matières comprend parfois plusieurs volumes, c'est l'amorce de bibliographies précieuses et parfois l'occasion de vraies découvertes. Il est à peine besoin, ajoutait P. Meyer, que ce catalogue reste manuscrit. A deux reprises on a tenté l'impression du catalogue des imprimés du Musée Britannique, d'abord de 1313 à 1819, ensuite en 1841. La première publication est bientôt devenue inutile, la seconde n'a pas été poussée au-delà de la lettre A. Cette méthode désuétée a été abandonnée : on forme aujourd'hui le projet d'y revenir, l'impression du monstre demandera, prévoit-on, soixante ans ; une bagatelle ! Le catalogue en 1016 volumes n'est pas prétendu être remplacé, à supposer qu'il le soit jamais. A la suite du catalogue, il n'est que juste de mentionner un autre catalogue si modeste qu'il demeure trop inapercu malgré l'utilité qu'il présente, c'est le Subject index of the modern books acquired by the British Museum in the years 1881-1900 [par G. K. Fortescue] 3 vol. :…. in the years 1901-1908 [par le même] 1 vol. ;.. in the years 1906-1910 [par le même] 1 vol. ;.. in the years 1911-1915 [par G. F. Barwick] 1 vol. ;... in the years 1916-1920 [par A. W. Pollard] 1 vol. ;.. in the years 1921-1925 [par R. F. Sharp].</w:t>
      </w:r>
    </w:p>
    <w:p>
      <w:pPr>
        <w:spacing w:after="120" w:before="0" w:line="360" w:lineRule="auto"/>
        <w:ind w:firstLine="283"/>
        <w:jc w:val="both"/>
      </w:pPr>
      <w:r>
        <w:rPr>
          <w:rFonts w:ascii="Garamond" w:hAnsi="Garamond"/>
          <w:sz w:val="24"/>
        </w:rPr>
        <w:t>Depuis mai 1926 a commencé à paraître The British Museum Quarterly.</w:t>
      </w:r>
    </w:p>
    <w:p>
      <w:pPr>
        <w:spacing w:after="120" w:before="0" w:line="360" w:lineRule="auto"/>
        <w:ind w:firstLine="283"/>
        <w:jc w:val="both"/>
      </w:pPr>
      <w:r>
        <w:rPr>
          <w:rFonts w:ascii="Garamond" w:hAnsi="Garamond"/>
          <w:sz w:val="24"/>
        </w:rPr>
        <w:t>Le Reading Room est tapissé de livres à consulter (books of reference), c'est-à-dire plus de 20 000 volumes confiés à la probité des lecteurs. On va les prendre, on les remet soi-même en place. Ce sont des dictionnaires, des manuels, des encyclopédies, des collections de documents, des mémoires académiques, des périodiques, etc. Certaines recherches peuvent entièrement être conduites à l'aide de ces moyens de travail, notamment la bibliographie. Ces livres ont un catalogue particulier (List of books of reference in the Reading Room of the British Museum). Un plan colorié, suspendu en tête de chaque rayon, indique au nouveau venu où il trouvera la catégorie d'ouvrages qui peut bien fournir les renseignements dont il a besoin.</w:t>
      </w:r>
    </w:p>
    <w:p>
      <w:pPr>
        <w:spacing w:after="120" w:before="0" w:line="360" w:lineRule="auto"/>
        <w:ind w:firstLine="283"/>
        <w:jc w:val="both"/>
      </w:pPr>
      <w:r>
        <w:rPr>
          <w:rFonts w:ascii="Garamond" w:hAnsi="Garamond"/>
          <w:sz w:val="24"/>
        </w:rPr>
        <w:t>Les livres de la réserve, dont la rareté ou la fragilité de leur reliure fait surveiller spécialement, et le legs de George III sont communiqués dans le North Library ; il en est de même pour les revues récentes et les périodiques non encore reliés. Cette méthode est déplorable. Quand on étudie un sujet, il est indispensable d'avoir sous les yeux, autour de soi, à portée de la main, les ouvrages dont on attend un service quelconque : or avec le système en vigueur, il faut y renoncer, laisser au Heading Room l'installation qu'on s'y est faite, emporter papier, notes et fiches, et s'en aller créer une installation nouvelle au Large Room, y confronter son travail avec la source qu'on y livre, copier, transcrire, annoter plus qu'il n'est strictement nécessaire afin de n'avoir pas à refaire un nouveau déplacement et de pouvoir regagner le Reading Room avec son butin et y reprendre le chapitre interrompu ou la dissertation commencée. Semblable inconvénient pour les revues qu'on communique empaquetées, parce que depuis longtemps on renonce à les faire relier, et où il faut perdre un temps précieux à transcrire parfois des pages entières par prévoyance, alors qu'il serait si facile de les présenter aux lecteurs dans le Reading Room, sans leur faire courir aucune chance adverse ; il suffirait, à défaut d'une reliure longue et coûteuse, d'une simple cartonnage avec deux fils empêchant tous les cahiers de se perdre.</w:t>
      </w:r>
    </w:p>
    <w:p>
      <w:pPr>
        <w:spacing w:after="120" w:before="0" w:line="360" w:lineRule="auto"/>
        <w:ind w:firstLine="283"/>
        <w:jc w:val="both"/>
      </w:pPr>
      <w:r>
        <w:rPr>
          <w:rFonts w:ascii="Garamond" w:hAnsi="Garamond"/>
          <w:sz w:val="24"/>
        </w:rPr>
        <w:t>Il y a demi-siècle, P. Meyer et G. Peacock jalousaient de voir les manuscrits communiqués dans le Reading Room, sauf les pièces d'une valeur exceptionnelle ; sur ce point la pratique a été modifiée, et ce sont les communications au Reading Room qui sont exceptionnelles. L'installation matérielle pour la consultation des manuscrits a remplacé l'ampleur du Reading Room par l'intimité d'une salle un peu exiguée, de même les textes orientaux sont consultés dans une chambre distincte. La vraie richesse du Musée Britannique ne consiste pas en textes des classiques grecs ou latins, parce qu'il a été formé à une époque où ceux-ci ne sortaient plus guère des grands dépôts où ils avaient trouvé l'hospitalité au xv e et au xvi e siècle. Cette richesse consiste en pièces et papiers de tout genre ayant trait à l'histoire du Moyen Âge et des temps modernes, en collections papyrologiques et en manuscrits orientaux, principalement syriaques.</w:t>
      </w:r>
    </w:p>
    <w:p>
      <w:pPr>
        <w:spacing w:after="120" w:before="0" w:line="360" w:lineRule="auto"/>
        <w:ind w:firstLine="283"/>
        <w:jc w:val="both"/>
      </w:pPr>
      <w:r>
        <w:rPr>
          <w:rFonts w:ascii="Garamond" w:hAnsi="Garamond"/>
          <w:sz w:val="24"/>
        </w:rPr>
        <w:t>Les collections d'Histoire naturelle du Musée Britannique en furent détachées et formèrent depuis 1881 le musée de South-Kensington Natural History Museum).</w:t>
      </w:r>
    </w:p>
    <w:p>
      <w:pPr>
        <w:spacing w:after="120" w:before="0" w:line="360" w:lineRule="auto"/>
        <w:ind w:firstLine="283"/>
        <w:jc w:val="both"/>
      </w:pPr>
      <w:r>
        <w:rPr>
          <w:rFonts w:ascii="Garamond" w:hAnsi="Garamond"/>
          <w:sz w:val="24"/>
        </w:rPr>
        <w:t>En 1849 et 1850, le conseil des frustées a été reconstitué par un acte du Parlement ; en vue d'obtenir plus d'assiduité de ses membres, on a créé un standing committee de dix-huit membres, ainsi composé pour l'année 1927 :</w:t>
      </w:r>
    </w:p>
    <w:p>
      <w:pPr>
        <w:spacing w:after="120" w:before="0" w:line="360" w:lineRule="auto"/>
        <w:ind w:firstLine="283"/>
        <w:jc w:val="both"/>
      </w:pPr>
      <w:r>
        <w:rPr>
          <w:rFonts w:ascii="Garamond" w:hAnsi="Garamond"/>
          <w:sz w:val="24"/>
        </w:rPr>
        <w:t>Three principal trustees : L'archevêque de Cantorbéry, le Lord haut-chancelier, le Speaker de la Chambre des communes (tous trois en vertu de leur office). Nommé par le roi : Viscount Esher : Trustees : Le prince de Galles, Earl of Crawford and Balcarres, - Viscount Dillon, Viscount Grey of Fallodon, Viscount Ullswater, Lord Rothschild, Lord Chalmers, Jd</w:t>
      </w:r>
    </w:p>
    <w:p/>
    <w:p>
      <w:pPr>
        <w:spacing w:after="120" w:before="240" w:line="240" w:lineRule="auto"/>
        <w:ind w:firstLine="0"/>
        <w:jc w:val="left"/>
      </w:pPr>
      <w:r>
        <w:rPr>
          <w:rFonts w:ascii="Garamond" w:hAnsi="Garamond"/>
          <w:b/>
          <w:sz w:val="28"/>
        </w:rPr>
        <w:t>RE</w:t>
      </w:r>
    </w:p>
    <w:p>
      <w:pPr>
        <w:spacing w:after="120" w:before="0" w:line="360" w:lineRule="auto"/>
        <w:ind w:firstLine="283"/>
        <w:jc w:val="both"/>
      </w:pPr>
      <w:r>
        <w:rPr>
          <w:rFonts w:ascii="Garamond" w:hAnsi="Garamond"/>
          <w:sz w:val="24"/>
        </w:rPr>
        <w:t>id a um apo Lo aia — ii d</w:t>
      </w:r>
    </w:p>
    <w:p/>
    <w:p>
      <w:pPr>
        <w:spacing w:after="120" w:before="240" w:line="240" w:lineRule="auto"/>
        <w:ind w:firstLine="0"/>
        <w:jc w:val="left"/>
      </w:pPr>
      <w:r>
        <w:rPr>
          <w:rFonts w:ascii="Garamond" w:hAnsi="Garamond"/>
          <w:b/>
          <w:sz w:val="28"/>
        </w:rPr>
        <w:t>»ILIIJGJVHS[| XAV INVAOITAXA T LA IOJ VI LNVAHOSH HSIOW — ‘SLIL</w:t>
      </w:r>
    </w:p>
    <w:p>
      <w:pPr>
        <w:spacing w:after="120" w:before="0" w:line="360" w:lineRule="auto"/>
        <w:ind w:firstLine="283"/>
        <w:jc w:val="both"/>
      </w:pPr>
      <w:r>
        <w:rPr>
          <w:rFonts w:ascii="Garamond" w:hAnsi="Garamond"/>
          <w:sz w:val="24"/>
        </w:rPr>
        <w:t xml:space="preserve">HIDOTOSHONV,Gd « LOI TA Vi - 4 » Mid os m, vum pre mm oro Ce w  » t ` un ` , AT lé (Additional 10546 [Bible dite d'Alcuin], fol. 25 b.) ui E Les 2 ñ — Ld 2 &lt; Es zZ &lt; &gt; = à « n A A [2 I E — &lt; -— = 7. S pa t B4 N = 2 = A o6 m =e DU R €  » : « ci x 1 ] Vt </w:t>
      </w:r>
      <w:r>
        <w:rPr>
          <w:rFonts w:ascii="Garamond" w:hAnsi="Garamond"/>
          <w:i/>
          <w:sz w:val="24"/>
        </w:rPr>
        <w:t xml:space="preserve"> </w:t>
      </w:r>
      <w:r>
        <w:rPr>
          <w:rFonts w:ascii="Garamond" w:hAnsi="Garamond"/>
          <w:sz w:val="24"/>
        </w:rPr>
        <w:t xml:space="preserve"> à | | ^ E. : 4 44 * A c - b = j j —G. A. Murray ; M. R. James, F. Cavendish Bentinck.</w:t>
      </w:r>
    </w:p>
    <w:p>
      <w:pPr>
        <w:spacing w:after="120" w:before="0" w:line="360" w:lineRule="auto"/>
        <w:ind w:firstLine="283"/>
        <w:jc w:val="both"/>
      </w:pPr>
      <w:r>
        <w:rPr>
          <w:rFonts w:ascii="Garamond" w:hAnsi="Garamond"/>
          <w:sz w:val="24"/>
        </w:rPr>
        <w:t>Lord Hanworth : Ht Hon. H. A. L. Fisher, Rt Hon. —J. Hamsay Macdonald, Sir John Hose Bradford, mL. Col Sir D. Prain, Sir Henry A. Miers, Prof.</w:t>
      </w:r>
    </w:p>
    <w:p>
      <w:pPr>
        <w:spacing w:after="120" w:before="0" w:line="360" w:lineRule="auto"/>
        <w:ind w:firstLine="283"/>
        <w:jc w:val="both"/>
      </w:pPr>
      <w:r>
        <w:rPr>
          <w:rFonts w:ascii="Garamond" w:hAnsi="Garamond"/>
          <w:sz w:val="24"/>
        </w:rPr>
        <w:t>Après Sir Anthony Panizzi, la liste des principaux librarians comporte Winter Jones, Bond, Maunde « Thompson et Sir Fred. G. Kenyon. Le budget total vaut en 1927 à la somme de 303 420 livres. Ce n'est pas un guide du promeneur dans les galeries (compris celui du Natural History Museum) s'élève du British Museum que nous voulons écrire ici, mais une notice touchant une institution excellente dont nous n'avons à considérer que certains départements : les manuscrits et les antiquités chrétiennes, ce que nous allons entreprendre incessamment. Si on veut prendre une idée de l'institution dans la complication de ses départements, il suffit de se reporter au catalogue des publications scientifiques dues à l'initiative, aux encouragements et aux libertés du conseil des Trustees, sur les fonds générés du musée. Nous en analyserons ici quelques-unes seulement.</w:t>
      </w:r>
    </w:p>
    <w:p>
      <w:pPr>
        <w:spacing w:after="120" w:before="0" w:line="360" w:lineRule="auto"/>
        <w:ind w:firstLine="283"/>
        <w:jc w:val="both"/>
      </w:pPr>
      <w:r>
        <w:rPr>
          <w:rFonts w:ascii="Garamond" w:hAnsi="Garamond"/>
          <w:sz w:val="24"/>
        </w:rPr>
        <w:t>Auparavant il sera permis à un vétéran de plus de trente années passées au Reading Room d'en évoquer le souvenir, les relations qu'il y a nouées et ces amitiés précieuses qui illuminent la vie des hommes d'étude, et comptent parmi les joies les plus pures qui embellissent l'existence. Le Reading Room avec son personnel, sa discipline, ses habitués, ses incis, ses bavardages en sourdine, donne un peu l'illusion d'un foyer. Il la donnait tout à fait au temps où Black Jack, le chat favori du superintendent Richard Garnett, trônait au centre à côté de son maître. La vie de Black Jack a été écrite ainsi qu'il convenait et aussi celle de Mike, son fils et successeur, pour la satisfaction des fidèles du British Museum *.</w:t>
      </w:r>
    </w:p>
    <w:p>
      <w:pPr>
        <w:spacing w:after="120" w:before="0" w:line="360" w:lineRule="auto"/>
        <w:ind w:firstLine="283"/>
        <w:jc w:val="both"/>
      </w:pPr>
      <w:r>
        <w:rPr>
          <w:rFonts w:ascii="Garamond" w:hAnsi="Garamond"/>
          <w:sz w:val="24"/>
        </w:rPr>
        <w:t>V. LES MANUSCRITS LITURGIOUES. — La collection des manuscrits du Musée Britannique ne nous reliendra que pour ce qui a trait à nos études de Catalogue of ancient manuscripts in the British Museum, part. I. Greek. La préface est signée E. Maunde Papyrus xxxvmr. — vr ou vu siècle, Psautier, Ep. 27, p. XIL Gotton, Ms. Titus, C. X V. — vis siècle, Évangiles Addit. Ms. 11300. — 1xe-Xe, Les quatre Évangiles Harley, Ms. 3787. — i1ix</w:t>
      </w:r>
      <w:r>
        <w:rPr>
          <w:rFonts w:ascii="Garamond" w:hAnsi="Garamond"/>
          <w:i/>
          <w:sz w:val="24"/>
        </w:rPr>
        <w:t>-x</w:t>
      </w:r>
      <w:r>
        <w:rPr>
          <w:rFonts w:ascii="Garamond" w:hAnsi="Garamond"/>
          <w:sz w:val="24"/>
        </w:rPr>
        <w:t xml:space="preserve"> siècle, Évangéliaire, 11 ou Arundel Ms. 547. — Xe, Évangéliaire, 329 feuillets, incomplet, p. 23 ; cf. F. H. Scrivener, op. cil., 1874, p. 260.</w:t>
      </w:r>
    </w:p>
    <w:p>
      <w:pPr>
        <w:spacing w:after="120" w:before="0" w:line="360" w:lineRule="auto"/>
        <w:ind w:firstLine="283"/>
        <w:jc w:val="both"/>
      </w:pPr>
      <w:r>
        <w:rPr>
          <w:rFonts w:ascii="Garamond" w:hAnsi="Garamond"/>
          <w:sz w:val="24"/>
        </w:rPr>
        <w:t>Addit. Ms. 26113. — vint siècle, Hymnes employées dans l'Église grecque, 22 feuillets, achetés en 1865 par C. Tischendorf. La première hymne est incomplète, il n'en reste que les deux dernières strophes. Vient ensuite un épître xAAog xuvos el commençant par | Tov cuctxupooxvzx ; ensuite une hymne intitulée ot Addit. Ms. 14665.— v</w:t>
      </w:r>
      <w:r>
        <w:rPr>
          <w:rFonts w:ascii="Garamond" w:hAnsi="Garamond"/>
          <w:i/>
          <w:sz w:val="24"/>
        </w:rPr>
        <w:t>-vi</w:t>
      </w:r>
      <w:r>
        <w:rPr>
          <w:rFonts w:ascii="Garamond" w:hAnsi="Garamond"/>
          <w:sz w:val="24"/>
        </w:rPr>
        <w:t xml:space="preserve"> siècle, JII » livre des Rois, Additional Ms. 19.546. « Bible dite d'Alcuin » ou encore « Bible de Grandval ». Parchemin. 0.5305 x 0.365, 449 feuillets sur deux colonnes de 50 lignes. Héliure récente en velours, à coins en cuivre doré, avec figures allégoriques représentant l'agneau pascal, le crucifiement et les quatre évangélistes. Cet ajout, sous le nom de Coder Carolinus. Dès le verso du premier feuillet, nous remarquons l'Incipit epistl. sei Hieronym. ad Paulinum prbm de omnibus divinis historiae libris, écrit en capitale d'or sur ban des de pourpre, dans un cadre à entrelacs. L'initiale F, au folio 2, est contestée après la lecture de la notice de M. Thompson et l'examen du fac-similé (pl. 42 et 43 reproduisant les fol. 429 b et 25 b). Sur la planche 42, on retrouve tous les caractères de la demi-onciale et de la minuscule, tels qu'on les rencontre dans beaucoup de manuscrits tourangeaux de la première moitié du ix* siècle. La planche 43 (fig. 7178) nous permet de comparer la manière dont le même sujet est traité dans trois des plus célèbres Bibles carolingiennes. La Bible dite d'Alcuin, la première Bible de Charlemagne le Chauve et la Bible de Saint-Paul-hors-les-Murs de Rome renferment toutes les trois une grande peinture destinée à rappeler un des plus importants épisodes de la vie de Moïse : dans les deux premiers manuscrits, le sujet en est indiqué par l'inscription en capitale rustique : Suscipit legem Moyses corusca - Regis e dexira superi, sed infra Jam do cet. Christi populum repletus Neclare sacro.</w:t>
      </w:r>
    </w:p>
    <w:p>
      <w:pPr>
        <w:spacing w:after="120" w:before="0" w:line="360" w:lineRule="auto"/>
        <w:ind w:firstLine="283"/>
        <w:jc w:val="both"/>
      </w:pPr>
      <w:r>
        <w:rPr>
          <w:rFonts w:ascii="Garamond" w:hAnsi="Garamond"/>
          <w:sz w:val="24"/>
        </w:rPr>
        <w:t>En effet, nous voyons, dans le compartiment supérieur du tableau, Moïse, recevant la Loi de la main du Tout-Puissant, qui sort des nuages ; dans le compartiment inférieur, Moïse, assisté d'Aaron et de Josué, lit les articles de la Loi aux fils d'Israël. Le manuscrit de Londres et celui de Paris nous offrent une composition parfaitement identique ; il n'y a que des différences de détail ; ainsi, dans le manuscrit de Londres, le livre de Moïse est ouvert à ces mots : Audi Israhel Dominus... Diliges Dominum (Deuter., vi, 4, 5) ; dans le manuscrit de Paris, il est ouvert aux mots : Diliges Dominum Deum iuum ex toto (Deuter. vr, 5). Le tableau du manuscrit de Rome se rattache au même type que ceux des manuscrits de Londres et de Paris ; mais on y remarque des différences assez notables. La comparaison peut être faite au moyen du Catalogue de Thompson, du Recueil du comte de Bastard et des photographies de Parker ou de la publication de Westwood. Cette description est utile, car notre manuscrit a fait l'objet d'une description fantaisiste de M. de Speyr-Passavant qui, dans notre figure 7178, voit * Alchuin à longue et large barbe, recevant, d'une main qui sort d'une nue, le rouleau des lois ; à ses côtés, Louis le Débonnaire, sous les traits d'un jeune homme en habit ponceau (signe de royauté)... Dans la partie inférieure, Alchuin (sous le nom de Moïse) offre sa Bible à Charlemagne, tenant de la main gauche le bâton royal... On voit encore, derrière Alchuin, Louis le Débonnaire (sous le nom de Josué) portant le même bâton royal à deux fleurs de lis, comme second de la race... » Il serait superflu d'en dire plus.</w:t>
      </w:r>
    </w:p>
    <w:p>
      <w:pPr>
        <w:spacing w:after="120" w:before="0" w:line="360" w:lineRule="auto"/>
        <w:ind w:firstLine="283"/>
        <w:jc w:val="both"/>
      </w:pPr>
      <w:r>
        <w:rPr>
          <w:rFonts w:ascii="Garamond" w:hAnsi="Garamond"/>
          <w:sz w:val="24"/>
        </w:rPr>
        <w:t>| Par de singulières péripéties qu'on peut rappeler | respectées par la Révolution, ainsi la crosse abbatiale, En ce qui concerne le texte, tant dans les parties accessoires que dans le détail des leçons, il est très rapproché de celui de la Bible de Paris, avec quelques différences qui permettent de croire la Bible de Grandval antérieure à celle de Charlemagne le Chauve. Les caractères des manuscrits de Tours, tels qu’on les retrouve plus ici. A tous égards, la Bible de Grandval est un beau type de la deuxième manière A de l'école de Tours.</w:t>
      </w:r>
    </w:p>
    <w:p>
      <w:pPr>
        <w:spacing w:after="120" w:before="0" w:line="360" w:lineRule="auto"/>
        <w:ind w:firstLine="283"/>
        <w:jc w:val="both"/>
      </w:pPr>
      <w:r>
        <w:rPr>
          <w:rFonts w:ascii="Garamond" w:hAnsi="Garamond"/>
          <w:sz w:val="24"/>
        </w:rPr>
        <w:t>Avant de trouver un abri honorable et sûr au Musée Britannique, le manuscrit de Grandval avait passé. Sancta Maria, ora pro nobis. Sanctus Germanus el Randoabdus veri huius libri possessores ; el ab eorum Collegio et Ecclesia prædiculum librum nunquam alienandum, ne que alio transporlandum statuere unanimi consensu Reverendus admodum et Venerabilis Dominus Jo : Henricus Mellifer Prepositus, Paulus des Boys Archidiaconus, Waltherus Juleral Custos, Ja : Christophorus Peutinger a Marpach, Jo : Henricus Hugle, Theobaldus Schulthegse, Marcellus Vorburger, « Georgius Warnier, Echardus Espinck, Petrus Saluandus, Wernerus Piderman, Diethelmus Basan, Theobaldus Gorse, Wendelinus Methe, omnes Capitulares. A ce moment, le siège du chapitre n'était plus à Grandval. Chassés par la Réformation, les chanoines s'étaient établis, en 1534, dans la ville voisine de Délémont ; ils y restèrent jusqu'à la réunion de l'évêché de Bâle à la France, en 1792. Plusieurs des plus célèbres reliques du trésor de l'ancien chapitre furent...</w:t>
      </w:r>
    </w:p>
    <w:p>
      <w:pPr>
        <w:spacing w:after="120" w:before="0" w:line="360" w:lineRule="auto"/>
        <w:ind w:firstLine="283"/>
        <w:jc w:val="both"/>
      </w:pPr>
      <w:r>
        <w:rPr>
          <w:rFonts w:ascii="Garamond" w:hAnsi="Garamond"/>
          <w:sz w:val="24"/>
        </w:rPr>
        <w:t>* L'acquéreur, M. de Speyr-Passavant, de Bâle, sut bientôt apprécier la valeur de son acquisition. Il remit en ordre le manuscrit, et fit beaucoup de dépendances et de démarches pour le vendre à haut prix. Il paraît que le roi Charlemagne X l'avait acquis pour 60 000 francs, mais que ses ministres ne purent accepter un tel marché. Avant d'échouer à la cour de France, où il négociait encore cette vente en 1829, M. de Speyr-Passavant finit par livrer sa Bible au Musée Britannique pour dix-huit mille francs. D'après M. Quiquerez, Pour mettre sa trouvaille en valeur et pour démontrer que « nulle part ailleurs que dans ses mains ne se trouve la Bible d'Alchuin », Speyr-Passavant avait réuni en une brochure les témoignages de divers savants et de nombreuses découpures de journaux. On y lisait, entre autres choses surprenantes, que Lothaire Ier, petit-fils de Charlemagne, entra dans le couvent de Prüm en Lorraine, y prit l'habit de moine et y mourut l'an 856. Dans un diplôme accordé par ce prince à l'abbaye de Prüm, il est fait mention des images en caractères d'or, dont était orné le commencement des manuscrits qu'il avait donnés à son gouverneur. L'an 1576, le couvent de Prüm ayant été dissous, et ses ressources données à l'électeur de Trèves, les Pères bénédictins transportèrent religieusement la bible d'Alchuin et la déposèrent à Grandis-Vallis. » Or, depuis trente ans les bénédictins avaient été remplacés à Grandval par des chanoines.</w:t>
      </w:r>
    </w:p>
    <w:p>
      <w:pPr>
        <w:spacing w:after="120" w:before="0" w:line="360" w:lineRule="auto"/>
        <w:ind w:firstLine="283"/>
        <w:jc w:val="both"/>
      </w:pPr>
      <w:r>
        <w:rPr>
          <w:rFonts w:ascii="Garamond" w:hAnsi="Garamond"/>
          <w:sz w:val="24"/>
        </w:rPr>
        <w:t>En 1-2.</w:t>
      </w:r>
    </w:p>
    <w:p>
      <w:pPr>
        <w:spacing w:after="120" w:before="0" w:line="360" w:lineRule="auto"/>
        <w:ind w:firstLine="283"/>
        <w:jc w:val="both"/>
      </w:pPr>
      <w:r>
        <w:rPr>
          <w:rFonts w:ascii="Garamond" w:hAnsi="Garamond"/>
          <w:sz w:val="24"/>
        </w:rPr>
        <w:t>. Suivantes : a) Six lignes de vers élégiaques, inc. : Nauta rudis pelagi ut saeuis ereptus ab undis, édités avec les deux articles suivants b, c, dans Monumenta Germania historica, Poetæ latini ævi carolini, ed. E. Duemmler, b) Seize lignes de vers hexamètres, inc. : Una quidem bonitas proprio regelt omnia nutu.</w:t>
      </w:r>
    </w:p>
    <w:p>
      <w:pPr>
        <w:spacing w:after="120" w:before="0" w:line="360" w:lineRule="auto"/>
        <w:ind w:firstLine="283"/>
        <w:jc w:val="both"/>
      </w:pPr>
      <w:r>
        <w:rPr>
          <w:rFonts w:ascii="Garamond" w:hAnsi="Garamond"/>
          <w:sz w:val="24"/>
        </w:rPr>
        <w:t>— €) Vingt-deux lignes de vers élégiaques, inc. …— Nomine pandeclen proprio vocitare memento.</w:t>
      </w:r>
    </w:p>
    <w:p>
      <w:pPr>
        <w:spacing w:after="120" w:before="0" w:line="360" w:lineRule="auto"/>
        <w:ind w:firstLine="283"/>
        <w:jc w:val="both"/>
      </w:pPr>
      <w:r>
        <w:rPr>
          <w:rFonts w:ascii="Garamond" w:hAnsi="Garamond"/>
          <w:sz w:val="24"/>
        </w:rPr>
        <w:t>- d) De utilitate divinarum scripturarum, huit vers élégiaques, inc. : Quamvis in sacris libros (sic) quos ~ mosse labores. e) De venia peccatorum, quatre vers élégiaques, inc. : Det peccatori veniam peccator et æqua.</w:t>
      </w:r>
    </w:p>
    <w:p>
      <w:pPr>
        <w:spacing w:after="120" w:before="0" w:line="360" w:lineRule="auto"/>
        <w:ind w:firstLine="283"/>
        <w:jc w:val="both"/>
      </w:pPr>
      <w:r>
        <w:rPr>
          <w:rFonts w:ascii="Garamond" w:hAnsi="Garamond"/>
          <w:sz w:val="24"/>
        </w:rPr>
        <w:t>A. D De bono intellectu, quatre vers élégiaques, inc. :</w:t>
      </w:r>
    </w:p>
    <w:p>
      <w:pPr>
        <w:spacing w:after="120" w:before="0" w:line="360" w:lineRule="auto"/>
        <w:ind w:firstLine="283"/>
        <w:jc w:val="both"/>
      </w:pPr>
      <w:r>
        <w:rPr>
          <w:rFonts w:ascii="Garamond" w:hAnsi="Garamond"/>
          <w:sz w:val="24"/>
        </w:rPr>
        <w:t>- Scriplorum domini plene videl omne profundum. 9) De sententia boni, quatre vers élégiaques, inc. : Scil legem docto que tenet jussa omnipotentis. h) De confitendo uno deo, quatre vers élégiaques, inc. : Cum paler in verbo sit semper et in palre verbum.</w:t>
      </w:r>
    </w:p>
    <w:p>
      <w:pPr>
        <w:spacing w:after="120" w:before="0" w:line="360" w:lineRule="auto"/>
        <w:ind w:firstLine="283"/>
        <w:jc w:val="both"/>
      </w:pPr>
      <w:r>
        <w:rPr>
          <w:rFonts w:ascii="Garamond" w:hAnsi="Garamond"/>
          <w:sz w:val="24"/>
        </w:rPr>
        <w:t>Bibliographie. — J. L. Hug, dans Zeitschrift für die — nombreux articles de journaux signés de Speyr ; J.-H.</w:t>
      </w:r>
    </w:p>
    <w:p>
      <w:pPr>
        <w:spacing w:after="120" w:before="0" w:line="360" w:lineRule="auto"/>
        <w:ind w:firstLine="283"/>
        <w:jc w:val="both"/>
      </w:pPr>
      <w:r>
        <w:rPr>
          <w:rFonts w:ascii="Garamond" w:hAnsi="Garamond"/>
          <w:sz w:val="24"/>
        </w:rPr>
        <w:t>— De Speyr Passavant, Description de la bible écrite par Alchuin de l'an 778 à 800, et offerte par lui à Charlemagne le jour de son couronnement à Rome, l'un 801 le prix de vente fut de 1 200 livres selon les uns, de | 1500 livres selon d'autres. Au témoignage de Sir | Bible in the British Museum, dans The Gentleman's magazine, 1836, nouv. sér., t. vr, part. 2, p. 358, 468, 580 (fac-similé) et tirage à part ; le même, dans The Athenæum, 1869, p. 701 ; cf. p. 595 ; J.-O. Westwood, | Palæographia sacra pictoria, 1843-1845, pl xxv ;</w:t>
      </w:r>
    </w:p>
    <w:p>
      <w:pPr>
        <w:spacing w:after="120" w:before="0" w:line="360" w:lineRule="auto"/>
        <w:ind w:firstLine="283"/>
        <w:jc w:val="both"/>
      </w:pPr>
      <w:r>
        <w:rPr>
          <w:rFonts w:ascii="Garamond" w:hAnsi="Garamond"/>
          <w:sz w:val="24"/>
        </w:rPr>
        <w:t>Harley Ms. 2.805. — Parchemin, 236 feuillets : 0,515 x 0,365 sur deux colonnes de 51 lignes. Complété successivement au xi</w:t>
      </w:r>
      <w:r>
        <w:rPr>
          <w:rFonts w:ascii="Garamond" w:hAnsi="Garamond"/>
          <w:i/>
          <w:sz w:val="24"/>
        </w:rPr>
        <w:t xml:space="preserve"> et au xv</w:t>
      </w:r>
      <w:r>
        <w:rPr>
          <w:rFonts w:ascii="Garamond" w:hAnsi="Garamond"/>
          <w:sz w:val="24"/>
        </w:rPr>
        <w:t xml:space="preserve"> siècle ; les feuillets 7, 21, 26, 31, 39 ont été retouchés au xvi</w:t>
      </w:r>
      <w:r>
        <w:rPr>
          <w:rFonts w:ascii="Garamond" w:hAnsi="Garamond"/>
          <w:i/>
          <w:sz w:val="24"/>
        </w:rPr>
        <w:t xml:space="preserve"> siècle en Allemagne ; les feuillets 1-3, 6, 8, 36, 114, 118, 233, 235-2237 ont été refaits sur papier au xv</w:t>
      </w:r>
      <w:r>
        <w:rPr>
          <w:rFonts w:ascii="Garamond" w:hAnsi="Garamond"/>
          <w:sz w:val="24"/>
        </w:rPr>
        <w:t xml:space="preserve"> siècle en Allemagne. — Ancien Testament, depuis la Genèse jusqu'au Psautier, y compris les Prophètes, dans la version de saint Jérôme. Au bas du fol. 199 b, une main du xvi* siècle a ajouté les douze articles du Credo assignés à autant d'apôtres. Au début une _ | probablement les bienfaiteurs du monastère d'après L'écriture et la disposition des différents livres de l'Ancien et du Nouveau Testament sont tels qu'on les voit dans les deux Bibles connues en France sous le nom de Bibles de Théodulfe, l'une à la Bibliothèque nationale, laf. 9350, l'autre au trésor de la cathédrale 2311 du Puy. Toutefois, l'exemplaire venu de Saint-Hubert est beaucoup moins luxueux que les deux autres ; il se rapproche davantage des deux autres Bibles de la même famille, l'une avant appartenu à Saint-Germain-des-Prés, aujour d'hui laf. 77937 de la Bibl. nat., l'autre classée sous le n° 7 du nouveau fonds royal de la Bibliothèque royale de Copenhague.</w:t>
      </w:r>
    </w:p>
    <w:p>
      <w:pPr>
        <w:spacing w:after="120" w:before="0" w:line="360" w:lineRule="auto"/>
        <w:ind w:firstLine="283"/>
        <w:jc w:val="both"/>
      </w:pPr>
      <w:r>
        <w:rPr>
          <w:rFonts w:ascii="Garamond" w:hAnsi="Garamond"/>
          <w:sz w:val="24"/>
        </w:rPr>
        <w:t xml:space="preserve">Le Coder Hubertianus est disposé exactement comme les Bib les de Théodulfe : il suffirait, pour le prouver, de citer des extraits qu'en a donnés L. Delisle. Les sommaires et la division en chapitres suivent en général le modéle de Théodulfe, mais avec beaucoup de lacunes et avec certaines particularités qui rappellent les manuscrits du nord de la France. En général, les chapitres semblent marqués avec négligence, et ón pourrait indiquer d'autres différen ces encore entre notre mahntscrit et celui de Théodulfe ; ainsi les Proverbes n'ont que la première préface : Tribus nomihibus.., et, dans le Ganti que des cantiques, la première ligne de cha que paragraphe est en rubri que. dans un certain nombre de livres suffirait à établir ce dernier point, et le premier est prouvé par une interpolation singuliére. Dans le célébre passage, II Macch., xir, 42-46, qui figure dans l'office des morts, et qui est la principale autorité invoquée en faveur de l'opinion de la priére pour les défunts, on lit, au milieu du texte du verset 42, aprés les mots : rógaperunt, ut id, quod factum erat, delictum obliteraretur, la phrase qui suit, et qui du reste a été barrée : Abhinc | la seconde : en général, il conserve les interpolations | Arundel Ms. 125. — Parchemin, 0 245 x 0 170 ; 98 feuillets à 22 lignes par page. Job et Esdras. Les sommaires de Job sont écrits en une semi-onciale qui parait imitée sur celle de Tours, IXe. p. 255, 389. Collon Ms. Vespasian A. I. — Parchemin, 0,775 x 0,150 ; trés réduits par le couteau du relieur, 160 — feuillets à 22 lignes. « Psautier de saint Augustin. » 2] Suivant une tradition dénuée de tout fondement, ce | serait un des livres que le vénérable Béde dit avoir | été envoyés à saint Augustin de Cantorbéry par saint Grégoire le Grand. D'après Thompson, le manuscrit a été écrit en Angleterre, vers l'an 700, T d'après L. Delisle, copié vers l'an 700 par un calli- - graphe anglo-saxon. 5. Berger est d'une opinion trés ` différente : « Écriture onciale paraissant du 1x ? siècle m — écrit-il. Bel les gran des initia les saxonnes. Psautier </w:t>
      </w:r>
      <w:r>
        <w:rPr>
          <w:rFonts w:ascii="Garamond" w:hAnsi="Garamond"/>
          <w:i/>
          <w:sz w:val="24"/>
        </w:rPr>
        <w:t xml:space="preserve"> romain », commençant au fol. 12, avec le psaume m, — 4. Partout une glose saxonne. Les textes qui se réclament du nom de saint Augustin sont de be aux textes | et des textes trés anciens, mais ce sont déjà des textes — saxons, ce ne sont plus de purs textes romains. Ce manuscrit a appartenu au monastère de Saint-Augus- | tin à Cantorbéry ; au bas du fol. 12 on lit : Ro : Cotton Bruceus, 1599. On a ajouté, comme fol. 1, une initiale de Psautier | du xi ? siècle, et on a collé, à la fin, les armes de la troisièmé femme de Char les le Téméraire, duc de Bourgogne, laquelle était sœur d'Édouard IV, roi : d'Angleterre, et la devise : Bien en aviengne C. M. Les ff, 1-11 v ? contiennent différentes piè ces relacupio... On trouve des prières identiques dans Cotton | Tib. C. Y1, L 30 ; Vitell. E. XVIII, i. 17 v », Harley ^ écrits à 31 lignes en une capitale qui parait plus récente. fol. 12-140 vo. Psautier, incomplet du début (ps. 1 3 et ps. m, 1-3). Aprés le psaume cvm, on a inséré une | feuille volante (fol. 109) qui contient en capitale rusti que une série de senten ces mystiques intitulées : Tribus modis psalmi loquuntur, fol. 151, feuille volante, le psaume Pusillus eram, avec glose anglo- | saxonne, fol. 141 v ». Tu domine verus doctor et præstilor advocatus el judex, largitor et monitor et terribilis, el slemens et corripiens et consolator, etc. fol. 142-152 : Cantiques et hymnes pour cha que jour de la semaine, le dimanche, Benedictus et Magnificat. fol. 152 : hymnum ad matutinos, attribué à saint | Ambroise, avec une glose interlinéaire anglo-saxonne. fol. 152 ve : hymnum vespertinum, attribué à saint Ambroise avec glose interlinéaire anglo-saxonne. fol. 153 : hymnum diebus dominicis, avec glose.. Ce qui suit a été ajouté au xr</w:t>
      </w:r>
      <w:r>
        <w:rPr>
          <w:rFonts w:ascii="Garamond" w:hAnsi="Garamond"/>
          <w:sz w:val="24"/>
        </w:rPr>
        <w:t xml:space="preserve"> siècle : Te Deum, Quicum que vult, avec glose interlinéaire anglo-saxonne, ensuite la prière d'Eugène de Tolède : Rer deus immense, et la confessio ad Dominum qui commence : | Deus inæslimabilis misericordie, enfin cinq prières à la vraie Croix. — Fac-simi les _ pl inscriplions, 1873-1883, The nicene and apostle's Catal., p. 8-11, pl. of mss. and -À. Swainson, 317 ; Thompson, 19 ; €. creed, 1875, p. 3 x 12-15 ; L. Delisle, dans Bibl. École des chartes, 1885, LE xLvi p. 317 ; S. Berger, Vulg., p. 36, 386. Harley Ms. 2793. Parchémin, 146 feuillets, - 0295 x 0 225, avec 21 lignes à la page, rx</w:t>
      </w:r>
      <w:r>
        <w:rPr>
          <w:rFonts w:ascii="Garamond" w:hAnsi="Garamond"/>
          <w:i/>
          <w:sz w:val="24"/>
        </w:rPr>
        <w:t xml:space="preserve"> siècle. — Psautier, version de saint Jérôme sur le texte hébreu. au fol. 32, quelques mots en semi-onciale. Cotton Ms. Galba A. XVIII. Parchemin, - 200 feuillets, de trés petit format, d'origine contipentale, du 1x</w:t>
      </w:r>
      <w:r>
        <w:rPr>
          <w:rFonts w:ascii="Garamond" w:hAnsi="Garamond"/>
          <w:sz w:val="24"/>
        </w:rPr>
        <w:t xml:space="preserve"> siècle, avec des additions et des pein- tures faites en Angleterre au x</w:t>
      </w:r>
      <w:r>
        <w:rPr>
          <w:rFonts w:ascii="Garamond" w:hAnsi="Garamond"/>
          <w:i/>
          <w:sz w:val="24"/>
        </w:rPr>
        <w:t xml:space="preserve"> siècle. On l'a attribué, - mais sans raisons soli des, au roi Aethelstan. - manuscrit original contient les fol. 28-119, 121-177. - Sur le fol. 28, qui était primitivement à l'état de | — feuille volante, une main au rx</w:t>
      </w:r>
      <w:r>
        <w:rPr>
          <w:rFonts w:ascii="Garamond" w:hAnsi="Garamond"/>
          <w:sz w:val="24"/>
        </w:rPr>
        <w:t xml:space="preserve"> siècle a marqué les - obits de Karolus imperator, Pippinus rex, Bernhardus rer, Vuoradus dux, Hilmildruda comitissa, note - celebrandi (sic) sunt. Requiem eternam donet ei Dominus et lux perpetua luceat eis. Le morceau de texte et la - peinture, qu'on a reproduits sur la pl. 28, appartien- . nent à la partie additionnelle du manuscrit. Le avec la : Hsc omnia superscripla juxia ritum | compoti Cotton Ms. Vitellius F. XI. — Parchemin, 59 - feuillets, 0,170 x 0,125, avec 30 lignes à la page. Endommagé par le feu. En tête (fragment. de lection- maire) une horrible image représentant David. Au | © verso : Lectio epistolæ b. Pauli ap. ad Tytum (x, 11) « et Is., cane ; ce qui en reste commence avec le ps. 1x. Petite écriture onciale irlandaise paraissant du | XI, 2-6, et xxxvii, 10-20. Psautier, version galliEgerton Ms. 10146, — Parchemin, 48 feuillets, - anglo-saxonne. Sag., I, 1 ; Sir., r, 35. Harley Ms. 1778. — Parchemin, 468 feuillets. Volume de petit format, écrit en lettres oncia les, à la Bibliothè que du Roi par Jean Aymon ; il portait - le n. 4582 sur l'inventaire dressé par Clément, en — Jérome. gi les, et on le désigne couramment sous les noms d' « Évangi les de Lindisfarne » ou bien « Évangi les 2374 | celui sur lequel le Book of Lindisfarne a été copié. | (Sur cette question, voir Diclionn., t. vri, au mot LINDISFARNE.) Les titres des évangi les, et généralement ceux des préfa ces, etc., sont en rouge, en écriture semi-onciale. Cha que évangile porte, outre son titre, les mentions qui suivent en lettres d'or : = ihs xps. Matheus homo. Marcus leo, — ~FLucas vitulus —- Johannis aquila. Les colophons et quelques titres sont en capita les trés gran des et trés ornées, rouge et noir. Les titres et colophons des canons d'Eusébe ont également de bel les capita les. Une partie ou la totalité du | premier mot, dans chacun des moindres artic les du La premiére page de cha que évangile (et dans saint Matthieu également le Liber generationis) et de la première préface, ff. 2, 26, 25, 94, 138, 210, est en gran des lettres du type le plus travaillé, et sur une feuille séparée accompagnant cha que évangile en la première préface, on voit un dessin remplissant la page et ayant l'aspect cruciforme. Nous en donnons ici un exemple, d'après le feuillet 25 verso (fig. 7114) avec le regret de ne pouvoir v mettre lenchantement des couleurs ; néanmoins, tel qu'il est, ce modéle pourrait inspirer utilement les ornemanistes modernes. Les canons d'Eusébe sont, suivant l'usage, placés sous un porti que à colonnes. La. décoration appartient au style irlandais le plus pur, exécuté avec une irréprochable perfection. Les couleurs sont généralement de teinte adoucie, mais emplovées de facon à donner à l'ensemble un aspect de décoration émaillée. L'or est peu employé et loujours sur des surfa ces trés réduits. Les quatre évangélistes sont représentés en tête de leurs évangi les respectifs. fol. 24 vo, 92 vo, 136 ve, 208 v^, d'après des modè les bvzantins ; ils sont assis et accompagnés de leurs figures symboliques ; les | trois svnoptiques sont occupés à écrire, tandis que saint Jean enseigne en se servant d'un rouleau déplové sur ses genoux. Cha que figure a deux inscriptions, une relative à l'évangéliste : O ARIOC MATTHEVS, l'autre relative à son symbole : imago hominis. Le fond des quatre miniatures est couleur chair. avec un cadre orné aux ang les. 2375 Jean, aprés quelques lignes sur l'origine de l'évangile, a ajouté une longue note sur l'origine du volume. (fol. 258, pl. 1x de Thompson). Voici ce texte curieux : tEadfrith biscop lindisfearnensis aecclesiae he this boc avrát aet [rvma gode // sce cuthberhte //allvm them halgvm gimaenelice' tha the in eolonde sint. // Ethilvald lindisfearneolondinga bisc hit vta githryde // gibélde sva he vel cuthe. // billfrith se onere he gismiothade tha gihrino thathe vtan ón sint // hit gihrinade mith golde // mith gimmvm éc mith svlfre of(er)gylded faconleas feh : // [ic] Aldred pbr indignus // misser : rim mith go des fvltvmé, J| sci cuthberhtes hit of(er)glóesade ón englisc. // hine | ghamadi mith thæm thrlim daelv(m). Mathevs daél gode // sce cuthberhti. Marcus daél thaem bise. // Ivcas dael thaem hiorode // aeht ora seolfres mith tó inláde : — /| sci ioh dael for hine seolfne // feover óra seolfres mith gode || sci cuthberhti. paette he haebbe ondfong therh go des milsae eon heofnvm. Séel // sibb on eortho forthgeony // githyngo visdóm)// snyttro therh scicuthberhtes earvonga : // t. Eadfrith. oethilvald. billfrith. aldred. hoc evange do // cuthberhto contruxer : // Voici la traduction du professeur Skeat : : Eadfrilh, bishop of the Lindisfarne Church, (was) he (who) at the first wrole this book in honour of God and saint Cuthbert, and all the saints in common that are in the island. And Ethilwald, bishop of the people of the Lindisfarne island, made it firm on the outside and covered it as well as he could. And Billfrith the anchorile, he wrought in smith's work the ornaments that are on the outside, and adorned it with gold, and also with gems, overlaid with silver, unalloyed metal (litt. a treasure without deceit). And Aldred, an unworthy and most miserable priest, with the help of God and saint Cuthbert glossed it above in English (i. e. wrote the english gloss above), and made himself at home with the three parts. Matthews part, for the honour of Good and Saint Cuthbert ; Mark's part, for the bishop. And Luke's part for the brotherhood, together with eight oras of silver for his admission. And saint Joh n's part for himself, together with four oras of silver, (deposited) with God and saint Cuthbert ; fo the end that he may gain admittance into heaven, through Go d's mercey, and on earth happiness and peace, promotion and dignity, wisdom and prudence, through Saint Cuthber t's merits. + Eadfrilh, Oethilvald, Büllfrith and Aldred made and adorned this Gospel-book in honour of God and saint Cuthbert. Une invocation en faveur des autres arti sans du volume a été écrite par le glossateur au fol. 88 v</w:t>
      </w:r>
      <w:r>
        <w:rPr>
          <w:rFonts w:ascii="Garamond" w:hAnsi="Garamond"/>
          <w:i/>
          <w:sz w:val="24"/>
        </w:rPr>
        <w:t xml:space="preserve"> ; le méme Aldred à écrit, en marge de la note ci-dessus, cette courte autobiographie : ælfrédi natus aldredus uocor, bonæ mulieris filios eximivs loquor. Nonobstant cette précaution, Aldred fils d'Aldred et de Tilwin (car il a glosé mulieris, id est tilwin), ne nous est pas autrement connu parmi ses contemporains du x</w:t>
      </w:r>
      <w:r>
        <w:rPr>
          <w:rFonts w:ascii="Garamond" w:hAnsi="Garamond"/>
          <w:sz w:val="24"/>
        </w:rPr>
        <w:t xml:space="preserve"> siécle. Il a été identifié avec le prévót Aldred, auteur de quelques collectes qui se lisent dans le « Rituel de Durham » (Ms. A. IV. 19) conservé à la bibliothè que du Chapitre de Durham, mais cette identification repose sur de fausses prémisses. Le Dr. Ch. O'Conor ? suggère une autre identification, il s'agirait de Aldred, évé que de Durham (i. e. Chester-le-Street) en 957-968.</w:t>
      </w:r>
    </w:p>
    <w:p>
      <w:pPr>
        <w:spacing w:after="120" w:before="0" w:line="360" w:lineRule="auto"/>
        <w:ind w:firstLine="283"/>
        <w:jc w:val="both"/>
      </w:pPr>
      <w:r>
        <w:rPr>
          <w:rFonts w:ascii="Garamond" w:hAnsi="Garamond"/>
          <w:sz w:val="24"/>
        </w:rPr>
        <w:t>La glose est écrite en deux encres, noire et rouge. L'encre noire depuis le commencement jus que Joh., v, 10 ; l'encre rouge à partir de ce passage jusqu'à la fin. L'encre rouge se montre encore dans les corrections et additions à la lettre de saint Jéróme au pape Damase, ff. 2-4, et dans une glose de Luc., 1, 46. On | Aldred n'apporte pas de preuves de ce qu'il avance a toujours admis que les gloses à l'évangile de saint | Jean sont de la propre main d'Aldred, tandis que cel les des trois synoptiques, en tenant compte des. variations d'écriture, ont été écrites sous sa direction, =.</w:t>
      </w:r>
    </w:p>
    <w:p/>
    <w:p>
      <w:pPr>
        <w:spacing w:after="120" w:before="240" w:line="240" w:lineRule="auto"/>
        <w:ind w:firstLine="0"/>
        <w:jc w:val="left"/>
      </w:pPr>
      <w:r>
        <w:rPr>
          <w:rFonts w:ascii="Garamond" w:hAnsi="Garamond"/>
          <w:b/>
          <w:sz w:val="28"/>
        </w:rPr>
        <w:t>TF ER ENT PRET TPE PUUUCAGERFETE T SUR -</w:t>
      </w:r>
    </w:p>
    <w:p>
      <w:pPr>
        <w:spacing w:after="120" w:before="0" w:line="360" w:lineRule="auto"/>
        <w:ind w:firstLine="283"/>
        <w:jc w:val="both"/>
      </w:pPr>
      <w:r>
        <w:rPr>
          <w:rFonts w:ascii="Garamond" w:hAnsi="Garamond"/>
          <w:sz w:val="24"/>
        </w:rPr>
        <w:t>T .1865 : la glose a été donnée séparément par K. W. Bou- | - terwek, Die pier Evangelien in Alt-Northumbrischer | | par dom G. Morin, La lifurgie de Nap les au temps de | saint Grégoire, dans Revue bénédictine, 1891, t. vnm, Sprache, Gütersloh, 1857, et quelques-unes des préfaces dans le méme Screadunga Anglo-Saronica, Elberfeld, 1858. J. M. Kemble avait commencé une édition interrompue par sa mort, en 1857. L'évangile de saint Matthieu a été édité, principalement d’après les matéri aux rassemblés, par Kemble, par C. Hardwick, The Gospel according to saint Matthew in anglasazon and norihumbrian versions, 1858, et W. W.</w:t>
      </w:r>
    </w:p>
    <w:p>
      <w:pPr>
        <w:spacing w:after="120" w:before="0" w:line="360" w:lineRule="auto"/>
        <w:ind w:firstLine="283"/>
        <w:jc w:val="both"/>
      </w:pPr>
      <w:r>
        <w:rPr>
          <w:rFonts w:ascii="Garamond" w:hAnsi="Garamond"/>
          <w:sz w:val="24"/>
        </w:rPr>
        <w:t>Skeat a publié les trois autres évangi les en 1871. 1874 et 1878.</w:t>
      </w:r>
    </w:p>
    <w:p>
      <w:pPr>
        <w:spacing w:after="120" w:before="0" w:line="360" w:lineRule="auto"/>
        <w:ind w:firstLine="283"/>
        <w:jc w:val="both"/>
      </w:pPr>
      <w:r>
        <w:rPr>
          <w:rFonts w:ascii="Garamond" w:hAnsi="Garamond"/>
          <w:sz w:val="24"/>
        </w:rPr>
        <w:t>Additional Ms. 5463, — Parchemin, 240 feuillets 0 350 x 0 2857 ; la dernière garde porte une homélie sur Rom., XI, 1 5q., à deux colonnes de 23 lignes (27 lignes dans les préliminaires) VMe. Volume d'origine italienne, en lettres oncia les ; il a été copié par le moine Lupus, suivant les ordres du pius pater Ato. On a supposé que ce personnage est l'abbé Atton | Ix® siècle. Le texte est fort rapproché de celui du groupe parisien, sans toutefois lui être identi que.</w:t>
      </w:r>
    </w:p>
    <w:p>
      <w:pPr>
        <w:spacing w:after="120" w:before="0" w:line="360" w:lineRule="auto"/>
        <w:ind w:firstLine="283"/>
        <w:jc w:val="both"/>
      </w:pPr>
      <w:r>
        <w:rPr>
          <w:rFonts w:ascii="Garamond" w:hAnsi="Garamond"/>
          <w:sz w:val="24"/>
        </w:rPr>
        <w:t>Royal Ms. I B VII. — Parchemin, 155 feuillets 0280 x 0215, à deux colonnes de 30 lignes. Très belle écriture saxonne en demi-onciale, du VIMe (du 1x° d'après S. Berger). Les quatre évangi les. Ce 2378 manuscrit a été copié probablement sur les évangi les de Lindisfarne (Nero D. IV) ou sur l'archétype de ce dernier. Le texte est identi que, mais,dans un certain nombre de passages,la lecon de Lindisfarne a été grattée et une autre mise à la place. L'arrangement des capitula de saint Luc et de saint Jean est identi que à celui qu'on trouve dans les évangi les de Lindisfarne.</w:t>
      </w:r>
    </w:p>
    <w:p>
      <w:pPr>
        <w:spacing w:after="120" w:before="0" w:line="360" w:lineRule="auto"/>
        <w:ind w:firstLine="283"/>
        <w:jc w:val="both"/>
      </w:pPr>
      <w:r>
        <w:rPr>
          <w:rFonts w:ascii="Garamond" w:hAnsi="Garamond"/>
          <w:sz w:val="24"/>
        </w:rPr>
        <w:t>| Ces tab les comportent des fêtes particulières à Nap les (naissance de saint Janvier, dédicace de l'église Saint-Étienne) et ont été copiées probablement sur un manuscrit apporté en Angleterre par Hadrien, abbé de Nisita, prés de Nap les, qui accompagna l'archevé que Théodore en Angleterre en 668. Gette observation est due à M. Edm. Bishop ; elle a été publiée Cotton Ms. Otho C. V. — Parchemin, fragments de 64 feuillets, débris de l'incendie de la bibliothè que Cotton. Au moins 18 lignes à la page. Fragments de Matth., xir, 47 à Marc., xvi, 20. Fol. 27, belle figure du lion de saint Marc.</w:t>
      </w:r>
    </w:p>
    <w:p>
      <w:pPr>
        <w:spacing w:after="120" w:before="0" w:line="360" w:lineRule="auto"/>
        <w:ind w:firstLine="283"/>
        <w:jc w:val="both"/>
      </w:pPr>
      <w:r>
        <w:rPr>
          <w:rFonts w:ascii="Garamond" w:hAnsi="Garamond"/>
          <w:sz w:val="24"/>
        </w:rPr>
        <w:t>Royal Ms. I. E. VI. -— Evangi les appelés Biblia Gregoriana. Parchemin, 77 feuillets, 0 475 x 0 350, en plus trois gar des dont la deuxiéme porte une mention du xvi° siècle : Liber sci Aug. Cant., avec le classement : D(istincti) III G(rja(dus) III ; deux colonnes de 42 lignes. Plusieurs feuillets sont écrits en or et en argent sur pourpre ; les images des évan| gélistes sont également sur pourpre, fol. 1 ; Hac Harley Ms. 2758. — Parchemin, 208 feuillets, 0363 x 0 245, à deux colonnes de 32 lignes. Les quatre évangi les, admirable spécimen d'un art qui s'éloigne peu de celui qu'on a appelé anglo-saxon. Le texte est écrit en entier en onciale d'or ; mais à partir de | saint Marc, on a de plus en plus économisé l'or dans les encadrements. Les peintures, fort bel les, ap par2379 Au fol. 199 : Incipit capitulare evangeliorum de diversis causis, et débute par : Pro sterelitate pluviæ, secundum Mathæum k. clx. dixit Jhesus discipulis suis, misereor turbis, us que el discipuli eius cum eo.</w:t>
      </w:r>
    </w:p>
    <w:p>
      <w:pPr>
        <w:spacing w:after="120" w:before="0" w:line="360" w:lineRule="auto"/>
        <w:ind w:firstLine="283"/>
        <w:jc w:val="both"/>
      </w:pPr>
      <w:r>
        <w:rPr>
          <w:rFonts w:ascii="Garamond" w:hAnsi="Garamond"/>
          <w:sz w:val="24"/>
        </w:rPr>
        <w:t>Harley Ms. 2790. — Parchemin, 271 feuillets, 0 320 x 0220. Les quatre évangi les, écriture grosse minuscule caroline du rx* siécle. Ce volume vient de la cathédrale de Nevers, à laquelle il avait été donné | | dont nous avons parlé déjà (voir Dictionn., t. virt, par l'évê que Hermannus, entre les années 840 et 860 environ, comme le prouvent trois distiques inscrits au fol. 19 ve : Me quicun que legis, Herimanni sis memor, oro ; Cujus me studio possidet isle locus. Obtulit Ecclesi sibi commissæ memorandus Præsul me, fateor, pro bonitatis ope. Me sancto Ciyrico tali sub conditione En dedil ut pereat qui cupit abstrahere.</w:t>
      </w:r>
    </w:p>
    <w:p>
      <w:pPr>
        <w:spacing w:after="120" w:before="0" w:line="360" w:lineRule="auto"/>
        <w:ind w:firstLine="283"/>
        <w:jc w:val="both"/>
      </w:pPr>
      <w:r>
        <w:rPr>
          <w:rFonts w:ascii="Garamond" w:hAnsi="Garamond"/>
          <w:sz w:val="24"/>
        </w:rPr>
        <w:t>Dans l'arcade d'une page des canons (fol. 23) se lit en lettres capita les le nom de Gédéon, qu'on a supposé pouvoir étre le nom d'un artiste emplové à la décoration du livre. — Sur quelques pages blanches, on a ajouté aprés coup des documents trés curieux pour l'histoire de l'Église de Nevers, tels qu'un ancien | catalogue des évéques, des inventaires, des livres et des ornements du trésor de la cathédrale.</w:t>
      </w:r>
    </w:p>
    <w:p>
      <w:pPr>
        <w:spacing w:after="120" w:before="0" w:line="360" w:lineRule="auto"/>
        <w:ind w:firstLine="283"/>
        <w:jc w:val="both"/>
      </w:pPr>
      <w:r>
        <w:rPr>
          <w:rFonts w:ascii="Garamond" w:hAnsi="Garamond"/>
          <w:sz w:val="24"/>
        </w:rPr>
        <w:t>Le dernier évê que nommé sur la liste est Hugo secundus qui fut évé que de 1016 à 1069. Les livres de l'abbé Rostaing, au x</w:t>
      </w:r>
      <w:r>
        <w:rPr>
          <w:rFonts w:ascii="Garamond" w:hAnsi="Garamond"/>
          <w:i/>
          <w:sz w:val="24"/>
        </w:rPr>
        <w:t>-xti</w:t>
      </w:r>
      <w:r>
        <w:rPr>
          <w:rFonts w:ascii="Garamond" w:hAnsi="Garamond"/>
          <w:sz w:val="24"/>
        </w:rPr>
        <w:t xml:space="preserve"> siècle, sont principalement des classiques. Au fol. 262 v ?, dans un inventaire, on lit : Parvi terti argentei ij ; Leclionarius argenteus ; Au fol. 263, la liste des livres qui sunt in armario sancti Cuyrici : des classiques et des écrivains ecclésiastiques, à la fin : Texti argentei ij cum aureo et cum vita argenlea sancli Cyrici ; Liber missalis qui Guilbertus vocatur.</w:t>
      </w:r>
    </w:p>
    <w:p>
      <w:pPr>
        <w:spacing w:after="120" w:before="0" w:line="360" w:lineRule="auto"/>
        <w:ind w:firstLine="283"/>
        <w:jc w:val="both"/>
      </w:pPr>
      <w:r>
        <w:rPr>
          <w:rFonts w:ascii="Garamond" w:hAnsi="Garamond"/>
          <w:sz w:val="24"/>
        </w:rPr>
        <w:t>Fol. 264 In nomine Domini incipit capitulare evangeliorum de circulo anni.</w:t>
      </w:r>
    </w:p>
    <w:p>
      <w:pPr>
        <w:spacing w:after="120" w:before="0" w:line="360" w:lineRule="auto"/>
        <w:ind w:firstLine="283"/>
        <w:jc w:val="both"/>
      </w:pPr>
      <w:r>
        <w:rPr>
          <w:rFonts w:ascii="Garamond" w:hAnsi="Garamond"/>
          <w:sz w:val="24"/>
        </w:rPr>
        <w:t>Fol. 271 : Lectiones evangeliorum de diversis causis.</w:t>
      </w:r>
    </w:p>
    <w:p>
      <w:pPr>
        <w:spacing w:after="120" w:before="0" w:line="360" w:lineRule="auto"/>
        <w:ind w:firstLine="283"/>
        <w:jc w:val="both"/>
      </w:pPr>
      <w:r>
        <w:rPr>
          <w:rFonts w:ascii="Garamond" w:hAnsi="Garamond"/>
          <w:sz w:val="24"/>
        </w:rPr>
        <w:t>2380 ^ Additional Ms. 11848. — Parchemin, 219 feuillets, “ 0 300 x 0 235, écriture de 23 lignes à la page. Splen- — dide reliure du xnur</w:t>
      </w:r>
      <w:r>
        <w:rPr>
          <w:rFonts w:ascii="Garamond" w:hAnsi="Garamond"/>
          <w:i/>
          <w:sz w:val="24"/>
        </w:rPr>
        <w:t xml:space="preserve"> siècle environ, en argent et « argent doré, avec des pierres précieuses et des ém aux « représentant les évangélistes ; au centre, le Christ, FA repoussé, 2° face, l'agneau pascal, repoussé. Dans l'intérieur, des reliques. « Je crois, écrit S. Berger, pouvoir donner à ce manuscrit le nom d' « Évangi les de saint Corneille » parce qu'il appartenait, au xve ~ | ou au xvI</w:t>
      </w:r>
      <w:r>
        <w:rPr>
          <w:rFonts w:ascii="Garamond" w:hAnsi="Garamond"/>
          <w:sz w:val="24"/>
        </w:rPr>
        <w:t xml:space="preserve"> siécle, à une abbaye de bénédictins, où | aucun saint n'était particulièrement vénéré, sinon saint Corneille et saint Cyprien. » Il est done fort - probable qu'il provient de Saint-Gorneille de Gompiègne. La décoration de ce manuscrit est assez lourde ; « on y voit des entrelacs. Les canons des évangi les sont ` dans le genre des manuscrits de Tours ; ils sont accompagnés d'arbres et d'oise aux. Les figures des évangélistes sont lai des ; au-dessus de leurs tétes, on voit écrits en or sur des ban des de pourpre les vers connus :</w:t>
      </w:r>
    </w:p>
    <w:p>
      <w:pPr>
        <w:spacing w:after="120" w:before="0" w:line="360" w:lineRule="auto"/>
        <w:ind w:firstLine="283"/>
        <w:jc w:val="both"/>
      </w:pPr>
      <w:r>
        <w:rPr>
          <w:rFonts w:ascii="Garamond" w:hAnsi="Garamond"/>
          <w:sz w:val="24"/>
        </w:rPr>
        <w:t>Hoc Mattheus agens hominem generaliter implet.</w:t>
      </w:r>
    </w:p>
    <w:p>
      <w:pPr>
        <w:spacing w:after="120" w:before="0" w:line="360" w:lineRule="auto"/>
        <w:ind w:firstLine="283"/>
        <w:jc w:val="both"/>
      </w:pPr>
      <w:r>
        <w:rPr>
          <w:rFonts w:ascii="Garamond" w:hAnsi="Garamond"/>
          <w:sz w:val="24"/>
        </w:rPr>
        <w:t>Ces quatre vers, qu'on lit sur les peintures d'un cerlain nombre d'autres évangi les carolingiens, et notamment sur celui que le roi Aethelstan donna à l'Église de Cantorbéry (Cotton, Tib. A. 11) sont M fin du 1x</w:t>
      </w:r>
      <w:r>
        <w:rPr>
          <w:rFonts w:ascii="Garamond" w:hAnsi="Garamond"/>
          <w:i/>
          <w:sz w:val="24"/>
        </w:rPr>
        <w:t xml:space="preserve"> siècle. Les quatre évangi les. C'est le manu- ` scrit connu sous le nom de « Calendrier de Fronteau », Harley. Ms. 2523. — Parchemin, 150 feuillets, fin du 1x</w:t>
      </w:r>
      <w:r>
        <w:rPr>
          <w:rFonts w:ascii="Garamond" w:hAnsi="Garamond"/>
          <w:sz w:val="24"/>
        </w:rPr>
        <w:t xml:space="preserve"> siècle. Les quatre évangi les. Volume d'origine francaise. Une main du xv* siècle a ajouté, sur la marge des fol..139 vo et 140, une note relative aux mirac les de saint Lubin de Chartres.</w:t>
      </w:r>
    </w:p>
    <w:p/>
    <w:p>
      <w:pPr>
        <w:spacing w:after="120" w:before="240" w:line="240" w:lineRule="auto"/>
        <w:ind w:firstLine="0"/>
        <w:jc w:val="left"/>
      </w:pPr>
      <w:r>
        <w:rPr>
          <w:rFonts w:ascii="Garamond" w:hAnsi="Garamond"/>
          <w:b/>
          <w:sz w:val="28"/>
        </w:rPr>
        <w:t>TE</w:t>
      </w:r>
    </w:p>
    <w:p>
      <w:pPr>
        <w:spacing w:after="120" w:before="0" w:line="360" w:lineRule="auto"/>
        <w:ind w:firstLine="283"/>
        <w:jc w:val="both"/>
      </w:pPr>
      <w:r>
        <w:rPr>
          <w:rFonts w:ascii="Garamond" w:hAnsi="Garamond"/>
          <w:sz w:val="24"/>
        </w:rPr>
        <w:t>pis F : H fol. 8, saint Matthieu commence par un monogramme - saxon à entrelacs, avec des têtes d'oise aux ; fol. 45 v*, - une hideuse figure symboli que de saint Marc, avec une robe faite d'entrelacs ; fol. 78 ve, figure non moins - xv, 28, et de Marc. ru ho y Ca À i</w:t>
      </w:r>
    </w:p>
    <w:p/>
    <w:p>
      <w:pPr>
        <w:spacing w:after="120" w:before="240" w:line="240" w:lineRule="auto"/>
        <w:ind w:firstLine="0"/>
        <w:jc w:val="left"/>
      </w:pPr>
      <w:r>
        <w:rPr>
          <w:rFonts w:ascii="Garamond" w:hAnsi="Garamond"/>
          <w:b/>
          <w:sz w:val="28"/>
        </w:rPr>
        <w:t>TE</w:t>
      </w:r>
    </w:p>
    <w:p>
      <w:pPr>
        <w:spacing w:after="120" w:before="0" w:line="360" w:lineRule="auto"/>
        <w:ind w:firstLine="283"/>
        <w:jc w:val="both"/>
      </w:pPr>
      <w:r>
        <w:rPr>
          <w:rFonts w:ascii="Garamond" w:hAnsi="Garamond"/>
          <w:sz w:val="24"/>
        </w:rPr>
        <w:t>- E.M. Thompson, Catal., ~ disparus de Tours, dans Noti ces el extraits, t. XXXI, 200. 178 ; S. Berger, Vulg., p. 47, 388.</w:t>
      </w:r>
    </w:p>
    <w:p>
      <w:pPr>
        <w:spacing w:after="120" w:before="0" w:line="360" w:lineRule="auto"/>
        <w:ind w:firstLine="283"/>
        <w:jc w:val="both"/>
      </w:pPr>
      <w:r>
        <w:rPr>
          <w:rFonts w:ascii="Garamond" w:hAnsi="Garamond"/>
          <w:sz w:val="24"/>
        </w:rPr>
        <w:t>3 quatre évangi les, IX</w:t>
      </w:r>
      <w:r>
        <w:rPr>
          <w:rFonts w:ascii="Garamond" w:hAnsi="Garamond"/>
          <w:i/>
          <w:sz w:val="24"/>
        </w:rPr>
        <w:t>-x</w:t>
      </w:r>
      <w:r>
        <w:rPr>
          <w:rFonts w:ascii="Garamond" w:hAnsi="Garamond"/>
          <w:sz w:val="24"/>
        </w:rPr>
        <w:t xml:space="preserve"> siècle. Au fol. 227 - capitulare evangeliorum, d'une écriture plus petite - que le texte.</w:t>
      </w:r>
    </w:p>
    <w:p/>
    <w:p>
      <w:pPr>
        <w:spacing w:after="120" w:before="240" w:line="240" w:lineRule="auto"/>
        <w:ind w:firstLine="0"/>
        <w:jc w:val="left"/>
      </w:pPr>
      <w:r>
        <w:rPr>
          <w:rFonts w:ascii="Garamond" w:hAnsi="Garamond"/>
          <w:b/>
          <w:sz w:val="28"/>
        </w:rPr>
        <w:t>TUER UAR TCENTSMAD ES RÜSNR</w:t>
      </w:r>
    </w:p>
    <w:p>
      <w:pPr>
        <w:spacing w:after="120" w:before="0" w:line="360" w:lineRule="auto"/>
        <w:ind w:firstLine="283"/>
        <w:jc w:val="both"/>
      </w:pPr>
      <w:r>
        <w:rPr>
          <w:rFonts w:ascii="Garamond" w:hAnsi="Garamond"/>
          <w:sz w:val="24"/>
        </w:rPr>
        <w:t>D 0220 x - gi les, rx</w:t>
      </w:r>
      <w:r>
        <w:rPr>
          <w:rFonts w:ascii="Garamond" w:hAnsi="Garamond"/>
          <w:i/>
          <w:sz w:val="24"/>
        </w:rPr>
        <w:t xml:space="preserve"> ou x</w:t>
      </w:r>
      <w:r>
        <w:rPr>
          <w:rFonts w:ascii="Garamond" w:hAnsi="Garamond"/>
          <w:sz w:val="24"/>
        </w:rPr>
        <w:t xml:space="preserve"> siècle. Fol. 183 b : Incipiunt capi(tu)la - 2381 - L'alliance d'une décoration saxonne et d'une écriture qui parait continentale est faite pour attirer l'attention. Fol. 3 ve, les canons sont grossièrement exécutés ;</w:t>
      </w:r>
    </w:p>
    <w:p>
      <w:pPr>
        <w:spacing w:after="120" w:before="0" w:line="360" w:lineRule="auto"/>
        <w:ind w:firstLine="283"/>
        <w:jc w:val="both"/>
      </w:pPr>
      <w:r>
        <w:rPr>
          <w:rFonts w:ascii="Garamond" w:hAnsi="Garamond"/>
          <w:sz w:val="24"/>
        </w:rPr>
        <w:t>Lacunes de Matth., xiv, 32 à vi, 56 à Luc. vn, 23.</w:t>
      </w:r>
    </w:p>
    <w:p>
      <w:pPr>
        <w:spacing w:after="120" w:before="0" w:line="360" w:lineRule="auto"/>
        <w:ind w:firstLine="283"/>
        <w:jc w:val="both"/>
      </w:pPr>
      <w:r>
        <w:rPr>
          <w:rFonts w:ascii="Garamond" w:hAnsi="Garamond"/>
          <w:sz w:val="24"/>
        </w:rPr>
        <w:t>— Tassin et Toustain, Nouveau traité de 109, 134, 342, pl xxxix ; p. 30 ; L. Delisle, Manuscrits laide de saint Jean.</w:t>
      </w:r>
    </w:p>
    <w:p>
      <w:pPr>
        <w:spacing w:after="120" w:before="0" w:line="360" w:lineRule="auto"/>
        <w:ind w:firstLine="283"/>
        <w:jc w:val="both"/>
      </w:pPr>
      <w:r>
        <w:rPr>
          <w:rFonts w:ascii="Garamond" w:hAnsi="Garamond"/>
          <w:sz w:val="24"/>
        </w:rPr>
        <w:t>Bibl. diplomati que, t. mn, p.</w:t>
      </w:r>
    </w:p>
    <w:p>
      <w:pPr>
        <w:spacing w:after="120" w:before="0" w:line="360" w:lineRule="auto"/>
        <w:ind w:firstLine="283"/>
        <w:jc w:val="both"/>
      </w:pPr>
      <w:r>
        <w:rPr>
          <w:rFonts w:ascii="Garamond" w:hAnsi="Garamond"/>
          <w:sz w:val="24"/>
        </w:rPr>
        <w:t>241 feuillets. Les : Incipit Harley Ms. 2795. — -Parchemin evangelii per circulum anni ; on a copié le titre et le Les préliminaires, jusqu'à l'argument de saint Mat- thieu, sont écrits en une jolie petite semi-onciale ; - la première ligne des paragraphes est également en semi-onciale. Les canons des évangi les sont dans le — style de Tours. décoration des canons et le commencement de cha que évangile rappellent le style des évangi les, donnés à —. du xë siècle.</w:t>
      </w:r>
    </w:p>
    <w:p>
      <w:pPr>
        <w:spacing w:after="120" w:before="0" w:line="360" w:lineRule="auto"/>
        <w:ind w:firstLine="283"/>
        <w:jc w:val="both"/>
      </w:pPr>
      <w:r>
        <w:rPr>
          <w:rFonts w:ascii="Garamond" w:hAnsi="Garamond"/>
          <w:sz w:val="24"/>
        </w:rPr>
        <w:t>Additional Ms. 9381. — Parchemin, 141 feuillets plus les gar des, 0 260 x 0 175, à 30 lignes par page. Au commencement et à la fin, notes relatives à l'affranchissement des serfs des paroissiens de l'Église de Saint-Petroc, à Bodmin (Cornouail les) x* siècle environ. Interpolations liturgiques : /n illo tempore. — = Fol. 108 v®, figure grossière, composée de cinq cerc les ; la figure du Christ occupait peut-étre celui du milieu ; cel les des évangélistes sont dans les autres. Fol. 133, Incipit capitulare evangeliorum de circulo anni.</w:t>
      </w:r>
    </w:p>
    <w:p>
      <w:pPr>
        <w:spacing w:after="120" w:before="0" w:line="360" w:lineRule="auto"/>
        <w:ind w:firstLine="283"/>
        <w:jc w:val="both"/>
      </w:pPr>
      <w:r>
        <w:rPr>
          <w:rFonts w:ascii="Garamond" w:hAnsi="Garamond"/>
          <w:sz w:val="24"/>
        </w:rPr>
        <w:t>Cotton Ms. Tiberius A. II. — Parchemin, 216 feuillets. Les quatre évangi les. Volume exécuté en Allemagne dans la première moitié du x* siècle ; le roi Aethelstan l'offrit à l'église de Cantorbéry. On suppose qu'Aethelstan l'avait recu en cadeau de son beaupère l'empereur Othon le Grand. Fol. 199, Capitulare evangeliorum.</w:t>
      </w:r>
    </w:p>
    <w:p>
      <w:pPr>
        <w:spacing w:after="120" w:before="0" w:line="360" w:lineRule="auto"/>
        <w:ind w:firstLine="283"/>
        <w:jc w:val="both"/>
      </w:pPr>
      <w:r>
        <w:rPr>
          <w:rFonts w:ascii="Garamond" w:hAnsi="Garamond"/>
          <w:sz w:val="24"/>
        </w:rPr>
        <w:t>Royal Ms. I A. XVIII. — « Evangi les dits d'Ae-</w:t>
      </w:r>
    </w:p>
    <w:p/>
    <w:p>
      <w:pPr>
        <w:spacing w:after="120" w:before="240" w:line="240" w:lineRule="auto"/>
        <w:ind w:firstLine="0"/>
        <w:jc w:val="left"/>
      </w:pPr>
      <w:r>
        <w:rPr>
          <w:rFonts w:ascii="Garamond" w:hAnsi="Garamond"/>
          <w:b/>
          <w:sz w:val="28"/>
        </w:rPr>
        <w:t>LONDRES | 2332</w:t>
      </w:r>
    </w:p>
    <w:p>
      <w:pPr>
        <w:spacing w:after="120" w:before="0" w:line="360" w:lineRule="auto"/>
        <w:ind w:firstLine="283"/>
        <w:jc w:val="both"/>
      </w:pPr>
      <w:r>
        <w:rPr>
          <w:rFonts w:ascii="Garamond" w:hAnsi="Garamond"/>
          <w:sz w:val="24"/>
        </w:rPr>
        <w:t>Harley Ms. 1772. — Parchemin, 146 feuillets, mutilé au commencement et à la fin. Épitres de saint Paul, épitres canoniques et Apocalypse (la m° épitre de Jean et l'épitre de Jude manquent). Le texte de la r'</w:t>
      </w:r>
      <w:r>
        <w:rPr>
          <w:rFonts w:ascii="Garamond" w:hAnsi="Garamond"/>
          <w:i/>
          <w:sz w:val="24"/>
        </w:rPr>
        <w:t xml:space="preserve"> épitre de Jean fut laissé inachevé (fol. 134 ve) à Iv, 18 : quoniam timor penam ha... Une autre main entreprit la continualion, mais sa bonne volonté s'arréta aprés une seule ligne, qui terminait la phrase | commencée. Une troisième main termina l'épitre et y ajouta la n° épitre de Jean. Ce dernier copiste avait | une écriture plus petite que celle du reste du manuscrit, peut-étre afin de pouvoir introduire tout ce qui restait à copier sur quelques feuillets seulement (fol. 134 v^ et 135 r°), puis que l'Apocalypse était déjà transcrite. Volume de la fin du 1ix</w:t>
      </w:r>
      <w:r>
        <w:rPr>
          <w:rFonts w:ascii="Garamond" w:hAnsi="Garamond"/>
          <w:sz w:val="24"/>
        </w:rPr>
        <w:t xml:space="preserve"> siècle, dans lequel on lit (au fol. 6 v ?) une grande inscription runi que ainsi concue :</w:t>
      </w:r>
    </w:p>
    <w:p/>
    <w:p>
      <w:pPr>
        <w:spacing w:after="120" w:before="240" w:line="240" w:lineRule="auto"/>
        <w:ind w:firstLine="0"/>
        <w:jc w:val="left"/>
      </w:pPr>
      <w:r>
        <w:rPr>
          <w:rFonts w:ascii="Garamond" w:hAnsi="Garamond"/>
          <w:b/>
          <w:sz w:val="28"/>
        </w:rPr>
        <w:t>EGO IUSEUS HAC</w:t>
      </w:r>
    </w:p>
    <w:p/>
    <w:p>
      <w:pPr>
        <w:spacing w:after="120" w:before="240" w:line="240" w:lineRule="auto"/>
        <w:ind w:firstLine="0"/>
        <w:jc w:val="left"/>
      </w:pPr>
      <w:r>
        <w:rPr>
          <w:rFonts w:ascii="Garamond" w:hAnsi="Garamond"/>
          <w:b/>
          <w:sz w:val="28"/>
        </w:rPr>
        <w:t>ANC LIBRUM QUEM</w:t>
      </w:r>
    </w:p>
    <w:p>
      <w:pPr>
        <w:spacing w:after="120" w:before="0" w:line="360" w:lineRule="auto"/>
        <w:ind w:firstLine="283"/>
        <w:jc w:val="both"/>
      </w:pPr>
      <w:r>
        <w:rPr>
          <w:rFonts w:ascii="Garamond" w:hAnsi="Garamond"/>
          <w:sz w:val="24"/>
        </w:rPr>
        <w:t>UOLO OFF(icio) SCO</w:t>
      </w:r>
    </w:p>
    <w:p>
      <w:pPr>
        <w:spacing w:after="120" w:before="0" w:line="360" w:lineRule="auto"/>
        <w:ind w:firstLine="283"/>
        <w:jc w:val="both"/>
      </w:pPr>
      <w:r>
        <w:rPr>
          <w:rFonts w:ascii="Garamond" w:hAnsi="Garamond"/>
          <w:sz w:val="24"/>
        </w:rPr>
        <w:t>Dans les marges des ff. 64, 89 v^ 122, 123, on a écrit des formu les magiques ; fol. 112 v^ une liste des jours défavorab les pour la saignée ; fol. 71, une antienne de saint Grégoire de Nazianze et de saint Nicolas ; au fol. 128 : responsoria in anonciacione sancte marie, avec neumes, toutes ces additions sont du xi* siècle, Le feuillet 71 verso est tout entier occupé par une composition, qui a l'aspect d'un croquis assez grossier. Entre deux colonnes supportant une arche en forme de fer à cheval, on voit un édifice, probablement une église, dont l'intérieur se découvre entre quatre piliers portant un entablement. A l'intérieur et à droite, un personnage assis, vétu d'une longue robe, vers qui s'avance un autre personnage, avant un vétement semblable et portant de la main gauche un glaive au fourreau. Tout prés, à gauche, une autre figure rampante qui représente probablement une femme. Les visages ont été sauvagement grattés d'une manière plus ou moins compléte. Dans le bas est une cour pavée, au centre de laquelle est placé un écran ou | reliquaire qui remplit une clef, et devant l'écran, un homme barbu en longue robe est prosterné. Ce volume | est un des manuscrits que Jean Aymon vola à la bibliothè que du Roi en 1707 : il est porté sous le Parmi les manuscrits contenant des écrits des Péres et sans rapport direct avec la liturgie, nous mentionnons à cause de leur date et de leur paléographie les trois suivants :</w:t>
      </w:r>
    </w:p>
    <w:p>
      <w:pPr>
        <w:spacing w:after="120" w:before="0" w:line="360" w:lineRule="auto"/>
        <w:ind w:firstLine="283"/>
        <w:jc w:val="both"/>
      </w:pPr>
      <w:r>
        <w:rPr>
          <w:rFonts w:ascii="Garamond" w:hAnsi="Garamond"/>
          <w:sz w:val="24"/>
        </w:rPr>
        <w:t>2353 Le Musée Britanni que n'a recueilli que les cahiers | renfermant les homélies d'Origène, c'est-à-dire une soixantaine de feuillets et non 80, comme il est dit dans le Catalogue de Thompson. Le reste du manuscrit, c'est-à-dire le fol. 1 et les fol. 61-104, est passé à Saint-Pétersbourg. comme n l'apprend K. Gilbert, dans Neues Archiv, t. v, p. 245, 246.</w:t>
      </w:r>
    </w:p>
    <w:p>
      <w:pPr>
        <w:spacing w:after="120" w:before="0" w:line="360" w:lineRule="auto"/>
        <w:ind w:firstLine="283"/>
        <w:jc w:val="both"/>
      </w:pPr>
      <w:r>
        <w:rPr>
          <w:rFonts w:ascii="Garamond" w:hAnsi="Garamond"/>
          <w:sz w:val="24"/>
        </w:rPr>
        <w:t>Additional Ms. 29.972. tin. Fragment d'un petit volume écrit en minuscu les mérovingiennes, du type employé dans le célèbre lectionnaire de Luxeuil, ms. lat. 9427 de la BiblioAdditional Ms. 11.8758. : sur Job. 78 feuillets d'une écriture mérovingienne du vu ? siècle, analogue à celle du manuscrit précédemment décrit.</w:t>
      </w:r>
    </w:p>
    <w:p>
      <w:pPr>
        <w:spacing w:after="120" w:before="0" w:line="360" w:lineRule="auto"/>
        <w:ind w:firstLine="283"/>
        <w:jc w:val="both"/>
      </w:pPr>
      <w:r>
        <w:rPr>
          <w:rFonts w:ascii="Garamond" w:hAnsi="Garamond"/>
          <w:sz w:val="24"/>
        </w:rPr>
        <w:t>Les manuscrits liturgiques sont peu nombreux au Musée Britanni que et sans un éclat particulier ; nous les décrirons ici :</w:t>
      </w:r>
    </w:p>
    <w:p>
      <w:pPr>
        <w:spacing w:after="120" w:before="0" w:line="360" w:lineRule="auto"/>
        <w:ind w:firstLine="283"/>
        <w:jc w:val="both"/>
      </w:pPr>
      <w:r>
        <w:rPr>
          <w:rFonts w:ascii="Garamond" w:hAnsi="Garamond"/>
          <w:sz w:val="24"/>
        </w:rPr>
        <w:t>Ces fragments sont attribués au vint siècle. Le texte | commence au fol. 169 et finit au fol.</w:t>
      </w:r>
    </w:p>
    <w:p>
      <w:pPr>
        <w:spacing w:after="120" w:before="0" w:line="360" w:lineRule="auto"/>
        <w:ind w:firstLine="283"/>
        <w:jc w:val="both"/>
      </w:pPr>
      <w:r>
        <w:rPr>
          <w:rFonts w:ascii="Garamond" w:hAnsi="Garamond"/>
          <w:sz w:val="24"/>
        </w:rPr>
        <w:t>Entre le ch. xxxir : Benedicero post datum salem et le ch. xxxi : exorcismi super electos, on lit ce qui suit qui man que dans les éditions : Inde vero exeunt foras æclesiæ. expectantes ora [horam] quando reuocentur. lunc primum incipit clerus antephonam. dum sanelificatus fuero in nobis. transcendil sacerdus ad altare uadens retro dans oracionem sedit in sede sua el uocan- | lur infantes ab acolito per ordinem uel nomine sicut | scripli sunt et admonentur a diacono ila. catecumini | procedunt ; el ordinantur masculi ad dextris. femine ad | sinistriv ; el admonentur a diacono. ila. orale electi. flectite ianua postquam orauerunt iterum dicit leuale | complete oracionem uestram in unum el dicite amen. e ! respondent omnes. amen. iterum dicil diaconus. signale illos accedile ad benediccionem. t une primum ueniens acolitus facit ter crucem in frontibus singulorum imponit manum super eos dans oracionem excelsa uocis his uerbis ; Deus habraam..</w:t>
      </w:r>
    </w:p>
    <w:p>
      <w:pPr>
        <w:spacing w:after="120" w:before="0" w:line="360" w:lineRule="auto"/>
        <w:ind w:firstLine="283"/>
        <w:jc w:val="both"/>
      </w:pPr>
      <w:r>
        <w:rPr>
          <w:rFonts w:ascii="Garamond" w:hAnsi="Garamond"/>
          <w:sz w:val="24"/>
        </w:rPr>
        <w:t>— Sermons de saint Augus- | prières appartenant au rite intitulées : capitula, benediclio et oratio. Les mots commençant lantienne sont en marge.</w:t>
      </w:r>
    </w:p>
    <w:p>
      <w:pPr>
        <w:spacing w:after="120" w:before="0" w:line="360" w:lineRule="auto"/>
        <w:ind w:firstLine="283"/>
        <w:jc w:val="both"/>
      </w:pPr>
      <w:r>
        <w:rPr>
          <w:rFonts w:ascii="Garamond" w:hAnsi="Garamond"/>
          <w:sz w:val="24"/>
        </w:rPr>
        <w:t>1. Orationes de adventu Domini, f. 1. Incomplet du | commencement. La première prière complète est Christe Deus noster qui firmamentum factus es, etc. ; et, comme dans Blanchini (op. cii., p. 3), elle est suivie par con(pleturia), comm. Adventus tui, domine, gloriam, et une benedictio comm. Dominus Jesus qui adventu suo subvenire. Les six autres prières, dont la première est intitulée alia ad matutinum p [post ?] | lerlio dominico et comm. Te deum regem in claritate trouvent dans Blanchini (p. 14) comme pidere, se priéres pour le 8 et 9 décembre.</w:t>
      </w:r>
    </w:p>
    <w:p>
      <w:pPr>
        <w:spacing w:after="120" w:before="0" w:line="360" w:lineRule="auto"/>
        <w:ind w:firstLine="283"/>
        <w:jc w:val="both"/>
      </w:pPr>
      <w:r>
        <w:rPr>
          <w:rFonts w:ascii="Garamond" w:hAnsi="Garamond"/>
          <w:sz w:val="24"/>
        </w:rPr>
        <w:t>2. Incipiunt oraliones de diem (sic) sce Leocadie [9 déc.], f. 2. Les dix-sept premières et les cinq dernières prières sont les mêmes que cel les du texte imprimé (p. 14-17, 18). La dix-huitième prière qui . Incipiunt orationes in die sce Marie [18 déc. ], f. ji vo, Incomplet, finissant au bas du f. 14 v » avec les mots : cupiditatis turbo corrumpi, dans la vingtiéme un ou plusieurs cahiers perdus et lé cahier suivant ne compte que quatre feuillets.</w:t>
      </w:r>
    </w:p>
    <w:p>
      <w:pPr>
        <w:spacing w:after="120" w:before="0" w:line="360" w:lineRule="auto"/>
        <w:ind w:firstLine="283"/>
        <w:jc w:val="both"/>
      </w:pPr>
      <w:r>
        <w:rPr>
          <w:rFonts w:ascii="Garamond" w:hAnsi="Garamond"/>
          <w:sz w:val="24"/>
        </w:rPr>
        <w:t>2384 — me his 0 002 mm 2 LÉ fene Ck IOF ‘IA ^W I soy) VNVINMODHHD VITAIS VI aa aagsnq,a SNONV)) —</w:t>
      </w:r>
    </w:p>
    <w:p/>
    <w:p>
      <w:pPr>
        <w:spacing w:after="120" w:before="240" w:line="240" w:lineRule="auto"/>
        <w:ind w:firstLine="0"/>
        <w:jc w:val="left"/>
      </w:pPr>
      <w:r>
        <w:rPr>
          <w:rFonts w:ascii="Garamond" w:hAnsi="Garamond"/>
          <w:b/>
          <w:sz w:val="28"/>
        </w:rPr>
        <w:t>ITA</w:t>
      </w:r>
    </w:p>
    <w:p/>
    <w:p>
      <w:pPr>
        <w:spacing w:after="120" w:before="240" w:line="240" w:lineRule="auto"/>
        <w:ind w:firstLine="0"/>
        <w:jc w:val="left"/>
      </w:pPr>
      <w:r>
        <w:rPr>
          <w:rFonts w:ascii="Garamond" w:hAnsi="Garamond"/>
          <w:b/>
          <w:sz w:val="28"/>
        </w:rPr>
        <w:t>SIIDO'IOSI</w:t>
      </w:r>
    </w:p>
    <w:p>
      <w:pPr>
        <w:spacing w:after="120" w:before="0" w:line="360" w:lineRule="auto"/>
        <w:ind w:firstLine="283"/>
        <w:jc w:val="both"/>
      </w:pPr>
      <w:r>
        <w:rPr>
          <w:rFonts w:ascii="Garamond" w:hAnsi="Garamond"/>
          <w:sz w:val="24"/>
        </w:rPr>
        <w:t>CF ‘IOF ‘IA ‘A I mou)  »CNVIHODGSNO VITHIS VI 3G HASNH,A SNONVO) — '6IIL t ^ y ^us f r P. = - pz mos nr ir = EL t patrem mU Tq RN S IT WE A de LIRE z ; m T — = - n -</w:t>
      </w:r>
    </w:p>
    <w:p/>
    <w:p>
      <w:pPr>
        <w:spacing w:after="120" w:before="240" w:line="240" w:lineRule="auto"/>
        <w:ind w:firstLine="0"/>
        <w:jc w:val="left"/>
      </w:pPr>
      <w:r>
        <w:rPr>
          <w:rFonts w:ascii="Garamond" w:hAnsi="Garamond"/>
          <w:b/>
          <w:sz w:val="28"/>
        </w:rPr>
        <w:t>)UZEY ET À</w:t>
      </w:r>
    </w:p>
    <w:p/>
    <w:p>
      <w:pPr>
        <w:spacing w:after="120" w:before="240" w:line="240" w:lineRule="auto"/>
        <w:ind w:firstLine="0"/>
        <w:jc w:val="left"/>
      </w:pPr>
      <w:r>
        <w:rPr>
          <w:rFonts w:ascii="Garamond" w:hAnsi="Garamond"/>
          <w:b/>
          <w:sz w:val="28"/>
        </w:rPr>
        <w:t>LET</w:t>
      </w:r>
    </w:p>
    <w:p>
      <w:pPr>
        <w:spacing w:after="120" w:before="0" w:line="360" w:lineRule="auto"/>
        <w:ind w:firstLine="283"/>
        <w:jc w:val="both"/>
      </w:pPr>
      <w:r>
        <w:rPr>
          <w:rFonts w:ascii="Garamond" w:hAnsi="Garamond"/>
          <w:sz w:val="24"/>
        </w:rPr>
        <w:t>min cu</w:t>
      </w:r>
    </w:p>
    <w:p/>
    <w:p>
      <w:pPr>
        <w:spacing w:after="120" w:before="240" w:line="240" w:lineRule="auto"/>
        <w:ind w:firstLine="0"/>
        <w:jc w:val="left"/>
      </w:pPr>
      <w:r>
        <w:rPr>
          <w:rFonts w:ascii="Garamond" w:hAnsi="Garamond"/>
          <w:b/>
          <w:sz w:val="28"/>
        </w:rPr>
        <w:t>OTTICUM,</w:t>
      </w:r>
    </w:p>
    <w:p>
      <w:pPr>
        <w:spacing w:after="120" w:before="0" w:line="360" w:lineRule="auto"/>
        <w:ind w:firstLine="283"/>
        <w:jc w:val="both"/>
      </w:pPr>
      <w:r>
        <w:rPr>
          <w:rFonts w:ascii="Garamond" w:hAnsi="Garamond"/>
          <w:sz w:val="24"/>
        </w:rPr>
        <w:t>1 2385 ir 22 v ». Les quatre premières prières comme dans «  Blanchini (p. 39) et une partie de la vingtiéme finisái sant, au bas du f. 24 v », avec les mots in aula celi ut 3 i Xp. 42, ligne 1) ; le reste de la vingtième prière et la “vingt et unième sont perdus, peut-être par suite de B la perte du dernier feuillet du cahier. T 12. Orationes in diem sancti Iohannis apostoli :[27 déc. ], f. 25. Incomplet, commençant au haut de Ta page avec ces mots : [preci ]bus eius ut ita nos, qui ce trouvent dans la quatrième prière de Hlanchini Eo. 42). Les trois autres priéres sont d'accord avec le “texte imprimé. 13. Oraliones in diem sce Columbe [31 déc.], f. 25. Sept priéres, comme dans Blanchini (p. 43). T 314. Orationes de circumcisione Dni [1** janv.], f. 26. L Vingt- -deux prières comme dans Blanchini (p. 44), ais sans la troisième prière imprimée : de psalmo iij. € 15. Incipus (sc. in capul) anni ad matutinum, . 486. Cinq priéres, comme dans Blanchini (p. 47). - 16. Oraliones de apparitione Dni [6 janv.], f. 29.  »Trente-quatre prières, comme dans Blanchini (p. 47) ; T mais aprés la dix-septième l'ordre diffère. | 17. Orationes in diem sci Juliani [7 janv. ], f. 33 ve. -Deux priéres, comme dans Blanchini, p. 52.</w:t>
      </w:r>
    </w:p>
    <w:p>
      <w:pPr>
        <w:spacing w:after="120" w:before="0" w:line="360" w:lineRule="auto"/>
        <w:ind w:firstLine="283"/>
        <w:jc w:val="both"/>
      </w:pPr>
      <w:r>
        <w:rPr>
          <w:rFonts w:ascii="Garamond" w:hAnsi="Garamond"/>
          <w:sz w:val="24"/>
        </w:rPr>
        <w:t>“huit premières et les deux dernières prières comme à la fin de f. 62 v^, qui est la derniére page du cahier. Entre ce cahier et le suivant (qui a perdu ses deux 2386 26. Orationes de ramos (sic) palmarum. f. 64. Les onze premiéres priéres sont les mémes que dans Blanchini (p. 90) excepté que la troisiéme de Blanchini : Tu es, Domine salus, est omise ici, et la neuvième là. Ecce, Domine Jesu, bone pontifex est omise ici. Les cinq suivantes ne sont pas imprimées. La première de cel les-ci : ORATIO PRO PALMAS (f. 67) comm. : Domine Jesu Christe, qui ante mundi principio. El les sont suivies (f. 68 v ?) par les trois premières priéres pour le lundi de la Semaine sainte (p. 92), la troisiéme demeurant inachevée en bas de la page avec ces mots : a nobis passus est. Le feuillet qui suit, dernier du cahier, a été perdu et le fol. 69 commence par les mots perpetua liueros, dans le Completuria ad lerliam pour le méme jour (p. 93). A partir de cet endroit, les prières, au nombre de cinquante-trois, se suivent dans le méme ordre que dans Blanchini (p. 93-99) jusqu'à la fin de la dernière bénédiction in ccena domini. obsecralione famulanies, et l'autre : Exaudi, domine, supplicum pre ces. 238. Oralto ante benediclionem lucerne in sacrario, quod antifonas in ordine posite sunt que ad matutinum us que in ascensione Dni dicende sunt eb replicande, f. 90 v », Sur quarante-cinq prières, les trente-huit premières et une partie de la suivante sont dans Blan- | chini (p. 109-133) ; mais aprés deux lignes de la trenteneuviéme, le texte imprimé présente une lac une par suite de la perte d'un feuillet (ou plusieurs) du ms.</w:t>
      </w:r>
    </w:p>
    <w:p>
      <w:pPr>
        <w:spacing w:after="120" w:before="0" w:line="360" w:lineRule="auto"/>
        <w:ind w:firstLine="283"/>
        <w:jc w:val="both"/>
      </w:pPr>
      <w:r>
        <w:rPr>
          <w:rFonts w:ascii="Garamond" w:hAnsi="Garamond"/>
          <w:sz w:val="24"/>
        </w:rPr>
        <w:t>35. Orationes de resurreclione Dni in primo dominico post octabas, f. 97. Trois priéres, comme dans Blanchini (p. 108). Suivies par trois pour le troisiéme dimanche (f. 98, p. 108), et trois pour le quatriéme (f. 99, p. 109). Cel les du second dimanche ont été omises.</w:t>
      </w:r>
    </w:p>
    <w:p>
      <w:pPr>
        <w:spacing w:after="120" w:before="0" w:line="360" w:lineRule="auto"/>
        <w:ind w:firstLine="283"/>
        <w:jc w:val="both"/>
      </w:pPr>
      <w:r>
        <w:rPr>
          <w:rFonts w:ascii="Garamond" w:hAnsi="Garamond"/>
          <w:sz w:val="24"/>
        </w:rPr>
        <w:t>38. Orationes in die ascensionis Dni, f. 105. Dix-neuf prières comme dans Blanchini (p. 141).</w:t>
      </w:r>
    </w:p>
    <w:p>
      <w:pPr>
        <w:spacing w:after="120" w:before="0" w:line="360" w:lineRule="auto"/>
        <w:ind w:firstLine="283"/>
        <w:jc w:val="both"/>
      </w:pPr>
      <w:r>
        <w:rPr>
          <w:rFonts w:ascii="Garamond" w:hAnsi="Garamond"/>
          <w:sz w:val="24"/>
        </w:rPr>
        <w:t>Harley Ms. 7653, — Parchemin, 7 feuillets, écriture irlandaise du vme ou 1x° siécle ; 18 lignes à la page. Litanies et prières. Ces litanies n'ont pas de commencement : vers ]a fin, on lit les invocations qui suivent : | Si quis hanc scripturam secum habuerit non timebit | Uide ergo egipli ne noceas seruos ne que ancillas dei | non in mare non in flumine non in esca non in polu non in somno nec extra somno nec in aliquo dolore corporis ledere presumas.</w:t>
      </w:r>
    </w:p>
    <w:p>
      <w:pPr>
        <w:spacing w:after="120" w:before="0" w:line="360" w:lineRule="auto"/>
        <w:ind w:firstLine="283"/>
        <w:jc w:val="both"/>
      </w:pPr>
      <w:r>
        <w:rPr>
          <w:rFonts w:ascii="Garamond" w:hAnsi="Garamond"/>
          <w:sz w:val="24"/>
        </w:rPr>
        <w:t>Libera me domine libera me domine quia tibi esl imperium et potestas per dominum ihn xpm cui gloria in secula seculorum.</w:t>
      </w:r>
    </w:p>
    <w:p>
      <w:pPr>
        <w:spacing w:after="120" w:before="0" w:line="360" w:lineRule="auto"/>
        <w:ind w:firstLine="283"/>
        <w:jc w:val="both"/>
      </w:pPr>
      <w:r>
        <w:rPr>
          <w:rFonts w:ascii="Garamond" w:hAnsi="Garamond"/>
          <w:sz w:val="24"/>
        </w:rPr>
        <w:t>Vient ensuite une prière du matin (f. 2 v ?) réclamant la protection pour les différentes parties du corps ; comm. Mecum esse Sabaoth mane cum surrerero. | Au fol. 7, priére avant de se coucher : In pace Christi dormiam... De la dernière prière (fol. 7 v^) dont il ne reste que les premiers mots, nous savons que c'est une Oratio sancli Johannis. Bibl, — E. M. Thompson, Catal., Harley Ms. 2965. — Parchemin, 41 feuillets, incom- | 2388 offrir un certain intérét pour l'histoire de la dévotion privée. | Royal Ms. 2 A XX</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F. Warner et J. P. Gilson, Catalogue of the manuscripts of the King's library, 12</w:t>
      </w:r>
      <w:r>
        <w:rPr>
          <w:rFonts w:ascii="Garamond" w:hAnsi="Garamond"/>
          <w:i/>
          <w:sz w:val="24"/>
        </w:rPr>
        <w:t xml:space="preserve"> Earl of Arundel, et Lord John | prince de Galles, Henri, mort lui-même prématu- | | été donné que pour permettre la présentation du | calendrier (p. 15-125) (145-174) à propos duquel | Edm. Bishop lâche les écluses de sa torrentueuse édition. Après avoir lu, il faut, et il suffit de retenir | quelques points qui offrent un certain intérêt. C'est ainsi qu'il ressort, de cette exposition chaotique, que, que le calendrier du psautier de Bosworth fut en usage, à la cathédrale de Cantorbéry, avant l'époque de la conquête normande ; qu'il a pour base un calendrier de Glastonbury ; qu'il date des années 988-1023. Tous les autres calendriers de Cantorbéry connus jusqu'ici sont postérieurs à la conquête. Parmi eux, un des plus importants, contenu dans le ms. Arundel 155, dérive d'un original qui appartenait à l'Église de Winchester. C'est Lanfranc qui abolit, en 1079, le calendrier traditionnel de Cantorbéry et lui substitua, de son autorité privée, celui de Winchester, capitale du royaume récemment acquis par le roi son maître. On trouve un index détaillé et raisonné des calendriers de Cantorbéry, du xii ?-xv</w:t>
      </w:r>
      <w:r>
        <w:rPr>
          <w:rFonts w:ascii="Garamond" w:hAnsi="Garamond"/>
          <w:sz w:val="24"/>
        </w:rPr>
        <w:t xml:space="preserve"> siècle ; ils sont au nombre de douze, sans parler d'un calendrier de Winchester, qui sert de terme de comparaison.</w:t>
      </w:r>
    </w:p>
    <w:p>
      <w:pPr>
        <w:spacing w:after="120" w:before="0" w:line="360" w:lineRule="auto"/>
        <w:ind w:firstLine="283"/>
        <w:jc w:val="both"/>
      </w:pPr>
      <w:r>
        <w:rPr>
          <w:rFonts w:ascii="Garamond" w:hAnsi="Garamond"/>
          <w:sz w:val="24"/>
        </w:rPr>
        <w:t>En appendice, M. Toke établit de façon convaincante que la date de naissance de saint Dunstan n'est pas 925, mais 910 au plus tard.</w:t>
      </w:r>
    </w:p>
    <w:p>
      <w:pPr>
        <w:spacing w:after="120" w:before="0" w:line="360" w:lineRule="auto"/>
        <w:ind w:firstLine="283"/>
        <w:jc w:val="both"/>
      </w:pPr>
      <w:r>
        <w:rPr>
          <w:rFonts w:ascii="Garamond" w:hAnsi="Garamond"/>
          <w:sz w:val="24"/>
        </w:rPr>
        <w:t>Les anciens catalogues des manuscrits conservent un intérêt bibliographique ; nous rappellerons ici les suivants :</w:t>
      </w:r>
    </w:p>
    <w:p>
      <w:pPr>
        <w:spacing w:after="120" w:before="0" w:line="360" w:lineRule="auto"/>
        <w:ind w:firstLine="283"/>
        <w:jc w:val="both"/>
      </w:pPr>
      <w:r>
        <w:rPr>
          <w:rFonts w:ascii="Garamond" w:hAnsi="Garamond"/>
          <w:sz w:val="24"/>
        </w:rPr>
        <w:t>A catalogue of the manuscripts of the King's library [par D. Casley ] 1734.</w:t>
      </w:r>
    </w:p>
    <w:p>
      <w:pPr>
        <w:spacing w:after="120" w:before="0" w:line="360" w:lineRule="auto"/>
        <w:ind w:firstLine="283"/>
        <w:jc w:val="both"/>
      </w:pPr>
      <w:r>
        <w:rPr>
          <w:rFonts w:ascii="Garamond" w:hAnsi="Garamond"/>
          <w:sz w:val="24"/>
        </w:rPr>
        <w:t>A catalogue of the Lansdowne manuscripts in the | British Museum, with indexes of persons, places and | New series, vol. 1, part. 1. The Arundel manuscripts A catalogue of manuscripts formerly in the possession of F. Hargrave, now deposited in the British Museum [édité par S. H. Ellis], in-4°, London, 1515.</w:t>
      </w:r>
    </w:p>
    <w:p>
      <w:pPr>
        <w:spacing w:after="120" w:before="0" w:line="360" w:lineRule="auto"/>
        <w:ind w:firstLine="283"/>
        <w:jc w:val="both"/>
      </w:pPr>
      <w:r>
        <w:rPr>
          <w:rFonts w:ascii="Garamond" w:hAnsi="Garamond"/>
          <w:sz w:val="24"/>
        </w:rPr>
        <w:t>A catalogue of the manuscripts preserved in the British Museum hitherto undescribed, including the collection of Sir Hans Sloane, the Hep. Th. Birch [par S. Ayscough] 2 vol, London, 1782.</w:t>
      </w:r>
    </w:p>
    <w:p>
      <w:pPr>
        <w:spacing w:after="120" w:before="0" w:line="360" w:lineRule="auto"/>
        <w:ind w:firstLine="283"/>
        <w:jc w:val="both"/>
      </w:pPr>
      <w:r>
        <w:rPr>
          <w:rFonts w:ascii="Garamond" w:hAnsi="Garamond"/>
          <w:sz w:val="24"/>
        </w:rPr>
        <w:t>London, 1812 ; part. II, containing the Cæsar and 2391 Catalogue of the E gerton manuscripts. os... manuscrit, texte imprimé) [s. d. ].</w:t>
      </w:r>
    </w:p>
    <w:p>
      <w:pPr>
        <w:spacing w:after="120" w:before="0" w:line="360" w:lineRule="auto"/>
        <w:ind w:firstLine="283"/>
        <w:jc w:val="both"/>
      </w:pPr>
      <w:r>
        <w:rPr>
          <w:rFonts w:ascii="Garamond" w:hAnsi="Garamond"/>
          <w:sz w:val="24"/>
        </w:rPr>
        <w:t>A catalogue of the manuscripts of the King's library. An appendix to the catalogue of the Collonian library, together with an account of books burnt or damaged by a late fire. One hundred and fifty specimens of the manner of writing in different ages, from the third to the fifteenth Century in copper-plates, and some observations upon mss. in a preface [par David Casley |, in-4°, London, 1734.</w:t>
      </w:r>
    </w:p>
    <w:p>
      <w:pPr>
        <w:spacing w:after="120" w:before="0" w:line="360" w:lineRule="auto"/>
        <w:ind w:firstLine="283"/>
        <w:jc w:val="both"/>
      </w:pPr>
      <w:r>
        <w:rPr>
          <w:rFonts w:ascii="Garamond" w:hAnsi="Garamond"/>
          <w:sz w:val="24"/>
        </w:rPr>
        <w:t>Catalogue of additional manuscripts, T. 1828-1841. Nos 6 666-12 229 ; II, 1842-1845, Nos 12 230-15 667.</w:t>
      </w:r>
    </w:p>
    <w:p>
      <w:pPr>
        <w:spacing w:after="120" w:before="0" w:line="360" w:lineRule="auto"/>
        <w:ind w:firstLine="283"/>
        <w:jc w:val="both"/>
      </w:pPr>
      <w:r>
        <w:rPr>
          <w:rFonts w:ascii="Garamond" w:hAnsi="Garamond"/>
          <w:sz w:val="24"/>
        </w:rPr>
        <w:t>List of additions to the manuscripts in the British Museum in the year 1836-1840, in-8°, London, 1843. (Cette liste est arrivée à son quatorzième volume, pour les années 1911-1915.) (titre Index to the Sloane manuscripts in the British | Museum [par E. 1904.</w:t>
      </w:r>
    </w:p>
    <w:p>
      <w:pPr>
        <w:spacing w:after="120" w:before="0" w:line="360" w:lineRule="auto"/>
        <w:ind w:firstLine="283"/>
        <w:jc w:val="both"/>
      </w:pPr>
      <w:r>
        <w:rPr>
          <w:rFonts w:ascii="Garamond" w:hAnsi="Garamond"/>
          <w:sz w:val="24"/>
        </w:rPr>
        <w:t>Catalogue of irish manuscripts in the British Museum, t. 1 [par Standish Hayes O'Grady] t. 2 [par R. Flower], 1926.</w:t>
      </w:r>
    </w:p>
    <w:p>
      <w:pPr>
        <w:spacing w:after="120" w:before="0" w:line="360" w:lineRule="auto"/>
        <w:ind w:firstLine="283"/>
        <w:jc w:val="both"/>
      </w:pPr>
      <w:r>
        <w:rPr>
          <w:rFonts w:ascii="Garamond" w:hAnsi="Garamond"/>
          <w:sz w:val="24"/>
        </w:rPr>
        <w:t>J. L. Scott, préface de G. J. Warner | reduced photographic fac-similés [introd. par F. G. Kenyon] London, 1909.</w:t>
      </w:r>
    </w:p>
    <w:p>
      <w:pPr>
        <w:spacing w:after="120" w:before="0" w:line="360" w:lineRule="auto"/>
        <w:ind w:firstLine="283"/>
        <w:jc w:val="both"/>
      </w:pPr>
      <w:r>
        <w:rPr>
          <w:rFonts w:ascii="Garamond" w:hAnsi="Garamond"/>
          <w:sz w:val="24"/>
        </w:rPr>
        <w:t>Fac-similés of biblical manuscripts Museum [édité par F. G. 1900, 25 planches.</w:t>
      </w:r>
    </w:p>
    <w:p>
      <w:pPr>
        <w:spacing w:after="120" w:before="0" w:line="360" w:lineRule="auto"/>
        <w:ind w:firstLine="283"/>
        <w:jc w:val="both"/>
      </w:pPr>
      <w:r>
        <w:rPr>
          <w:rFonts w:ascii="Garamond" w:hAnsi="Garamond"/>
          <w:sz w:val="24"/>
        </w:rPr>
        <w:t>A list of original paper, bulls and briefs on the department of manuscripts, [par H. I. Bell] 1921, réimpression de l'English historical review. — H. J. Milne, Catalogue of the literary papyri in the British Museum, in-8°, London, 1927 (voir Dictionnaire, au mot PAPYRUS).</w:t>
      </w:r>
    </w:p>
    <w:p>
      <w:pPr>
        <w:spacing w:after="120" w:before="0" w:line="360" w:lineRule="auto"/>
        <w:ind w:firstLine="283"/>
        <w:jc w:val="both"/>
      </w:pPr>
      <w:r>
        <w:rPr>
          <w:rFonts w:ascii="Garamond" w:hAnsi="Garamond"/>
          <w:sz w:val="24"/>
        </w:rPr>
        <w:t>Catalogue of the ethiopic manuscripts in the British Museum, acquired since the year 1847 [par W. W. Wright], in-4°, London, 1877.</w:t>
      </w:r>
    </w:p>
    <w:p>
      <w:pPr>
        <w:spacing w:after="120" w:before="0" w:line="360" w:lineRule="auto"/>
        <w:ind w:firstLine="283"/>
        <w:jc w:val="both"/>
      </w:pPr>
      <w:r>
        <w:rPr>
          <w:rFonts w:ascii="Garamond" w:hAnsi="Garamond"/>
          <w:sz w:val="24"/>
        </w:rPr>
        <w:t>Catalogue of the persian manuscripts in the British Museum [par Ch. Rieu] 3 vol. in-4°, London, 1879-1883. Suppl., 1895. Ne contient rien pour nos études ; il en est de même des catalogues de manuscrits hébreux, samaritains, turcs.</w:t>
      </w:r>
    </w:p>
    <w:p>
      <w:pPr>
        <w:spacing w:after="120" w:before="0" w:line="360" w:lineRule="auto"/>
        <w:ind w:firstLine="283"/>
        <w:jc w:val="both"/>
      </w:pPr>
      <w:r>
        <w:rPr>
          <w:rFonts w:ascii="Garamond" w:hAnsi="Garamond"/>
          <w:sz w:val="24"/>
        </w:rPr>
        <w:t>A catalogue of the armenian manuscripts in the British Museum [par Fred. Cornwallis Conybeare | fo which is appended a catalogue of georgian manuscripts in the British Museum (par J. Oliver Wardrop], London, 1913.</w:t>
      </w:r>
    </w:p>
    <w:p>
      <w:pPr>
        <w:spacing w:after="120" w:before="0" w:line="360" w:lineRule="auto"/>
        <w:ind w:firstLine="283"/>
        <w:jc w:val="both"/>
      </w:pPr>
      <w:r>
        <w:rPr>
          <w:rFonts w:ascii="Garamond" w:hAnsi="Garamond"/>
          <w:sz w:val="24"/>
        </w:rPr>
        <w:t>Livres liturgiques tous modernes.</w:t>
      </w:r>
    </w:p>
    <w:p>
      <w:pPr>
        <w:spacing w:after="120" w:before="0" w:line="360" w:lineRule="auto"/>
        <w:ind w:firstLine="283"/>
        <w:jc w:val="both"/>
      </w:pPr>
      <w:r>
        <w:rPr>
          <w:rFonts w:ascii="Garamond" w:hAnsi="Garamond"/>
          <w:sz w:val="24"/>
        </w:rPr>
        <w:t>Catalogue of syriac manuscripts in the British Museum, acquired since the year 1838[par W. Wright], 3 vol. in-4°, London, 1870-1873.</w:t>
      </w:r>
    </w:p>
    <w:p>
      <w:pPr>
        <w:spacing w:after="120" w:before="0" w:line="360" w:lineRule="auto"/>
        <w:ind w:firstLine="283"/>
        <w:jc w:val="both"/>
      </w:pPr>
      <w:r>
        <w:rPr>
          <w:rFonts w:ascii="Garamond" w:hAnsi="Garamond"/>
          <w:sz w:val="24"/>
        </w:rPr>
        <w:t>Kenyon] fol., London, | Ahmimic, Middle egyptian, Bohairic.</w:t>
      </w:r>
    </w:p>
    <w:p>
      <w:pPr>
        <w:spacing w:after="120" w:before="0" w:line="360" w:lineRule="auto"/>
        <w:ind w:firstLine="283"/>
        <w:jc w:val="both"/>
      </w:pPr>
      <w:r>
        <w:rPr>
          <w:rFonts w:ascii="Garamond" w:hAnsi="Garamond"/>
          <w:sz w:val="24"/>
        </w:rPr>
        <w:t>| ne correspondent pas à celles qui ont été publiées vingt-onze, l'utilisation de ces lections ne pouvant être faite qu'après recours à chaque manuscrit. | Parmi les manuscrits liturgiques décrits dans ce catalogue, au nombre de trois cent cinquante-neuf, | on trouve des psautiers (n. 768-215) ; le plus ancien (168) n'est pas postérieur à l'an 600, les autres ne remontent pas en décà du xii</w:t>
      </w:r>
      <w:r>
        <w:rPr>
          <w:rFonts w:ascii="Garamond" w:hAnsi="Garamond"/>
          <w:i/>
          <w:sz w:val="24"/>
        </w:rPr>
        <w:t xml:space="preserve"> siècle. La série des lectionnaires (n. 219-254) s'ouvre avec un feuillet du vi-vii</w:t>
      </w:r>
      <w:r>
        <w:rPr>
          <w:rFonts w:ascii="Garamond" w:hAnsi="Garamond"/>
          <w:sz w:val="24"/>
        </w:rPr>
        <w:t xml:space="preserve"> siècle (Addit. 17217, fol. 54), les trois numéros suivants, 220-222, sont du xii</w:t>
      </w:r>
      <w:r>
        <w:rPr>
          <w:rFonts w:ascii="Garamond" w:hAnsi="Garamond"/>
          <w:i/>
          <w:sz w:val="24"/>
        </w:rPr>
        <w:t xml:space="preserve"> siècle ; tous les | autres sont postérieurs. La série des missels (n. 253-283) commence par deux feuillets du vii</w:t>
      </w:r>
      <w:r>
        <w:rPr>
          <w:rFonts w:ascii="Garamond" w:hAnsi="Garamond"/>
          <w:sz w:val="24"/>
        </w:rPr>
        <w:t xml:space="preserve"> siècle. (Addit. 14669, fol. 20-21) et portant un fragment T d'anaphore ou les fragments de deux anaphores. La série des livres consacrés aux fonctions ordinaires d'un prêtre (n. 254-305) commence au xii</w:t>
      </w:r>
      <w:r>
        <w:rPr>
          <w:rFonts w:ascii="Garamond" w:hAnsi="Garamond"/>
          <w:i/>
          <w:sz w:val="24"/>
        </w:rPr>
        <w:t xml:space="preserve"> siècle. La série des livres de chœur (n. 306-419) commence également au xii</w:t>
      </w:r>
      <w:r>
        <w:rPr>
          <w:rFonts w:ascii="Garamond" w:hAnsi="Garamond"/>
          <w:sz w:val="24"/>
        </w:rPr>
        <w:t xml:space="preserve"> siècle. La série des hymnaires (n. 421-493) commence avec un manuscrit daté de l'année 675 (Addit. 17134), et c'est peut-être un manuscrit autographe de Jacques d'Édesse ; quoi qu'il en soit, on ne saurait trop appeler sur lui l'attention.</w:t>
      </w:r>
    </w:p>
    <w:p>
      <w:pPr>
        <w:spacing w:after="120" w:before="0" w:line="360" w:lineRule="auto"/>
        <w:ind w:firstLine="283"/>
        <w:jc w:val="both"/>
      </w:pPr>
      <w:r>
        <w:rPr>
          <w:rFonts w:ascii="Garamond" w:hAnsi="Garamond"/>
          <w:sz w:val="24"/>
        </w:rPr>
        <w:t>La série des livres de prières (Sedras) pour divertissement.</w:t>
      </w:r>
    </w:p>
    <w:p>
      <w:pPr>
        <w:spacing w:after="120" w:before="0" w:line="360" w:lineRule="auto"/>
        <w:ind w:firstLine="283"/>
        <w:jc w:val="both"/>
      </w:pPr>
      <w:r>
        <w:rPr>
          <w:rFonts w:ascii="Garamond" w:hAnsi="Garamond"/>
          <w:sz w:val="24"/>
        </w:rPr>
        <w:t>Catalogue of the coptic manuscripts in the British Museum [par W. E. Crum], in-4°, London, 1905 ; Ce catalogue est divisé en quatre sections : Saïdic, Saïdic. Parmi les manuscrits de l'Ancien Testament, plusieurs ont servi comme lectionnaires, c'est le cas de la plupart ; il en est de même pour les manuscrits du Nouveau Testament. Nous passons aux manuscrits liturgiques : E Or. 3580 A3, parch., trois fragments, viennent d'Akhmim. Commencement d'antiennes, texte dans Catal., 146.</w:t>
      </w:r>
    </w:p>
    <w:p>
      <w:pPr>
        <w:spacing w:after="120" w:before="0" w:line="360" w:lineRule="auto"/>
        <w:ind w:firstLine="283"/>
        <w:jc w:val="both"/>
      </w:pPr>
      <w:r>
        <w:rPr>
          <w:rFonts w:ascii="Garamond" w:hAnsi="Garamond"/>
          <w:sz w:val="24"/>
        </w:rPr>
        <w:t>Or. 3580 A*, parch., fragment, comm. d'antiennes.</w:t>
      </w:r>
    </w:p>
    <w:p>
      <w:pPr>
        <w:spacing w:after="120" w:before="0" w:line="360" w:lineRule="auto"/>
        <w:ind w:firstLine="283"/>
        <w:jc w:val="both"/>
      </w:pPr>
      <w:r>
        <w:rPr>
          <w:rFonts w:ascii="Garamond" w:hAnsi="Garamond"/>
          <w:sz w:val="24"/>
        </w:rPr>
        <w:t>Or. 3680 AS, parch. fragment, ut supra.</w:t>
      </w:r>
    </w:p>
    <w:p>
      <w:pPr>
        <w:spacing w:after="120" w:before="0" w:line="360" w:lineRule="auto"/>
        <w:ind w:firstLine="283"/>
        <w:jc w:val="both"/>
      </w:pPr>
      <w:r>
        <w:rPr>
          <w:rFonts w:ascii="Garamond" w:hAnsi="Garamond"/>
          <w:sz w:val="24"/>
        </w:rPr>
        <w:t>Or. 3580 AS, pap., fragment, d'une table de répons, ut supra. 4 Or. 4480 A7, pap. fragment. Forme de l' « invocation à, Sun Ip :aconaie : Credo, Intercession. Préface de la fraction. Litanie. Dyptiques, texte dans Catal., n. 155, p. 41-44, n. 155.</w:t>
      </w:r>
    </w:p>
    <w:p>
      <w:pPr>
        <w:spacing w:after="120" w:before="0" w:line="360" w:lineRule="auto"/>
        <w:ind w:firstLine="283"/>
        <w:jc w:val="both"/>
      </w:pPr>
      <w:r>
        <w:rPr>
          <w:rFonts w:ascii="Garamond" w:hAnsi="Garamond"/>
          <w:sz w:val="24"/>
        </w:rPr>
        <w:t>B intercession, texte dans Catal., p. 44-45, n. 156. à “Or. 3580 AM, parch., fragment, vient d'Akhmim, E grec avec trad. copte pour les samedis et dimanches de carême, texte dans Catal., p. 45-46, n. 157.</w:t>
      </w:r>
    </w:p>
    <w:p>
      <w:pPr>
        <w:spacing w:after="120" w:before="0" w:line="360" w:lineRule="auto"/>
        <w:ind w:firstLine="283"/>
        <w:jc w:val="both"/>
      </w:pPr>
      <w:r>
        <w:rPr>
          <w:rFonts w:ascii="Garamond" w:hAnsi="Garamond"/>
          <w:sz w:val="24"/>
        </w:rPr>
        <w:t>“Or. 3580 A !*, parch., fragment, vient d'Akhmim, ut supra, texte dans Catal., p. 47, n. 158. e supra, texte dans Catal., p. 48-49, n. 159.</w:t>
      </w:r>
    </w:p>
    <w:p>
      <w:pPr>
        <w:spacing w:after="120" w:before="0" w:line="360" w:lineRule="auto"/>
        <w:ind w:firstLine="283"/>
        <w:jc w:val="both"/>
      </w:pPr>
      <w:r>
        <w:rPr>
          <w:rFonts w:ascii="Garamond" w:hAnsi="Garamond"/>
          <w:sz w:val="24"/>
        </w:rPr>
        <w:t>Tor. 3580 A« , pap., fragment, vient d'Akhmim, | hymnes, grec et copte, avec le cptacytov.</w:t>
      </w:r>
    </w:p>
    <w:p>
      <w:pPr>
        <w:spacing w:after="120" w:before="0" w:line="360" w:lineRule="auto"/>
        <w:ind w:firstLine="283"/>
        <w:jc w:val="both"/>
      </w:pPr>
      <w:r>
        <w:rPr>
          <w:rFonts w:ascii="Garamond" w:hAnsi="Garamond"/>
          <w:sz w:val="24"/>
        </w:rPr>
        <w:t>— Or. 3880 A », parch. ; 3 doubles feuillets, viennent de l'Akhmim et de Siout, hymnes pour diverses fêtes, texte dans Catal., p. 49-51, n. 161.</w:t>
      </w:r>
    </w:p>
    <w:p>
      <w:pPr>
        <w:spacing w:after="120" w:before="0" w:line="360" w:lineRule="auto"/>
        <w:ind w:firstLine="283"/>
        <w:jc w:val="both"/>
      </w:pPr>
      <w:r>
        <w:rPr>
          <w:rFonts w:ascii="Garamond" w:hAnsi="Garamond"/>
          <w:sz w:val="24"/>
        </w:rPr>
        <w:t>… Middle egyptian.</w:t>
      </w:r>
    </w:p>
    <w:p>
      <w:pPr>
        <w:spacing w:after="120" w:before="0" w:line="360" w:lineRule="auto"/>
        <w:ind w:firstLine="283"/>
        <w:jc w:val="both"/>
      </w:pPr>
      <w:r>
        <w:rPr>
          <w:rFonts w:ascii="Garamond" w:hAnsi="Garamond"/>
          <w:sz w:val="24"/>
        </w:rPr>
        <w:t>Or. 47181, parch., feuillet double endommagé en contenant 4 pages consécutives, non paginé. Le texte, TEE : Dhu RP a Bohairic.</w:t>
      </w:r>
    </w:p>
    <w:p>
      <w:pPr>
        <w:spacing w:after="120" w:before="0" w:line="360" w:lineRule="auto"/>
        <w:ind w:firstLine="283"/>
        <w:jc w:val="both"/>
      </w:pPr>
      <w:r>
        <w:rPr>
          <w:rFonts w:ascii="Garamond" w:hAnsi="Garamond"/>
          <w:sz w:val="24"/>
        </w:rPr>
        <w:t>VI. LES COLLECTIONS ARCHÉOLOGIQUES. — Il ne faut pas s'attendre à rencontrer au Musée Britannique que une collection d'antiquités chrétiennes, comparable à celle du Latran (voir ce mot) ; il faut encore moins s'outrésumer l'importance de celle qui s'y trouve rassemblée. Nous avons eu maintes fois l'occasion d'en citer des pièces uniques ou trés rares, ou particuliérement significatives, et qui font grand honneur à une collection qui n'a guère commencé à être appréciée des visiteurs que depuis 1893, lorsqu'al'administration du Musée décida de consacrer plusieurs salles à l'exposition des objets, relatifs aux diverses croyances religieuses. Toutefois, on ne se trouve pas ici en présence d'un musée chrétien, puisque certaines séries, telles que les ivoires, les gemmes gnostiques, les sceaux byzantins, les pavements de mosaïque, sont dispersés dans le reste du musée, suivant qu'elles sont rattachées à des époques différentes. Tel qu'il est groupé et catalogué, le musée chrétien et byzantin donne l'impression du cabinet d'un antiquaire opulent et studieux ; le catalogue confirme cette impression. La collection des anciennes antiquités a eu pour origine les cabinets de l'abbé Hamilton (1856) et d'Alessandro Castellani (1565 et 1872), complétés et enrichis par le legs de Sir A. Wollaston Franks (1897). Les joyaux ne doivent pas moins à ce bienfaiteur du musée. La sculpture sur ivoire commença à faire figure à la suite de l'acquisition de la collection Maskell (1856) et depuis lors elle s'est accrue de la collection Alex. Nesbitt. La série des verres à fond d'or débuta, par l'achat de la collection Bunsen (1854) et de celle des comtes Matarozzi (1863). Deux pièces d'un intérêt exceptionnel, les patênes à figures, viennent des collections Disch et Herstatt à Cologne ; la deuxième est entrée avec le legs si précieux et si riche de Félix Slade (1868) ; la même opulente générosité a valu au musée le petit vase ou calice à anse, en verre blanc du vi</w:t>
      </w:r>
      <w:r>
        <w:rPr>
          <w:rFonts w:ascii="Garamond" w:hAnsi="Garamond"/>
          <w:i/>
          <w:sz w:val="24"/>
        </w:rPr>
        <w:t xml:space="preserve"> siècle. Enfin la collection du musée a pu acquérir divers trésors d'argenterie, tels que celui de l'Esquilin, celui de Carthage, ceux de Lampsaque et de Chypre. On possède un catalogue excellent de cet ensemble au début du xx</w:t>
      </w:r>
      <w:r>
        <w:rPr>
          <w:rFonts w:ascii="Garamond" w:hAnsi="Garamond"/>
          <w:sz w:val="24"/>
        </w:rPr>
        <w:t xml:space="preserve"> siècle, sous le titre suivant :</w:t>
      </w:r>
    </w:p>
    <w:p>
      <w:pPr>
        <w:spacing w:after="120" w:before="0" w:line="360" w:lineRule="auto"/>
        <w:ind w:firstLine="283"/>
        <w:jc w:val="both"/>
      </w:pPr>
      <w:r>
        <w:rPr>
          <w:rFonts w:ascii="Garamond" w:hAnsi="Garamond"/>
          <w:sz w:val="24"/>
        </w:rPr>
        <w:t>Catalogue of early christian antiquities and objects [from the christian east, in the department of british and medieval antiquities, and ethnography of the British Museum [par O. M. Dalton], in-8 », London, 1901.</w:t>
      </w:r>
    </w:p>
    <w:p>
      <w:pPr>
        <w:spacing w:after="120" w:before="0" w:line="360" w:lineRule="auto"/>
        <w:ind w:firstLine="283"/>
        <w:jc w:val="both"/>
      </w:pPr>
      <w:r>
        <w:rPr>
          <w:rFonts w:ascii="Garamond" w:hAnsi="Garamond"/>
          <w:sz w:val="24"/>
        </w:rPr>
        <w:t>Nous avons déjà emprunté à la collection du Musée Britannique un grand nombre de monuments, pour servir à l'illustration du Dictionnaire, et nous aurons encore maintes fois l'occasion d'y recourir. Il existe, en outre, un guide plus récent : British Museum. A guide to the early christian and byzantine antiquities in the department of british and medieval antiquities, [par O. M. Dalton], in-8*, London, 1921, lequel contient un certain nombre de figures d'après des acquisitions récentes. Nous donnerons ici quelques textes épigraphiques trop dissimulés dans cette collection.</w:t>
      </w:r>
    </w:p>
    <w:p>
      <w:pPr>
        <w:spacing w:after="120" w:before="0" w:line="360" w:lineRule="auto"/>
        <w:ind w:firstLine="283"/>
        <w:jc w:val="both"/>
      </w:pPr>
      <w:r>
        <w:rPr>
          <w:rFonts w:ascii="Garamond" w:hAnsi="Garamond"/>
          <w:sz w:val="24"/>
        </w:rPr>
        <w:t>Dalle funéraire, venant de Saint-Louis, près Amiens, don de J. Evans, 1890 :</w:t>
      </w:r>
    </w:p>
    <w:p>
      <w:pPr>
        <w:spacing w:after="120" w:before="0" w:line="360" w:lineRule="auto"/>
        <w:ind w:firstLine="283"/>
        <w:jc w:val="both"/>
      </w:pPr>
      <w:r>
        <w:rPr>
          <w:rFonts w:ascii="Garamond" w:hAnsi="Garamond"/>
          <w:sz w:val="24"/>
        </w:rPr>
        <w:t>Dalle funéraire, venant de Saint-Acheul, près Amiens ; don de J. Evans, 1889 :</w:t>
      </w:r>
    </w:p>
    <w:p/>
    <w:p>
      <w:pPr>
        <w:spacing w:after="120" w:before="240" w:line="240" w:lineRule="auto"/>
        <w:ind w:firstLine="0"/>
        <w:jc w:val="left"/>
      </w:pPr>
      <w:r>
        <w:rPr>
          <w:rFonts w:ascii="Garamond" w:hAnsi="Garamond"/>
          <w:b/>
          <w:sz w:val="28"/>
        </w:rPr>
        <w:t>AUW VRSICINVS IACET || CVM PACE</w:t>
      </w:r>
    </w:p>
    <w:p>
      <w:pPr>
        <w:spacing w:after="120" w:before="0" w:line="360" w:lineRule="auto"/>
        <w:ind w:firstLine="283"/>
        <w:jc w:val="both"/>
      </w:pPr>
      <w:r>
        <w:rPr>
          <w:rFonts w:ascii="Garamond" w:hAnsi="Garamond"/>
          <w:sz w:val="24"/>
        </w:rPr>
        <w:t>Dalle funéraire, venant de Santiponce (Italica) près Séville.</w:t>
      </w:r>
    </w:p>
    <w:p/>
    <w:p>
      <w:pPr>
        <w:spacing w:after="120" w:before="240" w:line="240" w:lineRule="auto"/>
        <w:ind w:firstLine="0"/>
        <w:jc w:val="left"/>
      </w:pPr>
      <w:r>
        <w:rPr>
          <w:rFonts w:ascii="Garamond" w:hAnsi="Garamond"/>
          <w:b/>
          <w:sz w:val="28"/>
        </w:rPr>
        <w:t>+ GVNDEBEBIVS || FAMVLVS DEI VIXIT ANNOS ZZ</w:t>
      </w:r>
    </w:p>
    <w:p>
      <w:pPr>
        <w:spacing w:after="120" w:before="0" w:line="360" w:lineRule="auto"/>
        <w:ind w:firstLine="283"/>
        <w:jc w:val="both"/>
      </w:pPr>
      <w:r>
        <w:rPr>
          <w:rFonts w:ascii="Garamond" w:hAnsi="Garamond"/>
          <w:sz w:val="24"/>
        </w:rPr>
        <w:t>Dalle funéraire avec le monogramme du Christ sous une arcade, porté par deux colonnes ; vient d'Espagne :</w:t>
      </w:r>
    </w:p>
    <w:p>
      <w:pPr>
        <w:spacing w:after="120" w:before="0" w:line="360" w:lineRule="auto"/>
        <w:ind w:firstLine="283"/>
        <w:jc w:val="both"/>
      </w:pPr>
      <w:r>
        <w:rPr>
          <w:rFonts w:ascii="Garamond" w:hAnsi="Garamond"/>
          <w:sz w:val="24"/>
        </w:rPr>
        <w:t>| bec et portant au cou un médaillon :</w:t>
      </w:r>
    </w:p>
    <w:p>
      <w:pPr>
        <w:spacing w:after="120" w:before="0" w:line="360" w:lineRule="auto"/>
        <w:ind w:firstLine="283"/>
        <w:jc w:val="both"/>
      </w:pPr>
      <w:r>
        <w:rPr>
          <w:rFonts w:ascii="Garamond" w:hAnsi="Garamond"/>
          <w:sz w:val="24"/>
        </w:rPr>
        <w:t>| ici puisqu'ils ont été décrits et figurés dans le Dictionnaire, | probablement d'origine byzantine : les n. 559-561 ont | qui comptent au nombre des meilleures, sont entrées 2396 | li que latine, c'est-à-dire ayant la boucle en forme de « R » ; venant de Carthage : Si]</w:t>
      </w:r>
    </w:p>
    <w:p/>
    <w:p>
      <w:pPr>
        <w:spacing w:after="120" w:before="240" w:line="240" w:lineRule="auto"/>
        <w:ind w:firstLine="0"/>
        <w:jc w:val="left"/>
      </w:pPr>
      <w:r>
        <w:rPr>
          <w:rFonts w:ascii="Garamond" w:hAnsi="Garamond"/>
          <w:b/>
          <w:sz w:val="28"/>
        </w:rPr>
        <w:t>+ IN PACE %% Q. ATT ZZ</w:t>
      </w:r>
    </w:p>
    <w:p>
      <w:pPr>
        <w:spacing w:after="120" w:before="0" w:line="360" w:lineRule="auto"/>
        <w:ind w:firstLine="283"/>
        <w:jc w:val="both"/>
      </w:pPr>
      <w:r>
        <w:rPr>
          <w:rFonts w:ascii="Garamond" w:hAnsi="Garamond"/>
          <w:sz w:val="24"/>
        </w:rPr>
        <w:t>Autres fragments de Carthage : a) ANNOS VII b) FIDELISIN c) WTO Hea € Ba Dalton, Catal, p. 164-165, n. 936-939 ; Dalton, Guide, p. 9, fig. 4 (le a).</w:t>
      </w:r>
    </w:p>
    <w:p>
      <w:pPr>
        <w:spacing w:after="120" w:before="0" w:line="360" w:lineRule="auto"/>
        <w:ind w:firstLine="283"/>
        <w:jc w:val="both"/>
      </w:pPr>
      <w:r>
        <w:rPr>
          <w:rFonts w:ascii="Garamond" w:hAnsi="Garamond"/>
          <w:sz w:val="24"/>
        </w:rPr>
        <w:t>Dalle funéraire copte (fig. 7181), une colombe posée sur une branche d'arbre tenant une croix dans son bec :</w:t>
      </w:r>
    </w:p>
    <w:p/>
    <w:p>
      <w:pPr>
        <w:spacing w:after="120" w:before="240" w:line="240" w:lineRule="auto"/>
        <w:ind w:firstLine="0"/>
        <w:jc w:val="left"/>
      </w:pPr>
      <w:r>
        <w:rPr>
          <w:rFonts w:ascii="Garamond" w:hAnsi="Garamond"/>
          <w:b/>
          <w:sz w:val="28"/>
        </w:rPr>
        <w:t>EIC OCOC OBOHOU NCUHPONHETEAE VTHCEN TIAXON ITH CIA ZZ INAIK</w:t>
      </w:r>
    </w:p>
    <w:p>
      <w:pPr>
        <w:spacing w:after="120" w:before="0" w:line="360" w:lineRule="auto"/>
        <w:ind w:firstLine="283"/>
        <w:jc w:val="both"/>
      </w:pPr>
      <w:r>
        <w:rPr>
          <w:rFonts w:ascii="Garamond" w:hAnsi="Garamond"/>
          <w:sz w:val="24"/>
        </w:rPr>
        <w:t>à la mémoire de Sophrone, mort le dixième jour du mois de Pachon, dans la 11</w:t>
      </w:r>
      <w:r>
        <w:rPr>
          <w:rFonts w:ascii="Garamond" w:hAnsi="Garamond"/>
          <w:i/>
          <w:sz w:val="24"/>
        </w:rPr>
        <w:t xml:space="preserve"> année de la ?</w:t>
      </w:r>
      <w:r>
        <w:rPr>
          <w:rFonts w:ascii="Garamond" w:hAnsi="Garamond"/>
          <w:sz w:val="24"/>
        </w:rPr>
        <w:t xml:space="preserve"> indiction, v* siècle.</w:t>
      </w:r>
    </w:p>
    <w:p>
      <w:pPr>
        <w:spacing w:after="120" w:before="0" w:line="360" w:lineRule="auto"/>
        <w:ind w:firstLine="283"/>
        <w:jc w:val="both"/>
      </w:pPr>
      <w:r>
        <w:rPr>
          <w:rFonts w:ascii="Garamond" w:hAnsi="Garamond"/>
          <w:sz w:val="24"/>
        </w:rPr>
        <w:t>Diptiques de l'église d’Hermontis ou de Coptos, entre 623 et 662.</w:t>
      </w:r>
    </w:p>
    <w:p>
      <w:pPr>
        <w:spacing w:after="120" w:before="0" w:line="360" w:lineRule="auto"/>
        <w:ind w:firstLine="283"/>
        <w:jc w:val="both"/>
      </w:pPr>
      <w:r>
        <w:rPr>
          <w:rFonts w:ascii="Garamond" w:hAnsi="Garamond"/>
          <w:sz w:val="24"/>
        </w:rPr>
        <w:t>Catalogue of the engraved gems of the post-classical periods, in the department of british and medieval antiquities, and ethnography in the British Museum [par O. M. Dalton], in-4 », London, 1915. Cet ouvrage débute par une introduction sur la gravure en pierre fine ; on regrette de ne pas y trouver l'histoire circonstanciée de la formation de la collection du British Museum ! Dans ce catalogue qui comprend 1139 numéros, nous n'avons à mentionner qu'une catégorie restreinte, celle des pierres d'origine chrétienne ou byzantine ; les n. 501-543 proviennent à peu près sans exception d'une des catacombes ; nous ne les énumérons pas. t. vi, au mot GEMMES. Les numéros 544-558 sont | été travaillés en Occident à l'époque carolingienne ; enfin le n. 18 représente la sortie de l'arche de Noé.</w:t>
      </w:r>
    </w:p>
    <w:p>
      <w:pPr>
        <w:spacing w:after="120" w:before="0" w:line="360" w:lineRule="auto"/>
        <w:ind w:firstLine="283"/>
        <w:jc w:val="both"/>
      </w:pPr>
      <w:r>
        <w:rPr>
          <w:rFonts w:ascii="Garamond" w:hAnsi="Garamond"/>
          <w:sz w:val="24"/>
        </w:rPr>
        <w:t>Catalogue of the ivory carvings of the christian era, with exemples of mohammedan art and carvings in bone, in the department of british and medieval antiquities and ethnography of the British Museum [par O. M. Dalton], London, 1909. Cet ouvrage s'ouvre par l'histoire de la collection, dont quelques-unes des plus belles pièces sont entrées au Musée Britannique dans | le cours du xvii* siècle, notamment en 1753, lors de l'acquisition du cabinet de Sloane. D'autres pièces, et :</w:t>
      </w:r>
    </w:p>
    <w:p>
      <w:pPr>
        <w:spacing w:after="120" w:before="0" w:line="360" w:lineRule="auto"/>
        <w:ind w:firstLine="283"/>
        <w:jc w:val="both"/>
      </w:pPr>
      <w:r>
        <w:rPr>
          <w:rFonts w:ascii="Garamond" w:hAnsi="Garamond"/>
          <w:sz w:val="24"/>
        </w:rPr>
        <w:t>Le principal bienfaiteur fut Sir A. Wollaston Franks, keeper du department de 1866 à 1896, qui enrichit les séries par des dons répétés, principalement pour la | période qui précède l'avènement de l'art gothique. | C'est à lui que le musée doit le don du Franks Casket, un coffret en os de baleine, spécimen de l'art northumbrien du vi* siècle, qui est sans prix. Il faut rappeler encore les dons de Will. Burges, Félix Slade, Dean ^ Conybeare de Llandaff, Rev. G. Murray, Rev. H. Crow, É Rohde Hawkins, Sneyd de Keele Hall. Nous avons déjà décrit déjà les objets les plus précieux au point de vue — de nos études, ce sont les n. 1-29 du présent catalogue (voir Dictionnaire, t. vi, au mot IVOIRES) ; nous ajouterons ici la description du coffret Franks (n° 30).</w:t>
      </w:r>
    </w:p>
    <w:p>
      <w:pPr>
        <w:spacing w:after="120" w:before="0" w:line="360" w:lineRule="auto"/>
        <w:ind w:firstLine="283"/>
        <w:jc w:val="both"/>
      </w:pPr>
      <w:r>
        <w:rPr>
          <w:rFonts w:ascii="Garamond" w:hAnsi="Garamond"/>
          <w:sz w:val="24"/>
        </w:rPr>
        <w:t>La cassette de Brioude. — Cette cassette a été découverte au cours de la première moitié du xix* siècle chez une famille à Auzon, près de Brioude (Haute-Loire) ; on s'en servait comme de boîte à tombes en pièces et un des côtés s'est perdu ; il ne restait plus que le couvercle et trois côtés quand ces restes furent achetés par le professeur Mathieu de Clermont-Ferrand ; celui-ci les revendit à un marchand de Paris à qui Sir Franks les acheta. Le côté perdu a été retrouvé à Auzon, acheté par Carrand, de Lyon, dont tout le cabinet a passé au Musée de Florence (Bargello). Une enquête, conduite par W. H. J. Weale à Auzon, a appris que le coffret provenait de l'église de Saint-Julien de Brioude (voir JULIEN).</w:t>
      </w:r>
    </w:p>
    <w:p>
      <w:pPr>
        <w:spacing w:after="120" w:before="0" w:line="360" w:lineRule="auto"/>
        <w:ind w:firstLine="283"/>
        <w:jc w:val="both"/>
      </w:pPr>
      <w:r>
        <w:rPr>
          <w:rFonts w:ascii="Garamond" w:hAnsi="Garamond"/>
          <w:sz w:val="24"/>
        </w:rPr>
        <w:t>+ La date de ce monument unique en son genre est le vi* siècle ; son lieu d'origine, la Northumbrie. Sur ces points, l'accord semble fait, quoiqu'on ait peu de points de comparaison avec ce monument unique ; sculpté comme nous venons de le dire — et ce n'est pas sa moindre originalité — sur un os de baleine. Quant à l'interprétation des sculptures, on ne s'accorde guère (fig. 7182), … Couvercle. Au centre, probablement la poignée de métal. Le sujet paraît être une maison assiégée par une bande armée. Dans la maison, une femme, devant la maison un homme armé d'un arc et de flèches qui passe sa compagne, auprès de lui des globes qui semblent être des pierres. Les guerriers qui l'attaquent paraissent vêtus à la manière teutonne sur les miniatures des manuscrits carolingiens ; un des hommes porte un casque pourvu d'une barre protégeant le méz ; devant la maison, à droite et à gauche, un homme entièrement nu tenant une sorte de bouclier minuscule. Au-dessus du personnage principal qui défend la maison, on lit en caractères runiques le nom -Ægili, ce qui a donné sujet de croire que la scène se rapportait à Égil, frère de Wayland, ce qui est purement conjectural.</w:t>
      </w:r>
    </w:p>
    <w:p>
      <w:pPr>
        <w:spacing w:after="120" w:before="0" w:line="360" w:lineRule="auto"/>
        <w:ind w:firstLine="283"/>
        <w:jc w:val="both"/>
      </w:pPr>
      <w:r>
        <w:rPr>
          <w:rFonts w:ascii="Garamond" w:hAnsi="Garamond"/>
          <w:sz w:val="24"/>
        </w:rPr>
        <w:t>Panneau de face. On voit le découpage de la serrure ; le cadre est formé d'un cordon lordu entre deux filets ; deux sujets : à droite, l'Adoration des mages ; ils apportent, semble-t-il, des coupes sur un pied très élevé, vêtus de manteaux, une fibule sur l'épaule ; au-dessus le mot Maegi ; à gauche, ce serait la continuation de l'histoire de Weland, tirant vengeance de son emprisonnement par Nithhad.</w:t>
      </w:r>
    </w:p>
    <w:p>
      <w:pPr>
        <w:spacing w:after="120" w:before="0" w:line="360" w:lineRule="auto"/>
        <w:ind w:firstLine="283"/>
        <w:jc w:val="both"/>
      </w:pPr>
      <w:r>
        <w:rPr>
          <w:rFonts w:ascii="Garamond" w:hAnsi="Garamond"/>
          <w:sz w:val="24"/>
        </w:rPr>
        <w:t>Inscription Os de baleine. Le flux souleva le devint trouble où il nageait en échouant sur les galets. — Côté gauche. Une louve couchée sur le dos nourrit deux enfants ; quatre bergers surviennent.</w:t>
      </w:r>
    </w:p>
    <w:p>
      <w:pPr>
        <w:spacing w:after="120" w:before="0" w:line="360" w:lineRule="auto"/>
        <w:ind w:firstLine="283"/>
        <w:jc w:val="both"/>
      </w:pPr>
      <w:r>
        <w:rPr>
          <w:rFonts w:ascii="Garamond" w:hAnsi="Garamond"/>
          <w:sz w:val="24"/>
        </w:rPr>
        <w:t>Inscription : Loin de leur patrie, Romulus et Rémus, deux frères et la louve (qui) les nourrit dans la ville de Rome.</w:t>
      </w:r>
    </w:p>
    <w:p>
      <w:pPr>
        <w:spacing w:after="120" w:before="0" w:line="360" w:lineRule="auto"/>
        <w:ind w:firstLine="283"/>
        <w:jc w:val="both"/>
      </w:pPr>
      <w:r>
        <w:rPr>
          <w:rFonts w:ascii="Garamond" w:hAnsi="Garamond"/>
          <w:sz w:val="24"/>
        </w:rPr>
        <w:t>Côté droit. Un homme assis, à tête d'âne, mange des branches d'arbres ; devant lui un guerrier en armes, au centre un cheval devant un puits et quelqu'un devant lui, tenant peut-être une coupe ; au-dessus ouvrage ; quand on enleva la monture en argent, elle | “poisson en le poussant sur le rivage escarpé. L'océan | d'eux un mot de quatre rimes ; à gauche entretien de trois personnages encapuchonnés.</w:t>
      </w:r>
    </w:p>
    <w:p>
      <w:pPr>
        <w:spacing w:after="120" w:before="0" w:line="360" w:lineRule="auto"/>
        <w:ind w:firstLine="283"/>
        <w:jc w:val="both"/>
      </w:pPr>
      <w:r>
        <w:rPr>
          <w:rFonts w:ascii="Garamond" w:hAnsi="Garamond"/>
          <w:sz w:val="24"/>
        </w:rPr>
        <w:t>Panneau arrière, Deux registres et une scène centrale en haut, à gauche, des guerriers montant à l'assaut ; en haut, à droite, des fugitifs ; en bas, à gauche, le jugement des prisonniers ; en bas, à droite, le départ des prisonniers ; à l’intérieur du monument central, des animaux adossés et entrelacés. Ce serait la prise de Jérusalem.</w:t>
      </w:r>
    </w:p>
    <w:p>
      <w:pPr>
        <w:spacing w:after="120" w:before="0" w:line="360" w:lineRule="auto"/>
        <w:ind w:firstLine="283"/>
        <w:jc w:val="both"/>
      </w:pPr>
      <w:r>
        <w:rPr>
          <w:rFonts w:ascii="Garamond" w:hAnsi="Garamond"/>
          <w:sz w:val="24"/>
        </w:rPr>
        <w:t>Inscription : Ici luttent Titus et quelques-uns des Juifs. — Ici les habitants s'enfuient de Jérusalem :</w:t>
      </w:r>
    </w:p>
    <w:p>
      <w:pPr>
        <w:spacing w:after="120" w:before="0" w:line="360" w:lineRule="auto"/>
        <w:ind w:firstLine="283"/>
        <w:jc w:val="both"/>
      </w:pPr>
      <w:r>
        <w:rPr>
          <w:rFonts w:ascii="Garamond" w:hAnsi="Garamond"/>
          <w:sz w:val="24"/>
        </w:rPr>
        <w:t xml:space="preserve">Hic fugiant (pour fugiunt) Hierusalem habitatores (pour habitatores). am « HIAX-ILAX </w:t>
      </w:r>
      <w:r>
        <w:rPr>
          <w:rFonts w:ascii="Garamond" w:hAnsi="Garamond"/>
          <w:i/>
          <w:sz w:val="24"/>
        </w:rPr>
        <w:t xml:space="preserve">[d “GOGT “ou uonsiayo ow] Jo sBuiaagno Asong si] Jo onBoppjp ;) </w:t>
      </w:r>
      <w:r>
        <w:rPr>
          <w:rFonts w:ascii="Garamond" w:hAnsi="Garamond"/>
          <w:sz w:val="24"/>
        </w:rPr>
        <w:t>uoj[pe(g side, q *epnornme ep 9]]35587) — ‘ZSIL aganeb 370</w:t>
      </w:r>
    </w:p>
    <w:p/>
    <w:p>
      <w:pPr>
        <w:spacing w:after="120" w:before="240" w:line="240" w:lineRule="auto"/>
        <w:ind w:firstLine="0"/>
        <w:jc w:val="left"/>
      </w:pPr>
      <w:r>
        <w:rPr>
          <w:rFonts w:ascii="Garamond" w:hAnsi="Garamond"/>
          <w:b/>
          <w:sz w:val="28"/>
        </w:rPr>
        <w:t>AIFI</w:t>
      </w:r>
    </w:p>
    <w:p/>
    <w:p>
      <w:pPr>
        <w:spacing w:after="120" w:before="240" w:line="240" w:lineRule="auto"/>
        <w:ind w:firstLine="0"/>
        <w:jc w:val="left"/>
      </w:pPr>
      <w:r>
        <w:rPr>
          <w:rFonts w:ascii="Garamond" w:hAnsi="Garamond"/>
          <w:b/>
          <w:sz w:val="28"/>
        </w:rPr>
        <w:t>RU DANEMINSON ZA SCANIA M</w:t>
      </w:r>
    </w:p>
    <w:p>
      <w:pPr>
        <w:spacing w:after="120" w:before="0" w:line="360" w:lineRule="auto"/>
        <w:ind w:firstLine="283"/>
        <w:jc w:val="both"/>
      </w:pPr>
      <w:r>
        <w:rPr>
          <w:rFonts w:ascii="Garamond" w:hAnsi="Garamond"/>
          <w:sz w:val="24"/>
        </w:rPr>
        <w:t>2 | m a. ; N TAX DOO € CE nu crier emm eme e e Re ccm oiu. Ne, Cm = x Le EET ——— ~ Sammlungen in Italien, n. 22 (côté droit seulement ;)  »R. Imelmann, Zeugnisse zur allenglischen Odoakeri E Berlin, p. 27 sq., 1907 (côté droit seulement ;) ED. H. Hau Conquest of Britains, London, 1861, pu Boc E een Akademie der Wissenschaften, 1871, p. 665 sq. ; H. Sweet, dans Early english text Society, n. 83 ; The cl des ! english lexis, London, 1885 ;</w:t>
      </w:r>
    </w:p>
    <w:p>
      <w:pPr>
        <w:spacing w:after="120" w:before="0" w:line="360" w:lineRule="auto"/>
        <w:ind w:firstLine="283"/>
        <w:jc w:val="both"/>
      </w:pPr>
      <w:r>
        <w:rPr>
          <w:rFonts w:ascii="Garamond" w:hAnsi="Garamond"/>
          <w:sz w:val="24"/>
        </w:rPr>
        <w:t>EO. L. Jirikzeg, Deutsche Heldensagen, t. I, p.416 sq. ;</w:t>
      </w:r>
    </w:p>
    <w:p>
      <w:pPr>
        <w:spacing w:after="120" w:before="0" w:line="360" w:lineRule="auto"/>
        <w:ind w:firstLine="283"/>
        <w:jc w:val="both"/>
      </w:pPr>
      <w:r>
        <w:rPr>
          <w:rFonts w:ascii="Garamond" w:hAnsi="Garamond"/>
          <w:sz w:val="24"/>
        </w:rPr>
        <w:t>7183, — Anneau d'or trouvé à Orvieto. D'après Dalton, Catalogue of the finger rings, 1912, p. 3, n. 11.</w:t>
      </w:r>
    </w:p>
    <w:p>
      <w:pPr>
        <w:spacing w:after="120" w:before="0" w:line="360" w:lineRule="auto"/>
        <w:ind w:firstLine="283"/>
        <w:jc w:val="both"/>
      </w:pPr>
      <w:r>
        <w:rPr>
          <w:rFonts w:ascii="Garamond" w:hAnsi="Garamond"/>
          <w:sz w:val="24"/>
        </w:rPr>
        <w:t>à 17184. — Anneau d'or en forme de mitre. D'après Dalton, Rings, pl. 11, n. 179.</w:t>
      </w:r>
    </w:p>
    <w:p>
      <w:pPr>
        <w:spacing w:after="120" w:before="0" w:line="360" w:lineRule="auto"/>
        <w:ind w:firstLine="283"/>
        <w:jc w:val="both"/>
      </w:pPr>
      <w:r>
        <w:rPr>
          <w:rFonts w:ascii="Garamond" w:hAnsi="Garamond"/>
          <w:sz w:val="24"/>
        </w:rPr>
        <w:t>Franks Bequest, Catalogue of the finger rings, early bequeathed by Sir Aug. Wollaston Franks, in which are included the other rings of the same period in the Museum [par O. M. Dalton], in-4 », London, 1912. Une note préliminaire fait connaître que la grande majorité des anneaux qui se divise en deux au sommet et reçoit un monogramme développé dans le mot BLITHIA. « Trouvé à Orvieto (fig. 7183). O. M. Dalton, Rings, ED. 2, n. 11.</w:t>
      </w:r>
    </w:p>
    <w:p>
      <w:pPr>
        <w:spacing w:after="120" w:before="0" w:line="360" w:lineRule="auto"/>
        <w:ind w:firstLine="283"/>
        <w:jc w:val="both"/>
      </w:pPr>
      <w:r>
        <w:rPr>
          <w:rFonts w:ascii="Garamond" w:hAnsi="Garamond"/>
          <w:sz w:val="24"/>
        </w:rPr>
        <w:t>— Voir Dictionnaire au mot ORPHÉE.</w:t>
      </w:r>
    </w:p>
    <w:p>
      <w:pPr>
        <w:spacing w:after="120" w:before="0" w:line="360" w:lineRule="auto"/>
        <w:ind w:firstLine="283"/>
        <w:jc w:val="both"/>
      </w:pPr>
      <w:r>
        <w:rPr>
          <w:rFonts w:ascii="Garamond" w:hAnsi="Garamond"/>
          <w:sz w:val="24"/>
        </w:rPr>
        <w:t>— Anneau d'argent, sur le chaton tête de Méduse. p. 42 : K. Hofmann, dans Sitzungsberichte der königlichen preussischen Akademie der Wissenschaften, 1907, p. 42.</w:t>
      </w:r>
    </w:p>
    <w:p>
      <w:pPr>
        <w:spacing w:after="120" w:before="0" w:line="360" w:lineRule="auto"/>
        <w:ind w:firstLine="283"/>
        <w:jc w:val="both"/>
      </w:pPr>
      <w:r>
        <w:rPr>
          <w:rFonts w:ascii="Garamond" w:hAnsi="Garamond"/>
          <w:sz w:val="24"/>
        </w:rPr>
        <w:t>Anneau d'or. Le chaton porte une monnaie de l'empereur Marcien (450-457) soutenu par deux lièvres.</w:t>
      </w:r>
    </w:p>
    <w:p/>
    <w:p>
      <w:pPr>
        <w:spacing w:after="120" w:before="240" w:line="240" w:lineRule="auto"/>
        <w:ind w:firstLine="0"/>
        <w:jc w:val="left"/>
      </w:pPr>
      <w:r>
        <w:rPr>
          <w:rFonts w:ascii="Garamond" w:hAnsi="Garamond"/>
          <w:b/>
          <w:sz w:val="28"/>
        </w:rPr>
        <w:t>IX. —</w:t>
      </w:r>
    </w:p>
    <w:p>
      <w:pPr>
        <w:spacing w:after="120" w:before="0" w:line="360" w:lineRule="auto"/>
        <w:ind w:firstLine="283"/>
        <w:jc w:val="both"/>
      </w:pPr>
      <w:r>
        <w:rPr>
          <w:rFonts w:ascii="Garamond" w:hAnsi="Garamond"/>
          <w:sz w:val="24"/>
        </w:rPr>
        <w:t>2403 Un plat d'élain (fig. 7189) a été trouvé dans le comté de Hampshire, à Appleshaw porte également le chrismon grossièrement tracé. Voir Diclionn., t. vir, col. 2067, fig. 6106, n. 185.</w:t>
      </w:r>
    </w:p>
    <w:p>
      <w:pPr>
        <w:spacing w:after="120" w:before="0" w:line="360" w:lineRule="auto"/>
        <w:ind w:firstLine="283"/>
        <w:jc w:val="both"/>
      </w:pPr>
      <w:r>
        <w:rPr>
          <w:rFonts w:ascii="Garamond" w:hAnsi="Garamond"/>
          <w:sz w:val="24"/>
        </w:rPr>
        <w:t>C'est également au christianisme que se rattachent quatre fragments d'une mosaïque de la Villa de Withington, connue par un dessin de Samuel Lysons, 7189. Plat d'étain trouvé à Appleshaw, en 1815. Le médaillon central représente Orphée dans un cadre et dans une zone plus éloignée des animaux et des arbres (voir fig. 1634). Au sud de ce pavement se trouvait un petit panneau avec un vase auquel s'abreuvent deux paons ; un autre panneau au nord avec faïence sans et d'autres volatiles (ces panneaux sont perdus). | En 1859, on trouve sur l'emplacement du n. 37, Fenchurch street une mosaïque représentant un vase et un paon (fig. 7190).</w:t>
      </w:r>
    </w:p>
    <w:p>
      <w:pPr>
        <w:spacing w:after="120" w:before="0" w:line="360" w:lineRule="auto"/>
        <w:ind w:firstLine="283"/>
        <w:jc w:val="both"/>
      </w:pPr>
      <w:r>
        <w:rPr>
          <w:rFonts w:ascii="Garamond" w:hAnsi="Garamond"/>
          <w:sz w:val="24"/>
        </w:rPr>
        <w:t>On voit que si Londres n'est guère avantagée au point de vue des trouvailles dans son sol ou dans son fleuve, le Musée Britannique a suppléé dans une certaine mesure à cette indigence. 5a collection chrétienne, sans être de première importance, est déjà très instructive ; sa collection d'antiquités anglo-saxonnes est plus complète encore. Nous ne devons pas omettre de signaler auparavant un médaillon célèbre du trésor de Beaurains qui représente l'entrée de Constance-Chlore à Londres ; il a fait l'objet d'une étude de J. Babelon et ^ Duquenoy : dans Arélhus, janvier 1924. 2. ANTIQUITÉS ANGLO-SAXONNES, — La première mention des Saxons dans l'histoire de l'île de Bretagne apparait au temps de Carausius (en 286), quand la province romaine eut à souffrir des incursions non des Scots. Nonobstant un retour de sécurité et de prospérité pendant le règne de Constantin, on peut dire que la puissance romaine et la civilisation implantée par elle furent ébranlées et menacées. En 364, sous le règne de Valentinien I, la Grande-Bretagne eut à souffrir un nouvel assaut des Saxons, et malgré la rareté et l'imprécision des textes, on croit voir ces invasions se renouveler à mesure que l'occupation romaine déclinait. En 410, la dernière légion évacua le pays, et, à partir de ce moment, on ne sait plus rien jusqu'au VIe, où l'on voit les Saxons implantés dans une vaste région. Tout ce qui leur était hostil, c'est-à-dire, les indigènes, Bretons et Celtes, fut refoulé dans la région montagneuse ou s'embarqua pour aborder en Armorique. Les envahisseurs, Saxons, Angles et Jutes, étaient assurément des barbares et des païens, mais nous n'avons pas à les étudier ici à ce point de vue, nous devons seulement, pour rester dans le cadre assigné au Dictionnaire, énumérer, parmi les collections anglo-saxonnes qui sont une des richesses du Musée Britannique, les pièces qui se rattachent d'une manière quelconque au christianisme. Nous suivrons pour cela l'excellent Guide au les antiquités anglo-saxonnes et étrangères du département des antiquités britanniques et étrangères du Musée Britannique.</w:t>
      </w:r>
    </w:p>
    <w:p/>
    <w:p>
      <w:pPr>
        <w:spacing w:after="120" w:before="240" w:line="240" w:lineRule="auto"/>
        <w:ind w:firstLine="0"/>
        <w:jc w:val="left"/>
      </w:pPr>
      <w:r>
        <w:rPr>
          <w:rFonts w:ascii="Garamond" w:hAnsi="Garamond"/>
          <w:b/>
          <w:sz w:val="28"/>
        </w:rPr>
        <w:t>FABRRAKPA EH ELNNTBM S D AMD &amp; RAT |</w:t>
      </w:r>
    </w:p>
    <w:p>
      <w:pPr>
        <w:spacing w:after="120" w:before="0" w:line="360" w:lineRule="auto"/>
        <w:ind w:firstLine="283"/>
        <w:jc w:val="both"/>
      </w:pPr>
      <w:r>
        <w:rPr>
          <w:rFonts w:ascii="Garamond" w:hAnsi="Garamond"/>
          <w:sz w:val="24"/>
        </w:rPr>
        <w:t>i XML SO c | BU XHRLU NDHOOC i mere ENT AGREE PMP B T IRL te ee | esses GEBEN EHTITMLERKCHEF UC RET  »= om - = EEE Étape FETOARC LÉ dad, TUVVU Vu Pur ruunt vuwudtrg ma measa Pi i €————] hn Ec ST RTL à ipo«  died. o e diri : à 2407 Les fibules (voir ce mot, t. v), ont été trouvées en grand nombre dans les tombes barbares du Kent. Deux d'entre elles nous paraissent certainement chrétiennes en raison de leur type cruciforme ; elles ont été trouvées à Sleaford (Lincolnshire) et leur état de conservation est excellent. Toutes les deux sont en bronze ; en plus du type cruciforme, une de ces fibules est ornée de la croix gammée (fig. 7192).</w:t>
      </w:r>
    </w:p>
    <w:p>
      <w:pPr>
        <w:spacing w:after="120" w:before="0" w:line="360" w:lineRule="auto"/>
        <w:ind w:firstLine="283"/>
        <w:jc w:val="both"/>
      </w:pPr>
      <w:r>
        <w:rPr>
          <w:rFonts w:ascii="Garamond" w:hAnsi="Garamond"/>
          <w:sz w:val="24"/>
        </w:rPr>
        <w:t>Ces motifs cruciformes sont aussi variés que nombreux, et plusieurs parmi eux pourraient utilement inspirer nos modernes orfèvres et décorateurs.</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LONDRES —</w:t>
      </w:r>
    </w:p>
    <w:p>
      <w:pPr>
        <w:spacing w:after="120" w:before="0" w:line="360" w:lineRule="auto"/>
        <w:ind w:firstLine="283"/>
        <w:jc w:val="both"/>
      </w:pPr>
      <w:r>
        <w:rPr>
          <w:rFonts w:ascii="Garamond" w:hAnsi="Garamond"/>
          <w:sz w:val="24"/>
        </w:rPr>
        <w:t>| que rien n'a réussi à combler et les conséquences :</w:t>
      </w:r>
    </w:p>
    <w:p>
      <w:pPr>
        <w:spacing w:after="120" w:before="0" w:line="360" w:lineRule="auto"/>
        <w:ind w:firstLine="283"/>
        <w:jc w:val="both"/>
      </w:pPr>
      <w:r>
        <w:rPr>
          <w:rFonts w:ascii="Garamond" w:hAnsi="Garamond"/>
          <w:sz w:val="24"/>
        </w:rPr>
        <w:t>| connu la superstition de la statistique ; s'ils y :</w:t>
      </w:r>
    </w:p>
    <w:p>
      <w:pPr>
        <w:spacing w:after="120" w:before="0" w:line="360" w:lineRule="auto"/>
        <w:ind w:firstLine="283"/>
        <w:jc w:val="both"/>
      </w:pPr>
      <w:r>
        <w:rPr>
          <w:rFonts w:ascii="Garamond" w:hAnsi="Garamond"/>
          <w:sz w:val="24"/>
        </w:rPr>
        <w:t>| résigner à</w:t>
      </w:r>
    </w:p>
    <w:p/>
    <w:p>
      <w:pPr>
        <w:spacing w:after="120" w:before="240" w:line="240" w:lineRule="auto"/>
        <w:ind w:firstLine="0"/>
        <w:jc w:val="left"/>
      </w:pPr>
      <w:r>
        <w:rPr>
          <w:rFonts w:ascii="Garamond" w:hAnsi="Garamond"/>
          <w:b/>
          <w:sz w:val="28"/>
        </w:rPr>
        <w:t>LONGÉVITÉ</w:t>
      </w:r>
    </w:p>
    <w:p>
      <w:pPr>
        <w:spacing w:after="120" w:before="0" w:line="360" w:lineRule="auto"/>
        <w:ind w:firstLine="283"/>
        <w:jc w:val="both"/>
      </w:pPr>
      <w:r>
        <w:rPr>
          <w:rFonts w:ascii="Garamond" w:hAnsi="Garamond"/>
          <w:sz w:val="24"/>
        </w:rPr>
        <w:t>LONGÉVITÉ. — I. La longévité. II. Les inscriptions. III. Recensements locaux. IV. Calcul de la vie probable. V. Bibliographie. E</w:t>
      </w:r>
    </w:p>
    <w:p>
      <w:pPr>
        <w:spacing w:after="120" w:before="0" w:line="360" w:lineRule="auto"/>
        <w:ind w:firstLine="283"/>
        <w:jc w:val="both"/>
      </w:pPr>
      <w:r>
        <w:rPr>
          <w:rFonts w:ascii="Garamond" w:hAnsi="Garamond"/>
          <w:sz w:val="24"/>
        </w:rPr>
        <w:t>I. LA LONGÉVITÉ. — La longévité humaine présente de l'intérêt non seulement au point de vue statistique, mais encore et surtout au point de vue social. L'histoire de la persistance et de la durée comme de l'altération des usages, anciens dépend, dans une certaine mesure, des conditions ordinaires de la vie moyenne. La transmission régulière des usages réclame la présence de générations se succédant les unes aux autres, dans des conditions favorables à une sorte d'immobilité. Les grands mouvements de peuple entraînent avec eux des perturbations profondes. Les invasions, qui signalèrent le ve et le vre siècles, n'ont pas pour unique résultat d'amonceler les ruines et d'appauvrir la civilisation, mais elles ont amené l'inintelligence, l'oubli et la disparition de traditions séculaires et de coutumes sociales qui en étaient l'expression. La disparition trop prompte d'une génération compromet, chez celle qui lui succède prématurement, cette éducation qui, pour s'imposer et porter ses fruits, a besoin d'être inculquée avec insistance et autorité. Une durée de vie trop réduite pendant plusieurs générations successives est une catastrophe sans compensation, parce qu'elle emporte le souvenir estimé et jusqu'à la notion de pratiques anciennes compromises à jamais. En France, ce qui a produit entre l'ancien régime et la société moderne, huit siècles sont sorties de là, ce n'est ni l'émigration, ni la guillotine, ni les institutions républicaines ou impériales, c'est la consommation en un quart De, de 178 à 1815, de plus de deux générations.</w:t>
      </w:r>
    </w:p>
    <w:p>
      <w:pPr>
        <w:spacing w:after="120" w:before="0" w:line="360" w:lineRule="auto"/>
        <w:ind w:firstLine="283"/>
        <w:jc w:val="both"/>
      </w:pPr>
      <w:r>
        <w:rPr>
          <w:rFonts w:ascii="Garamond" w:hAnsi="Garamond"/>
          <w:sz w:val="24"/>
        </w:rPr>
        <w:t>II. LES INSCRIPTIONS. — Les anciens n'ont pas sacrifié, c'est d'une manière exceptionnelle et les opérations accomplies n'ont laissé aucune trace utilisable pour nous. En ce qui regarde la durée moyenne de la vie, tous registres d'état civil n'étant pas faits, il semble que nous n'avons qu'à nous renoncer à rien savoir. Cependant, en l'absence de la paperasserie officielle, l'épigraphie rend témoignage. Des centaines de milliers d'inscriptions ont reparu à jour, et ont fait l'objet de publications qui laissent à désirer. Une multitude parmi ces épitaphes consigne la durée de la vie du défunt dont elles font mémoire. Nombre d'entre elles portent le goût de la précision jusqu'à mentionner le détail des années, des mois et des jours. Peut-on tirer de là des renseignements sûr pour la durée moyenne de la vie aux premiers siècles de notre ère ?</w:t>
      </w:r>
    </w:p>
    <w:p>
      <w:pPr>
        <w:spacing w:after="120" w:before="0" w:line="360" w:lineRule="auto"/>
        <w:ind w:firstLine="283"/>
        <w:jc w:val="both"/>
      </w:pPr>
      <w:r>
        <w:rPr>
          <w:rFonts w:ascii="Garamond" w:hAnsi="Garamond"/>
          <w:sz w:val="24"/>
        </w:rPr>
        <w:t>Nous nous garderons de répondre, comme on fait : « Absolument pas ! » L'épigraphie n'est pas un témoin oculaire irrécusable, mais c'est moins encore un témoin négligeable. Parmi tant de milliers d'épitaphes, on signale, et nous l'avons signalée nous-même, une disproportion imposante entre les inscriptions composées par les parents à la mémoire de leurs enfants, et les inscriptions tracées par les enfants en souvenir de leurs parents. Dans le premier cas, il semble que la douleur trouve une sorte d'apaisement dans l'accumulation des plus minces détails ; c'est ainsi que les survivants se complaisent à — durée de la vie, par années, mois, jours, heures et minutes. De semblables minuties seraient sans doute impossibles dans le second cas ; on peut dire aussi que la tendresse paternelle est moins prolixe que la douleur, mais réserves faites, il reste une quantité considérable d'épitaphes libellées par des enfants, des collatéraux, des amis ou des serviteurs, peu importe, sur lesquels on lisons la mention détaillée de la durée de la vie du défunt, et ces témoins sont en nombre suffisant pour être consultés avec profit. On a objecté que la disproportion avérée entre les inscriptions des parents aux enfants, et celles des enfants aux parents faussait tous les résultats. Il est exact que, sur les 133 inscriptions indiquant l'âge du défunt mentionnées dans le même volume des Inscriptions antiques du musée de Lyon d'Allmer et Sard, il y en a cinq fois plus pour les enfants que pour les parents, 64 contre 13. De là résulte que la trés grande majorité des inscriptions donnant l'âge concerne des jeunes gens. La statistique qu'on en voudrait tirer se trouve viciée ; on aboutit à des moyennes trop basses. L'objection est en partie fondée, elle pourrait être écartée par l'adoption de deux tables : une pour les enfants et adolescents, l'autre pour les adultes. L'épigraphie semble nous inviter elle-même à n'user d'elle qu'avec circonspection, lorsqu'elle nous montre l'emploi d'une réserve devenue tellement fréquente, qu'on la réduisit à une abréviation, parce que tout le monde l'entendait. Une multitude d'inscriptions mentionne le souvenir de : Un tel... qui vécut plus ou moins... années, etc. Cet avertissement plus ou moins, P. M., n'est sans doute pas fait pour inspirer une confiance aveugle aux renseignements fournis ; mais ce sigle était devenu tellement banal qu'il avait plus, en bien des cas, aucune signification. Ainsi quand nous lisons : « Un tel vécut plus ou moins Biantes-sept ans, cinq mois, dix-neuf jours », il faut penser que « plus ou moins », P. M., n'est qu'une cheville dont on fait usage sans savoir pour quoi. Le dépouillement des grandes collections épigraphiques, et nous croyons qu'il faudrait totaliser les résultats, par ville, par province, par époque. Les conditions de vie moyenne ont pu différer considérablement en Italie au Ier siècle, de ce qu'elles étaient en Gaule au Ve et en Afrique au Ve. Il a paru aussi qu'il y aurait avantage à dresser une statistique différente pour les païens et pour les chrétiens, parce que la suite plus stricte de ceux-ci les préservait de cerner volontaire. A un autre point de vue, les inscriptions chrétiennes, parce qu'elles sont relatives à une mélée de riches et de pauvres, sont plus atypiques que les inscriptions païennes qui ne se rappellent pour la plupart qu'à des familles riches ou aisées, par conséquent, à ceux que les statisticiens hennent volontiers à l'écart sous le nom de « têtes choisies ». Peut-être le procédé le plus sûr consistera-t-il à imiter l'enquête à des localités abondantes en inscriptions. Voici quelques exemples pris en Afrique romaine. - Thubursicum Numidarum (aujourd'hui Khamissa)</w:t>
      </w:r>
    </w:p>
    <w:p/>
    <w:p>
      <w:pPr>
        <w:spacing w:after="120" w:before="240" w:line="240" w:lineRule="auto"/>
        <w:ind w:firstLine="0"/>
        <w:jc w:val="left"/>
      </w:pPr>
      <w:r>
        <w:rPr>
          <w:rFonts w:ascii="Garamond" w:hAnsi="Garamond"/>
          <w:b/>
          <w:sz w:val="28"/>
        </w:rPr>
        <w:t>LONGÉVITÉ 2410</w:t>
      </w:r>
    </w:p>
    <w:p>
      <w:pPr>
        <w:spacing w:after="120" w:before="0" w:line="360" w:lineRule="auto"/>
        <w:ind w:firstLine="283"/>
        <w:jc w:val="both"/>
      </w:pPr>
      <w:r>
        <w:rPr>
          <w:rFonts w:ascii="Garamond" w:hAnsi="Garamond"/>
          <w:sz w:val="24"/>
        </w:rPr>
        <w:t>a rendu plus de cinq cents textes épigraphiques, tous païens. Voici la statistique des âges relevés :</w:t>
      </w:r>
    </w:p>
    <w:p>
      <w:pPr>
        <w:spacing w:after="120" w:before="0" w:line="360" w:lineRule="auto"/>
        <w:ind w:firstLine="283"/>
        <w:jc w:val="both"/>
      </w:pPr>
      <w:r>
        <w:rPr>
          <w:rFonts w:ascii="Garamond" w:hAnsi="Garamond"/>
          <w:sz w:val="24"/>
        </w:rPr>
        <w:t>Années Nombre de défunts Moins de 10.....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w:t>
      </w:r>
    </w:p>
    <w:p>
      <w:pPr>
        <w:spacing w:after="120" w:before="0" w:line="360" w:lineRule="auto"/>
        <w:ind w:firstLine="283"/>
        <w:jc w:val="both"/>
      </w:pPr>
      <w:r>
        <w:rPr>
          <w:rFonts w:ascii="Garamond" w:hAnsi="Garamond"/>
          <w:sz w:val="24"/>
        </w:rPr>
        <w:t>Années Nombre des défunts Moins de 10........... SEATS Xon see De 10 à 20 (exclusivement)........... 20 Le s D vi : s À | RSS RSR SR RTE SRE VO BF TDI nae TRU PR ER RE . 28 Ig Yo pes crat Ue bee o e Enc M CIE 28 PERSEO EBD ess aa Adr e LE. EU CUM 31 1 8 TOR COLE Mord ERES CREAR N RN UM cante 36 Perri an ooe a EDO D MM QU LEE 43 DXBUG AMOUR OE CRI ee RUM 3d | BOL ES GPL LS RE et A SEE ne 19 Au-dessus de 100.................-.. 10 Mémes observations à Madaure qu'à Thubursicum ; les cas de longévité sont un peu plus fréquents à Madaure.</w:t>
      </w:r>
    </w:p>
    <w:p>
      <w:pPr>
        <w:spacing w:after="120" w:before="0" w:line="360" w:lineRule="auto"/>
        <w:ind w:firstLine="283"/>
        <w:jc w:val="both"/>
      </w:pPr>
      <w:r>
        <w:rPr>
          <w:rFonts w:ascii="Garamond" w:hAnsi="Garamond"/>
          <w:sz w:val="24"/>
        </w:rPr>
        <w:t>Nous pouvons consulter les inscriptions d'une troisième ville d'Afrique, Sicca Veneria, (aujourd'hui les limites de la Numidie où, à l'aide d'une série de 348 inscriptions mentionnant l'âge des défunts, il a été possible de dresser la statistique suivante :</w:t>
      </w:r>
    </w:p>
    <w:p>
      <w:pPr>
        <w:spacing w:after="120" w:before="0" w:line="360" w:lineRule="auto"/>
        <w:ind w:firstLine="283"/>
        <w:jc w:val="both"/>
      </w:pPr>
      <w:r>
        <w:rPr>
          <w:rFonts w:ascii="Garamond" w:hAnsi="Garamond"/>
          <w:sz w:val="24"/>
        </w:rPr>
        <w:t>Années Nombre de défunts Moins de 160....... Vapor MURS LAE eue eee LULU De 10 à 20 (exclusivement). : acepto e E 36 Ie on X 30 SCOPI A LE Ur Eta n hts 44 De-30 à 40 .....-.... LR ES Batu s RIA E 63 Tue EE OL TRE rc A SERRES EUR . 28 Pe À Di : or. DEDI IIR cu QM da Ine OO NOTED TT ETS SO OS SATIS mi. 20 TIE T0 A RSA APE EP CARE SEE RS SE AS Ge 48 Da B0 à 90577 : 15 : a Ae TR A 33 Ee BB TOUT PD ILLI e LU patus 12 io TUO) S : eet rcc I REDE ca Dig PLOCATIZUL T SS PE PER RN Lu E urat 1 Sans vouloir tirer des conclusions trop rigoureuses de ce dernier tableau, il est facile de remarquer que la mortalité était la plus grande : le chiffre des décès s'élève à 65 pour cette période, alors qu'il n'est que de 44 pour celle qui précède, et de 28 pour celle qui suit. A partir de 40 ans, le nombre des décès diminue très sensiblement, comme cela a lieu du reste de nos jours, et de 70 à 80 ans une mortalité plus grande atteint les heureux qui ont échappé à l'âge critique que nous venons de mentionner. Mais si l'on considère que le nombre des décès est de 62 de 50 à 70 ans et de 50 après 80 ans, on est bien forcé de reconnaître que les habitants de Sicca Veneria parvenaient en général à un âge fort avancé, puisqu'ils dépassaient 80 ans dans la proportion d'un sur sept, et atteignaient 100 ans bien plus fréquemment que de nos jours. Nous devons répéter l'observation déjà faite que ce n'est qu'à dater d'un certain âge que les parents du défunt faisaient pour lui la dépense d'une épitaphe. Il n'est pas admissible que la mortalité infantile ne soit que de 15 sujets, presque la même proportion que pour les nonagénaires. D'ailleurs sur les 15 enfants de Sicca Veneria, neuf appartenaient à la gens Julia, une des plus puissantes de la ville.</w:t>
      </w:r>
    </w:p>
    <w:p>
      <w:pPr>
        <w:spacing w:after="120" w:before="0" w:line="360" w:lineRule="auto"/>
        <w:ind w:firstLine="283"/>
        <w:jc w:val="both"/>
      </w:pPr>
      <w:r>
        <w:rPr>
          <w:rFonts w:ascii="Garamond" w:hAnsi="Garamond"/>
          <w:sz w:val="24"/>
        </w:rPr>
        <w:t>Si nous en venons enfin aux inscriptions chrétiennes d'Afrique, écartant les lectures douteuses et les chiffres incomplets par suite d'une cassure de la pierre, voici les résultats auxquels nous étions arrivés en 1904, et le nombre des trouvailles faites depuis vingt-cinq ans n'a pas dû modifier la proportion obtenue :</w:t>
      </w:r>
    </w:p>
    <w:p>
      <w:pPr>
        <w:spacing w:after="120" w:before="0" w:line="360" w:lineRule="auto"/>
        <w:ind w:firstLine="283"/>
        <w:jc w:val="both"/>
      </w:pPr>
      <w:r>
        <w:rPr>
          <w:rFonts w:ascii="Garamond" w:hAnsi="Garamond"/>
          <w:sz w:val="24"/>
        </w:rPr>
        <w:t>Années Nombre de défunts Moins de 10... rr TER NN 63 De 10 à 20 (exclusivement)........... 27 Ha 203 DOS RAR T RS ue 32 De 30 à 40 ..... ONES UTE Hase Ebbene cte De d'Or a 50 : oes I TUS SU APRI Le Eee DM queen iege UEM Me ETE AR 16 De 60 à 70 ..... C LE RES VEI Ar ns TR EHE Be Op ase eno ctum AENEID 22 De BU no 0057. CL repu s ARCET NE gDe 90 à 100,..... CainiN Sh EE UE EET. 2 Dre AUD USE TELS ER RE M EEE 1 EIS, o0 pei BI I dE EU PEU a dads wc adus one Le nombre accusé ici pour la mortalité infantile, qui est bien en rapport avec les chiffres fournis par l'expérience, s'explique par le fait que les chrétiens faisaient les frais d'une épitaphe même aux petits enfants qui avaient, à leurs yeux, la dignité conférée par le baptême.</w:t>
      </w:r>
    </w:p>
    <w:p>
      <w:pPr>
        <w:spacing w:after="120" w:before="0" w:line="360" w:lineRule="auto"/>
        <w:ind w:firstLine="283"/>
        <w:jc w:val="both"/>
      </w:pPr>
      <w:r>
        <w:rPr>
          <w:rFonts w:ascii="Garamond" w:hAnsi="Garamond"/>
          <w:sz w:val="24"/>
        </w:rPr>
        <w:t>On aura remarqué le nombre relativement élevé dans ces différents tableaux, des centenaires, qui, a-t-on dit, seraient « pour les inscriptions africaines, une source d'erreur. » On a écrit, à ce propos, des choses assez spirituelles. Il est vrai que les jeunes femmes et les jeunes filles cherchent à se rajeunir, et les vieillards mettent volontiers leur vanité à se vieillir un peu plus que de raison, affaire de s'attirer des compliments. Ils ne voient plus d'octogénaires dont le grand âge les étonne, et les hommes mûrs leur font l'effet de jeunes gens. On admet bien volontiers que tous les centenaires ne sont pas parvenus à un siècle révolu, mais le moyen d'y contredire, et d'en faire la preuve ! Sans suivre Pline l'Ancien qui recueille avec une crédulité par trop facile les chiffres 100 à 140 ans en Italie, il est possible de glaner quelques chiffres parmi les inscriptions. Le recueil d'Orelli ne donne qu'une seule centenaire, et un seul nonagénaire. Le tome vr du Corpus inscriptionum latinarum comprend 4213 épitaphes romaines, et on n'y a relevé que deux centenaires (103 et 106 ans 16 vieillards entre 80 et 97 ans, dont 4 ayant atteint 80 ans et 3 dépassant 90. Comme l'archéologie a le don de suggérer à certains la facétie, l'archéologue Cherbonneau rencontrant un monument funéraire représentant un banquet funéraire avec l'épitaphe d'un centenaire, écrivit en ma de commentaire : « Voilà donc la recette pour vivre cent quinze ans : apud mensam. Voilà le secret de la longévité des colons africains ! »</w:t>
      </w:r>
    </w:p>
    <w:p>
      <w:pPr>
        <w:spacing w:after="120" w:before="0" w:line="360" w:lineRule="auto"/>
        <w:ind w:firstLine="283"/>
        <w:jc w:val="both"/>
      </w:pPr>
      <w:r>
        <w:rPr>
          <w:rFonts w:ascii="Garamond" w:hAnsi="Garamond"/>
          <w:sz w:val="24"/>
        </w:rPr>
        <w:t>D M S</w:t>
      </w:r>
    </w:p>
    <w:p>
      <w:pPr>
        <w:spacing w:after="120" w:before="0" w:line="360" w:lineRule="auto"/>
        <w:ind w:firstLine="283"/>
        <w:jc w:val="both"/>
      </w:pPr>
      <w:r>
        <w:rPr>
          <w:rFonts w:ascii="Garamond" w:hAnsi="Garamond"/>
          <w:sz w:val="24"/>
        </w:rPr>
        <w:t>SIS :VA- CXV</w:t>
      </w:r>
    </w:p>
    <w:p>
      <w:pPr>
        <w:spacing w:after="120" w:before="0" w:line="360" w:lineRule="auto"/>
        <w:ind w:firstLine="283"/>
        <w:jc w:val="both"/>
      </w:pPr>
      <w:r>
        <w:rPr>
          <w:rFonts w:ascii="Garamond" w:hAnsi="Garamond"/>
          <w:sz w:val="24"/>
        </w:rPr>
        <w:t>Un orfèvre de Cirta (Constantine) devint centenaire, le jeune Precilius, qui lui, nous donne cette épicurienne :</w:t>
      </w:r>
    </w:p>
    <w:p>
      <w:pPr>
        <w:spacing w:after="120" w:before="0" w:line="360" w:lineRule="auto"/>
        <w:ind w:firstLine="283"/>
        <w:jc w:val="both"/>
      </w:pPr>
      <w:r>
        <w:rPr>
          <w:rFonts w:ascii="Garamond" w:hAnsi="Garamond"/>
          <w:sz w:val="24"/>
        </w:rPr>
        <w:t>PU 2</w:t>
      </w:r>
    </w:p>
    <w:p>
      <w:pPr>
        <w:spacing w:after="120" w:before="0" w:line="360" w:lineRule="auto"/>
        <w:ind w:firstLine="283"/>
        <w:jc w:val="both"/>
      </w:pPr>
      <w:r>
        <w:rPr>
          <w:rFonts w:ascii="Garamond" w:hAnsi="Garamond"/>
          <w:sz w:val="24"/>
        </w:rPr>
        <w:t>Ce qui nous donne comme durée moyenne de la vie hommes 54,06 ; femmes, 48,04 ; enfants au-dessous de 10 ans, 4,00. Mais comme ces derniers ne figuraient qu'en nombre insignifiant, nous ne les avons comptés.</w:t>
      </w:r>
    </w:p>
    <w:p>
      <w:pPr>
        <w:spacing w:after="120" w:before="0" w:line="360" w:lineRule="auto"/>
        <w:ind w:firstLine="283"/>
        <w:jc w:val="both"/>
      </w:pPr>
      <w:r>
        <w:rPr>
          <w:rFonts w:ascii="Garamond" w:hAnsi="Garamond"/>
          <w:sz w:val="24"/>
        </w:rPr>
        <w:t>La durée moyenne de la vie de 456 personnes au-dessus de 10 ans est donc de 51 ans. Or, sur ce nombre nous n'avons pas moins de 23 centenaires : 14 hommes, 8 femmes, un douteux. Plusieurs ont atteint des chiffres d'années presque fabuleux, 125, 137 et jusqu'à 170 ans : VIXIT ANNIS CLXX ( ?). Nous avons de plus noté chez les hommes : onze nonagénaires et trente-huit octogénaires ; chez les femmes, — quatre nonagénaires et quatorze octogénaires.</w:t>
      </w:r>
    </w:p>
    <w:p>
      <w:pPr>
        <w:spacing w:after="120" w:before="0" w:line="360" w:lineRule="auto"/>
        <w:ind w:firstLine="283"/>
        <w:jc w:val="both"/>
      </w:pPr>
      <w:r>
        <w:rPr>
          <w:rFonts w:ascii="Garamond" w:hAnsi="Garamond"/>
          <w:sz w:val="24"/>
        </w:rPr>
        <w:t>— Il ne paraît pas qu'il en fût de même en Gaule.</w:t>
      </w:r>
    </w:p>
    <w:p>
      <w:pPr>
        <w:spacing w:after="120" w:before="0" w:line="360" w:lineRule="auto"/>
        <w:ind w:firstLine="283"/>
        <w:jc w:val="both"/>
      </w:pPr>
      <w:r>
        <w:rPr>
          <w:rFonts w:ascii="Garamond" w:hAnsi="Garamond"/>
          <w:sz w:val="24"/>
        </w:rPr>
        <w:t>— A Lyon, sur 166 épitaphes antérieures au 1er siècle, on ne rencontre pas un seul centenaire ; comme âges « avancés, on trouve deux nonagénaires (homme et femme), un octogénaire (homme), trois septuagénaires (hommes). Pour les femmes, une seule de — 94 ans ; delà nous tombons à 60, une ; à 50, deux.</w:t>
      </w:r>
    </w:p>
    <w:p>
      <w:pPr>
        <w:spacing w:after="120" w:before="0" w:line="360" w:lineRule="auto"/>
        <w:ind w:firstLine="283"/>
        <w:jc w:val="both"/>
      </w:pPr>
      <w:r>
        <w:rPr>
          <w:rFonts w:ascii="Garamond" w:hAnsi="Garamond"/>
          <w:sz w:val="24"/>
        </w:rPr>
        <w:t>— La longévité ne paraît pas avoir été différente dans les autres parties de la Gaule. A. Allmer ne se rappelle pas avoir remarqué de centenaires dans les nombreuses inscriptions de ce midi de la France où rien — lui avait échappé. A Arles, sur 140 inscriptions, — l'âge n'est indiqué que 46 fois ; sauf un vieillard de — 80 ans et une femme de 60, nous ne rencontrons que des jeunes gens. A Nimes, sur 1017 inscriptions, la mention de l’âge n'est faite que 40 fois et on ne rencontre que deux quadragénaires. A Narbonne, “sur 1053 inscriptions, 35 seulement font mention de l’âge et la moyenne n'est que de 28 ans.</w:t>
      </w:r>
    </w:p>
    <w:p>
      <w:pPr>
        <w:spacing w:after="120" w:before="0" w:line="360" w:lineRule="auto"/>
        <w:ind w:firstLine="283"/>
        <w:jc w:val="both"/>
      </w:pPr>
      <w:r>
        <w:rPr>
          <w:rFonts w:ascii="Garamond" w:hAnsi="Garamond"/>
          <w:sz w:val="24"/>
        </w:rPr>
        <w:t>IV. CALCUL DE LA VIE PROBABLE. — En étudiant “les impôts (voir ce mot), nous avons parlé de la picesima hereditatium, ou impôt du vingtième frappant les successions et legs déférés à d'autres que les proches parents, c'est-à-dire les descendants, les ascendants et les collatéraux. Cet impôt frappait les légataires d'usufruit, ou de rentes viagères. Il s'agissait toutefois d'en déterminer la valeur. Cela dépendait de l'âge du légataire qui jouirait du revenu plus ou moins longtemps selon son âge. A cet effet, un tarif avait été élaboré, tarif qui nous est conservé dans le fragment 68 au Digeste : Ad legem Falcidiam (35,2) tiré du commentaire du jurisconsulte Macer : libro secundo ad . legem vicesimam — hereditatium, commentaire écrit sous Alexandre-Sévère (222-235).</w:t>
      </w:r>
    </w:p>
    <w:p>
      <w:pPr>
        <w:spacing w:after="120" w:before="0" w:line="360" w:lineRule="auto"/>
        <w:ind w:firstLine="283"/>
        <w:jc w:val="both"/>
      </w:pPr>
      <w:r>
        <w:rPr>
          <w:rFonts w:ascii="Garamond" w:hAnsi="Garamond"/>
          <w:sz w:val="24"/>
        </w:rPr>
        <w:t>Voici ce tarif : de 1 jour à 20 ans, l'impôt est perçu sur 30 fois le revenu ; de 20 à 25 ans, l'impôt est perçu sur 28 fois le revenu ; de 25 à 30 ans, l'impôt est perçu sur 25 fois le revenu ; de 30 à 35 ans, l'impôt est perçu sur 22 fois le revenu ; de 35 à 40 ans, l'impôt est perçu sur 20 fois le revenu ; de 40 à 50 ans, l'impôt est perçu sur autant de fois le revenu qu'il reste d'années à courir jusqu'à 60 ans, moins une année ; donc : à 45 ans sur 11 fois le revenu ; de 50 à 55 sur 9 fois ; de 55 à 60 sur 7 fois ; depuis 60, uniformément sur 5 fois le revenu.</w:t>
      </w:r>
    </w:p>
    <w:p>
      <w:pPr>
        <w:spacing w:after="120" w:before="0" w:line="360" w:lineRule="auto"/>
        <w:ind w:firstLine="283"/>
        <w:jc w:val="both"/>
      </w:pPr>
      <w:r>
        <w:rPr>
          <w:rFonts w:ascii="Garamond" w:hAnsi="Garamond"/>
          <w:sz w:val="24"/>
        </w:rPr>
        <w:t>Ce tarif était encore en vigueur au temps d'Ulpien, “qui écrivait sous Caracalla (212-217). Mais Macer ajoute que depuis s'est introduit l'usage d'une évaluation plus simple : du premier âge jusqu'à 30 ans, le revenu que l'on compte d'années entre l'âge de l'usufruitier et 60 ans.</w:t>
      </w:r>
    </w:p>
    <w:p>
      <w:pPr>
        <w:spacing w:after="120" w:before="0" w:line="360" w:lineRule="auto"/>
        <w:ind w:firstLine="283"/>
        <w:jc w:val="both"/>
      </w:pPr>
      <w:r>
        <w:rPr>
          <w:rFonts w:ascii="Garamond" w:hAnsi="Garamond"/>
          <w:sz w:val="24"/>
        </w:rPr>
        <w:t>Sur quelles bases les Romains avaient-ils établi ce tarif ? Il va de soi qu'avant un caractère légal il n'a pas été établi sur des suppositions arbitraires : il doit avoir une statistique pour base. Mais laquelle ?</w:t>
      </w:r>
    </w:p>
    <w:p>
      <w:pPr>
        <w:spacing w:after="120" w:before="0" w:line="360" w:lineRule="auto"/>
        <w:ind w:firstLine="283"/>
        <w:jc w:val="both"/>
      </w:pPr>
      <w:r>
        <w:rPr>
          <w:rFonts w:ascii="Garamond" w:hAnsi="Garamond"/>
          <w:sz w:val="24"/>
        </w:rPr>
        <w:t>Les Romains ont dû établir leurs calculs sur la vie probable et non sur la vie moyenne. Pour calculer celle-ci, il leur eût fallu posséder une liste de décès par âges, or ils ne la possédaient pas, ni même de registre de décès, du moins pour l'empire considéré dans son ensemble ; ils ne pouvaient connaître la vie moyenne à différents âges.</w:t>
      </w:r>
    </w:p>
    <w:p>
      <w:pPr>
        <w:spacing w:after="120" w:before="0" w:line="360" w:lineRule="auto"/>
        <w:ind w:firstLine="283"/>
        <w:jc w:val="both"/>
      </w:pPr>
      <w:r>
        <w:rPr>
          <w:rFonts w:ascii="Garamond" w:hAnsi="Garamond"/>
          <w:sz w:val="24"/>
        </w:rPr>
        <w:t>Au contraire, rien ne leur était plus facile que de calculer la vie probable à différents âges, puisqu'il suffit pour cela de posséder une liste des vivants par âges, et de rechercher au bout de combien de temps le nombre primitif se trouve réduit de moitié. C'est ce que les Romains ont fait.</w:t>
      </w:r>
    </w:p>
    <w:p>
      <w:pPr>
        <w:spacing w:after="120" w:before="0" w:line="360" w:lineRule="auto"/>
        <w:ind w:firstLine="283"/>
        <w:jc w:val="both"/>
      </w:pPr>
      <w:r>
        <w:rPr>
          <w:rFonts w:ascii="Garamond" w:hAnsi="Garamond"/>
          <w:sz w:val="24"/>
        </w:rPr>
        <w:t>Donc, quand nous les voyons, pour apprécier la valeur d'un legs d'usufruit ou de rente viagère fait à un homme de 20 ans, multiplier le revenu par 28, nous devons en conclure qu'ils estimaient à 28 ans le temps que cet homme avait encore probablement à vivre, parce qu'ils avaient remarqué que sur les registres du cens, les citoyens âgés de 48 ans étaient moitié moins nombreux que ceux âgés de 20 ans.</w:t>
      </w:r>
    </w:p>
    <w:p>
      <w:pPr>
        <w:spacing w:after="120" w:before="0" w:line="360" w:lineRule="auto"/>
        <w:ind w:firstLine="283"/>
        <w:jc w:val="both"/>
      </w:pPr>
      <w:r>
        <w:rPr>
          <w:rFonts w:ascii="Garamond" w:hAnsi="Garamond"/>
          <w:sz w:val="24"/>
        </w:rPr>
        <w:t>Dans les comptes du cens il y avait : 1° Le nombre des chefs de famille ayant fait leur déclaration ; 2° le total de la population mâle en état de porter les armes, c'est-à-dire de 17 à 60 ans ; 3° Une liste de citoyens par rang d'âge. C'est sans doute sur cette liste de citoyens par âges que les Romains ont procédé au calcul si simple de la vie probable.</w:t>
      </w:r>
    </w:p>
    <w:p>
      <w:pPr>
        <w:spacing w:after="120" w:before="0" w:line="360" w:lineRule="auto"/>
        <w:ind w:firstLine="283"/>
        <w:jc w:val="both"/>
      </w:pPr>
      <w:r>
        <w:rPr>
          <w:rFonts w:ascii="Garamond" w:hAnsi="Garamond"/>
          <w:sz w:val="24"/>
        </w:rPr>
        <w:t>V. BIBLIOGRAPHIE. — C. Appleton, Le longévité et l'oubliement volontaire aux premiers siècles de notre ère, avec un tableau de statistique comparée, dans Mémoires de l'Académie des Sciences, Belles-Lettres et Arts de Lyon, 1921, III* série, t. xiv, p. 195-216.</w:t>
      </w:r>
    </w:p>
    <w:p>
      <w:pPr>
        <w:spacing w:after="120" w:before="0" w:line="360" w:lineRule="auto"/>
        <w:ind w:firstLine="283"/>
        <w:jc w:val="both"/>
      </w:pPr>
      <w:r>
        <w:rPr>
          <w:rFonts w:ascii="Garamond" w:hAnsi="Garamond"/>
          <w:sz w:val="24"/>
        </w:rPr>
        <w:t>Beloch, Die Bevölkerung der griechisch-römischen Welt, Leipzig, 1886. — Billeter, Geschichte des Zinsfusses im griechisch-römischen Altertum, Leipzig, 1898. — E. Espérandieu, Archéologie tunisienne, dans Bulletin de l'Académie d'Hippone, 1886, n. 21. — Foy, De quelques inscriptions tumulaires recueillies en Algérie, et des lumières qu'elles peuvent fournir sur la durée de la vie moyenne des Romains dans ce pays, LONGNON (Auguste).</w:t>
      </w:r>
    </w:p>
    <w:p>
      <w:pPr>
        <w:spacing w:after="120" w:before="0" w:line="360" w:lineRule="auto"/>
        <w:ind w:firstLine="283"/>
        <w:jc w:val="both"/>
      </w:pPr>
      <w:r>
        <w:rPr>
          <w:rFonts w:ascii="Garamond" w:hAnsi="Garamond"/>
          <w:sz w:val="24"/>
        </w:rPr>
        <w:t>I. DE 1844 à 1872. — Cela débute comme dans l'Histoire des enfants célèbres, et cela se poursuit comme dans la Vie des hommes illustres. La carrière scientifique d'Auguste Longnon a été aussi honorable à lui-même qu'utile à son pays et glorieuse à l'érudition française. Confiné parmi les livres, les manuscrits,</w:t>
      </w:r>
    </w:p>
    <w:p>
      <w:pPr>
        <w:spacing w:after="120" w:before="0" w:line="360" w:lineRule="auto"/>
        <w:ind w:firstLine="283"/>
        <w:jc w:val="both"/>
      </w:pPr>
      <w:r>
        <w:rPr>
          <w:rFonts w:ascii="Garamond" w:hAnsi="Garamond"/>
          <w:sz w:val="24"/>
        </w:rPr>
        <w:t>1. — Foy, De quelques inscriptions tumulaires recueillies en Algérie, et des lumières qu'elles peuvent fournir sur la durée de la vie moyenne des Romains dans ce pays, LONGNON (Auguste).</w:t>
      </w:r>
    </w:p>
    <w:p>
      <w:pPr>
        <w:spacing w:after="120" w:before="0" w:line="360" w:lineRule="auto"/>
        <w:ind w:firstLine="283"/>
        <w:jc w:val="both"/>
      </w:pPr>
      <w:r>
        <w:rPr>
          <w:rFonts w:ascii="Garamond" w:hAnsi="Garamond"/>
          <w:sz w:val="24"/>
        </w:rPr>
        <w:t>I. DE 1844 à 1872. — Cela débute comme dans l'Histoire des enfants célèbres, et cela se poursuit comme dans la Vie des hommes illustres. La carrière scientifique d'Auguste Longnon a été aussi honorable à lui-même qu'utile à son pays et glorieuse à l'érudition française. Confiné parmi les livres, les manuscrits,</w:t>
      </w:r>
    </w:p>
    <w:p>
      <w:pPr>
        <w:spacing w:after="120" w:before="0" w:line="360" w:lineRule="auto"/>
        <w:ind w:firstLine="283"/>
        <w:jc w:val="both"/>
      </w:pPr>
      <w:r>
        <w:rPr>
          <w:rFonts w:ascii="Garamond" w:hAnsi="Garamond"/>
          <w:sz w:val="24"/>
        </w:rPr>
        <w:t>les chartes, les dossiers, sa haute intelligence leur a dû l'intuition d'une science qu'il a renouvelée, la vision d'un passé qu'il a fait revivre, la ferveur d'un dévouement qu'il a élevé à la dignité d'une passion, pour tout ce qui touchait à la grandeur de la France et à la gloire de ses rois. Dans l'ordre des études où il fut un initiateur, il n'eut pas de rivaux, et on peut craindre que, de longtemps, il n'ait pas de successeurs. D'emblée, il conquit la première place, et il la conserva ne devant rien qu'à Dieu et à lui-même, ayant été, autant qu'il est possible de l'être, l'artisan de son propre mérite. La Providence, qui l'avait comblé des dons de l'intelligence, semblait, par une apparente contradiction, l'avoir privé des moyens d'en faire usage, tandis qu'en réalité sa sagesse voulait stimuler les dons au moins égaux d'une volonté indomptable. Avantages de la naissance, de la fortune, de l'instruction, tout lui manquait à la fois ; cependant il n'avait pas atteint la trentaine qu'il était compté comme un maître. Voici comment, De Montmirail, en Brie, une forte race avait essaimé et s'était implantée dans les cantons d'alentour. Un rejeton, Armand-Auguste, avait poussé plus avant et s'était aventuré à Paris. Mais il ne s'était pas, pour autant, détaché de sa vineuse et crayeuse Champagne : il y avait conservé la maison patrimoniale, centre symbolique de la famille dispersée, mais unie. Chaque année, à la fin de l'été, la biennale se rouvrait pour un mois, se remplissait de bruit ; les « Parisiens » venaient respirer, jouer, gambader à Montmirail ; même, pendant quelques jours, le chef de famille venait rejoindre la mère et les petits enfants. Il faisait provision de grand air et de bonne santé, parcourait infatigablement les routes et les sentiers de cette chère vallée du Petit-Morin, à qui l'avenir réservait tant d'héros que de grandeur.</w:t>
      </w:r>
    </w:p>
    <w:p>
      <w:pPr>
        <w:spacing w:after="120" w:before="0" w:line="360" w:lineRule="auto"/>
        <w:ind w:firstLine="283"/>
        <w:jc w:val="both"/>
      </w:pPr>
      <w:r>
        <w:rPr>
          <w:rFonts w:ascii="Garamond" w:hAnsi="Garamond"/>
          <w:sz w:val="24"/>
        </w:rPr>
        <w:t>A Paris, rue d'Astorg, Armand-Auguste Longnon dirigeait une petite maison de cordonnerie qui n'occupait qu'un ouvrier, en attendant que son propre fils fût en âge de l'aider par son travail. Celui-ci, Auguste, né en 1844, reçut l'instruction primaire jusqu'à l'âge de douze ans (1856) et vint alors remplacer devant l'établi l'unique ouvrier congédié. Mais Armand-Auguste était un artisan d'une espèce rare : il préférait les livres aux gazettes, entretenait dans son cœur les souvenirs de Montmirail et les entretenait par ses lectures. Le passé de sa ville natale, de son canton et de sa province l'intéressait au point que, non content d'acheter des livres qui pouvaient le lui faire connaître, ce modeste cordonnier s'était affilié à la Société de l'histoire de France dont il recevait et étudiait les publications. La journée de travail terminée, l'enfant voyait son père ouvrir ses livres et prendre des notes. Il s'accoutuma ainsi lui-même à feuilleter les volumes, à déplier les cartes, à interroger et à s'instruire. Pendant les vacances passées à Montmirail, il questionnait, il observait et s'initiait sur le terrain, à l'aide d'une feuille de la carte de Cassini, à l'étude des noms des villages et des hameaux. De retour rue d'Astorg, le jeune garçon commençait, lui aussi, à avoir ses cahiers de notes et y consacrait ses soirées ou même une partie de ses nuits. Son horizon ne dépassant pas la Champagne et la Brie, il avait tant de fois lu et relu les quelques volumes dont se composait la bibliothèque paternelle, que sa curiosité n'y découvrait plus rien qu'il ne sut par cœur. Il se mit à économiser le trés modeste salaire d'apprenti qu'il gagnait chaque semaine afin d'acheter des livres, et, lorsqu'il se sentit en fonds, il se hasarda dans la boutique du libraire Dumoulin et marchanda quelques volumes, qu'il encellait sans doute à la vitrine depuis longtemps. Or il arriva — n'est-ce pas vraiment un chapitre des Enfants célèbres ? — qu'un monsieur qui bouquinait pour son compte chez le libraire, observa le jeune client, le reconnut : c'était l'apprenti cordonnier chez qui il se chaussait. Il raconta cette rencontre à un de ses amis, Gustave Servois, qui prit la chose à cœur et se rendit au magasin qu'on lui signalait.</w:t>
      </w:r>
    </w:p>
    <w:p>
      <w:pPr>
        <w:spacing w:after="120" w:before="0" w:line="360" w:lineRule="auto"/>
        <w:ind w:firstLine="283"/>
        <w:jc w:val="both"/>
      </w:pPr>
      <w:r>
        <w:rPr>
          <w:rFonts w:ascii="Garamond" w:hAnsi="Garamond"/>
          <w:sz w:val="24"/>
        </w:rPr>
        <w:t>Après quelques paroles d'excuse, il exposa l'objet de sa visite et vit un jeune homme de petite taille se lever devant l'établi où il travaillait, le tablier vert attaché au cou, le tiers-point à la main. Sans aucune timidité, Auguste Longnon répondit aux questions du visiteur, avoua ses goûts, ses désirs, les efforts qu'il s'imposait pour les satisfaire et l'obstacle qu'y mettait le manque de loisirs et la pénurie de livres. Vivement intéressé par ces confidences, Servois offrit sur l'heure à son jeune protégé toutes les ressources de sa propre bibliothèque, et il fut convenu qu'Auguste viendrait y faire provision de livres chaque dimanche. C'était alors quelques heures trop vite écoulées pour la sympathie du maître et la curiosité affectueuse de l'écolier qui ne s'en allait pas, mais, à l'approche de midi, sans emporter quelques volumes qu'il rapportait le dimanche suivant. Il ne savait pas le latin et il semblait le deviner. Tome après tome, il lut du Cange tout entier ! Ces lectures demandaient des semaines et des semaines : aussi, longtemps après, quand Gustave Servois consultait un de ces volumes qui avaient fait un long séjour rue d'Astorg, il les trouvait imprégnés d'une tenace odeur de cuir. Non content de lire le soir dans l'arrière-boutique, la nuit dans sa chambre, Auguste Longnon avait apporté les précieux volumes à l'atelier, et, lors que le travail manuel s'interrompait, il se jetait sur la page inachevée, prenait en hâte une note et déposait le livre auprès du tranchet. Radieux à la vue des progrès accomplis par son élève, Gustave Servois crut de son devoir d'associer quelques amis à l'œuvre ébauchée et déjà pleine de promesses. Un jour, il emmena son protégé chez Anatole de Barthélemy, Champenois fervent, qui fit le meilleur accueil à son compatriote et lui ouvrit, lui aussi, sa bibliothèque : il le recevrait vers la fin du jour, après la fermeture de l'atelier. Alors, vint le tour de Ludovic Lalanne, bibliothécaire de l'Institut, toujours en quête de services à rendre, de renseignements à donner, de facilités à proposer à ceux qui recouraient à son inépuisable obligeance. Mais toutes ces bienveillances furent comme éclipsées à partir du jour où Lalanne présenta Auguste Longnon à Alfred Maury. Ce fut alors comme une adoption. En sa qualité de membre de l'Institut et de garde-général des archives de l'empire, Maury pouvait en mesure de lui ouvrir une carrière.</w:t>
      </w:r>
    </w:p>
    <w:p>
      <w:pPr>
        <w:spacing w:after="120" w:before="0" w:line="360" w:lineRule="auto"/>
        <w:ind w:firstLine="283"/>
        <w:jc w:val="both"/>
      </w:pPr>
      <w:r>
        <w:rPr>
          <w:rFonts w:ascii="Garamond" w:hAnsi="Garamond"/>
          <w:sz w:val="24"/>
        </w:rPr>
        <w:t>Longnon prenait confiance en lui-même. Son attention avait été tout naturellement attirée sur les premiers volumes d'une Histoire des ducs et comtes de Champagne que son auteur, Henri d'Arbois de Jubainville, avait publiés. D'Arbois reçut un jour par la poste un manuscrit où étaient consignées des additions et corrections qui portaient sur les volumes déjà publiés de son ouvrage. Le critique ne s'étant pas nommé, l'auteur lui adressa ces lignes en tête des notes de son IVe volume : « Nous avons reçu, sous la signature d'A. L. un errata développé de notre ouvrage. Nous en remercions l'auteur inconnu. Nous comptons en faire les besoins de nos lecteurs. » Dès qu'il eut lu ces lignes, Longnon écrivit à d'Arbois pour l'en remercier, lui donner son nom et son adresse : « Nous n'avions pas, lui disait-il, signé notre précédente lettre parce que, simplement ami de l'histoire, notre nom n'est aucunement connu en dehors de notre profession, si ce n'est dans la Société de l'Histoire de France dont notre père fait partie. » Puis, s'enhardissant, il parlait d'un système étymologique basé sur plus de onze mille localités de l'ancien gouvernement de Champagne, et dont toutes les parties étaient destinées à se soutenir mutuellement. L'expression est encore embarrassée, mais la méthode de travail est déjà arrêtée dans l'esprit du jeune homme qui venait d'avoir vingt et un ans. Tout ceci, on le devine, apportait quelques émotions au foyer de la rue d'Astorg. Le père ressentait de la fierté des relations et des succès de son fils qui tentait ce que lui-même n'aurait pu entreprendre, l'eût-il voulu ; mais cette fierté était tempérée par l'inquiétude et la mérence qui renchérissait dans ce sens. Ce ménage de probité et d'économie, constitué un fonds de commerce bien achalandé, seul héritage qu'ils laisseraient à leur fils ; ils s'interrogeaient sur l'avenir que pouvaient réserver à celui-ci les études qui l'attiraient, et se demandaient si elles lui donneraient le nécessaire.</w:t>
      </w:r>
    </w:p>
    <w:p>
      <w:pPr>
        <w:spacing w:after="120" w:before="0" w:line="360" w:lineRule="auto"/>
        <w:ind w:firstLine="283"/>
        <w:jc w:val="both"/>
      </w:pPr>
      <w:r>
        <w:rPr>
          <w:rFonts w:ascii="Garamond" w:hAnsi="Garamond"/>
          <w:sz w:val="24"/>
        </w:rPr>
        <w:t>A différentes reprises, ils avaient confié leur préoccupation à M. Servois, l'auteur responsable de ce qui était arrivé ; et celui-ci avait expliqué, chiffres en main, avec une insistance affectueuse, qu'Auguste avait devant lui une carrière et un avenir. M. Armand Longnon se laissa convaincre, donna la permission de consacrer à l'étude les soirées et de veiller assez avant dans la nuit, mais, dès l'aube, l'atelier et le magasin ressaisissaient le jeune homme, l'empêchaient de consulter dans les établissements publics les ouvrages qu'il n'avait pas. Ce n'étaient pas seulement les bibliothèques qui manquaient, c'était, chose plus grave en un certain sens, le bienfait de l'instruction secondaire. Auguste Longnon put réussir à suppléer, par un effort tout personnel, aux lacunes d'une formation incomplète et tardive : il porta toute sa vie le sentiment pénible d'une sorte d'infériorité que faisait peser sur lui la privation de cette aisance, de ce poli, que les humanités donnent à ceux qui ont subi leur bienfaisante discipline. La préoccupation douloureuse de ce déchet produisit un sentiment d'excessive défiance de lui-même, mais étroite. Il en souffrit, mais cette persuasion développa en lui une qualité tellement rare chez un autodidacte, la modestie, qu'on est presque tenté de s'en réjouir. Et en même temps qu'on signale cette vertu, il n'est pas possible de taire l'éloge auquel ont droit les érudits qui, avec une spontanéité et un désintéressement admirables, favorisèrent de toute manière cet homme de bonne volonté, entravé par des obligations rigoureuses dont ils parvinrent à l'affranchir, sans qu'ils dussent rien en attendre pour eux-mêmes. Leur patronage obstiné et ingénieux restera un des épisodes les plus honorables de l'histoire des lettres françaises. Irrité par son devoir manuel d'artisan et son aptitude supérieure d'érudit, mais n'hésitant plus sur ses préférences, Auguste Longnon, désireux de justifier la confiance dont il était l'objet, se décida à affronter le public. Il obtint l'insertion dans l'Annuaire-Bulletin de la Société de l'Histoire de France d'Observations sur la liste des provinces et pays de France publiée par M. Guérard dans l'Annuaire pour 1837. La réputation de Guérard était consacrée, et parmi ces milieux où les réputations se créent, se soutiennent, s'amplifient suivant un rythme mystérieux prescrit par une insaisissable camarade, il était interdit de citer, pour le contredire ou le corriger, l'auteur des Prolégomènes au Polyptyque d'Irminon. Le jeune Longnon fut taxé d'irrévérence et présomption, mais cet audacieux dépourvu de tout diplôme s'attaquerait vainement à une des gloires de l'érudition ! Cependant on accorda que le ton des Observations était respectueux, et même que sur tous les points ils avaient raison contre Guérard.</w:t>
      </w:r>
    </w:p>
    <w:p>
      <w:pPr>
        <w:spacing w:after="120" w:before="0" w:line="360" w:lineRule="auto"/>
        <w:ind w:firstLine="283"/>
        <w:jc w:val="both"/>
      </w:pPr>
      <w:r>
        <w:rPr>
          <w:rFonts w:ascii="Garamond" w:hAnsi="Garamond"/>
          <w:sz w:val="24"/>
        </w:rPr>
        <w:t>Les échos qui en arrivèrent à Longnon l'affermirent dans le dessein de sortir du rôle de critique et d'entreprendre une œuvre personnelle. D'Arbois de Jubainville l'avait aiguillé vers un sujet, se rattachant à l'histoire et à la géographie de cette province de Champagne qui captivait encore le meilleur de son attention. Les comtes de Champagne avaient, à diverses reprises, au xi1* et au début du xir siècle, fait dresser</w:t>
      </w:r>
    </w:p>
    <w:p/>
    <w:p>
      <w:pPr>
        <w:spacing w:after="120" w:before="240" w:line="240" w:lineRule="auto"/>
        <w:ind w:firstLine="0"/>
        <w:jc w:val="left"/>
      </w:pPr>
      <w:r>
        <w:rPr>
          <w:rFonts w:ascii="Garamond" w:hAnsi="Garamond"/>
          <w:b/>
          <w:sz w:val="28"/>
        </w:rPr>
        <w:t>(AUGUSTE)</w:t>
      </w:r>
    </w:p>
    <w:p>
      <w:pPr>
        <w:spacing w:after="120" w:before="0" w:line="360" w:lineRule="auto"/>
        <w:ind w:firstLine="283"/>
        <w:jc w:val="both"/>
      </w:pPr>
      <w:r>
        <w:rPr>
          <w:rFonts w:ascii="Garamond" w:hAnsi="Garamond"/>
          <w:sz w:val="24"/>
        </w:rPr>
        <w:t>l'état de leurs vassaux. Aux environs de l'année 1220, on procéda à la refonte et révision de ces divers dénombrements dont le résultat, consigné dans un registre rédigé en français, était déposé aux Archives de l'empire. C'est un texte fort incorrect, tel qu'on doit l'attendre d'un traducteur comprenant assez mal les textes latins qu'il avait sous les yeux et s'exerçant, semble-t-il, à défigurer les noms de lieu avec une sorte d'acharnement. Une copie du registre avait été commencée par M. Ch. Marcilly, de Bar-sur-Aube, qui se réservait le soin de la terminer et de la publier. D'Arbois aboucha Marcilly et Longnon qui convinrent de s'associer en vue de la publication ; le premier apporterait le texte, le deuxième l'annotation. Mais le deuxième était un travailleur et le premier n'était qu'un amateur, fort peu pressé de compléter sa copie, fort contrarié de s'être donné un collaborateur tellement impatient que, pour tempérer son zèle, il tardait un mois ou deux à faire réponse à ses lettres. Auguste Longnon rongeait son frein ; il fit mieux, il réussit à s'affranchir deux heures par jour qu'il passa aux Archives, compara au registre la copie très fautive, la corrigea, la compléta et, dans les derniers jours de l'année 1867, prit son parti de se charger seul du travail, des frais et des risques de la publication. Le 8 décembre, il annonça cette grande nouvelle à d'Arbois de Jubainville, ajoutant que son père offrait de se porter garant des engagements pécuniaires à prendre. Ce dernier succès était de bon augure. D'Arbois devint alors, logiquement, le guide de Longnon ; il y apporta mieux que de la bienveillance, de la bonté. Songeant à tout, veillant à tout, introduisant l'auteur et son manuscrit dans le cabinet de tous ceux qui pouvaient donner un conseil utile : Eugène de Rozière, Félix Bourquelot, Jules Quicherat ou Paul Meyer. Ce dernier feuilleta la copie et pensa devoir à sa notoriété future d'administrer quelques avertissements à ce débutant, mais, à mesure de ses réponses, il s'aperçut que le débutant savait fort bien tout ce qu'il se flattait de lui apprendre. Pour sa part, d'Arbois évaluait les frais d'impression, calculait les chiffres de tirage, se mettait en quête d'un imprimeur qu'il découvrit, à Troyes même, où il pourrait le surveiller et le stimuler, revoir les épreuves et, au besoin, l'encourager. Le 2 mars 1868, d'Arbois envoyait le projet de traité à la signature de M. Armand Longnon qui répondait aussitôt : « Je vous remercie beaucoup de l'intérêt que vous portez à mon fils et des bons conseils que vous lui prodiguez... Âgé de vingt-trois ans, et ayant épargné un petit pécule plus que suffisant pour payer la totalité de l'impression du livre des vassaux de comté de Champagne, il aurait pu se passer de mon concours dans cette affaire ; mais il n'aurait jamais voulu le faire qu'avec ma complète adhésion que je ne peux ni ne veux lui refuser, car j'aurais été le premier à courir la bonne ou mauvaise chance de la publication. Nous acceptons solidairement les conditions que vous nous proposez. Puisse cette publication rendre quelque service aux érudits et à la science historique ! Je m'estimerai toujours très heureux d'y avoir contribué, quoi que faiblement. » La dépense prévue s'élevait à quinze ou seize cents francs ; elle dépassa deux mille francs par suite d'additions apportées au plan primitif. Peu importait aux Longnon qui avaient l'argent en caisse ; ce qui les confondait de surprise, ce qui exaspérait Auguste, c'était l'inertie des imprimeurs. Au début de ses rapports avec la corporation, il n'avait pu acquérir, pas même soupçonner, les réserves de patience qu'il faut posséder pour traiter avec elle. Longnon traînait, sans fièvre, mais avec passion, il ne s'expliquait pas les lenteurs calculées, les silences prolongés, toute la tactique savante et traditionnelle des délais et des retards invariablement justifiés, suivant des formules qui remontent sans doute à Henri Estienne ou à Gutenberg. Pendant deux interminables années, les lettres véhémentes partaient de la rue d'Astorg, réclamant des épreuves, d'autres épreuves, la mise en page, les bons à tirer ; toutes ne partaient pas à l'adresse de l'imprimeur, quelques-unes atteignaient le bon d'Arbois et secouaient un peu sa lenteur.</w:t>
      </w:r>
    </w:p>
    <w:p>
      <w:pPr>
        <w:spacing w:after="120" w:before="0" w:line="360" w:lineRule="auto"/>
        <w:ind w:firstLine="283"/>
        <w:jc w:val="both"/>
      </w:pPr>
      <w:r>
        <w:rPr>
          <w:rFonts w:ascii="Garamond" w:hAnsi="Garamond"/>
          <w:sz w:val="24"/>
        </w:rPr>
        <w:t>Enfin, à force de patience et longueur de temps, en 1869, parut le Livre des vassaux du comté de Champagne et de Brie, 1172-1222, publié d'après le manuscrit unique des Archives de l'empire. C'était le registre du comte Thibaut IV, précédé d'une introduction dans laquelle l'éditeur établit la date de la rédaction du document, l'histoire des divers dénombrements faits sous les comtes Henri Ier, Henri II, Thibaut III, Blanche de Navarre, Thibaut IV, Thibaut V, Henri III et Blanche d'Artois ; il étudie ensuite la formation du comté de Champagne, les suzerains de qui relevaient les comtes, les divisions de ce grand fief, ses usages et sa constitution. Le texte est accompagné, en note, de la traduction des noms de lieu et suivi de plusieurs tables qui présentent un intérêt incontestable, au point de vue de l'histoire et de la géographie locales. Il faudrait n'avoir jamais éprouvé soi-même le petit frisson de l'auteur qui débute en public pour ignorer le plaisir d'Auguste Longnon, quand il entendit Ferd. de Lasteyrie et Anat. de Barthélemy, louer la « sagacité avec laquelle l'auteur a su retrouver l'identification des noms de lieu ! » et Henri Gaidoz célébrer son « rare génie géographique * » Cette juvénile ardeur allait rencontrer l'occasion de s'employer. Le second empire, que le régime qui le remplacait réussit à faire regretter, avait parfois la main heureuse pour soutenir ses initiatives hardies. Il eut l'inspiration d'arracher Victor Duruy aux Romains et aux Grecs, afin de lui confier une réforme pédagogique dont les fruits dépassèrent les espérances les plus ambitieuses. L'enseignement qualifié de « Supérieur » s'anéantissait en France lentement, mais sûrement, Le goût et le genre académique avaient envahi, la rhétorique avait tout submergé. Après | | heures. » | inscrit, à titre provisoire, sur la liste des élèves. Les Guizot avaient eu Villemain, après Villemain on avait eu Quinet et Michelet, et on appelait cela de l'histoire ! Il ne manquait pas d'esprits désireux et capables de remonter aux véritables disciplines scientifiques, mais dans les laboratoires ils manquaient de machines et, dans les sciences historiques et philologiques, ils manquaient de livres. Faute d'organisation intelligente et libérale, les efforts personnels n'aboutissaient qu'à de chétifs résultats. Pour porter remède à cette impuissance, inaugurer et appliquer des méthodes nouvelles, Victor Duruy fonda l'École pratique des Hautes-Études :</w:t>
      </w:r>
    </w:p>
    <w:p>
      <w:pPr>
        <w:spacing w:after="120" w:before="0" w:line="360" w:lineRule="auto"/>
        <w:ind w:firstLine="283"/>
        <w:jc w:val="both"/>
      </w:pPr>
      <w:r>
        <w:rPr>
          <w:rFonts w:ascii="Garamond" w:hAnsi="Garamond"/>
          <w:sz w:val="24"/>
        </w:rPr>
        <w:t>Le titre était peu clair, assez peu heureusement pour s'adapter à diverses opérations qui s'abriteraient sous son nom. La dotation était suffisante pour alimenter des laboratoires et des cours, parmi lesquels l'histoire et la philologie n'étaient pas oubliées. Le ministre Duruy se proposait de créer des cours portant sur des matières absentes de l'enseignement universitaire, ou bien d'y introduire des méthodes moins littéraires, rigoureusement scientifiques ; enfin d'inaugurer le régime du travail pratiqué en commun par les auditeurs et leur maître.</w:t>
      </w:r>
    </w:p>
    <w:p>
      <w:pPr>
        <w:spacing w:after="120" w:before="0" w:line="360" w:lineRule="auto"/>
        <w:ind w:firstLine="283"/>
        <w:jc w:val="both"/>
      </w:pPr>
      <w:r>
        <w:rPr>
          <w:rFonts w:ascii="Garamond" w:hAnsi="Garamond"/>
          <w:sz w:val="24"/>
        </w:rPr>
        <w:t>Léon Renier, bibliothécaire de la Sorbonne, y fit déblayer deux chambres, et l'École fut logée ; par surcroît il en prit la direction. Parmi les directeurs d'études, Alfred Maury était chargé de l'histoire. L'occasion providentielle s'offrait d'arracher Auguste Longnon aux obligations qui l'entravaient et de l'attirer dans une nouvelle voie. L'École n'exigeait de diplômes universitaires ni de ses maîtres ni de ses élèves. Pour une garantie, les premiers devaient être désignés par un des savants qui patronaient l'institution, les seconds devaient être agréés par leurs maîtres. Le 3 novembre 1868, Maury écrivait à Aug. Longnon, lui proposant de se faire inscrire à l'École et il ajoutait : « Vous pouvez compter sur mon intérêt et mon appui : venez causer avec moi à cinq heures. » Les premières leçons ayant lieu le soir, l'élève pouvait les suivre sans rien changer, comme lui disait Maury, à son genre de vie actuel. Mais la leçon n'était profitable qu'à la condition de pouvoir recourir pendant la journée aux livres désignés par le maître, il fallait désormais pouvoir fréquenter assidûment les bibliothèques. Maury le comprit. Le crédit affecté à l'École prévoyait l'attribution de quelques bourses en cas de nécessité. Maury parla d'Aug. Longnon au ministre Duruy ; le lendemain matin, il le lui amena. Duruy les retint à déjeuner avec quelques professeurs et savants. Le convive improvisé ne fut pas embarrassé, s'exprima avec précision et originalité ; il plut. Le 14 décembre, Maury lui écrivait que « le ministre m'a autorisé à vous dire qu'il vous fait, pendant votre séjour à l'École des Hautes-Études, une pension annuelle de 1 200 francs, afin que vous puissiez n'être pas obligé, par le travail manuel, d'enlever à vos études la plus grande partie de votre temps... J'ose espérer, cher Monsieur, que ce témoignage de haute bienveillance du ministre convaincra vos parents de la nécessité de vous laisser vous consacrer librement à une carrière scientifique, pour laquelle vous avez une aptitude si prononcée et où je ne doute pas qu'avec plus de loisir vous ne soyez appelé à vous faire la plus honorable réputation, et à assurer convenablement votre existence matérielle. » Cette pension était servie sur la cassette privée de l'empereur ; Longnon l'apprit de Léon Renier plusieurs années après la chute de l'empire. Il sera permis à ce propos, de rappeler qu'en 1785, au lendemain du prix obtenu à Berlin par son Discours sur l'universalité de la langue française, Rivarol vit une pension lui arriver dont il ignorait l'origine ; longtemps après, le 10 août 1792, il apprit que c'était Louis XVI qui la lui avait fait servir sur sa cassette particulière.</w:t>
      </w:r>
    </w:p>
    <w:p>
      <w:pPr>
        <w:spacing w:after="120" w:before="0" w:line="360" w:lineRule="auto"/>
        <w:ind w:firstLine="283"/>
        <w:jc w:val="both"/>
      </w:pPr>
      <w:r>
        <w:rPr>
          <w:rFonts w:ascii="Garamond" w:hAnsi="Garamond"/>
          <w:sz w:val="24"/>
        </w:rPr>
        <w:t>En 1868, une pension de 1 200 francs pour un étudiant ressemblait à une petite fortune. Désormais, Aug. Longnon obtint de son père le libre emploi de ses après-midi. Aussitôt après le déjeûner, il se rendait à la Bibliothèque ou aux Archives ; le soir, il gagnait la Sorbonne, assidu à la conférence de Gabriel Monod sur l'histoire mérovingienne et à celle de Gaston Paris sur la philologie romane. Deux rencontres faites au cours se changèrent bien vite en profondes amitiés avec Gustave Fagniez et Louis Courajod, celui-ci « Briard » comme Longnon, bourru et bon comme lui. Ce fut alors une période ardente d'acquisitions intellectuelles. Maury, dit-on, perfectionnait son ami dans la connaissance du latin médiéval, le seul qui importât à ses études ; Longnon se frottait de grec et se familiarisait avec l'allemand. En 1869, le Livre des vassaux du comté de Champagne obtenait la seconde médaille du « Concours des antiquités de la France », et presque en même temps Longnon était attaché à la « Commission de la carte des Gaules » ; peu après, il recevait une subvention de 200 francs en vue de recueillir sur place les matériaux qui devaient servir à la composition du Dictionnaire topographique de la Marne. Ce fut l'occasion de son premier « voyage-littéraire » qu'il poussa jusqu'à Châlons et à Reims. Quelques lettres tenaient les parents au courant des recherches parmi les pouillés, les aveux, les censiers, leur redisaient une affection que rien ne pouvait distraire de son double objet, leur détaillait les incidents d'une journée de travail de onze heures consécutives, et la moisson de notes qui grossissait de jour en jour.</w:t>
      </w:r>
    </w:p>
    <w:p>
      <w:pPr>
        <w:spacing w:after="120" w:before="0" w:line="360" w:lineRule="auto"/>
        <w:ind w:firstLine="283"/>
        <w:jc w:val="both"/>
      </w:pPr>
      <w:r>
        <w:rPr>
          <w:rFonts w:ascii="Garamond" w:hAnsi="Garamond"/>
          <w:sz w:val="24"/>
        </w:rPr>
        <w:t>Lors du retour à Paris, Aug. Longnon, et son ami Courajod furent nommés élèves titulaires à l'École des Hautes-Études. Longnon eut la fierté de voir la « Bibliothèque » de l'École publier, dès son 2° fascicule, des Études sur les pagi de la Gaule, concernant l'Astenois (Pagus Stadunensis), le Boulonnais et le Ternois (Pagus Bononensis et Pagus Terruanensis), travail qui contenait, disait Léopold Delisle, « de véritables découvertes dans le champ de la géographie du Moyen Âge ». Les pagi lui portaient bonheur. Une dissertation sur le Morvois (Pagus Morivensis) eut les honneurs d'une double lecture devant la * Société nationale des antiquaires de France », qui dérogeait ainsi à un de ses usages, qui excluaient de ses Mémoires les communications adressées par tous autres que ses membres et ses associés.</w:t>
      </w:r>
    </w:p>
    <w:p>
      <w:pPr>
        <w:spacing w:after="120" w:before="0" w:line="360" w:lineRule="auto"/>
        <w:ind w:firstLine="283"/>
        <w:jc w:val="both"/>
      </w:pPr>
      <w:r>
        <w:rPr>
          <w:rFonts w:ascii="Garamond" w:hAnsi="Garamond"/>
          <w:sz w:val="24"/>
        </w:rPr>
        <w:t>Dans une note de quelques pages consacrée aux Tumuli de Bussy (Marne), Longnon observait malicieusement qu’ « il serait curieux de constater combien sont comparativement récentes certaines traditions, adoptées avec enthousiasme par des hommes qui se cantonnent dans un cercle trop étroit d'études, et veulent retrouver dans leur pays, dont leurs travaux ne les sortent pas, des vestiges de tous les âges ». À ce propos, il racontait gravement « la tradition invraisemblable et par trop fantaisiste » du soi-disant * tombeau de Pharamond » qu'un calembour de Chifflet situait quelque part entre Reims et Laon, où des fouilles furent entreprises pour le retrouver en 1747, en 1789 et en 1837. À Bussy-les-Mottes, on possédait cinq tumuli et « une opinion très répandue en Champagne » prétendait y voir « des monuments du passage d'Attila dans le Ve ». En 1858, Napoléon III avait autorisé la fouille d'un des trois tumuli subsistants, et, au lieu d'armes et d'ossements, on avait relevé les fondations d'une tour, l'orifice d'un puits, la présence d'un plat d'étain et d'un médaillon en terre cuite vernissée. Ces trouvailles concordaient avec les indications contenues dans des aveux du XVe conservés aux Archives de l'empire ; ainsi, concluait Longnon, « les paysans champenois ont raison contre les archéologues de leur province ».</w:t>
      </w:r>
    </w:p>
    <w:p>
      <w:pPr>
        <w:spacing w:after="120" w:before="0" w:line="360" w:lineRule="auto"/>
        <w:ind w:firstLine="283"/>
        <w:jc w:val="both"/>
      </w:pPr>
      <w:r>
        <w:rPr>
          <w:rFonts w:ascii="Garamond" w:hAnsi="Garamond"/>
          <w:sz w:val="24"/>
        </w:rPr>
        <w:t>Le 1° avril 1870, la bienveillance tenace d'Alfred Maury atteignit son but, en libérant de façon définitive Auguste Longnon de toute obligation de travail manuel. À partir de ce jour, au seul titre de son mérite — ce qui valait bien un diplôme — il entra comme auxiliaire surnuméraire aux Archives. Si jamais passe-droit fut justifié, ce fut cette fois.</w:t>
      </w:r>
    </w:p>
    <w:p>
      <w:pPr>
        <w:spacing w:after="120" w:before="0" w:line="360" w:lineRule="auto"/>
        <w:ind w:firstLine="283"/>
        <w:jc w:val="both"/>
      </w:pPr>
      <w:r>
        <w:rPr>
          <w:rFonts w:ascii="Garamond" w:hAnsi="Garamond"/>
          <w:sz w:val="24"/>
        </w:rPr>
        <w:t>La guerre franco-allemande éclata. Longnon se fit inscrire dans la Garde nationale, monta quelques gardes au rempart, ensuite, pendant le siège, il fut de service deux nuits par semaine aux Archives, pour lesquelles on redoutait le sort de la bibliothèque de Strasbourg. Vint là Commune ; un matin, en se rendant aux Archives, Longnon fut arrêté aux environs de la place Vendôme par des insurgés qui lui commandèrent de porter un pavé à la barricade, en signe de fédéralisme. Il refusa ; conduit au poste le plus voisin, on ne trouva sur lui aucune arme et il fut relâché. Mis au courant, Maury engagea son subordonné à partir, seul moyen d'échapper à l'enrôlement de force parmi les communards. Longnon se rendit à Montmirail et employa ces vacances à visiter les environs églises, archives, liasses et registres qui lui apprirent peu de chose. Rentré aux Archives à la fin du mois de mai, il fut nommé par le nouveau ministre, Jules Simon, archiviste de 6e classe à dater du 1er juillet 1871, aux appointements de 2 500 francs. C'était la sécurité assurée. Il y eut alors la détente d'une sensibilité extrême, une joie, une gaieté, une espérance dont ses collègues furent surpris et charmés, ce fut comme la poussée de sève d'une tardive jeunesse trop longtemps contrainte et la promesse d'un redoublement de labeur. Le premier gage qu'il en donna fut la reprise des Études sur les pagi de la Gaule en 1872. Le volume portait en sous-titre : Le Rémois, Pagus Castricensis, le Dormois, le Mouzonnais, le Porcien, le Tardenois, le Pays de Voncq. Ce n'était pas un adieu aux pagi ; il y reviendrait quelques années plus tard à l'occasion de l'Atlas historique, lorsqu'il identifierait et délimiterait plus de trois cents pagi, montrant que ces divisions sont le lien qui rattache la géographie romaine à la géographie féodale.</w:t>
      </w:r>
    </w:p>
    <w:p>
      <w:pPr>
        <w:spacing w:after="120" w:before="0" w:line="360" w:lineRule="auto"/>
        <w:ind w:firstLine="283"/>
        <w:jc w:val="both"/>
      </w:pPr>
      <w:r>
        <w:rPr>
          <w:rFonts w:ascii="Garamond" w:hAnsi="Garamond"/>
          <w:sz w:val="24"/>
        </w:rPr>
        <w:t>L'étude sur les pagi de la civitas Remorum comportait un supplément qui fut consacré, aux Cités galloromaines de la Bretagne ; Longnon élargissait son horizon. On sait que les anciennes divisions administratives de la Gaule romaine se sont conservées pour la plupart pendant le Moyen Âge, dans les divisions ecclésiastiques en évêchés ; aussi les historiens-géographes prennent-ils les limites des diocèses antérieurs à 1789, pour point de départ de leurs recherches sur les limites, tant des civitates de l'époque gallo-romaine que des pagi ou comités de l'époque franque. Cette méthode n'est pas applicable à la Bretagne où plusieurs diocèses : Saint-Brieuc, Tréguier, Saint-Malo, créés au Ve, par Nominoë et ses successeurs, ne correspondent nullement aux anciennes civitates. Les érudits bretons ont même soutenu que l'Armorique étant, devenue entièrement inculte et dépeuplée avant l'arrivée des Bretons au Ve, les évêchés qui y furent établis n'avaient aucun rapport avec les divisions administratives indiquées par la Notitia Galliarum. Ces divisions mêmes furent l'objet de discussions sans fin. On ne parvenait pas à s'entendre sur la position de trois des civitates, la civ. Corisopilum que l'on confondait avec le pays des Curiosolites (Corseul, Côtes-du-Nord) et qu'on situait sur la côte septentrionale de l'Armorique ; la civ. Ossimorum que l'on transportait à Exmes, près Séez, enfin la civ. Diablintum qu'on identifiait à Jublains, au diocèse du Mans. En présence du « Congrès scientifique » tenu à Saint-Brieuc, en 1872, Longnon donna une solution à ces problèmes. Après avoir montré que les civitates galloromaines subsistèrent jusqu'au Ve en qualité de diocèses épiscopaux, il exposa que le nom de civ. Corisopitum n'est pas une altération de Curiosolitum, mais la forme correcte autorisée par le plus ancien témoin manuscrit de la Notitia ; en outre, la civ. Corisopilum est située non au nord mais à l'ouest de la Bretagne. Cela dit, Longnon tracait les limites des civitates et leur assignait des capitales : la civ. Ossimorum tenait la pointe nord-est, capitale Coz-Guéodet ; la civ. Corisopilum tenait la pointe sud-ouest, capitale Locmaria ; la civ. Diablintum occupait la partie nord et sa capitale était douteuse.</w:t>
      </w:r>
    </w:p>
    <w:p>
      <w:pPr>
        <w:spacing w:after="120" w:before="0" w:line="360" w:lineRule="auto"/>
        <w:ind w:firstLine="283"/>
        <w:jc w:val="both"/>
      </w:pPr>
      <w:r>
        <w:rPr>
          <w:rFonts w:ascii="Garamond" w:hAnsi="Garamond"/>
          <w:sz w:val="24"/>
        </w:rPr>
        <w:t>II. DE 1873 À 1883, — Ce fut en l'année 1873 qu'Auguste Longnon donna à sa jeunesse une renommée de géographe-historien une illustration européenne. L'espèce de fétichisme dont on entourait en France, dans certains milieux, les productions de la critique et de l'érudition allemandes venait d'être mis à une rude épreuve. Depuis quarante ans (1833) l'administration des Monumenta Germaniæ historica annonçait la préparation du volume consacré aux « Diplômes mérovingiens » confié à Karl Pertz. L'impatience surexcitée par cette interminable attente fit place à la désillusion, quand on eut entre les mains ce volume tant attendu. Bien loin de marquer un progrès sur les recueils similaires de Tardif, de Teulet et de Pardessus, la nouvelle édition leur était nettement inférieure ; si, sur deux cent vingt-quatre diplômes, elle n'en apportait que deux nouveaux, du moins conservait-elle et aggravait-elle leurs fautes, allant jusqu'à donner pour authentiques des textes reconnus faux depuis longtemps, et pour faux d'autres textes d'une authenticité avérée. En Allemagne, l'embarras fut grand ; en Autriche, Théodore Sickel et R. F. Stumpf s'indignèrent et assénèrent des critiques qui ressemblaient à une exécution ; en France, ce fut Auguste Longnon qui régla la destinée du malencontreux volume. Coup sur coup, en l'espace de trois semaines !, parurent dans la Revue critique d'histoire et de littérature quatre articles consacrés à Examen géographique du tome 1** des « Diplômes de l'Empire », après une brève introduction au cours de laquelle il rappelait « que pour arriver à publier correctement un texte, il est nécessaire d'identifier les noms de lieu qui s'y rencontrent ». Longnon administrait quelques exemples de sa méthode et celui-ci était peut-être le plus frappant : « Le n° 20 des diplômes authentiques, disait-il, mentionne diverses localités de la manière suivante : Chramlos subteriores, Ateliaco vel loco qui dicitur Curtilis sibi Berimariacæ ; mais rien dans le contexte n'indiquait à quelle région appartiennent ces localités, et il avait paru jusqu'ici impossible de déterminer à quels lieux modernes elles correspondaient. Cependant M. Karl Pertz disait dans son index topographique que Chramlos subteriores faisait partie du Parisis ; quant à Berimariacæ, grâce au mot sibi que l'on considère comme une variante barbare de la conjonction sive, on y a vu un double nom du locellus Curdilis. Aucune de ces hypothèses n'est convaincante et, si l'on tient compte des données que fournit une étude attentive des noms de lieu, on peut supposer que Berimariacæ était une localité du Hainaut, car on sait que c'est vers cette province seulement que</w:t>
      </w:r>
    </w:p>
    <w:p>
      <w:pPr>
        <w:spacing w:after="120" w:before="0" w:line="360" w:lineRule="auto"/>
        <w:ind w:firstLine="283"/>
        <w:jc w:val="both"/>
      </w:pPr>
      <w:r>
        <w:rPr>
          <w:rFonts w:ascii="Garamond" w:hAnsi="Garamond"/>
          <w:sz w:val="24"/>
        </w:rPr>
        <w:t>2424 les noms gallo-romains ou gallo-francs en iacum ont affecté en roman la forme ies, et en latin la forme iacæ. Or c'est justement dans le Hainaut que se trouve la seule localité de l'empire franc dont le nom dérive de Berimariacæ, nous voulons parler de Bermeries (Nord, arr. d'Avesnes, cant. de Bavai) et comme il existe tout près de ce village une ferme du nom de Crioleux, qui rappelle le Chramlos du diplôme de Clovis II, et un hameau du nom de Courtilfoix, nous n'hésitons pas à joindre la prétendue conjonction sibi au nom de Curlilis, et à considérer Curtilis fibi (le diplôme original autorise cette lecture aussi bien que GCurtilis sibi) comme la dénomination gallo-franque de Courtilfoix. » L'Indre topographique était passé au crible et “ mais, dans aucune œuvre identique, disait Longnon, nous n'avons remarqué une absence de logique aussi grande ; » non seulement l'éditeur ignorait la géographie et l'histoire, mais encore il n'avait pas « tenu compte des règles phonétiques qu'il importe de suivre dans la traduction des noms de lieu, » en sorte qu'on demeurait « convaincu que les éléments de la philologie romane ne sont pas aussi généralement répandus parmi les érudits allemands qu'on se plait à le croire #, » Ces observations étaient suivies d'un catalogue de plus de quatre cents noms corrigés, rectifiés, identifiés, L'administration des Monumenta Germaniae historica garda le silence, et le volume de Pertz fut mis au pilon.</w:t>
      </w:r>
    </w:p>
    <w:p>
      <w:pPr>
        <w:spacing w:after="120" w:before="0" w:line="360" w:lineRule="auto"/>
        <w:ind w:firstLine="283"/>
        <w:jc w:val="both"/>
      </w:pPr>
      <w:r>
        <w:rPr>
          <w:rFonts w:ascii="Garamond" w:hAnsi="Garamond"/>
          <w:sz w:val="24"/>
        </w:rPr>
        <w:t>Quelques mois seulement séparent la publication de l'Examen géographique d'un travail, également remarquable dans son genre, intitulé : François Villon et ses légataires *, Auguste Longnon venait de faire un ensemble de travaux et de découvertes dont une circonstance fortuite rehaussait la valeur. Un auteur nommé Vitu publiait une Notice sur François Villon, dont il était difficile de ne pas constater l'infériorité flagrante par rapport à l'étude de Longnon ; ce fut Gaston Paris qui se chargea de rendre à chaque auteur suivant son mérite. Tous les deux ont publié et commenté le même document, à savoir les lettres de rémission accordées par Charles VII, en janvier 1456, à « maistre François des Loges, autrement dit de Villon âgé de vingt-six ans ou environ », pour le meurtre d'un prêtre nommé Philippe Chermoye, commis par lui à la Fête-Dieu 1455, et à la suite duquel il s'était volontairement exilé. Si l'on considère, observait Longnon, le titre de maître que cette pièce donne au suppliant, titre qui lui est également attribué sous son nom de Villon par les premiers éditeurs et par l’auteur des Répues franches ; si l'on rapproche le nom du coupable du nom de famille de « maistre Guillaume de Villon » que le poète appelle son « plus que père » ; si l’on observe que, d'après le préambule du Grand Testament, Villon était né en 1451 et avait, en janvier 1456, vingt-quatre ou vingt-cinq ans, on est amené à conclure que maître François des Loges et maître François Villon sont un même personnage. Par une rencontre singulière, les œuvres de Villon nous avaient appris qu'il subit, entre 1456 et 1461 une condamnation à mort commuée en exil et, en 1461, une condamnation à la prison qu'il subit à Meung, mais les motifs de ces condamnations nous échappaient. Or les lettres de rémission de 1456 ne se rapportent ni à l'une ni à l'autre de ces affaires, mais à une première non moins grave qui les avait précédées.</w:t>
      </w:r>
    </w:p>
    <w:p>
      <w:pPr>
        <w:spacing w:after="120" w:before="0" w:line="360" w:lineRule="auto"/>
        <w:ind w:firstLine="283"/>
        <w:jc w:val="both"/>
      </w:pPr>
      <w:r>
        <w:rPr>
          <w:rFonts w:ascii="Garamond" w:hAnsi="Garamond"/>
          <w:sz w:val="24"/>
        </w:rPr>
        <w:t>Ces lettres apportent la preuve d'un fait contesté, que le poète avait pris ce surnom de Villon par reconnaissance pour maistre Guillaume de Villon ; elles nous apprennent encore que jusqu'à cette première affaire, Villon s'était « bien et honorablement, maistre François Villon, en compagnie de Gui Tabarie gouverné sans jamais avoir été atteint, repris ni convaincu d'aucun autre vilain cas, blâme ou reproche. » Enfin, elles nous montrent que Villon exagére un peu en s'accusant plus tard de n'avoir pas étudié « au temps de sa jeunesse folle » et d'avoir « fui l'école comme le mauvais enfant » : il l'avait fréquentée assez pour y avoir obtenu le degré de maistre en arts. Découverte plus importante, on se trouvait sur la piste du vrai nom de Villon. Les lettres de rémission semblaient prouver que ce fut François des Loges, mais une autre pièce semblable, datée de la même année, relatant et pardonnant le même meurtre du prêtre Philippe Chermoye, l'attribuait à Françoys de Monterbier, maistre en arts. Ainsi Villon, des Loges et de Monterbier était un même individu, lequel est le vrai nom du poète ? C'était un petit problème de géographie à résoudre, et Longnon en chercha la solution là seulement où elle se trouvait. Villon, en sa qualité de maistre en arts, devait être inscrit sur les registres de l'Université. Un seul de ces registres, pour le XVe, a été épargné, il va de 1444 à 1456 ; c'est celui qui importe. Or, parmi les baccalauréats, en mars 1449, on lit le nom de Franciscus de Moult Corbier, Parisiensis ; parmi les licenciés, en 1452, on retrouve dominus Franciscus de Montcorbier, de Parisius. Cette forme de Montcorbier est répétée ensuite deux fois à propos de la maîtrise en arts. Longnon lui donne la préférence sur Monterbier et sur Moult-Corbier.</w:t>
      </w:r>
    </w:p>
    <w:p>
      <w:pPr>
        <w:spacing w:after="120" w:before="0" w:line="360" w:lineRule="auto"/>
        <w:ind w:firstLine="283"/>
        <w:jc w:val="both"/>
      </w:pPr>
      <w:r>
        <w:rPr>
          <w:rFonts w:ascii="Garamond" w:hAnsi="Garamond"/>
          <w:sz w:val="24"/>
        </w:rPr>
        <w:t>C'est donc François de Montcorbier qui est le nom de Villon.</w:t>
      </w:r>
    </w:p>
    <w:p>
      <w:pPr>
        <w:spacing w:after="120" w:before="0" w:line="360" w:lineRule="auto"/>
        <w:ind w:firstLine="283"/>
        <w:jc w:val="both"/>
      </w:pPr>
      <w:r>
        <w:rPr>
          <w:rFonts w:ascii="Garamond" w:hAnsi="Garamond"/>
          <w:sz w:val="24"/>
        </w:rPr>
        <w:t>Mais aussitôt voici un nouveau problème. Montcorbier rappelle Corbeuil que le président Fleurange impose à Villon : « Maistre François de Corbeuil, dit-il, fut surnommé Villon pour les tromperies qu'il fit en sa vie, l'épitaphe duquel j'ai dans un de mes livres écrit à la main qui dit :</w:t>
      </w:r>
    </w:p>
    <w:p>
      <w:pPr>
        <w:spacing w:after="120" w:before="0" w:line="360" w:lineRule="auto"/>
        <w:ind w:firstLine="283"/>
        <w:jc w:val="both"/>
      </w:pPr>
      <w:r>
        <w:rPr>
          <w:rFonts w:ascii="Garamond" w:hAnsi="Garamond"/>
          <w:sz w:val="24"/>
        </w:rPr>
        <w:t>Auvers et Villon ; il se demanda alors comment concilier ce texte avec le résultat de ses travaux et supposa que l'auteur avait écrit au second vers :</w:t>
      </w:r>
    </w:p>
    <w:p>
      <w:pPr>
        <w:spacing w:after="120" w:before="0" w:line="360" w:lineRule="auto"/>
        <w:ind w:firstLine="283"/>
        <w:jc w:val="both"/>
      </w:pPr>
      <w:r>
        <w:rPr>
          <w:rFonts w:ascii="Garamond" w:hAnsi="Garamond"/>
          <w:sz w:val="24"/>
        </w:rPr>
        <w:t>De Montcorbier en mon surnom, dont un copiste maladroit ou ignorant fit : De nom Corbier en mon surnom, la leçon fautive qu'un deuxième copiste aggrava en écrivant Corbeil, « nommé Corbeil » pour éviter la redondance.</w:t>
      </w:r>
    </w:p>
    <w:p>
      <w:pPr>
        <w:spacing w:after="120" w:before="0" w:line="360" w:lineRule="auto"/>
        <w:ind w:firstLine="283"/>
        <w:jc w:val="both"/>
      </w:pPr>
      <w:r>
        <w:rPr>
          <w:rFonts w:ascii="Garamond" w:hAnsi="Garamond"/>
          <w:sz w:val="24"/>
        </w:rPr>
        <w:t>L'étude consacrée à Villon n'était que la promesse d'une édition et d'un commentaire où la tâche d'Aug. Longnon paraissait ardue, sans doute, mais point trop toutefois pour celui chez qui on remarquait « les qualités essentielles qui font le critique, en quel que genre qu'il s'exerce, la pénétration, l'intelligence, le discernement des points vraiment saillants d'une question, la patience à interroger les faits, l'ordre à les disposer, la prudence à les interpréter, la faculté d'embrasser d'un regard les divers aspects d'un problème, une grande aptitude à voir les hypothèses possibles, une grande sévérité à les admettre ! » Entre autres mérites, l'Élève biographique sur François Villon eut celui de ne pas se faire trop attendre. Depuis le travail consacré à Villon et à ses légataires, Longnon avait eu la main heureuse. Sachant chercher, il savait également trouver là où d'autres, avant lui, étaient passés près du document sans le voir ou sans le comprendre. Une pièce extrêmement curieuse, qu'il découvrit aux Archives, apprit comment et de Colin de Cayeux, s'introduisit par escalade, vers la Noël, 1456, dans le collège de Navarre, v crocheta un coffre contenant 500 écus d'or et partagea cette somme avec ses compagnons. En mai 1457, Tabarie buvant un pot à la taverne avec un prêtre de Paray, lui confia que Villon se trouvait à Angers, chez un sien oncle, religieux, étudiant un nouvel exploit. Le prêtre dénonça Tabarie dès le lendemain, mais le complice de Villon ne fut appréhendé qu'un an après, mis à la question, et ses aveux chargèrent Villon qui fut condamné à mort et, sur appel, vit sa peine commuée en bannissement. Enfin, on connaissait le crime que tous les biographes du poète s'étaient inutilement efforcés de découvrir, et Longnon prouvait que Marot avait eu raison de dire que Villon excellait autant dans l'art poétique que dans « l'art de la pince et du croc ». Et ce n'était pas tout. Après avoir restitué à Villon son nom de Montcorbier, Auguste Longnon allait donner la raison de ce surnom adopté par le poète. Il le devait à son protecteur infatigable, Guillaume de Villon, bachelier en décret, pourvu de plusieurs prébendes, qui, lui-même, avait pris le nom de son village natal, Villon près Tonnerre en Bourgogne. Ce personnage habitait la maison dite de « la Porte-Rouge » à l'extrémité du cloître Saint-Benoit, où son protégé trouvait abri et sécurité après chaque escapade. Auguste Longnon ne s'en étonnait pas, car lui-même se sentait conquis par ce Verlaine du XVe. Sa gaîté populaire lui semblait excusable parce qu'elle laissait apparaitre, tout en débordant, le tréfonds d'une âme moins vile qu'on ne serait porté à le croire, et dans laquelle l'indélicatesse et l'ordure n'avaient pas entièrement étouffé des élans sincères de piété, de patriotisme, d'affection filiale, de reconnaissance émue. Depuis 1873 jusqu'en 1911, Longnon ne cessa de penser à son concitoyen pour éditer ses œuvres et écrire sa vie, qui est la meilleure introduction aux Œuvres. Si l'on veut comprendre les allusions dont elles sont remplies, les idées souvent étranges qui impriment un caractère singulier aux plus célèbres de ses ballades, il faut pouvoir les replacer chacune à son moment dans l'existence aventureuse et vagabonde du poète. Villon se montre à nous avec son esprit dépravé, mais plein de ressources, curieux, et parfois, attachant par des sentiments délicats et des vices à qui sa pauvreté sert un peu d'excuse. On le voit parmi ces écoliers avec lesquels il fait ripaille, chez ces cabaretiers où il fait ribote, au milieu de ces marchands qu'il trompe et détrousse avec une surprenante fertilité d'invention. A plusieurs degrés au-dessous, ce ne sont plus des camarades, mais les complices, les déclassés, les dangereux gredins dont il parle la langue et partage les risques, tout particulièrement les « coquillards », ses dignes compères qui mènent, comme lui, dans les pires mauvais lieux « une ordre, vile et dissolue vie de ruffians et de houliers ». La vision du gibet le hante, mais ne l'arrête pas, ne l'améliore pas.</w:t>
      </w:r>
    </w:p>
    <w:p>
      <w:pPr>
        <w:spacing w:after="120" w:before="0" w:line="360" w:lineRule="auto"/>
        <w:ind w:firstLine="283"/>
        <w:jc w:val="both"/>
      </w:pPr>
      <w:r>
        <w:rPr>
          <w:rFonts w:ascii="Garamond" w:hAnsi="Garamond"/>
          <w:sz w:val="24"/>
        </w:rPr>
        <w:t>Au portrait, Longnon a joint les ouvrages dans une édition destinée à satisfaire les plus difficiles et à réjouir les plus délicats. Tout ce qui avait pris place indument dans les Œuvres en a été écarté, et le choix est justifié par l'étude de toutes les sources manuscrites et imprimées. Un lexique du jargon de Villon permet de comprendre l'argot singulier et obscur en usage chez les « coquillards », enfin un vocabulaire explique les termes les plus difficiles, et des notes à profusion font revivre les personnages et les lieux ; les noms se rencontrent en si grand nombre dans l'œuvre de François Villon. Ce vaurien pétri de vices et d'esprit, qui a traîné sur tous les grands chemins et fréquenté tous les bouges, était un observateur avisé et un peintre sincère : les gens qu'il nomme ont tous existé, et Auguste Longnon les a tous retrouvés, les a fait revivre et comparaitre dans les taudis, dans les tavernes, partout où ils étaient certains de rencontrer leur camarade de plaisir, de rapine et de misère.</w:t>
      </w:r>
    </w:p>
    <w:p>
      <w:pPr>
        <w:spacing w:after="120" w:before="0" w:line="360" w:lineRule="auto"/>
        <w:ind w:firstLine="283"/>
        <w:jc w:val="both"/>
      </w:pPr>
      <w:r>
        <w:rPr>
          <w:rFonts w:ascii="Garamond" w:hAnsi="Garamond"/>
          <w:sz w:val="24"/>
        </w:rPr>
        <w:t>Si ce travail n'était parfait, on pourrait être tenté de ne voir qu'une distraction dans la carrière scientifique de Longnon ; car en même temps qu'il la poursuivait, il menait à bien l’œuvre maîtresse qui occupe dans sa vie, et dans le progrès de la science française, une place comparable à celle du De re diplomatica dans l'existence de Mabillon. La préparation de la Géographie de la Gaule au VIe n'en fut pas retardée et sa perfection n'en souffrit pas. Un tel livre veut qu'on s'y arrête quelques instants.</w:t>
      </w:r>
    </w:p>
    <w:p>
      <w:pPr>
        <w:spacing w:after="120" w:before="0" w:line="360" w:lineRule="auto"/>
        <w:ind w:firstLine="283"/>
        <w:jc w:val="both"/>
      </w:pPr>
      <w:r>
        <w:rPr>
          <w:rFonts w:ascii="Garamond" w:hAnsi="Garamond"/>
          <w:sz w:val="24"/>
        </w:rPr>
        <w:t>En 1858, Alfred Jacobs avait publié un mémoire intitulé : Géographie de Grégoire de Tours, le pagus et l'administration de la Gaule, C'était sa thése française pour le doctorat ; sa thése latine était un commentaire de la partie du géographe de Ravenne qui concerne la Gaule. Deux mémoires suivirent dont voici les titres : Le pagus aux différentes époques de notre histoire, et Géographie de Frédégaire, de ses continuateurs et des Gesla regum Francorum !, en 1859. Ces deux mémoires et la Géographie de Grégoire de Tours furent fondus dans un travail nouveau : Géographie de Grégoire de Tours, de Frédégaire et de ses continuateurs, inséré dans une édition de Grégoire de Tours par Guizot * ; enfin, en 1862, Alfred Jacobs publia une Géographie des diplômes mérovingiens. Sa disparition prématurée lui laissa néanmoins l'honneur d'avoir abordé la première, au XXe, l'étude de la géographie mérovingienne. La valeur et le succès de ses travaux ne doit pas empêcher de reconnaître leur défectuosité à deux points de vue. Isoler Grégoire et Frédégaire des autres sources historiques contemporaines : conciles, vies de saints, était une gageure ; lac une plus grave, Jacobs ne possédait aucune notion élémentaire de linguistique, il n'avait pas idée des règles qui présidaient à la métamorphose du latin en français. Ses dernières études avaient paru en 1861 et 1862 : or, c'est le 27 janvier 1562 que Gaston Paris soutint sa thèse sur le rôle de l'accent latin dans la langue française et, en 1563, il publia sa traduction de l'introduction à la Grammaire des langues romanes de Diez. Cette année même, Émile Littré réunissait en volume et mettait à la portée du public des articles parus en 1855, et leur donna le titre attrayant d'Histoire de la langue française. Le cours de Gaston Paris à l'École des Hautes-Études ne commença qu'en 1868, ce qui suffit à excuser Alfred Jacobs d'avoir ignoré tout un aspect fort important du problème qu'il voulait résoudre. Pour parler sans détours, sa tentative était à reprendre.</w:t>
      </w:r>
    </w:p>
    <w:p>
      <w:pPr>
        <w:spacing w:after="120" w:before="0" w:line="360" w:lineRule="auto"/>
        <w:ind w:firstLine="283"/>
        <w:jc w:val="both"/>
      </w:pPr>
      <w:r>
        <w:rPr>
          <w:rFonts w:ascii="Garamond" w:hAnsi="Garamond"/>
          <w:sz w:val="24"/>
        </w:rPr>
        <w:t>Or Longnon avait pressenti presque au début de ses recherches que l'étymologie des noms de lieu devait être étudiée comme celle des noms communs, avec cette différence qu'au lieu de remonter des formes romanes aux types originaires, comme on fait dans l'étymologie des noms communs, il s'agissait ordinairement de passer des types originaires (le plus souvent latins) aux formes romanes. La Géographie de la Gaule au VIe fut ainsi le premier ouvrage considérable où les procédés de la linguistique moderne, conquérant la place qui leur appartenaient, furent acceptés comme un des fondements de la géographie historique de la France au Moyen Âge.</w:t>
      </w:r>
    </w:p>
    <w:p>
      <w:pPr>
        <w:spacing w:after="120" w:before="0" w:line="360" w:lineRule="auto"/>
        <w:ind w:firstLine="283"/>
        <w:jc w:val="both"/>
      </w:pPr>
      <w:r>
        <w:rPr>
          <w:rFonts w:ascii="Garamond" w:hAnsi="Garamond"/>
          <w:sz w:val="24"/>
        </w:rPr>
        <w:t>La science des étymologies paraissait alors — et longtemps après — le domaine des plus ridicules fantaisies. Tel auteur rencontrant un hameau du nom de Chavigny ou Chauvigny y découvrait le latin calva vinea « vigne dégarnie de ceps » (sic) ou bien calida vinea, « vigne chaude, ensoleillée » ; or c'était tout uniment Calviniacus désignation d'un domaine rural possédé par un individu dont le gentilice était Calvinius, Ou bien c'était le nom de lieu Vorpillières qu'on tirait de vorare « manger », et de pillus ( ?) « pilier, colonne », alors que c'est ici très simplement vorpis, en usage au XIe et au XIIes pour nommer le renard, en sorte que Vorpillières a simplement la signification de tanière ou renardière. S'agissait-il d'expliquer Noisement, on découvrait que ce nom venait de noa « terrain marécageux » et de esamentum « instrument de travail », et il eût suffi de s'en tenir au mot noise, qui a le sens de « bruit, vacarme » à l'époque féodale, et « noisement » désigne le tic-tac d'un moulin à eau en activité *. Tout cela était un peu déconcertant, on le reconnait, et cependant, dès son apparition, la Géographie de la Gaule au VIe s'imposa.</w:t>
      </w:r>
    </w:p>
    <w:p>
      <w:pPr>
        <w:spacing w:after="120" w:before="0" w:line="360" w:lineRule="auto"/>
        <w:ind w:firstLine="283"/>
        <w:jc w:val="both"/>
      </w:pPr>
      <w:r>
        <w:rPr>
          <w:rFonts w:ascii="Garamond" w:hAnsi="Garamond"/>
          <w:sz w:val="24"/>
        </w:rPr>
        <w:t>Le livre est divisé en trois parties. La première est consacrée à l'étude des noms communs par lesquels Grégoire de Tours désigne les différentes espèces de circonscriptions géographiques usitées de son temps : pagus, territorium, terminus, etc. La deuxième traite des limites si variées des États barbares qui se partageaient la Gaule du VIe. La troisième présente les noms géographiques suivant l'ordre de l'alphabet, Longnon avait pensé, avec raison, devoir résumer tout ce que nous savons touchant les divers peuples qui ont habité la Gaule, et tracer les limites des États qu'ils fondèrent. Il arriva sur ce point à une précision plus grande que tous ses devanciers ; une comparaison, même superficielle, de ses cartes avec celles des anciens atlas historiques montre le progrès accompli. Les renseignements fournis par Grégoire de Tours sur le royaume des Wisigoths et des Bourguignons sont complétés par les souscriptions épiscopales aux conciles, et trois cartes montrent la puissance respective des Francs, des Burgondes et des Wisigoths après la bataille de Vouillé ; l'extension de la domination des Goths en Provence (523) ; enfin le partage de la Burgondie et des possessions des Goths en Provence entre les rois francs Théodebert Ier, Childebert Ier et Clotaire I*. Grégoire de Tours dit peu de chose de l'origine des Francs et de leurs premiers établissements : aussi Longnon se contente de montrer le développement de leur pouvoir en Gaule.</w:t>
      </w:r>
    </w:p>
    <w:p>
      <w:pPr>
        <w:spacing w:after="120" w:before="0" w:line="360" w:lineRule="auto"/>
        <w:ind w:firstLine="283"/>
        <w:jc w:val="both"/>
      </w:pPr>
      <w:r>
        <w:rPr>
          <w:rFonts w:ascii="Garamond" w:hAnsi="Garamond"/>
          <w:sz w:val="24"/>
        </w:rPr>
        <w:t>Les divisions politiques de ce pays au VIe présentent un intérêt tout particulier. Les partages entre princes mérovingiens, les luttes incessantes qu'ils provoquèrent constituent presque toute l'histoire de cette période. Divers auteurs ont recherché si, dans l'histoire très compliquée de ces partages incessants, il ne serait pas possible de constater l'existence de quelques principes fermes, l'application de quelques règles constantes. Dès l'origine de la monarchie franque, des victoires et quelques morts violentes assurèrent l'unité du royaume et l'affermissement de la dynastie mérovingienne. Les différents États qui se formèrent sous l'influence de la coutume germanique des partages, introduite en Gaule par les Francs venus d'outre-Hin, furent plusieurs fois réunis sous un seul sceptre. Ce retour à un pouvoir unique maintenait le droit de chacun des princes sur tout le royaume ; les dissensions des rois mérovingiens ne purent anéantir tout à fait l'œuvre, en vue de laquelle Clovis n'avait rien épargné. Le royaume, « considéré comme un patrimoine, était divisé en autant de parts que chaque roi laissait d'enfants mâles. Ces principes, généralement appliqués dans les premiers partages, ne purent, il est vrai, être maintenus en présence des rivalités de princes qui s'efforçaient maintes fois d'agrandir leurs États, au mépris des droits des autres membres de leur famille. L'antagonisme des tribus franques, qui s'étaient plus ou moins avancées en Gaule et n'avaient pas toutes également profité de l'invasion, se développa de plus en plus ; il en résulta des divisions territoriales que ces princes durent tolérer et qui devinrent la base de leurs partages. Fauriel a, le premier, démontré que les principes, qui dominaient dans le réglement des partages, reposaient sur le mode de formation du royaume franc, composé de plusieurs parties bien distinctes réunies par des conquêtes successives : étaient d'abord les pays que les Francs avaient primitivement occupés ou conquis au-delà du Rhin, puis ceux dont ils s'étaient emparés plus tard du Rhin à la Loire, enfin toute la partie méridionale de la Gaule que la défaite des Wisigoths et des Burgondes avait soumise à leur domination. Dans les premiers partages, chacun des rois mérovingiens obtint d'abord une part de territoire situé entre la Somme et la Loire, où se trouvait le centre de leur pouvoir. Ils s'y pressaient les uns contre les autres et se disputaient les villes importantes, pour maintenir leur résidence au milieu des tribus venues s'établir au nord de la Loire ; dans l'espace de soixante lieues, on rencontrait quatre de leurs capitales : Paris, Orléans, Soissons et Reims. Les autres contrées de la Gaule n'étaient, à leurs yeux, que des possessions dont une portion devait être, au moment d'un partage, attribuée à chaque prince pour arrondir son lot. Le royaume entier était considéré comme la propriété de la race mérovingienne ; tous les membres de la dynastie jouissaient d'une aptitude égale à devenir souverains de tout le peuple. S'appuyant sur ces principes, certains auteurs ont nié les partages du territoire et la formation de royaumes indépendants les uns des autres ; ils n'ont consenti à reconnaitre aux princes mérovingiens que la souveraineté, sens que l'on veut donner au mot regum employé par Grégoire de Tours, dans le passage où il parle des partages accomplis entre fils de Clovis et fils de Clotaire. Sans s'arrêter à ces discussions, Aug. Longnon a essayé, en recherchant les possessions successives de chacun des princes mérovingiens, de tracer les limites des royaumes francs à la suite des partages de 511 et de 561, et d'indiquer les modifications apportées aux partages primitifs par la mort des co-partageants. Huit cartes montrent la division de l'empire franc, à la mort de Clotaire Ier, entre ses quatre fils Caribert, Gontran, Chilpéric et Sigebert (561) ; — les partages des États du roi de Paris Caribert entre les trois fils survivants de Clotaire Ier (567) ; — le roi d'Austrasie, Sigebert, occupant Soissons et les cités que les donnaient en droit à Galswinthe (571) ; mis en possession de Soissons et devenu maître de la grande partie du royaume de Caribert, ainsi que des provinces que Gontran et Childebert, fils de Sigebert, devaient posséder d'après le traité de 567 (583) ; — l'extension du royaume de Gontran, qui réunit les cités que Chilpéric lui avait enlevées et tout le royaume de Caribert (585) ; — le royaume de Childebert II … qui, en recueillant, conformément au traité d'Andelot, la succession de son oncle le roi des Burgondes, devint le maître de presque toute la Gaule, sauf quelques provinces du nord, formant le royaume de Clotaire II (594). — La dernière carte indique les limites des trois royaumes d'Austrasie, de Neustrie et de Burgondie,  »em PS OR POP CYNHRRA re : 7, Ly</w:t>
      </w:r>
    </w:p>
    <w:p/>
    <w:p>
      <w:pPr>
        <w:spacing w:after="120" w:before="240" w:line="240" w:lineRule="auto"/>
        <w:ind w:firstLine="0"/>
        <w:jc w:val="left"/>
      </w:pPr>
      <w:r>
        <w:rPr>
          <w:rFonts w:ascii="Garamond" w:hAnsi="Garamond"/>
          <w:b/>
          <w:sz w:val="28"/>
        </w:rPr>
        <w:t>(AUGUSTE)</w:t>
      </w:r>
    </w:p>
    <w:p>
      <w:pPr>
        <w:spacing w:after="120" w:before="0" w:line="360" w:lineRule="auto"/>
        <w:ind w:firstLine="283"/>
        <w:jc w:val="both"/>
      </w:pPr>
      <w:r>
        <w:rPr>
          <w:rFonts w:ascii="Garamond" w:hAnsi="Garamond"/>
          <w:sz w:val="24"/>
        </w:rPr>
        <w:t>Ca de 600 à 610, après la guerre qui réduisit les possessions de Clotaire à trois cités.</w:t>
      </w:r>
    </w:p>
    <w:p>
      <w:pPr>
        <w:spacing w:after="120" w:before="0" w:line="360" w:lineRule="auto"/>
        <w:ind w:firstLine="283"/>
        <w:jc w:val="both"/>
      </w:pPr>
      <w:r>
        <w:rPr>
          <w:rFonts w:ascii="Garamond" w:hAnsi="Garamond"/>
          <w:sz w:val="24"/>
        </w:rPr>
        <w:t>La Géographie de la Gaule au VIe, un juste témoignage de reconnaissance » dédia à Alfred Maury, assura à Longnon un des premiers rangs dans l'érudition française ; elle lui valut le titre d'élève diplômé de l'École des Hautes-Études, en 1877, le Grand prix Gobert en 1878, une chaire de géographie historique en 1879, C'était un livre de rapport ; le fait est assez rare pour être relevé.</w:t>
      </w:r>
    </w:p>
    <w:p>
      <w:pPr>
        <w:spacing w:after="120" w:before="0" w:line="360" w:lineRule="auto"/>
        <w:ind w:firstLine="283"/>
        <w:jc w:val="both"/>
      </w:pPr>
      <w:r>
        <w:rPr>
          <w:rFonts w:ascii="Garamond" w:hAnsi="Garamond"/>
          <w:sz w:val="24"/>
        </w:rPr>
        <w:t>Quoi que ce monument scientifique parût devoir absorber l'activité d'un érudit, Longnon trouvait alors le temps indispensable à ses fonctions administratives et à la préparation de divers autres travaux : en 1878, il donna à la « Société des anciens textes français » en collaboration avec F. Bonnardot, le Saint voyage à Jérusalem du seigneur d'Anglure, et, en 1882, en collaboration avec Poul Meyer, Raoul de Cambrai. Dans l'intervalle, il publia des études critiques consacrées à Girart de Roussillon, aux Quatre fils Aymon, à Huon de Bordeau. Et Longnon se découvrait encore des loisirs ! Voici l'emploi qu'il en fit.</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Membre de la « Commission de topographie des Gaules », Aug. Longnon se trouvait désigné pour faire partie du « Comité des travaux historiques » lors de la transformation de cet organisme rajeuni. Il y siégea dans les trois sections d'Archéologie, de Vérification des textes et de Sigel, de Géographie et d'Histoire, rendant de véritables services. Sa compétence, en tout ce qui touchait, même d'assez loin, le Moyen Âge français, était tellement reconnue et acceptée, qu'il paraissait naturel de lui soumettre toutes les communications, très inégales, arrivées des provinces. Longnon excellait à y découvrir les redites sans utilité et les parties neuves. Les rapports qu'il rédigeait et apportait aux séances, ne présentaient aucune trace de l'ennui ou de l'impatience que leur auteur avait dû éprouver en les rédigeant. On avait le sentiment qu'on pouvait avoir confiance en ses jugements, parce que la complaisance n'y trouvait jamais sa place. Il se montrait non moins loyal et dévoué dans les fonctions de commissaire responsable d'une édition, toujours disposé à aider l'éditeur et à améliorer l'ouvrage. Une entreprise attirait surtout sa vigilante attention, celle des Dictionnaires topographiques des départements dont il voulait non seulement maintenir l'uniformité typographique, mais encore écarter les travaux hâtifs et d'une insuffisance notoire.</w:t>
      </w:r>
    </w:p>
    <w:p>
      <w:pPr>
        <w:spacing w:after="120" w:before="0" w:line="360" w:lineRule="auto"/>
        <w:ind w:firstLine="283"/>
        <w:jc w:val="both"/>
      </w:pPr>
      <w:r>
        <w:rPr>
          <w:rFonts w:ascii="Garamond" w:hAnsi="Garamond"/>
          <w:sz w:val="24"/>
        </w:rPr>
        <w:t>III. De 1884 à 1890, — On pourrait former une bibliothèque spéciale composée d'atlas de géographie historique relatifs à la France. On en trouverait de tout format et d'une invariable médiocrité, soit qu'ils visent à servir aux érudits, soit qu'ils recherchent la clientèle scolaire, Cette uniforme insignifiance — pour ne pas parler d'inexactitude — s'explique par le fait que les plus récents se sont contentés de reproduire, sous un nom et une disposition qui varient, des erreurs qui vont s'aggravant plutôt que se corrigeant. La quantité de problèmes supposés connus et résolus par un atlas historique est chose presque inimaginable, dès l'instant qu'on exige d'une carte l'expression de réalités et non l'interprétation d'un système. La « Commission de la topographie des Gaules » avait pratiqué la bonne méthode, mais avec une lenteur si grande que les résultats paraissaient toujours à l'état de promesse ; ce fut elle, cependant, qui commença à faire entrevoir sous son véritable aspect la période mérovingienne de notre histoire. Sous son influence et en dehors d'elle, l'étude des temps carolingiens et du Moyen Âge plus avancé avait fait des progrès ; assez d'acquisitions précises pour rendre possible une exposition didactique, et une coordination des faits acquises à l'histoire. Personne, en France, ne pouvait assumer l'entreprise d'un atlas historique avec plus de compétence qu'Aug. Longnon.</w:t>
      </w:r>
    </w:p>
    <w:p>
      <w:pPr>
        <w:spacing w:after="120" w:before="0" w:line="360" w:lineRule="auto"/>
        <w:ind w:firstLine="283"/>
        <w:jc w:val="both"/>
      </w:pPr>
      <w:r>
        <w:rPr>
          <w:rFonts w:ascii="Garamond" w:hAnsi="Garamond"/>
          <w:sz w:val="24"/>
        </w:rPr>
        <w:t>Il la tenta en 1884, et commença la publication d'un Atlas historique de la France depuis César jusqu'à nos jours. On ne peut comprendre pleinement le passé d'une nation si l'on n'en connaît la géographie ancienne, et l'on n'apprend la géographie qu'avec les cartes. L'œuvre nouvelle s'annonçait savante et belle ; on lisait au verso de la couverture : « La publication aura lieu en sept livraisons de cinq planches chacune, Chaque livraison sera accompagnée d'un fascicule de texte. Il paraîtra au moins une livraison chaque année. » « Prenons acte, disait un critique, de cet au moins qui est de bon augure. » La première livraison comptait 21 cartes réparties sur des feuillets, savoir : feuille 1, La Gaule à l'arrivée de César, 58 ans avant notre ère ; feuille 2, La Gaule romaine vers l'an 400 ; feuillets 3 et 4, La Gaule et l'empire franc présentés en dix-huit petites cartes indiquant, l'une l'organisation ecclésiastique, les autres l'état politique du pays aux dates suivantes : 206, 523, 545, 561, 567, 573, 583, 585, 587, 594, 600, 622, 625, 628, 638, 714 et 768 ; feuille 5, L'empire de Charlemagne en 806. Les cartes étaient claires, mais un artifice, imaginé pour permettre au lecteur de comparer la division géographique de la France d'autrefois avec la division départementale actuelle, laissait à désirer pour tous ceux qui ne jouissaient pas de la vue perçante de Longnon ; la superposition d'un transparent avec les limites départementales eût été préférable.</w:t>
      </w:r>
    </w:p>
    <w:p>
      <w:pPr>
        <w:spacing w:after="120" w:before="0" w:line="360" w:lineRule="auto"/>
        <w:ind w:firstLine="283"/>
        <w:jc w:val="both"/>
      </w:pPr>
      <w:r>
        <w:rPr>
          <w:rFonts w:ascii="Garamond" w:hAnsi="Garamond"/>
          <w:sz w:val="24"/>
        </w:rPr>
        <w:t>Une innovation plus heureuse était la publication d'un texte explicatif des planches et formant un volume séparé. Longnon ne se contentait pas d'exposer son plan et d'énumérer ses sources, il donnait en outre la nomenclature des localités inscrites sur chaque grande carte de l'Atlas avec les équivalents modernes. L'obligation d'être bref fut toutefois mauvaise conseillère, car le texte explicatif eût gagné de valeur à recevoir quelques développements. Voici sur la carte de la Gaule vers l'an 400 une localité nommée Contra Aginnum, située entre Soissons et Cambrai, la nomenclature des lieux donnée dans le texte nous apprend que Contra Aginnum est Condren (Aisne), de même qu'Evena au sud de Tours est Esvres (Indre-et-Loire), mais un mot ou deux au plus eussent pu nous apprendre que Contra Aginnum est tiré du Vénérable d'Antonin et Evena de Grégoire de Tours. C'est qu'une chicane, voici un reproche ; Dans la carte de l'empire de Charlemagne, on s'étonne de voir, en 806, avec leur configuration actuelle, le Zuiderzée et le Dollart qui n'existent que depuis une catastrophe survenue au XIIIe au plus tôt. Ce point n'est pas convaincant, car il n'est ni raison de Charlemagne, une mer à la place d'un territoire dont plusieurs villages payaient encore leurs dîmes à l'évêque de Münster six siècles et demi plus tard. La feuille 2 était, avons-nous dit, consacrée à la Gaule vers l'an 400 ; elle offrait, pour la première fois, une représentation claire des circonscriptions des anciennes civitas. Sur cette carte étaient reportés tous les résultats des études de géographie galloromaine, et on sait qu'un des plus controversés était ce qui concerne la position de Quimper-Corentin. Longnon la place à Coriosopilum, opinion qui a ses partisans sans convaincus et ses adversaires acharnés. Si deux manuscrits de la Notitia provinciarum Galliae nomment, en effet, une civitas Coriosopitum ou Coríosopolum, d'autres présentent la variante civitas Coriosolitum, et certains, préférant cette leçon, y reconnaissent le nom des Coriosolites de César, dont la capitale était Corseul (Côtes-du-Nord). Longnon ne signalait pas d'un seul mot une controverse que sa décision ne tranchait pas, et l'abbé Duchesne le lui disait malignement : « La plupart des Français ont le bonheur d'être fixés sur leur état civil ; ils savent s'ils sont Sénons, Cénomans, Bituriges, Cubes, Allobroges ; quant à moi, j'ai l'infortune d'ignorer encore si je suis Bon, Curiosolite ou Diablinte. M. Longnon me faisait jadis Diablinte, et j'ai vécu plusieurs années dans cette conviction ; aujourd'hui me voici Rédon, au moins sur la carte, car il est fait des réserves dans le texte, et je pourrais bien, à la seconde édition, redevenir Diablinte comme devant ! » … La carte des provinces ecclésiastiques prêtait, elle aussi, à quelques critiques. D'après Longnon, « six métropoles romaines furent réduites au rang d'évêché suffragant en suite des invasions barbares, et leur province fut annexée conséquemment à la province ecclésiastique dont elles dépendirent : Cologne et Mayence se virent unies à Trèves ; Besançon à Lyon ; l'Allobrogie à Vienne ; Aix et Embrun à Arles. » Ceci demande explication. Il est d'abord très douteux que l'Allobrogie, Aix et Embrun aient jamais été des métropoles ecclésiastiques avant Charlemagne. En 439, comme le montrent les actes du concile de Riez, Embrun dépendait certainement de la métropole Arles ; en 449, l'Allobrogie est rangée par saint Léon au nombre des évêchés suffragants de Vienne ; la subordination d'Aix à Arles, bien qu'elle ne soit pas attestée directement, remonte au moins à la même date. Or, c'est tout au plus vers la fin du iv° siècle que le régime des métropoles a été introduit en Gaule. Il n'y a donc aucune apparence que les trois sièges en question aient jamais été abaissés du rang de métropole à celui de suffragant. En tout cas, les invasions barbares n'ont rien à voir dans leur affaire. Au sujet de la délimitation de l'état pontifical, Longnon fait usage des vies des papes Zacharie, Étienne II Hadrien ; il les attribue à Anastase le bibliothécaire, « qui écrivait, dit-il, à la fin du ix° siècle. » où il a tort, c'est de ne pas admettre que les vies de ces trois papes furent écrites aussitôt après leur mort — au vu siècle — et même, selon toute vraisemblance, finies de leur vivant. On peut s'y fier sans réserve. Les observations, minutieuses seulement en apparence, s'expliquent ici parce que l'Atlas historique est un instrument fondamental pour nos études. Disons encore que la carte de l'empire de Charlemagne a tort de rattacher à l'état romain les territoires de Populonia et de Roselle qui ont pu être promis, mais qui n'ont pas été cédés. Cette carte laisse encore un regret : l'omission des évêchés fondés en Saxe par Charlemagne. De telles fondations à cette époque portent grandement à l'histoire. Enfin, il faut joindre le nom de Hambourg qui existait comme simple paroisse, sans doute, mais paroisse exempte et siège épiscopal projeté. L'Atlas devait comprendre notre histoire nationale, depuis le temps de la Gaule indépendante jusqu'à l'époque de la Révolution française. Malheureusement Aug. Longnon s'arrêta après la 3° livraison, à la mort de Charlemagne, en 814. Une pareille décision reste déplorable, car l'auteur n'a laissé aucune note pour permettre l'achèvement de l'œuvre. Tout au plus peut-on voir une compensation à ce qui manque dans la collaboration donnée à l'Atlas historique de Schrader, où Longnon a tracé toutes les cartes de la France jusqu'au dernier tiers du xv° siècle (1477). Il n'empêche que l'œuvre reste inachevée, et cela est d'autant plus regrettable qu'elle marque, sur tout ce qui l'a précédée, un progrès plus considérable. Sous son titre modeste, c'est, pour la France, le premier traité de géographie historique qui ait été publié. - Avant sa publication, nous ne possédions sur les</w:t>
      </w:r>
    </w:p>
    <w:p>
      <w:pPr>
        <w:spacing w:after="120" w:before="0" w:line="360" w:lineRule="auto"/>
        <w:ind w:firstLine="283"/>
        <w:jc w:val="both"/>
      </w:pPr>
      <w:r>
        <w:rPr>
          <w:rFonts w:ascii="Garamond" w:hAnsi="Garamond"/>
          <w:sz w:val="24"/>
        </w:rPr>
        <w:t>T DICT. D'ARCH. CHRÉT.</w:t>
      </w:r>
    </w:p>
    <w:p>
      <w:pPr>
        <w:spacing w:after="120" w:before="0" w:line="360" w:lineRule="auto"/>
        <w:ind w:firstLine="283"/>
        <w:jc w:val="both"/>
      </w:pPr>
      <w:r>
        <w:rPr>
          <w:rFonts w:ascii="Garamond" w:hAnsi="Garamond"/>
          <w:sz w:val="24"/>
        </w:rPr>
        <w:t>En ce cas, il a raison de ne s'y fier qu'à moitié, mais</w:t>
      </w:r>
    </w:p>
    <w:p>
      <w:pPr>
        <w:spacing w:after="120" w:before="0" w:line="360" w:lineRule="auto"/>
        <w:ind w:firstLine="283"/>
        <w:jc w:val="both"/>
      </w:pPr>
      <w:r>
        <w:rPr>
          <w:rFonts w:ascii="Garamond" w:hAnsi="Garamond"/>
          <w:sz w:val="24"/>
        </w:rPr>
        <w:t>(AUGUSTE) 2434</w:t>
      </w:r>
    </w:p>
    <w:p>
      <w:pPr>
        <w:spacing w:after="120" w:before="0" w:line="360" w:lineRule="auto"/>
        <w:ind w:firstLine="283"/>
        <w:jc w:val="both"/>
      </w:pPr>
      <w:r>
        <w:rPr>
          <w:rFonts w:ascii="Garamond" w:hAnsi="Garamond"/>
          <w:sz w:val="24"/>
        </w:rPr>
        <w:t>on a tracé toutes les cartes de la France jusqu'au dernier tiers du xv° siècle (1477). Il n'empêche que l'œuvre reste inachevée, et cela est d'autant plus regrettable qu'elle marque, sur tout ce qui l'a précédée, un progrès plus considérable. Sous son titre modeste, c'est, pour la France, le premier traité de géographie historique qui ait été publié. - Avant sa publication, nous ne possédions sur les</w:t>
      </w:r>
    </w:p>
    <w:p>
      <w:pPr>
        <w:spacing w:after="120" w:before="0" w:line="360" w:lineRule="auto"/>
        <w:ind w:firstLine="283"/>
        <w:jc w:val="both"/>
      </w:pPr>
      <w:r>
        <w:rPr>
          <w:rFonts w:ascii="Garamond" w:hAnsi="Garamond"/>
          <w:sz w:val="24"/>
        </w:rPr>
        <w:t>T DICT. D'ARCH. CHRÉT.</w:t>
      </w:r>
    </w:p>
    <w:p>
      <w:pPr>
        <w:spacing w:after="120" w:before="0" w:line="360" w:lineRule="auto"/>
        <w:ind w:firstLine="283"/>
        <w:jc w:val="both"/>
      </w:pPr>
      <w:r>
        <w:rPr>
          <w:rFonts w:ascii="Garamond" w:hAnsi="Garamond"/>
          <w:sz w:val="24"/>
        </w:rPr>
        <w:t>En ce cas, il a raison de ne s'y fier qu'à moitié, mais</w:t>
      </w:r>
    </w:p>
    <w:p>
      <w:pPr>
        <w:spacing w:after="120" w:before="0" w:line="360" w:lineRule="auto"/>
        <w:ind w:firstLine="283"/>
        <w:jc w:val="both"/>
      </w:pPr>
      <w:r>
        <w:rPr>
          <w:rFonts w:ascii="Garamond" w:hAnsi="Garamond"/>
          <w:sz w:val="24"/>
        </w:rPr>
        <w:t>(AUGUSTE) 2434</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origines et l'accroissement du domaine royal que les données les plus incomplétes ou les plus fausses ; il en est de même pour la géographie féodale, en sorte qu'on peut dire, sans aucune exagération, que c'est toute une transformation dans l'histoire du Moyen Âge français. Longnon a préféré tracer la première carte féodale du royaume à la date de 1032, plutôt qu'à celle de 987 « parce que, dit-il, les documents relatifs au règne de Hugues Capet ne sont ni assez nombreux ni assez précis pour permettre de reconstituer la division féodale à son époque. » La partie de notre pays qui appartient au souverain est minime au temps de Henri I ; le domaine royal est encore enserré entre les grands fiefs ; quel changement sous ce rapport, entre 1032 et 1250 ! Les rois capétiens, dont le domaine était si réduit à l'origine, ont procédé d'abord par petits accroissements, puis, avec Philippe-Auguste, ils en sont venus aux acquisitions de provinces entières ; ce sont d'abord l'Artois, l'Amiénois, le Vermandois et le Valois, annexés au domaine royal ; puis vient le tour de quatre ou cinq grands fiefs, représentant une notable partie du royaume, enlevés en très peu de temps à la maison d'Angleterre, dont les possessions en France se trouvent réduites des trois quarts ; encore les Plantagenets ne doivent-ils ce qui leur reste qu'à la politique trop scrupuleuse de saint Louis. Il est incontestable que ce grand prince a commis la pire des imprudences, en laissant subsister au sud-ouest de ses États ce duché de Guenne où les rois d'Angleterre restaient les maîtres, en dépit des obligations que leur imposait leur situation de vassaux. On peut se demander encore jusqu'à quel point le saint roi a bien fait de renoncer à ses droits de suzeraineté sur le Roussillon, abandonné sans arrière-pensée, en 1258, à l'Aragon.</w:t>
      </w:r>
    </w:p>
    <w:p>
      <w:pPr>
        <w:spacing w:after="120" w:before="0" w:line="360" w:lineRule="auto"/>
        <w:ind w:firstLine="283"/>
        <w:jc w:val="both"/>
      </w:pPr>
      <w:r>
        <w:rPr>
          <w:rFonts w:ascii="Garamond" w:hAnsi="Garamond"/>
          <w:sz w:val="24"/>
        </w:rPr>
        <w:t>- Malgré tout, la part du domaine royal en France, serait demeurée très belle, si Louis IX n'avait dû exécuter le testament de son père, et constituer ainsi, en faveur de ses frères, trois fiefs d'une étendue et brèche à la fort une territoriale de la couronne ; le Poitou a bien fait retour au domaine à la mort du comte Alphonse, le Maine et l'Anjou, eux aussi, n'ont pas tardé à retomber entre les mains du roi, mais on sait que l'Artois est resté séparé du domaine royal pendant deux siècles, pour sortir enfin du royaume, où il n'est rentré qu'en 1653. La responsabilité de saint Louis serait bien grande si cette faute, qu'on ne peut nier, lui était réellement imputable ; il faut aller jusqu'aux grandes folies de Jean le Bon, jusqu'à la transformation du duché de Bourgogne en apanage, pour trouver l'exemple d'aussi énormes et aussi désastreuses aliénations ; mais, comme Longnon l'a établi dans un de ses cours au Collège de France, Louis IX, en se dépouillant ainsi, a simplement exécuté les dernières volontés de son père Louis VIII, et certainement il a dû le faire à regret, d'accord en cela avec sa mère. Son système à lui consistait à constituer aux fils de France des domaines assez restreints, sauf à leur faire contracter de riches mariages, et il suffit de regarder sur les cartes l'étendue des terres attribuées à ses fils, pour se rendre compte qu'en fait d'aliénations domaniales, il avait une politique avisée, dominée par la prudence et le bon sens. Ces idées, aussi originales que conformes à la réalité, sont entrées depuis dans le domaine public ; l'auteur de l'Atlas historique en a la paternité.</w:t>
      </w:r>
    </w:p>
    <w:p>
      <w:pPr>
        <w:spacing w:after="120" w:before="0" w:line="360" w:lineRule="auto"/>
        <w:ind w:firstLine="283"/>
        <w:jc w:val="both"/>
      </w:pPr>
      <w:r>
        <w:rPr>
          <w:rFonts w:ascii="Garamond" w:hAnsi="Garamond"/>
          <w:sz w:val="24"/>
        </w:rPr>
        <w:t>Pour la période qui s'étend de 987 à 1328, les grandes cartes de la France de 1032 et de 1259 sont certainement les plus consultées, mais combien il est</w:t>
      </w:r>
    </w:p>
    <w:p/>
    <w:p>
      <w:pPr>
        <w:spacing w:after="120" w:before="240" w:line="240" w:lineRule="auto"/>
        <w:ind w:firstLine="0"/>
        <w:jc w:val="left"/>
      </w:pPr>
      <w:r>
        <w:rPr>
          <w:rFonts w:ascii="Garamond" w:hAnsi="Garamond"/>
          <w:b/>
          <w:sz w:val="28"/>
        </w:rPr>
        <w:t>IX. — 17</w:t>
      </w:r>
    </w:p>
    <w:p>
      <w:pPr>
        <w:spacing w:after="120" w:before="0" w:line="360" w:lineRule="auto"/>
        <w:ind w:firstLine="283"/>
        <w:jc w:val="both"/>
      </w:pPr>
      <w:r>
        <w:rPr>
          <w:rFonts w:ascii="Garamond" w:hAnsi="Garamond"/>
          <w:sz w:val="24"/>
        </w:rPr>
        <w:t>7 archéologique de la Gaule au déclin de la période — romaine ; dix autres années (1896-1906) à une description historique et géographique de la Gaule carolinsienne, une année (1906-1907) aux éléments ethniques — de la nationalité française, une autre (1907-1908) à E. la formation des comtés de Champagne et de Brie, E«  (1908-1911) à la géographie de la Gaule au xê siècle. ; Longnon STEP son cours par une leçon brillante et émue sur La formation de l'unilé française, dans quema il décrivait à larges traits l’œuvre des rois ceapéliens, assembleurs de terre française. Son cours — Jaissait espérer un enseignement encore plus historique que géographique, et ce fut sous cette impression qu'en 1892, à la mort d'Alfred Maury, la chaire où il le suppléait fut érigée pour lui en « chaire de géographie historique » ; néanmoins Longnon s'appliqua de préférence aux recherches de toponomastique où il  »était passé maitre, ainsi qu'il le faisait aux Hautes- Étu des. — De ces cours, rien n'avait été publié. Poursuivant toujours ses recherches, Longnon ajoutait en précision aux résultats qui l'avaient d'abord satisfait, et ce progrès retardait indéfiniment l'apparition de ce traité sur la formation des noms de lieu qu'il était presque seul en mesure d'écrire. Il était du devoir de ceux qui avaient écoulé les leçons, profité des entretiens qui les prolongeaient sous forme de causerie — depuis la Montagne-Sainte-Geneviève jusqu'au logis de la rue de Bourgogne, de faire jouir le public de ce trésor accumulé d'observations originales. Celui de ces cours où se manifeste peut-être le mieux l'originalité de ce savant si français, c'est celui dont le sujet l'avait captivé dès le temps où, à peine âgé de vingt-deux ans et tout absorbé encore par son métier de cordonnier, le je une ouvrier avait déjà fondé sur les noms de plus de onze mille localités de l'ancien gouvernement de Champagne un système étymologique. Deux auditeurs ont donc assumé le soin de faire connaître Les noms de Heu de la France, leur origine, leur signification, leurs ? e orman — Tout géographique que l'ouvrage soit en apparence et bien que fondé sur la philologie, ce ne sont pas les « a philologues qui en tireront le plus de profit, et ce ne seront peut-être pas non plus les géographes, quoi que la géographie physique puisse s'y éclairer des dénominations empruntées au relief du sol, aux cours d'eau, aux sources thermales, aux forêts, la géographie politique, de celles qui désignent les limites des cités, des voies romaines, des mesures itinéraires, etc. ; mais ce sont les historiens qui y trouveront, pour toutes les branches de leurs études, les ressources les plus imprévues et les aperçus les plus nouveaux. = Et d'abord, en ce qui concerne les éléments ethnographiques de la nation, si l'on ne peut se fier d'une facon absolue à l’origine linguistique des noms de lieu quant à la proportion suivant laquelle les diverses races ont contribué à la formation de notre peuple, il ne demeure pas moins que les origines grecques phénicienne, ligure, ibère dans la mesure où elles peuvent se reconnaître, celtique, romaine et germanique des noms de lieu de la Gaule, fournissent, à ce point de vue, de précieuses indications, et, pour ce qui est des seuls noms de lieu d'origine romaine, que ne peuvent en tirer les archéologues à qui ils révèlent l'existence sur tel ou tel point de monuments mégalithiques, de sanctuaires, de bains, d'aqueducs, de théâtres, ou bien les économistes qui y découvriront la trace d'industries ou de cultures parfois disparues ?</w:t>
      </w:r>
    </w:p>
    <w:p>
      <w:pPr>
        <w:spacing w:after="120" w:before="0" w:line="360" w:lineRule="auto"/>
        <w:ind w:firstLine="283"/>
        <w:jc w:val="both"/>
      </w:pPr>
      <w:r>
        <w:rPr>
          <w:rFonts w:ascii="Garamond" w:hAnsi="Garamond"/>
          <w:sz w:val="24"/>
        </w:rPr>
        <w:t>Quant à l'histoire proprement dite, sans parler des noms qui conservent le souvenir de quel que personnage ou de quel que événement, un exemple suffit à démontrer de quelle lumière elle peut être éclairée par : F i</w:t>
      </w:r>
    </w:p>
    <w:p/>
    <w:p>
      <w:pPr>
        <w:spacing w:after="120" w:before="240" w:line="240" w:lineRule="auto"/>
        <w:ind w:firstLine="0"/>
        <w:jc w:val="left"/>
      </w:pPr>
      <w:r>
        <w:rPr>
          <w:rFonts w:ascii="Garamond" w:hAnsi="Garamond"/>
          <w:b/>
          <w:sz w:val="28"/>
        </w:rPr>
        <w:t>LONGNON (AUGUSTE) 2438</w:t>
      </w:r>
    </w:p>
    <w:p>
      <w:pPr>
        <w:spacing w:after="120" w:before="0" w:line="360" w:lineRule="auto"/>
        <w:ind w:firstLine="283"/>
        <w:jc w:val="both"/>
      </w:pPr>
      <w:r>
        <w:rPr>
          <w:rFonts w:ascii="Garamond" w:hAnsi="Garamond"/>
          <w:sz w:val="24"/>
        </w:rPr>
        <w:t>lonomastique telle que la comprenait Longnon. On voit dans la Notilia dignitale imperii romani que ce groupe de lettes barbares, établis en Gaule, était désigné par un nom spécial qui tantôt était celui du peuple auquel ils appartenaient, lettes duoloni ci pars exemple, tantôt celui de la cité gauloise dans laquelle ils avaient été cantonnés, lettes Lingonenses. Or, il se rencontre un groupe qui est désigné par une appellation générale, les genti les, et dont le préfet romain, au lieu d'avoir une résidence unique, comme celui des lettes acti à Ivoy, ou celui des lettes lagenses à Tongres, résidait alternativement à Reims et à Senlis. Longnon a trouvé, dans l'examen des noms de lieu, l'explication de cette anomalie. La banlieue nord-ouest de Reims est traversée par une voie antique connue sous le nom de chemin de Barbarie, dont Hincmar justifiait déjà la dénomination par le souvenir du passage ou de la présence des barbares. Or, ce chemin touche des localités telles que Sermiers (Sarmedus) et Gueux (Gothi) dont le nom rappelle celui des Sarmates et des Goths. De plus, dans toute la région desservie par cette voie, on relève des noms de lieu empruntés à ceux de diverses autres nations barbares, les Bourguignons (Burgundia, aujourd'hui Bourgogne), les Alamans (Alamannorum curulis, Humenancourt), les Francs (Villare Francorum, Villers-Franqueux), etc. ; enfin ce chemin rejoint la voie de Soissons d'où partait, on le sait, un prolongement vers Senlis, de sorte qu'il faisait communiquer les deux résidences du préfet des lettes genti les. Que conclure de cet ensemble de faits, sinon que les origines si variées des barbares occupant cette région n'avait pas permis de désigner le groupe qu'ils formaient par un ethnique spécial, et que la double résidence du préfet était nécessitée par l'étendue du territoire sur lequel étaient établis les lettes placés sous ses ordres ?</w:t>
      </w:r>
    </w:p>
    <w:p>
      <w:pPr>
        <w:spacing w:after="120" w:before="0" w:line="360" w:lineRule="auto"/>
        <w:ind w:firstLine="283"/>
        <w:jc w:val="both"/>
      </w:pPr>
      <w:r>
        <w:rPr>
          <w:rFonts w:ascii="Garamond" w:hAnsi="Garamond"/>
          <w:sz w:val="24"/>
        </w:rPr>
        <w:t>La formation de l'unité française, sujet du cours de 1889-1890, a fourni la matière d'un autre volume non moins utile pour notre patrimoine scientifique : La formation de l'unité française, à propos de laquelle Longnon expose sa conception du rôle de la royauté dans la formation de notre patrie.</w:t>
      </w:r>
    </w:p>
    <w:p>
      <w:pPr>
        <w:spacing w:after="120" w:before="0" w:line="360" w:lineRule="auto"/>
        <w:ind w:firstLine="283"/>
        <w:jc w:val="both"/>
      </w:pPr>
      <w:r>
        <w:rPr>
          <w:rFonts w:ascii="Garamond" w:hAnsi="Garamond"/>
          <w:sz w:val="24"/>
        </w:rPr>
        <w:t>Le royaume de France a été créé par le traité de Verdun (853). Auparavant, il existait une monarchie franque à laquelle étaient soumises les populations établies sur le territoire de l'ancienne Gaule et même un peu au-delà, mais il n'existait pas de nation française. Le pouvoir des souverains francs était comme superposé à des groupes ethniques dont chacun conservait ses lois. Les rois mérovingiens et carolingiens avaient maintenu les cadres territoriaux de l'empire romain, et y avaient établi une administration capable de réaliser l'homogénéité des éléments divers qui composaient leur royaume. Charles le Chauve et ses successeurs compromirent et perdirent tout ce qui avait été réalisé. Leur ineptie et leur inertie permirent et favorisèrent la désagrégation vers laquelle tendaient fatalement les mœurs, la langue, les coutumes et les lois différentes. Les principaux représentants de la royauté furent les artisans de sa ruine : ducs, marquis, ou comtes se rendirent indépendants chacun dans le territoire confié à son administration, cessèrent d'y représenter le pouvoir central, exercèrent les mêmes droits, mais à leur profit personnel et de leur autorité privée. Il arriva ainsi qu'à l'époque où la maison capétienne se substitua à ce qui subsistait de la dynastie carolingienne, le pouvoir royal ne consistait plus qu'en une vague suzeraineté sur des vassaux incommodes quand ils n'étaient pas insoumis. Hugues Capet ne fut vraiment roi que dans le domaine exigu dont ses ancêtres avaient usurpé le pouvoir. Désormais, il y eut en France le domaine de la couronne et le reste comprenant les grands fiefs. L'œuvre des Capétiens consistera à faire rentrer ces grands fiefs, les uns après les autres, sous l'autorité directe du roi qui les annexera à son domaine lequel est inséparable du royaume. Le jour où le domaine royal et le royaume ne feront plus qu'un seul, l'œuvre sera achevée ; cette œuvre durera huit siècles et devant le spectacle magnifique de ce persévérant effort, rendu possible par la fixité de la dynastie, on comprend sans peine le sentiment que Longnon éprouve à l'égard de cette longue suite de rois qui ont fait la France.</w:t>
      </w:r>
    </w:p>
    <w:p>
      <w:pPr>
        <w:spacing w:after="120" w:before="0" w:line="360" w:lineRule="auto"/>
        <w:ind w:firstLine="283"/>
        <w:jc w:val="both"/>
      </w:pPr>
      <w:r>
        <w:rPr>
          <w:rFonts w:ascii="Garamond" w:hAnsi="Garamond"/>
          <w:sz w:val="24"/>
        </w:rPr>
        <w:t>Get effort, il l'expose pendant vingt-deux leçons ; mais le livre, sur un point, laisse à désirer. Sans doute, Auguste Longnon est de ceux qu'on peut croire sur parole, mais ce n'est pas une raison pour nous imposer cet aveugle assentiment, ainsi qu'il arrive lorsqu'il expose une opinion tout à fait nouvelle qui ne vient pas appuyer le renvoi à aucun texte. C'est le cas à propos de la situation des premiers Capétiens dans le Parisis. D'après lui, le comté de Paris, concédé par Hugues Capet à Bouchard de Vendôme, déjà maître de Gorbeil et du comté de Melun, serait passé aux évêques de Paris après la mort de l'évêque Henaud, fils et successeur du comte Bouchard. D'autre part, si le roi avait bien son palais dans l'île de la Cité, il ne s'y trouvait pas en lieu sûr, car le Petit et le Grand Châtelet qui servaient de tête de pont sur les deux rives, auraient longtemps appartenu à des chevaliers vassaux, l'un de l'abbaye de Saint-Germain-des-Prés et l'autre, peut-être, de l'évêque. Longnon explique ainsi les nombreuses mouvances de l'évêché dans le Parisis, et le peu d'assiduité que montraient les premiers Capétiens dans leur séjour à Paris.</w:t>
      </w:r>
    </w:p>
    <w:p>
      <w:pPr>
        <w:spacing w:after="120" w:before="0" w:line="360" w:lineRule="auto"/>
        <w:ind w:firstLine="283"/>
        <w:jc w:val="both"/>
      </w:pPr>
      <w:r>
        <w:rPr>
          <w:rFonts w:ascii="Garamond" w:hAnsi="Garamond"/>
          <w:sz w:val="24"/>
        </w:rPr>
        <w:t>L'œuvre qui nous a été donnée est un peu congestionnée de noms propres et de dates ; elle est très loin de ce qu'on doit espérer d'un livre qui serait, à le bien entendre, l'histoire de ces huit siècles de vigilance, d'adresse, d'obstination, de déboires, d'acquisitions qu'une pensée synthétique soutenue par une érudition vaste et précise devrait nous donner. Longnon a donné une esquisse ; peut-être a-t-il appréhendé d'entreprendre la synthèse. Il semble qu'après l'abandon de l'Atlas historique et la leçon inaugurale au Collège de France, une certaine timidité, une sorte de défiance le retient et le confine dans des entreprises minutieuses et absorbantes, au préjudice de l'œuvre grandiose et séduisante qu'il entrevoit peut-être encore, mais qu'il n'envisage déjà plus. Ce qu'il juge et ce qu'il nomme son « devoir académique » va l'entrainer dans un Recueil des historiens de la France où s'aligneront de formidables volumes d'Obituaires et de Pouillés, auxquels on voudrait parfois demander compte de tant d'années de travail consacrées à la fastidieuse transcription d'actes, à l'accablante composition d'indices. Mais toute récrimination serait inutile, nous garderons Obituaires et Pouillés, nous attendrons « Histoire de l'unité française ».</w:t>
      </w:r>
    </w:p>
    <w:p>
      <w:pPr>
        <w:spacing w:after="120" w:before="0" w:line="360" w:lineRule="auto"/>
        <w:ind w:firstLine="283"/>
        <w:jc w:val="both"/>
      </w:pPr>
      <w:r>
        <w:rPr>
          <w:rFonts w:ascii="Garamond" w:hAnsi="Garamond"/>
          <w:sz w:val="24"/>
        </w:rPr>
        <w:t>Nous n'avons pas non plus reçu le Manuel de cette science nouvelle que Longnon était, mieux que tout autre, en mesure d'écrire. On a dit, en manière de consolation, que « cette lacune dans son œuvre est plus apparente que réelle. La lumineuse introduction qu'il a placée en tête de son Dictionnaire topographique de la Marne, peut, dans une grande mesure, tenir lieu du Manuel qu'il n'a pas écrit ». Très certainement, non ! La préface du Dictionnaire s'adresse à ceux qui possèdent déjà une connaissance étendue et le maniement d'une science dont on cherche, dans un Manuel, les rudiments et l'initiation.</w:t>
      </w:r>
    </w:p>
    <w:p>
      <w:pPr>
        <w:spacing w:after="120" w:before="0" w:line="360" w:lineRule="auto"/>
        <w:ind w:firstLine="283"/>
        <w:jc w:val="both"/>
      </w:pPr>
      <w:r>
        <w:rPr>
          <w:rFonts w:ascii="Garamond" w:hAnsi="Garamond"/>
          <w:sz w:val="24"/>
        </w:rPr>
        <w:t>L'eût-il rédigé, ce Manuel eût peut-être déçu. Longnon n'était pas pédagogue : il n'associait guère ses élèves à son travail dans ses conférences aux Hautes-Études que pour les recherches de toponomastique. Il chargeait d'une partie de la préparation du travail *</w:t>
      </w:r>
      <w:r>
        <w:rPr>
          <w:rFonts w:ascii="Garamond" w:hAnsi="Garamond"/>
          <w:i/>
          <w:sz w:val="24"/>
        </w:rPr>
        <w:t>LONGNON (AUGUSTE)</w:t>
      </w:r>
      <w:r>
        <w:rPr>
          <w:rFonts w:ascii="Garamond" w:hAnsi="Garamond"/>
          <w:i/>
          <w:sz w:val="24"/>
        </w:rPr>
      </w:r>
    </w:p>
    <w:p>
      <w:pPr>
        <w:spacing w:after="120" w:before="0" w:line="360" w:lineRule="auto"/>
        <w:ind w:firstLine="283"/>
        <w:jc w:val="both"/>
      </w:pPr>
      <w:r>
        <w:rPr>
          <w:rFonts w:ascii="Garamond" w:hAnsi="Garamond"/>
          <w:sz w:val="24"/>
        </w:rPr>
        <w:t>les élèves originaires de la région dont il dressait 1 la nomenclature, et il les exerçait aux recherches d'étymologie comme à la reconstitution de l'histoire” des noms. Il aimait à les recevoir et à les questionner chez lui, provoquait les interrogations, causait | volontiers. Ses visiteurs avaient quel que peine à le découvrir, puis à l'entrevoir ; sa petite taille aidait « à disparaître derrière un amoncellement de pièces d'archives. En pénétrant dans son cabinet, on s'excusait d'interrompre son labeur : — Je vous dérange, n'est-ce pas ?</w:t>
      </w:r>
    </w:p>
    <w:p>
      <w:pPr>
        <w:spacing w:after="120" w:before="0" w:line="360" w:lineRule="auto"/>
        <w:ind w:firstLine="283"/>
        <w:jc w:val="both"/>
      </w:pPr>
      <w:r>
        <w:rPr>
          <w:rFonts w:ascii="Garamond" w:hAnsi="Garamond"/>
          <w:sz w:val="24"/>
        </w:rPr>
        <w:t>— Certainement, mais ça ne fait rien ; asseyez-vous donc. Et il causait avec bonne grâce, avec finesse et clarté, ainsi qu'il écrivait ; car il écrivait d'instinct une langue limpide et ferme, même il se délassait à composer des vers dans la manière de Villon. Craignait-il, s'est-on demandé sérieusement, que faute de avoir reçu l'instruction universitaire, il lui manquât quelque chose dans l'art de composer, d'écrire et de manier les idées générales ? Mais Longnon savait que sa belle intelligence était à la hauteur de toutes les tâches, et il ne doutait pas qu'il sût manier les idées « générales sans avoir eu jamais, Dieu merci ! rien à devoir à l'instruction universitaire. La raison simple et vraie qui l'avait détourné d'écrire les livres attendus et — désirés, ce fut l'accablante surcharge de travail qu'il s'imposa en prenant la direction du Recueil des historiens de la France pour le compte de l'Académie des « inscriptions. Ce faisant, il éprouvait la satisfaction de se dévouer à une tâche utile mais obscure, que cette obscurité même ferait peut-être dédaigner par d'autres et qui, néanmoins, importait à l'entière connaissance du passé de notre pays.</w:t>
      </w:r>
    </w:p>
    <w:p>
      <w:pPr>
        <w:spacing w:after="120" w:before="0" w:line="360" w:lineRule="auto"/>
        <w:ind w:firstLine="283"/>
        <w:jc w:val="both"/>
      </w:pPr>
      <w:r>
        <w:rPr>
          <w:rFonts w:ascii="Garamond" w:hAnsi="Garamond"/>
          <w:sz w:val="24"/>
        </w:rPr>
        <w:t>2440 Pouillés et obituaires sont si mal connus qu'il n'est pas superflu d'en dire quelque chose.</w:t>
      </w:r>
    </w:p>
    <w:p>
      <w:pPr>
        <w:spacing w:after="120" w:before="0" w:line="360" w:lineRule="auto"/>
        <w:ind w:firstLine="283"/>
        <w:jc w:val="both"/>
      </w:pPr>
      <w:r>
        <w:rPr>
          <w:rFonts w:ascii="Garamond" w:hAnsi="Garamond"/>
          <w:sz w:val="24"/>
        </w:rPr>
        <w:t>Les pouillés sont le dénombrement de tous les bénéfices d'un diocèse, d'un monastère, d'une église, ce sont des documents de premier ordre pour la connaissance topographique et économique de notre pays, l'appréciation du prix des denrées, l'évaluation de la densité de la population dans un pays et à une époque marquée. Le plus grand nombre des pouillés conservés dans les archives, les bibliothèques, parfois même dans les collections particulières, étaient inédits, Longnon entreprit leur publication par provinces ecclésiastiques, d'après un plan uniforme. Dans l'introduction, il mentionne les manuscrits, décrit les circonscriptions diocésaines, dresse la table des noms géographiques, et termine chaque volume par une table copieuse de noms de lieu et de noms de personnes.</w:t>
      </w:r>
    </w:p>
    <w:p>
      <w:pPr>
        <w:spacing w:after="120" w:before="0" w:line="360" w:lineRule="auto"/>
        <w:ind w:firstLine="283"/>
        <w:jc w:val="both"/>
      </w:pPr>
      <w:r>
        <w:rPr>
          <w:rFonts w:ascii="Garamond" w:hAnsi="Garamond"/>
          <w:sz w:val="24"/>
        </w:rPr>
        <w:t>Les obituaires offrent, dans leur genre, un pareil intérêt. Ces nécrologes sont des registres en forme de calendrier où les communautés du Moyen Âge inscrivaient les noms de leurs membres, confrères, associés spirituels pour l'âme de qui elles s'engageaient à prier. Le premier en date est l'obituaire de Saint-Germain-des-Prés, commencé par Usuard en 869 à l'aide de documents du siècle précédent.</w:t>
      </w:r>
    </w:p>
    <w:p>
      <w:pPr>
        <w:spacing w:after="120" w:before="0" w:line="360" w:lineRule="auto"/>
        <w:ind w:firstLine="283"/>
        <w:jc w:val="both"/>
      </w:pPr>
      <w:r>
        <w:rPr>
          <w:rFonts w:ascii="Garamond" w:hAnsi="Garamond"/>
          <w:sz w:val="24"/>
        </w:rPr>
        <w:t>Il y fait entrer les abbés et les religieux du monastère, les anniversaires des rois et des reines, le décès des évêques de Paris et d'un certain nombre de comtes, avec les noms des épouses de ces comtes. Le temps s'écoule, les mentions s'allongent, servent de prétexte au rappel des bienfaits de tel ou tel défunt envers l'Église, à l'éloge des objets d'orfévrerie ou des livres qu'il a légués, à la louange des constructions qu'il a fait élever, des messes et obits qu'il a fondés pour perpétuer son souvenir : ainsi défile la mention des legs en terre ou en argent, des constitutions de rente faites à telle ou telle condition, avec l'indication du lieu ou du temps de la perception. On entrevoit l'utilité de semblables recueils pour l'histoire littéraire, l'histoire économique, l'état des personnes et des terres. Dès le xvi</w:t>
      </w:r>
      <w:r>
        <w:rPr>
          <w:rFonts w:ascii="Garamond" w:hAnsi="Garamond"/>
          <w:i/>
          <w:sz w:val="24"/>
        </w:rPr>
        <w:t xml:space="preserve"> siècle, l'attention des érudits se porte sur les obituaires ; au XVIe, les frères Sainte-Marthe, Mabillon, Baluze, Marténe y recourent fréquemment, et dom Félibien publie le premier texte complet, le nécrologe de Saint-Denis en 1250. Auguste Molinier s'était intéressé aux obituaires, mais, quoi que son nom se lise en bonne place sur le titre des volumes, la part de Longnon demeure prépondérante ; en sa qualité de méridional, Molinier se croyait dispensé d'être modeste et il n'eut pas très bien compris que son nom ne devait pas figurer sur le livre qu'il n'avait pas écrit. Peut-être pensait-il ajouter du lustre à la publication, ce sont choses qui se voient ! Quoi qu'il en soit, Longnon revit tout le travail, écrivit la préface dans laquelle il fait l'histoire de ces documents, donne le répertoire chronologique des ouvrages imprimés relatifs aux obituaires français. Vient ensuite le tableau, par provinces ecclésiastiques et par diocèses, des églises mentionnées dans le répertoire et un index des églises qui y figurent. A propos des obituaires de la province de Sens, Longnon décrit le diocèse de Paris et l'obituaire de la cathédrale d'abord, puis il examine ce qui subsiste du diocèse de Paris ; enfin il dresse une table des noms propres de lieux, table qui ne compte pas moins de 130 pages. Le deuxième volume, exécuté d'après le même plan, a 172 pages de tables ; le troisième volume consacré aux diocèses d'Orléans, d'Auxerre et de Nevers, était en préparation et devait recevoir de Longnon la dernière touche. X L'érudit consacrait ainsi ses suprêmes efforts à une catégorie de documents qui avait captivé l'attention de l'apprenti. Son début avait été la critique de Benjamin Guérard, dont le nom est devenu inséparable de celui du Polyptyque d'Irminon. Longnon voyait dans les pouillés la postérité des polyptyques, et il consacra deux volumes à une nouvelle édition du Polyptyque de Saint-Germain-des-Prés ! Le texte ne comportait que de légères corrections, mais les célèbres Prolégomènes étaient remplacés par une Introduction, dont l'importance est considérable pour la connaissance de la vie monastique et pour l'étude des revenus des monastères sous Charlemagne. Dans cette Introduction, inséparable désormais des Prolégomènes, Longnon reprend diverses questions de statut et donne des solutions corrigées, notamment en ce qui concerne l'étendue des terres cultivées et des terres incultes à l'époque carolingienne, et le chiffre de la population de la France au xi</w:t>
      </w:r>
      <w:r>
        <w:rPr>
          <w:rFonts w:ascii="Garamond" w:hAnsi="Garamond"/>
          <w:sz w:val="24"/>
        </w:rPr>
        <w:t xml:space="preserve"> siècle. Quelques calculs fautifs de Guérard ont été rectifiés. Au cours de la même année, paraissaient cette Introduction et un roman, mais un roman du xiv* siècle dont Aug. Longnon avait d'abord découvert quelques feuillets aux Archives nationales, puis, peu de temps après, le manuscrit complet conservé à la Bibliothèque nationale où personne ne s'était avisé de le reconnaître. C'était le Méliador de Froissart, qui remplit trois volumes parfaitement fastidieux et qui eussent pu, sans inconvénient, demeurer dans l'oubli s'il n'était bien entendu que ces rhapsodies, parce qu'elles datent de quelques siècles, doivent trouver un imprimeur. Il n'est question que de chevaliers errants, d'entreprises amoureuses et autres fadaises, en sorte qu'on ne sait ce qu'il faut admirer le plus de l'ineptie de Froissart ou de la patience de Longnon. V. MEMORANDA. — A-t-on vraiment quelque peu exagéré le contraste entre la situation que faisait à Longnon son origine, et celle où son talent et l'amitié venaient à l'aide de ses maîtres l'avoir élevé ? C'est possible, mais le contraste reste frappant, et si Auguste Longnon avait trop de cœur pour en souffrir, et trop de tact pour le laisser voir, il a pu trouver parfois qu'on apportait un peu trop d'insistance à le lui faire sentir. On a raconté que lors d'une dernière visite rendue à Alfred Maury, son ami d'Arbois de Jubainville entreprit de le rassurer sur le destin de ses ouvrages. : Non, répliqua Maury, je sais ce que valent mes livres, ils ne dureront pas. Pourtant je ne mourrai pas tout entier, j'ai fait Longnon. » L'anecdote défraya les corridors de l'Institut et se glissa dans la salle des séances où quelqu'un s'avisa d'en demander confirmation à Longnon qui, « un peu agacé », répondit : « Qui, oui, je sais cela, Maury m'aimait beaucoup. » Longnon, dans sa jeunesse, était vif et avait la main leste ! Il se corrigea, mais se laissait voir parfois un peu brusque ; vers la fin on ne parvenait plus à saisir chez lui, dans les contrariétés, qu'un peu d'agacement. Il vivait de plus en plus parmi des générations lointaines, disparues pour tout le monde, sauf pour lui ; il y entretenait des relations, presque des amitiés. Un jour, à propos d'obituaires, il fait une rencontre et on le sent ému de plaisir : « J'ai ressenti, dit-il, une réelle satisfaction en déterminant l'état civil d'une comtesse d'Angoulême, contemporaine de Philippe-Auguste, que je cherchais depuis trente ans ? » Cependant le passé ne le captivait pas au point de lui cacher le présent ; il entretenait intacte la flamme d'un patriotisme passionné pour tout ce qui concernait la grandeur, la sécurité et la majesté de la France. A l'occasion, il se fit montrer intraitable. Lorsque l'affaire Dreyfus coupa la France en deux tronçons, l'érudit qui vivait de tout un passé de gloire nationale sentit la menace qui pesait sur la patrie déchirée. On le vit se jeter dans la lutte avec une ardeur qui n'était que l'expression de sa foi patriotique ; entre deux camps, il n'avait pu hésiter un seul instant, il avait choisi le camp français. Son dévouement à la France, s'alarmait d'entendre les blasphèmes qui l'outrageaient. Pour la mieux servir, il triompha de lui-même et s'adressa à la foule, exaltant le souvenir et l'œuvre de Jeanne d'Arc dans une réunion publique, montrant ce que la France avait perdu à ne pas être sauvée par elle ; à échanger sa dynastie capétienne contre la maison de Plantagenet. L'année suivante, Longnon rendait hommage à Fustel de Coulanges, et disait de quel sentiment de respect et de piété doit être pénétré l'historien qui touche au passé de son pays. Ces deux interventions courageuses paraissaient le désigner pour répondre à l'appel, jeté par la revue d'Action française, à tous ceux qui se sentaient disposés à mettre en garde l'esprit public contre une fausse interprétation de notre histoire nationale. Gustave Fagniez réussit à persuader Auguste Longnon de s'engager dans la composition en commun d'un Manuel ; il l'y amena non sans peine et prit à sa charge le récit des temps modernes. Le projet se précisa et aboutit, en 1906, à un traité en bonne forme avec un éditeur, il reçut même un commencement d'exécution : Longnon donna une introduction sur les origines et la formation de la nationalité française ; puis l'œuvre fut abandonnée.</w:t>
      </w:r>
    </w:p>
    <w:p>
      <w:pPr>
        <w:spacing w:after="120" w:before="0" w:line="360" w:lineRule="auto"/>
        <w:ind w:firstLine="283"/>
        <w:jc w:val="both"/>
      </w:pPr>
      <w:r>
        <w:rPr>
          <w:rFonts w:ascii="Garamond" w:hAnsi="Garamond"/>
          <w:sz w:val="24"/>
        </w:rPr>
        <w:t>Longnon avait fondé un foyer chrétien, où il trouvait le seul délassement qu'il se crut permis dans son existence laborieuse. L'homme privé était digne des plus pures joies et des plus hauts respects ; on pouvait espérer et prévoir pour lui une longue et paisible vieillesse ; mais, depuis quelques mois, il était atteint d'une grave maladie qu'il cachait à ses amis les plus intimes et à sa famille même. Il venait de traverser une crise assez alarmante quand, d'une conversation, une embolie l'enleva subitement (12 juillet 1911).</w:t>
      </w:r>
    </w:p>
    <w:p>
      <w:pPr>
        <w:spacing w:after="120" w:before="0" w:line="360" w:lineRule="auto"/>
        <w:ind w:firstLine="283"/>
        <w:jc w:val="both"/>
      </w:pPr>
      <w:r>
        <w:rPr>
          <w:rFonts w:ascii="Garamond" w:hAnsi="Garamond"/>
          <w:sz w:val="24"/>
        </w:rPr>
        <w:t>Auguste fidelis, vivas in Christo !</w:t>
      </w:r>
    </w:p>
    <w:p>
      <w:pPr>
        <w:spacing w:after="120" w:before="0" w:line="360" w:lineRule="auto"/>
        <w:ind w:firstLine="283"/>
        <w:jc w:val="both"/>
      </w:pPr>
      <w:r>
        <w:rPr>
          <w:rFonts w:ascii="Garamond" w:hAnsi="Garamond"/>
          <w:sz w:val="24"/>
        </w:rPr>
        <w:t>»VI. BIBLIOGRAPHIE. — C'est la première fois, croyons-nous, qu'on rassemble la bibliographie d'Auguste Longnon de façon méthodique, 1. Observations sur la liste des provinces et pays de France publiée par M. Guérard, dans l'Annuaire de la Société de l'Histoire de France pour l'année 1837, dans Annuaire-Bulletin de la Société de l'Histoire de France, 1867, t. v, p. 149, 165, 188 : 1868, t. v, p. 9.</w:t>
      </w:r>
    </w:p>
    <w:p>
      <w:pPr>
        <w:spacing w:after="120" w:before="0" w:line="360" w:lineRule="auto"/>
        <w:ind w:firstLine="283"/>
        <w:jc w:val="both"/>
      </w:pPr>
      <w:r>
        <w:rPr>
          <w:rFonts w:ascii="Garamond" w:hAnsi="Garamond"/>
          <w:sz w:val="24"/>
        </w:rPr>
        <w:t>2. Supplément à la table des noms contenus dans le cartulaire du comté de Rethel, dans Ann.-Buil. de la Soc. de l'Hist. de France, 1868, t. vr, p. 137-144, p. 150-156, 223. | 3. Le livre des vassaux du comté de Champagne et de Brie, 1172-1222, publié d'après le manuscrit uni que des Archives de l'empire, in-8°, 151 et 414. Paris, 1869, ctennes. Texte original accompagné d'une traduction de M. Natalis de Wailly, 1575] ; p. XXI-XXIY : au COLTS | | 046 ; tiré à part 1444] Compte rendu sur K. Pertz, Diplomata imperii, - E ai I, dans Rep. erit., 1873, t. vri, p. 74-82, 89-074 107-118, 121-132 ; tiré à part avec le titre : Examen géographique du tome I des Diplomata imperii, in-8°, Paris, 1873, 39 p. lions historiques, 1873, t. xim, p. 244-251. 19. Francois Villon et ses légataires, dans Romania. 1873, t. rr, p. 203-236 ; tiré à part, in-8, Paris, 36 p. $ (le tiré à part fut fait avant la publication du numéro de la revue). 20. Juziers [Seine-et-Oise] connue dès 919, dans Bulletin de la Société de l'Histoire de Paris et de V IleLouis. Credo et lettre à Louis X, texte original accompagné d'une traduction par M. Natalis de Wailly, — gr. in-89, Paris, 1874 ], p. 555-593, $ 21. Notes explicatives pour l'intelligence de la 1re croisade de saint Louis ; carte pour l'intelligence | calives des caries : de la 2</w:t>
      </w:r>
      <w:r>
        <w:rPr>
          <w:rFonts w:ascii="Garamond" w:hAnsi="Garamond"/>
          <w:i/>
          <w:sz w:val="24"/>
        </w:rPr>
        <w:t xml:space="preserve"> croisade de saint Louis ; carte du royaume de France sous le règne de saint Louis, après le traité d'Abbeville, en 1259. | gogne à Paris [14 juillet 1418 ], dans ipit Soc. Paris, « | 25. Les gamins de Paris sous Louis xi V [le crieur - de gazettes, 1692 ; l'éclairage publie à Paris, 18. La Table de Peutinger, dans Revue des query Histoire de saint sur l'emplacement du Pons Urbiensis - mentionné par Grégoire de Tours [probablement situé son origine, - ses limites, ses 1 gouverneurs, dans Mémoires de la Société de l'Histoire « - 36. Chanfoceauz, siège d'un épiscopat du VIe et — résidence royale sous Pépin le Bref, dans Mém. Soc. : | antig. France, 1876, 1IW</w:t>
      </w:r>
      <w:r>
        <w:rPr>
          <w:rFonts w:ascii="Garamond" w:hAnsi="Garamond"/>
          <w:sz w:val="24"/>
        </w:rPr>
        <w:t xml:space="preserve"> série, t. vi (= t. XXXVII), - p. 140-148. 37. Pouillé du diocèse de Cahors [xwrmn* siècle et — extrait du compte des décimes de 1526 |, dans + Comité — des trav. hist. et scient. » Mélanges historiques, choix de documents, in-4°, Paris, 1877, t. m, p. 1-186. A 38. Étude biographique sur Francois Villon, d'après L— des documents inédits conservés aux Archives nationales, Min 12, Paris, 1877, 1n-223 p. et 1 plan. — 39. Rôles des fiefs du comté de Champagne sous le règne de Thibaud le Chansonnier, 1249-1252, publié d'après les minutes conservées au Trésor des chartes, -idn-8 Paris, 1877, n-416 p. ; de Charlemagne. Note explicative de la carte. … 41. Un vol commis au préjudice de J.-J. Rousseau, “le 25 décembre 1751, dans Bull. Soc. Paris, 1877, EL rv, p. 29. pour de déplacement du jeu des Arbalétriers de Pads (30 mai 16604), dans Bul. Soc. Paris, 1377, t. . Ie partie. Langue géographique au VIe. — « Chap. I. La cité, unité territoriale. — Chap. II. cipium ; 4. Oppidum ; 5. Gastrum ou castellum ;6. ViLocus ; 7. Villa ; 8. Domus ; 9. Monasterium ; 10. Ccno- [IT partie. Description topographique de la Gaule &gt; d'après Grégoire de Tours. — Chap. I. Géographie | Chap. X. La Viennoise. — Chap. XI. La province - d'Arles. — Chap. XII. La Première Aquitaine. — -— 340. [Charlemagne, par Alph. Vétault, 1877 |, p. 517- | 1 2537 : Éclaircissement V. Sur la géographie de l'empire | Les lieux d'habitation : 1. Civitas ; 2. Urbs ; 3. Muni- | bium ; 11. Cellula, Basilica ; 12. Locus. — Chap. III. | | de Messines (Belgique), dans Bull. Soc. antiq. France, Belgique. — Chap. IX. La Seconde Belgique. —</w:t>
      </w:r>
    </w:p>
    <w:p/>
    <w:p>
      <w:pPr>
        <w:spacing w:after="120" w:before="240" w:line="240" w:lineRule="auto"/>
        <w:ind w:firstLine="0"/>
        <w:jc w:val="left"/>
      </w:pPr>
      <w:r>
        <w:rPr>
          <w:rFonts w:ascii="Garamond" w:hAnsi="Garamond"/>
          <w:b/>
          <w:sz w:val="28"/>
        </w:rPr>
        <w:t>(AUGUSTE) 2456</w:t>
      </w:r>
    </w:p>
    <w:p>
      <w:pPr>
        <w:spacing w:after="120" w:before="0" w:line="360" w:lineRule="auto"/>
        <w:ind w:firstLine="283"/>
        <w:jc w:val="both"/>
      </w:pPr>
      <w:r>
        <w:rPr>
          <w:rFonts w:ascii="Garamond" w:hAnsi="Garamond"/>
          <w:sz w:val="24"/>
        </w:rPr>
        <w:t>Chap. XIII. La Seconde Aquitaine. — Chap. XIV. La Narbonnaise. — Chap. XV. Localités de circonscription indéterminée. — Note explicative des cartes (p. 153-626). Tab les de noms géographiques : Anciens, Modernes, Table des matières. Additions et corrections. 47 bis. Quelques-uns des plus anciens monuments géographiques du Moyen Âge à la Bibliothèque nationale, octobre 1877. 48. Paris pendant la domination anglaise (1420-1436) ; documents extraits ‘des registres de la Chancellerie de France, in-8°, Paris, 1878, xxm-375 p. 49. Le saint Voyage de Jherusalem du Seigneur d'Anglure, publié par F. Bonnardot et A. Longnon, pour la « Société des anciens textes français », in-89, Paris, 1878, Lxxm-178 p. 50. De l'origine du nom de l'île des Cygnes, dans Bull. Soc. Paris, 1878, t. v, p. 47. 51. La famille de Boccace à Paris (1291-1332) 9, | dans Bull. Soc. Paris, 1878, t. v, p. 80. 02. Les écoliers bourguignons à Paris après la rupture entre Louis XI et Charles le Téméraire (janvier 1471), dans Bull. Soc. Paris, 1878, t. v, p. 91. | aur XI-XII. et XIIIEs, dans Bull. Soc. Paris, quab les qui tirent leur origine de ce bourg [comm. de 69. Statuts du chapitre de l'église 70. Note sur les voies romaines de Paris à Rennes, dans Bull. Soc. Paris, 1881, t. vim, p. 52. 71. Utilité de la méthode comparative appliquée à l'étude élymologique des noms de lieu (improvisation), dans Rev. Soc. sav. dép., 1881, VII : série, t. Iv, p. 114. 72. Documents relatifs à Marly-le-Roy et à ses environs [comm. par M. Adr. Maquet], dans Rev. Soc. sav. dep., 1881, VII</w:t>
      </w:r>
      <w:r>
        <w:rPr>
          <w:rFonts w:ascii="Garamond" w:hAnsi="Garamond"/>
          <w:i/>
          <w:sz w:val="24"/>
        </w:rPr>
        <w:t xml:space="preserve"> série, t. mr, p. 158-159. 73. Rapport sur les travaux de la Commission de géographie historique de l'ancienne France, dans Rev. Soc. sav. dép., 1882, VII ! série, t. vi, p. 421-431. 74. Documents parisiens sur l'iconographie de saint Louis, publiés d'après un manuscrit de Peiresc conservé à la bibliothèque de Carpentras, in-8°, Paris, 1882, 68 p., 12 pl., fig., pour la Soc. hist. Parts ; tiré à part, 1882 ; [Vie de saint Louis peinte au monastère de Lourcines. Livre d'heures de Jeanne II reine de Navarre |. Sédulius de royaume de France pendant la mission de Jeanne | d'Arc, et carte.</w:t>
      </w:r>
      <w:r>
        <w:rPr>
          <w:rFonts w:ascii="Garamond" w:hAnsi="Garamond"/>
          <w:i/>
          <w:sz w:val="24"/>
        </w:rPr>
        <w:t>(AUGUSTE)</w:t>
      </w:r>
      <w:r>
        <w:rPr>
          <w:rFonts w:ascii="Garamond" w:hAnsi="Garamond"/>
          <w:i/>
          <w:sz w:val="24"/>
        </w:rPr>
      </w:r>
    </w:p>
    <w:p>
      <w:pPr>
        <w:spacing w:after="120" w:before="0" w:line="360" w:lineRule="auto"/>
        <w:ind w:firstLine="283"/>
        <w:jc w:val="both"/>
      </w:pPr>
      <w:r>
        <w:rPr>
          <w:rFonts w:ascii="Garamond" w:hAnsi="Garamond"/>
          <w:sz w:val="24"/>
        </w:rPr>
        <w:t>cathédrale de | | Bull. | | 91. Rapport sur une communication relative à la | Comité, hist.-philol., | dans Bulletin archéologique du Comité des travaux | historiques, 1885, p. 3, 5-6. 90. Rapport sur une communication relative au : d'Avrolles (Yonne), dans camp de Barcena, comm. archéol. Comité, 1885, p. 95-96. baronie de Broyes, dans Bull. 1885, p. 131, 141-142. 92. Rapport sur un projet de Dictionn. topogr. de | 1885, Seine-et-Oise, dans Bull. Comité, p. 195. hist.-philol., 93. Opinion sur une statue de Reims qui ne peut | celui-ci ayant eu le | nez camus, dans Bull. Soc. antiq. France, 1885, p. 306, être. celle de Philippe le Hardi, 94. Polyptyque de l'abbaye de Saint-Germain-des-Prés, rédigé au temps de l'abbé Irminon et publié d'après le manuscrit de la Bibliothèque nationale, par Aug. Longnon, in-8°</w:t>
      </w:r>
    </w:p>
    <w:p>
      <w:pPr>
        <w:spacing w:after="120" w:before="0" w:line="360" w:lineRule="auto"/>
        <w:ind w:firstLine="283"/>
        <w:jc w:val="both"/>
      </w:pPr>
      <w:r>
        <w:rPr>
          <w:rFonts w:ascii="Garamond" w:hAnsi="Garamond"/>
          <w:sz w:val="24"/>
        </w:rPr>
        <w:t>147. Discours, dans Annuaire-Bull. de la Soc, de.</w:t>
      </w:r>
    </w:p>
    <w:p>
      <w:pPr>
        <w:spacing w:after="120" w:before="0" w:line="360" w:lineRule="auto"/>
        <w:ind w:firstLine="283"/>
        <w:jc w:val="both"/>
      </w:pPr>
      <w:r>
        <w:rPr>
          <w:rFonts w:ascii="Garamond" w:hAnsi="Garamond"/>
          <w:sz w:val="24"/>
        </w:rPr>
        <w:t>148. Rapport sur la subvention accordée pour l'explo ration archéologique des forêts de Bard et de Louviers, dans Bull. arch. Comité, 1895, p. XXX-XXXI.</w:t>
      </w:r>
    </w:p>
    <w:p>
      <w:pPr>
        <w:spacing w:after="120" w:before="0" w:line="360" w:lineRule="auto"/>
        <w:ind w:firstLine="283"/>
        <w:jc w:val="both"/>
      </w:pPr>
      <w:r>
        <w:rPr>
          <w:rFonts w:ascii="Garamond" w:hAnsi="Garamond"/>
          <w:sz w:val="24"/>
        </w:rPr>
        <w:t>149. Examen d'une photographie, dans Bull. arch. Comité, 1895, p. civ.</w:t>
      </w:r>
    </w:p>
    <w:p>
      <w:pPr>
        <w:spacing w:after="120" w:before="0" w:line="360" w:lineRule="auto"/>
        <w:ind w:firstLine="283"/>
        <w:jc w:val="both"/>
      </w:pPr>
      <w:r>
        <w:rPr>
          <w:rFonts w:ascii="Garamond" w:hAnsi="Garamond"/>
          <w:sz w:val="24"/>
        </w:rPr>
        <w:t>150. Rapport sur la découverte de deux champs de sépultures à Castres (Aisne), dans Bull. arch. Comité, 1895, p. cix.</w:t>
      </w:r>
    </w:p>
    <w:p>
      <w:pPr>
        <w:spacing w:after="120" w:before="0" w:line="360" w:lineRule="auto"/>
        <w:ind w:firstLine="283"/>
        <w:jc w:val="both"/>
      </w:pPr>
      <w:r>
        <w:rPr>
          <w:rFonts w:ascii="Garamond" w:hAnsi="Garamond"/>
          <w:sz w:val="24"/>
        </w:rPr>
        <w:t>J. Rendredi, 11 mars 1898 (pièce sans titre), in-4°, Paris, — 1898, 6 p.] p de Larroque, dans Compi. rend. de l’Acad., 1898, St. LIL p. 379. e. Compt. rend. Acad., 1898, t. xL, p. 732.</w:t>
      </w:r>
    </w:p>
    <w:p>
      <w:pPr>
        <w:spacing w:after="120" w:before="0" w:line="360" w:lineRule="auto"/>
        <w:ind w:firstLine="283"/>
        <w:jc w:val="both"/>
      </w:pPr>
      <w:r>
        <w:rPr>
          <w:rFonts w:ascii="Garamond" w:hAnsi="Garamond"/>
          <w:sz w:val="24"/>
        </w:rPr>
        <w:t>171. Rapport sur une demande de subvention, dans Bull. arch. Comité, 1899, p. xxv.</w:t>
      </w:r>
    </w:p>
    <w:p>
      <w:pPr>
        <w:spacing w:after="120" w:before="0" w:line="360" w:lineRule="auto"/>
        <w:ind w:firstLine="283"/>
        <w:jc w:val="both"/>
      </w:pPr>
      <w:r>
        <w:rPr>
          <w:rFonts w:ascii="Garamond" w:hAnsi="Garamond"/>
          <w:sz w:val="24"/>
        </w:rPr>
        <w:t>172. Rapport sur une demande de subvention, dans Bull. arch. Comité, 1899, p. xxxv. Haute-Marne, dans Bull. Comité. — hist.-philol.,</w:t>
      </w:r>
    </w:p>
    <w:p/>
    <w:p>
      <w:pPr>
        <w:spacing w:after="120" w:before="240" w:line="240" w:lineRule="auto"/>
        <w:ind w:firstLine="0"/>
        <w:jc w:val="left"/>
      </w:pPr>
      <w:r>
        <w:rPr>
          <w:rFonts w:ascii="Garamond" w:hAnsi="Garamond"/>
          <w:b/>
          <w:sz w:val="28"/>
        </w:rPr>
        <w:t>1899, P. 30.</w:t>
      </w:r>
    </w:p>
    <w:p>
      <w:pPr>
        <w:spacing w:after="120" w:before="0" w:line="360" w:lineRule="auto"/>
        <w:ind w:firstLine="283"/>
        <w:jc w:val="both"/>
      </w:pPr>
      <w:r>
        <w:rPr>
          <w:rFonts w:ascii="Garamond" w:hAnsi="Garamond"/>
          <w:sz w:val="24"/>
        </w:rPr>
        <w:t>173. Rapport sur un projet de Dictionnaire topographique de</w:t>
      </w:r>
    </w:p>
    <w:p/>
    <w:p>
      <w:pPr>
        <w:spacing w:after="120" w:before="240" w:line="240" w:lineRule="auto"/>
        <w:ind w:firstLine="0"/>
        <w:jc w:val="left"/>
      </w:pPr>
      <w:r>
        <w:rPr>
          <w:rFonts w:ascii="Garamond" w:hAnsi="Garamond"/>
          <w:b/>
          <w:sz w:val="28"/>
        </w:rPr>
        <w:t>(AUGUSTE) 2454</w:t>
      </w:r>
    </w:p>
    <w:p>
      <w:pPr>
        <w:spacing w:after="120" w:before="0" w:line="360" w:lineRule="auto"/>
        <w:ind w:firstLine="283"/>
        <w:jc w:val="both"/>
      </w:pPr>
      <w:r>
        <w:rPr>
          <w:rFonts w:ascii="Garamond" w:hAnsi="Garamond"/>
          <w:sz w:val="24"/>
        </w:rPr>
        <w:t>174. Rapport sur un mémoire de M. L. Borrel, rectifiant une erreur historique, au sujet de la portion de voie romaine de Milan à Vienne traversant le pays des Centrons, dans Bull. arch. Comité, 1899, p. cvr.</w:t>
      </w:r>
    </w:p>
    <w:p>
      <w:pPr>
        <w:spacing w:after="120" w:before="0" w:line="360" w:lineRule="auto"/>
        <w:ind w:firstLine="283"/>
        <w:jc w:val="both"/>
      </w:pPr>
      <w:r>
        <w:rPr>
          <w:rFonts w:ascii="Garamond" w:hAnsi="Garamond"/>
          <w:sz w:val="24"/>
        </w:rPr>
        <w:t>175. Discours en quittant la présidence de l'Académie, dans Compt. rend. Acad. inscr., 1899, t. XLIIL, n. 1.</w:t>
      </w:r>
    </w:p>
    <w:p>
      <w:pPr>
        <w:spacing w:after="120" w:before="0" w:line="360" w:lineRule="auto"/>
        <w:ind w:firstLine="283"/>
        <w:jc w:val="both"/>
      </w:pPr>
      <w:r>
        <w:rPr>
          <w:rFonts w:ascii="Garamond" w:hAnsi="Garamond"/>
          <w:sz w:val="24"/>
        </w:rPr>
        <w:t>176. Refus de subvention, dans Bull. arch. Comité,</w:t>
      </w:r>
    </w:p>
    <w:p>
      <w:pPr>
        <w:spacing w:after="120" w:before="0" w:line="360" w:lineRule="auto"/>
        <w:ind w:firstLine="283"/>
        <w:jc w:val="both"/>
      </w:pPr>
      <w:r>
        <w:rPr>
          <w:rFonts w:ascii="Garamond" w:hAnsi="Garamond"/>
          <w:sz w:val="24"/>
        </w:rPr>
        <w:t>177. Discours à l'occasion de la mort de Max Müller,</w:t>
      </w:r>
    </w:p>
    <w:p>
      <w:pPr>
        <w:spacing w:after="120" w:before="0" w:line="360" w:lineRule="auto"/>
        <w:ind w:firstLine="283"/>
        <w:jc w:val="both"/>
      </w:pPr>
      <w:r>
        <w:rPr>
          <w:rFonts w:ascii="Garamond" w:hAnsi="Garamond"/>
          <w:sz w:val="24"/>
        </w:rPr>
        <w:t>178. Un vestige de l'épopée mérovingienne. La chanson de l'abbé Dagobert, dans Romania, 1900,</w:t>
      </w:r>
    </w:p>
    <w:p>
      <w:pPr>
        <w:spacing w:after="120" w:before="0" w:line="360" w:lineRule="auto"/>
        <w:ind w:firstLine="283"/>
        <w:jc w:val="both"/>
      </w:pPr>
      <w:r>
        <w:rPr>
          <w:rFonts w:ascii="Garamond" w:hAnsi="Garamond"/>
          <w:sz w:val="24"/>
        </w:rPr>
        <w:t>179. Les deux Coquillart, dans Romania, 1900, et de Brie, 1172-1361, 3 volumes in-4°, Paris ; tome I, Les fiefs (1901), Lr11-809, 2 cartes ; tome II, Le domaine comtal (1904), xrvi, 745 ; tome III, Les comptes administratifs (1914) xxix, 678.</w:t>
      </w:r>
    </w:p>
    <w:p>
      <w:pPr>
        <w:spacing w:after="120" w:before="0" w:line="360" w:lineRule="auto"/>
        <w:ind w:firstLine="283"/>
        <w:jc w:val="both"/>
      </w:pPr>
      <w:r>
        <w:rPr>
          <w:rFonts w:ascii="Garamond" w:hAnsi="Garamond"/>
          <w:sz w:val="24"/>
        </w:rPr>
        <w:t>183. Rapports sur des ouvrages proposés pour une souscription du Ministère, dans Bull. arch. Comité,</w:t>
      </w:r>
    </w:p>
    <w:p>
      <w:pPr>
        <w:spacing w:after="120" w:before="0" w:line="360" w:lineRule="auto"/>
        <w:ind w:firstLine="283"/>
        <w:jc w:val="both"/>
      </w:pPr>
      <w:r>
        <w:rPr>
          <w:rFonts w:ascii="Garamond" w:hAnsi="Garamond"/>
          <w:sz w:val="24"/>
        </w:rPr>
        <w:t>184. Rapport au sujet d'une Note sur l'identification d'un nom de lieu cité dans la Chronique de Saint-Martial, par M. Hermant, dans Bull. BB hist.=</w:t>
      </w:r>
    </w:p>
    <w:p>
      <w:pPr>
        <w:spacing w:after="120" w:before="0" w:line="360" w:lineRule="auto"/>
        <w:ind w:firstLine="283"/>
        <w:jc w:val="both"/>
      </w:pPr>
      <w:r>
        <w:rPr>
          <w:rFonts w:ascii="Garamond" w:hAnsi="Garamond"/>
          <w:sz w:val="24"/>
        </w:rPr>
        <w:t>187-189. Recueil des historiens de la France, publié par l'Académie des Inscriptions et Belles-Lettres.</w:t>
      </w:r>
    </w:p>
    <w:p>
      <w:pPr>
        <w:spacing w:after="120" w:before="0" w:line="360" w:lineRule="auto"/>
        <w:ind w:firstLine="283"/>
        <w:jc w:val="both"/>
      </w:pPr>
      <w:r>
        <w:rPr>
          <w:rFonts w:ascii="Garamond" w:hAnsi="Garamond"/>
          <w:sz w:val="24"/>
        </w:rPr>
        <w:t>- Série des obituaires. — Obituaires de la province de M. Aug. Molinier sous la direction de avec une préface de M. Aug. Longnon, 1re partie, 1902 ; 2e partie 1901, CIX p.</w:t>
      </w:r>
    </w:p>
    <w:p>
      <w:pPr>
        <w:spacing w:after="120" w:before="0" w:line="360" w:lineRule="auto"/>
        <w:ind w:firstLine="283"/>
        <w:jc w:val="both"/>
      </w:pPr>
      <w:r>
        <w:rPr>
          <w:rFonts w:ascii="Garamond" w:hAnsi="Garamond"/>
          <w:sz w:val="24"/>
        </w:rPr>
        <w:t>Tome I. Drames du diocèse de Chartres, in-4°, Paris, 1906, Préface, XXVII p.</w:t>
      </w:r>
    </w:p>
    <w:p>
      <w:pPr>
        <w:spacing w:after="120" w:before="0" w:line="360" w:lineRule="auto"/>
        <w:ind w:firstLine="283"/>
        <w:jc w:val="both"/>
      </w:pPr>
      <w:r>
        <w:rPr>
          <w:rFonts w:ascii="Garamond" w:hAnsi="Garamond"/>
          <w:sz w:val="24"/>
        </w:rPr>
        <w:t>Tome II. Obituaires de la province de Sens, in-4°, Paris, 1909. Préface, XLVIII p.</w:t>
      </w:r>
    </w:p>
    <w:p>
      <w:pPr>
        <w:spacing w:after="120" w:before="0" w:line="360" w:lineRule="auto"/>
        <w:ind w:firstLine="283"/>
        <w:jc w:val="both"/>
      </w:pPr>
      <w:r>
        <w:rPr>
          <w:rFonts w:ascii="Garamond" w:hAnsi="Garamond"/>
          <w:sz w:val="24"/>
        </w:rPr>
        <w:t>169. Discours à l'occasion de la mort de M. Tamizey</w:t>
      </w:r>
    </w:p>
    <w:p>
      <w:pPr>
        <w:spacing w:after="120" w:before="0" w:line="360" w:lineRule="auto"/>
        <w:ind w:firstLine="283"/>
        <w:jc w:val="both"/>
      </w:pPr>
      <w:r>
        <w:rPr>
          <w:rFonts w:ascii="Garamond" w:hAnsi="Garamond"/>
          <w:sz w:val="24"/>
        </w:rPr>
        <w:t>170. Discours à la séance publique annuelle, dans</w:t>
      </w:r>
    </w:p>
    <w:p>
      <w:pPr>
        <w:spacing w:after="120" w:before="0" w:line="360" w:lineRule="auto"/>
        <w:ind w:firstLine="283"/>
        <w:jc w:val="both"/>
      </w:pPr>
      <w:r>
        <w:rPr>
          <w:rFonts w:ascii="Garamond" w:hAnsi="Garamond"/>
          <w:sz w:val="24"/>
        </w:rPr>
        <w:t>173. Rapport sur un projet de Dictionnaire topographique de</w:t>
      </w:r>
    </w:p>
    <w:p/>
    <w:p>
      <w:pPr>
        <w:spacing w:after="120" w:before="240" w:line="240" w:lineRule="auto"/>
        <w:ind w:firstLine="0"/>
        <w:jc w:val="left"/>
      </w:pPr>
      <w:r>
        <w:rPr>
          <w:rFonts w:ascii="Garamond" w:hAnsi="Garamond"/>
          <w:b/>
          <w:sz w:val="28"/>
        </w:rPr>
        <w:t>(AUGUSTE) 2454</w:t>
      </w:r>
    </w:p>
    <w:p>
      <w:pPr>
        <w:spacing w:after="120" w:before="0" w:line="360" w:lineRule="auto"/>
        <w:ind w:firstLine="283"/>
        <w:jc w:val="both"/>
      </w:pPr>
      <w:r>
        <w:rPr>
          <w:rFonts w:ascii="Garamond" w:hAnsi="Garamond"/>
          <w:sz w:val="24"/>
        </w:rPr>
        <w:t>Tome V. Pouillés de la province de Trèves (1915), Lxvnr-600 p. [par A. Longnon et V. Carrière, préface de M. Prou]. — Tome VI. Pouillés de la province de Reims (1908), crv-1066 p.</w:t>
      </w:r>
    </w:p>
    <w:p>
      <w:pPr>
        <w:spacing w:after="120" w:before="0" w:line="360" w:lineRule="auto"/>
        <w:ind w:firstLine="283"/>
        <w:jc w:val="both"/>
      </w:pPr>
      <w:r>
        <w:rPr>
          <w:rFonts w:ascii="Garamond" w:hAnsi="Garamond"/>
          <w:sz w:val="24"/>
        </w:rPr>
        <w:t>198. Rapport sur l'étude de diverses voies aboutissant au Mont-Jouer, dans Bull. arch. Comité, 1903. p. cxix.</w:t>
      </w:r>
    </w:p>
    <w:p>
      <w:pPr>
        <w:spacing w:after="120" w:before="0" w:line="360" w:lineRule="auto"/>
        <w:ind w:firstLine="283"/>
        <w:jc w:val="both"/>
      </w:pPr>
      <w:r>
        <w:rPr>
          <w:rFonts w:ascii="Garamond" w:hAnsi="Garamond"/>
          <w:sz w:val="24"/>
        </w:rPr>
        <w:t>199. Rapport sur Les abbayes des départements de l'Aube, dans Bull. Comité, hist.-philol., 1903, p. 112.</w:t>
      </w:r>
    </w:p>
    <w:p>
      <w:pPr>
        <w:spacing w:after="120" w:before="0" w:line="360" w:lineRule="auto"/>
        <w:ind w:firstLine="283"/>
        <w:jc w:val="both"/>
      </w:pPr>
      <w:r>
        <w:rPr>
          <w:rFonts w:ascii="Garamond" w:hAnsi="Garamond"/>
          <w:sz w:val="24"/>
        </w:rPr>
        <w:t>200. L'étiologie du nom de Montmartre, dans Société nationale des antiquaires de France, Centenaire, 1804-1904. Recueil de mémoires publiés par les membres de la Société, in-4°, Paris, 1904, p. 251-255.</w:t>
      </w:r>
    </w:p>
    <w:p>
      <w:pPr>
        <w:spacing w:after="120" w:before="0" w:line="360" w:lineRule="auto"/>
        <w:ind w:firstLine="283"/>
        <w:jc w:val="both"/>
      </w:pPr>
      <w:r>
        <w:rPr>
          <w:rFonts w:ascii="Garamond" w:hAnsi="Garamond"/>
          <w:sz w:val="24"/>
        </w:rPr>
        <w:t>201. Discours contre les insulteurs de Jeanne-d'Arc, prononcé le 5 décembre 1904.</w:t>
      </w:r>
    </w:p>
    <w:p>
      <w:pPr>
        <w:spacing w:after="120" w:before="0" w:line="360" w:lineRule="auto"/>
        <w:ind w:firstLine="283"/>
        <w:jc w:val="both"/>
      </w:pPr>
      <w:r>
        <w:rPr>
          <w:rFonts w:ascii="Garamond" w:hAnsi="Garamond"/>
          <w:sz w:val="24"/>
        </w:rPr>
        <w:t>202. Rapport sur les fouilles du château de Moymer, dans Bull. arch. Comité, 1904, p. cxxvi-CX XVII.</w:t>
      </w:r>
    </w:p>
    <w:p>
      <w:pPr>
        <w:spacing w:after="120" w:before="0" w:line="360" w:lineRule="auto"/>
        <w:ind w:firstLine="283"/>
        <w:jc w:val="both"/>
      </w:pPr>
      <w:r>
        <w:rPr>
          <w:rFonts w:ascii="Garamond" w:hAnsi="Garamond"/>
          <w:sz w:val="24"/>
        </w:rPr>
        <w:t>203. Rapport sur Les abbayes du département de l'Aube, dans Bull. Comité, hist.-philol., 1904, p. 556-557.</w:t>
      </w:r>
    </w:p>
    <w:p>
      <w:pPr>
        <w:spacing w:after="120" w:before="0" w:line="360" w:lineRule="auto"/>
        <w:ind w:firstLine="283"/>
        <w:jc w:val="both"/>
      </w:pPr>
      <w:r>
        <w:rPr>
          <w:rFonts w:ascii="Garamond" w:hAnsi="Garamond"/>
          <w:sz w:val="24"/>
        </w:rPr>
        <w:t>204. Rapport sur un répertoire des titres, usages et délibérations de Bar-sur-Aube, dans Bull. Comité, hist.-philol., 1904, p. 657 | Bull. arch. Comité, 1909, p. cx.</w:t>
      </w:r>
    </w:p>
    <w:p/>
    <w:p>
      <w:pPr>
        <w:spacing w:after="120" w:before="240" w:line="240" w:lineRule="auto"/>
        <w:ind w:firstLine="0"/>
        <w:jc w:val="left"/>
      </w:pPr>
      <w:r>
        <w:rPr>
          <w:rFonts w:ascii="Garamond" w:hAnsi="Garamond"/>
          <w:b/>
          <w:sz w:val="28"/>
        </w:rPr>
        <w:t>2455 LONGNON (AUGUSTE) — LONGPÉRIER (ADRIEN DE)</w:t>
      </w:r>
    </w:p>
    <w:p>
      <w:pPr>
        <w:spacing w:after="120" w:before="0" w:line="360" w:lineRule="auto"/>
        <w:ind w:firstLine="283"/>
        <w:jc w:val="both"/>
      </w:pPr>
      <w:r>
        <w:rPr>
          <w:rFonts w:ascii="Garamond" w:hAnsi="Garamond"/>
          <w:sz w:val="24"/>
        </w:rPr>
        <w:t>224 bis. Le nom de Meudon. Lettre à M. Camille Jullian, dans Revue des Études anciennes, 1909, t. xxt, p. 177.</w:t>
      </w:r>
    </w:p>
    <w:p>
      <w:pPr>
        <w:spacing w:after="120" w:before="0" w:line="360" w:lineRule="auto"/>
        <w:ind w:firstLine="283"/>
        <w:jc w:val="both"/>
      </w:pPr>
      <w:r>
        <w:rPr>
          <w:rFonts w:ascii="Garamond" w:hAnsi="Garamond"/>
          <w:sz w:val="24"/>
        </w:rPr>
        <w:t>satisfaite, de la vérité découverte par un effort personnel ; ignorante de la contrainte de la vie scolaire, contrainte rebutante mais utile, car elle est peut-être la seule qui inculque la persévérance au labeur, la discipline intellectuelle, la méthode scientifique. Les inconvénients de cette absence de règle semblaient atténués et même compensés par le profit évident que retirait une nature exceptionnellement douée ; il y avait plaisir et il n'y aurait pas de déchet à la laisser papillonner ainsi, s'égarer dans tous les sentiers des connaissances humaines, manifester à propos de tout et à tout propos une faculté d'observation surprenante, passer du dessin à la musique, du latin à l'hébreu et au grec : Adrien de Longpérier réussissait à tout, apprenait tout avec une facilité déconcertante et n'oubliait rien. Ses prédilections s'affirmèrent, dès son enfance, pour les médailles, à cet âge où les médailles ne sont encore que des « sous ». Avant la refonte des monnaies de billon, opérée sous le second empire, bien des monnaies antiques étaient restées dans la circulation. Des pièces marquées à l'effigie de Titus ou de Vespasien, de Charlemagne ou de saint Louis, parvenaient à passer, un peu frauduleusement pour des sous, et allaient se confondre avec les autres dans les tiroirs des débitants, ou mieux encore et plus sûrement dans la bourse des quêtes à la paroisse. Un fils de famille si bien posé obtenait facilement des boulangers ou des épiciers, voire même du sacristain, la permission de commencer à se former un médaillier, et, avec un désintéressement rare chez un collectionneur — mais son âge expliquait tout — il communiqua son secret à un petit camarade, nommé Alfred Maury qui était de taille à l'entendre et à l'employer pour son compte. Il achetait des médailles, il en recevait en cadeau de tous les siens ; monnaies romaines, grecques, orientales, modernes, médiévales, tout l'enchantait ; il les prenait tout et formait ainsi une collection sans grande valeur marchande, mais excellente pour inciter à l'étude. Ce fut ainsi qu'il fut amené à lire les gros traités de Eckhel, de Mionnet, qui eussent mis en fuite des jeunes gens de son âge.</w:t>
      </w:r>
    </w:p>
    <w:p>
      <w:pPr>
        <w:spacing w:after="120" w:before="0" w:line="360" w:lineRule="auto"/>
        <w:ind w:firstLine="283"/>
        <w:jc w:val="both"/>
      </w:pPr>
      <w:r>
        <w:rPr>
          <w:rFonts w:ascii="Garamond" w:hAnsi="Garamond"/>
          <w:sz w:val="24"/>
        </w:rPr>
        <w:t>En 1835, à l'âge de dix-neuf ans, il entra, après un stage de six mois au département des imprimés, au cabinet des médailles de la Bibliothèque nationale, où il rencontrait des maîtres capables de le guider : Letronne et Charles Lenormant. Au milieu des trésors dont il se vit entouré au Cabinet de France, son horizon s'élargit tout à coup. Il discerna vite les parties du vaste dépôt plongées dans l'ombre la plus épaisse ; la numismatique orientale était alors, en France, à peu près totalement délaissée. Comme il nous l'apprend dans un article publié quelques années plus tard, toute monnaie portant une légende en arabe ou persan, était mise, pour ainsi dire, au rebut par les amateurs, et cependant, à cette même époque, commençaient à affluer en Europe des monnaies de l'antique Asie. Trois officiers qui étaient allés servir dans l'armée d'un radjah du Pendjab, les généraux Ventura, Allard et Court, “avaient notamment recueilli dans le Lahore des précieuses médailles, dont beaucoup vinrent enrichir les collections à Paris !, et qui appelèrent les interprétations des érudits</w:t>
      </w:r>
      <w:r>
        <w:rPr>
          <w:rFonts w:ascii="Garamond" w:hAnsi="Garamond"/>
          <w:i/>
          <w:sz w:val="24"/>
        </w:rPr>
        <w:t>. Seuls, quelques orientalistes s'étaient occupés des monnaies orientales ; malheureusement, ils l'avaient fait en philologues, non en numismatistes. Chez nous, au XVIIIe, l'abbé B. antiquaire d'un rare mérite et d'une remarquable pénétration, avait, à diverses reprises, tourné son attention vers l'archéologie orientale et “acquis une science réelle des monnaies arabes ; mais il n'avait point fait école, et, la numismatique orientale, tombée depuis dans l'oubli, était, pour ainsi dire, à recréer. Le jeune surnuméraire du Cabinet de France ne s'effraya pas d'une tâche si ardue et si lourde. Peut-être un homme autrement formé qu'il ne s'était formé lui-même se fut-il tracé un plan d'ensemble, dont les dimensions et la difficulté l'eussent détourné de s'y engager : lui, toujours papillonnant, dans cet immense domaine à peine exploré. Il fit choix, au début, de deux régions : l'Espagne musulmane, la Perse du temps des Arsaciens et des Sassaniens. — Ce qui contribua au choix qu'il fit dans l'ordre de la numismatique orientale, c'est que de très bonne heure son imagination s'était enflammée pour les régions lumineuses. En lisant la tragédie d'Héraclius, sous la direction de son père, qui lui en signalait les beautés, il adolescent s'était senti pris d'une vive admiration pour cet empereur byzantin, et tout ce qui se rattachait à l'époque du successeur de Phocas captiva son attention ; il entretenait ses jeunes amis des guerres des Perses contre les Grecs, et des rois Sapor et Chosroés qui avaient suscité tant de périls à l'empire. Adrien de Longpérier n'était pas moins frappé de l'apparition des Arabes, dont la puissance s'éleva sous Héraclius, avec toute l'impétuosité d'un ouragan (voir au mot INVASIONS ARABES). Le monde oriental occupait et charmait sa chaude imagination. Il avait lu avec avidité les Mille et une nuits, applaudissant aux efforts de l'école romantique pour s'approcher les images éblouissantes de l'Orient. Il lisait et relisait les Orientales de Victor Hugo qui venaient de paraître. Dès l'instant qu'il s'engageait dans cette voie, Adrien de Longpérier ne pouvait y faire œuvre utile qu'à la condition de posséder la connaissance des idiomes, dans lesquels sont écrites les légendes des monétaires qu'il voulait interpréter. Il apprit l'arabe sous un maître habile, le savant Reinaud, au patronage duquel il devait sa nomination à la Bibliothèque nationale. Dans sa Description des monuments musulmans du cabinet du duc Blacas, Reinaud avait fondé, ainsi que le rappelle son élève</w:t>
      </w:r>
      <w:r>
        <w:rPr>
          <w:rFonts w:ascii="Garamond" w:hAnsi="Garamond"/>
          <w:sz w:val="24"/>
        </w:rPr>
        <w:t>, par les interprétations qu'il apportait de ces inscriptions dont les Orientaux aiment à décorer leurs cachets, leurs armes, leurs vases, leurs miroirs, leurs tapis, etc., la science de l'épigraphie arabe et persane. Adrien de Longpérier marcha sur ses traces et le dépassa. Il étudia le persan, le turc, et en sut bientôt assez pour traduire les textes épigraphiques et des devises. Voulant se mettre en état de déchiffrer des légendes pehlevies, il aborda l'hébreu et d'autres idiomes de l'Orient d'inviter avec délicatesse et de t (ADRIEN DE) 2458 propres à aider à l'intelligence de la langue, à laquelle appartiennent les monnaies des Sassaniens. C'est ainsi qu'il put, à l'âge de vingt-quatre ans, en 1830, publier un Essai sur les monnaies des rois perses de la dynastie sassanide. Il est à peine besoin de dire qu'entré à la Société nationale des antiquaires de France en 1838, couronné en 1840 pour son Essai, Adrien de Longpérier s'annonçait comme un sujet exceptionnellement académique ; capable de parler avec aisance, de recevoir avec grâce, d'aider avec discrétion, de prendre des sessions, des séances, des commissions et des sous-commissions au sérieux ; enfin, plus tard, il avait l'air de faire avec une facilité succulente ses confrères ravis d'être ses hôtes.</w:t>
      </w:r>
    </w:p>
    <w:p>
      <w:pPr>
        <w:spacing w:after="120" w:before="0" w:line="360" w:lineRule="auto"/>
        <w:ind w:firstLine="283"/>
        <w:jc w:val="both"/>
      </w:pPr>
      <w:r>
        <w:rPr>
          <w:rFonts w:ascii="Garamond" w:hAnsi="Garamond"/>
          <w:sz w:val="24"/>
        </w:rPr>
        <w:t>De la numismatique, il se faisait une conception élevée. « Ce que l'on se propose, disait-il, ou plus exactement, ce que l'on devrait se proposer en étudiant les médailles, ce n'est pas tant de déterminer la rareté de ces monuments, mérite bien secondaire aux yeux des vrais archéologues, que de les faire servir à l'histoire humaine en obtenant de leur connaissance toutes les vérités générales qu'un examen méthodique peut scientifiquement établir ». Pour cela, après avoir recouru à l'analyse, il faut user de la synthèse et rechercher d'abord la loi organique qui a dû présider à la production des types monétaires ; et, après avoir défini le type monétaire, il retrace rapidement la suite de ses transformations. Il rappelle qu'à l'origine de la monnaie, le type n'avait d'autre objet que de donner une valeur légale au morceau de métal qui en était marqué. De là la simplicité, l'insignifiance des premiers types ; mais bientôt d'autres idées s'y attachèrent. La religion y mit son empreinte ; et le caractère sacré du signe sut en immobiliser les formes. « Les graveurs comme les statuaires, comme les peintres, à Égine, à Rhodes, se renfermaient dans certaines limites que le culte posait à l'art et qui donnaient à leur style une unité tout hiératique et toute stationnaire ». Même après Phidias, qui renouvela la statuaire en la ramenant à la nature, en élevant le naturel jusqu'au divin, Athènes garda le type de ses médailles, et jusque sous l'empire romain, quand les autres villes adoptèrent l'effigie des empereurs, elle retint l'image de sa déesse. Adrien de Longpérier écarte le système par trop matérialiste qui dans un animal ou dans une plante voudrait voir comme un indice des productions du pays : que ferait-on du lion de Capoue, de Marseille ou de Heims ? et si l'on y cherchait quel que emblème, soit du courage, soit de la force, comment Argos au lieu de l'adopter aussi, aurait-il pris le loup, c'est-à-dire le signe du chêne et du pillard. La plante, l'animal ou tout autre objet, quand il n'est pas emblème religieux, est souvent l'expression phonétique du nom d'un peuple et d'une ville. Les monnaies des Phocéens (de l'Ionie ou de la Gaule) portent un phoque, un poisson ; celles d'Égine et d'Égée, une chèvre, ; celles de Melos, une pomme, ; celles de Rhodes, une rose, ; celles d'Ancône, un coude, . Le type des médailles aux temps grecs était donc surtout religieux. Quand Homère domina, la monnaie grecque subit l'influence de ces nouveaux maîtres ; mais telle était la force de l'idée prédominante du type, qu'en substituant le sénat et le peuple romain à leurs divinités sur leurs monnaies, les villes grecques les divinisaient en quelque sorte : le sénat sacré, le peuple sacré, tepX oûyxAntoc, iepóc 9T) oc. Adrien de Longpérier poursuit cette histoire des types jusqu'aux temps chrétiens. Le signe alors de la monnaie, c'est la croix, et, pendant quelque temps, la croix placée dans la main de la Victoire, ce qui est encore une réminiscence de l'art païen. Au Moyen Âge, la croix est le type consacré de toute monnaie. Le monogramme même des rois francs est disposé en forme de croix. Puis les types se diversifient, et c'est alors qu'il faut se défier des contrefaçons. Adrien de Longpérier met en garde contre les imitations qui, déjà dans l'antiquité et beaucoup plus au Moyen Âge, reproduisaient les types en vogue pour donner aux monnaies un cours plus étendu, ce qui amenait de singulières bizarreries. Le pape Clément IV fut obligé de réprimander certains évêques qui copiaient la monnaie arabe avec le nom de Mahomet, tandis que les sultans de la race d'Ortok battaient les monnaies à l'effigie du Christ, de la vierge Marie et des empereurs*.</w:t>
      </w:r>
    </w:p>
    <w:p>
      <w:pPr>
        <w:spacing w:after="120" w:before="0" w:line="360" w:lineRule="auto"/>
        <w:ind w:firstLine="283"/>
        <w:jc w:val="both"/>
      </w:pPr>
      <w:r>
        <w:rPr>
          <w:rFonts w:ascii="Garamond" w:hAnsi="Garamond"/>
          <w:sz w:val="24"/>
        </w:rPr>
        <w:t>La numismatique et l'épigraphie arabes tenaient une place de prédilection parmi les préoccupations studieuses d'Adrien de Longpérier. Les Arabes d'Espagne avaient eu les premières des études archéologiques, il entretenait la pensée de doter l'archéologie d'un traité de la numismatique des principaux musulmans de la Péninsule ; avant de l'entreprendre il agrandit ce sujet et conçut le plan d'un vaste ouvrage dont il traca le programme qu'il ne remplit pas encore *.</w:t>
      </w:r>
    </w:p>
    <w:p>
      <w:pPr>
        <w:spacing w:after="120" w:before="0" w:line="360" w:lineRule="auto"/>
        <w:ind w:firstLine="283"/>
        <w:jc w:val="both"/>
      </w:pPr>
      <w:r>
        <w:rPr>
          <w:rFonts w:ascii="Garamond" w:hAnsi="Garamond"/>
          <w:sz w:val="24"/>
        </w:rPr>
        <w:t xml:space="preserve">Les Arabes ont étendu leur influence dans tout le bassin de la Méditerranée occidentale. Ils ont conquis l'Égypte, l'Afrique septentrionale, la Sicile. Adrien de Longpérier suivait avec le plus vif intérêt les traces qu'ils ont laissées de leur conquête. De plus en plus familiarisé avec leur langue par la fréquentation des indigènes de l'Algérie qu'il avait rencontrés à Paris, il s'était plongé dans la lecture de leur histoire et l'approfondissait en consultant leurs auteurs. L'influence que ces conquérants musulmans avaient exercée sur les chrétiens de la Sicile était pour lui un sujet favori de recherches. Il recueillait tous les témoignages propres à nous prouver que les chrétiens de cette île avaient emprunté aux Sarrasins une partie de leurs arts et de leurs usages, il nous les montrait décorant leurs édifices, leurs ustensiles et leurs vêtements d'inscriptions arabes </w:t>
      </w:r>
      <w:r>
        <w:rPr>
          <w:rFonts w:ascii="Garamond" w:hAnsi="Garamond"/>
          <w:i/>
          <w:sz w:val="24"/>
        </w:rPr>
        <w:t xml:space="preserve">. Il traita, dans l'un de ses plus curieux mémoires, de l'emploi des caractères arabes dans l'ornementation chez les peuples chrétiens de l'Occident </w:t>
      </w:r>
      <w:r>
        <w:rPr>
          <w:rFonts w:ascii="Garamond" w:hAnsi="Garamond"/>
          <w:sz w:val="24"/>
        </w:rPr>
        <w:t>. Puis il passa à l'étude d'un phénomène inverse, d'une anomalie opposée, emploi que firent, au Moyen Âge, les musulmans de la Syrie et de la Mésopotamie, de types et de représentations figurées, imités des anciens Perses et des chrétiens, en dépit des prescriptions du Coran *.</w:t>
      </w:r>
    </w:p>
    <w:p>
      <w:pPr>
        <w:spacing w:after="120" w:before="0" w:line="360" w:lineRule="auto"/>
        <w:ind w:firstLine="283"/>
        <w:jc w:val="both"/>
      </w:pPr>
      <w:r>
        <w:rPr>
          <w:rFonts w:ascii="Garamond" w:hAnsi="Garamond"/>
          <w:sz w:val="24"/>
        </w:rPr>
        <w:t xml:space="preserve">Adrien de Longpérier embrassa de la sorte, non seulement toute l'épigraphie, mais toute l'iconographie. C'est le cas pour un vase arabo-sicilien en forme de. Il était à la recherche des monuments qu'il nous a laissés. Adrien de Longpérier fut entraîné fort au-delà du bassin de la Méditerranée. Il poursuivit l'étude des médailles éthiopiennes. Adrien de Longpérier put dresser 24 60. musulmane. La parfaite connaissance qu'il en acquit lui permit de reconnaître dans les trésors des églises et des palais de l'Occident, au Moyen Âge, des produits de l'industrie orientale qui avaient été méconnus. Le vase que conserve le Louvre, et qui porte une inscription bilingue, latine et arabe </w:t>
      </w:r>
      <w:r>
        <w:rPr>
          <w:rFonts w:ascii="Garamond" w:hAnsi="Garamond"/>
          <w:i/>
          <w:sz w:val="24"/>
        </w:rPr>
        <w:t xml:space="preserve">, avec la signature de Abd-el-Malek le chrétien, c'est encore le cas pour une petite cuve de cuivre rouge, recouverte de plaques d'argent et du travail de damasquinure le plus beau, cuve qui fut conservée longtemps à la Sainte-Chapelle de Vincennes, et servit de fonts baptismaux aux baptêmes des enfants de France </w:t>
      </w:r>
      <w:r>
        <w:rPr>
          <w:rFonts w:ascii="Garamond" w:hAnsi="Garamond"/>
          <w:sz w:val="24"/>
        </w:rPr>
        <w:t xml:space="preserve">. On avait imposé à ce bassin le nom de baptistère de saint Louis, et c'est ce qui lui valut sans doute de servir au baptême du duc de Bordeaux (1er mai 1821) et du prince impérial (14 juin 1856). Adrien de Longpérier reconnut l'origine arabe du vase, il en expliqua la décoration restée incomprise avant lui, enfin il montra que le mot arabe qu'on lisait 897, et qui servait à dater le monument en question, ce mot, où l'alif </w:t>
      </w:r>
      <w:r>
        <w:rPr>
          <w:rFonts w:ascii="Garamond" w:hAnsi="Garamond"/>
          <w:i/>
          <w:sz w:val="24"/>
        </w:rPr>
        <w:t xml:space="preserve"> a été omis par le graveur, signifie simplement « écritoire » et le style du bassin ne dénote pas le x</w:t>
      </w:r>
      <w:r>
        <w:rPr>
          <w:rFonts w:ascii="Garamond" w:hAnsi="Garamond"/>
          <w:sz w:val="24"/>
        </w:rPr>
        <w:t xml:space="preserve"> siècle, mais la première moitié du x*.</w:t>
      </w:r>
    </w:p>
    <w:p>
      <w:pPr>
        <w:spacing w:after="120" w:before="0" w:line="360" w:lineRule="auto"/>
        <w:ind w:firstLine="283"/>
        <w:jc w:val="both"/>
      </w:pPr>
      <w:r>
        <w:rPr>
          <w:rFonts w:ascii="Garamond" w:hAnsi="Garamond"/>
          <w:sz w:val="24"/>
        </w:rPr>
        <w:t>Le monde sémitique a été si vaste, qu'une fois monnaies des peuples de cette race jusque sur le sol de l'Yémen et de l'Abyssinie. C'est ainsi qu'on lui doit des mémoires neufs et originaux sur les monnaies : d'Axum et d'Himyar, mémoires qui peuvent être considérés comme avant-fondés la numismatique de l'Éthiopie et de l'Arabie avant l'islamisme. En effet, jusqu'à ce moment, on n'avait encore publié que des très rares monnaies provenant de la région de la mer Rouge, monnaies qui avaient été rapportées par quelques voyageurs. Un explorateur hardi des contrées du haut Nil, Guillaume Lejean, avait rapporté un lot important de ces pièces, il en confia l'étude à Longpérier qui possédait à peine, alors, les éléments de la langue ghéz et qui se mit à l'œuvre aidé des conseils d'Antoine d'Abbadie, instruit dans les idiomes éthiopiens et possesseur d'une collection de l'inventaire de tout ce qu'on avait recueilli de monnaies d'Axum, et, partant des plus anciennes d'entre elles où se lisent des légendes grecques : il descendit graduellement à celles où apparaissent des légendes écrites avec les vieux caractères éthiopiens, dont l'alphabet est plus simple que celui qui prévalut dans la suite, et chez lesquels les points-voyelles ne sont pas marqués. Pour les monnaies des Homérites, Adrien de Longpérier n'eut d'abord à sa disposition que quelques échantillons qui exercèrent sa sagacité, et à l'interprétation desquels il consacra une notice qui vint compléter un article sur les monnaies himyaritiques de Sana, au moment où déjà épuisé par la maladie tout travail lui imposait un très pénible effort. Les recherches d'Adrien de Longpérier sur l'archéologie orientale ne s'arrêtèrent pas là, où ce qui en était le fil conducteur, la numismatique, fait défaut. De la Perse il avait poussé jusque dans l'Inde et avait entrepris le déchiffrement des légendes bactriennes *.</w:t>
      </w:r>
    </w:p>
    <w:p>
      <w:pPr>
        <w:spacing w:after="120" w:before="0" w:line="360" w:lineRule="auto"/>
        <w:ind w:firstLine="283"/>
        <w:jc w:val="both"/>
      </w:pPr>
      <w:r>
        <w:rPr>
          <w:rFonts w:ascii="Garamond" w:hAnsi="Garamond"/>
          <w:sz w:val="24"/>
        </w:rPr>
        <w:t xml:space="preserve">1461. Il n'est pas jusqu'aux antiquités de la Chine et du Japon qui ne l'ont sollicité et retenu un moment. Mais entre les monuments remontant à une époque où l'on se bornait, pour les échanges, à percer des morceaux de métal, il n'en est point qui aient plus captivé l'attention de Longpérier que ceux de l'Assyrie et de la Chaldée : ce fut pour lui toute la séduction d'une nouveauté et tout le mystère d'une révélation. Y sortir de terre un art et comme une société qui semblaient à tout jamais disparus, Adrien de Longpérier fut un des premiers à se mettre à l'œuvre pour pénétrer le sens de l'écriture sortie du sol ; On ne pensait pas d'ailleurs, au lendemain de la découverte, que les ténèbres à dissiper fussent si épaisses. Grotefend et ses continuateurs avaient réussi à interpréter un système d'écriture cunéiforme, le persépolitain, qui offrait une apparente ressemblance avec les signes gravés sur les statues, les bas-reliefs, les briques et les édités rapportés d'Assyrie. On possédait quelques inscriptions bilingues et même trilingues. Botta et d'autres avaient compris, par la seule considération des formes, le sens de plusieurs signes ; on n'allait guère au-delà ; On ne traduisait rien, à proprement parler, et l'on ne pouvait fixer ni la date, ni les diverses origines de ces précieuses antiquités. Adrien de Longpérier, avec son coup d'œil habituel, discerna promptement l'importance et le caractère de tant de curieux monuments et en fournit la preuve par un article, publié en 1844, sous le titre de Ninive et Khorsabad </w:t>
      </w:r>
      <w:r>
        <w:rPr>
          <w:rFonts w:ascii="Garamond" w:hAnsi="Garamond"/>
          <w:i/>
          <w:sz w:val="24"/>
        </w:rPr>
        <w:t xml:space="preserve">. Il commenta les bas-reliefs, les rapprochant des textes hiéroglyphiques et les vérifiant les uns par les autres. En 1846, Longpérier entra au Louvre, comme conservateur adjoint des antiquités égyptiennes, remplaçant Dubois, cet archéologue singulier, qui se vantait de ne pas savoir un mot de grec et qui en savait juste assez pour fabriquer des inscriptions fausses, par pure gaminerie, pour s'amuser aux dépens de Millin et de Letronne. Au mois de février 1847, les bas-reliefs exhumeés à Khorsabad arrivaient au Musée et Longpérier fut chargé de les mettre en place et de rédiger le catalogue. Il acquit alors, par la confrontation des textes avec les monuments, une connaissance plus complète de l'histoire de la religion de cette partie de l'Asie. On le vit rester, des journées entières, les yeux fixés sur les inscriptions cunéiformes dont il avait à sa disposition tant de spécimens, et son travail aboutit au premier déchiffrement certain qui eût encore été opéré. Il réussit de manière puissante et perspicace dont il établit cette lecture, Adrien de Longpérier détermina approximativement la date de la construction du palais de Khorsabad </w:t>
      </w:r>
      <w:r>
        <w:rPr>
          <w:rFonts w:ascii="Garamond" w:hAnsi="Garamond"/>
          <w:sz w:val="24"/>
        </w:rPr>
        <w:t>. C'était le premier pas dans la voie du déchiffrement et de la reconstitution de cette langue cunéiforme du type assyrien ; pour y avancer, il eût fallu s'y consacrer tout entier ; or, rien au monde ne répugnait autant à Adrien de Longpérier.</w:t>
      </w:r>
    </w:p>
    <w:p>
      <w:pPr>
        <w:spacing w:after="120" w:before="0" w:line="360" w:lineRule="auto"/>
        <w:ind w:firstLine="283"/>
        <w:jc w:val="both"/>
      </w:pPr>
      <w:r>
        <w:rPr>
          <w:rFonts w:ascii="Garamond" w:hAnsi="Garamond"/>
          <w:sz w:val="24"/>
        </w:rPr>
        <w:t>Des philologues plus spécialement préparés à résoudre le problème qu'il avait abordé, commençaient à montrer un certain intérêt pour la numismatique. Quand les fouilles de Botta à Khorsabad firent à lire entre les jambes de l'un des taureaux à face humaine, le nom d'un monarque assyrien qui régnait au v* siècle, Sargon, qui se qualifie roi des rois des pays d'Assour, et par là déchirer le voile dont les textes assyriens étaient enveloppés. Sans se désintéresser des fouilles</w:t>
      </w:r>
    </w:p>
    <w:p/>
    <w:p>
      <w:pPr>
        <w:spacing w:after="120" w:before="240" w:line="240" w:lineRule="auto"/>
        <w:ind w:firstLine="0"/>
        <w:jc w:val="left"/>
      </w:pPr>
      <w:r>
        <w:rPr>
          <w:rFonts w:ascii="Garamond" w:hAnsi="Garamond"/>
          <w:b/>
          <w:sz w:val="28"/>
        </w:rPr>
        <w:t>LONGPÉRIER (ADRIEN DE) 2462</w:t>
      </w:r>
    </w:p>
    <w:p>
      <w:pPr>
        <w:spacing w:after="120" w:before="0" w:line="360" w:lineRule="auto"/>
        <w:ind w:firstLine="283"/>
        <w:jc w:val="both"/>
      </w:pPr>
      <w:r>
        <w:rPr>
          <w:rFonts w:ascii="Garamond" w:hAnsi="Garamond"/>
          <w:sz w:val="24"/>
        </w:rPr>
        <w:t xml:space="preserve">Jusqu'à la fin de sa vie, l'étude des richesses archéologiques de cette partie de l'Asie lui offrit un intérêt très grand ; déjà marqué par la mort, il voulut faire au Musée du Louvre une suprême visite, afin de voir de ses yeux la célèbre stèle des vautours rapportée de Chaldée par M. de </w:t>
      </w:r>
      <w:r>
        <w:rPr>
          <w:rFonts w:ascii="Garamond" w:hAnsi="Garamond"/>
          <w:i/>
          <w:sz w:val="24"/>
        </w:rPr>
        <w:t xml:space="preserve"> convaincu que jour davantage de l'étroite liaison qu'offrent entre eux tous les monuments de Sarzec </w:t>
      </w:r>
      <w:r>
        <w:rPr>
          <w:rFonts w:ascii="Garamond" w:hAnsi="Garamond"/>
          <w:sz w:val="24"/>
        </w:rPr>
        <w:t xml:space="preserve">. Il s'était d'ailleurs convaincu que l'Asie occidentale et de la nécessité, pour en acquérir la connaissance, de ne pas les séparer. Voilà pour quoi il menait de front ses recherches sur les antiquités de l'Assyrie, de la Perse, de la Phénicie, de Chypre, poussant même parfois une pointe en Égypte afin d'y découvrir des traces de l'art asiatique </w:t>
      </w:r>
      <w:r>
        <w:rPr>
          <w:rFonts w:ascii="Garamond" w:hAnsi="Garamond"/>
          <w:i/>
          <w:sz w:val="24"/>
        </w:rPr>
        <w:t xml:space="preserve"> En 1848, le 1</w:t>
      </w:r>
      <w:r>
        <w:rPr>
          <w:rFonts w:ascii="Garamond" w:hAnsi="Garamond"/>
          <w:sz w:val="24"/>
        </w:rPr>
        <w:t xml:space="preserve"> mai, il changea de service au Louvre et devint conservateur du département des antiques, le 2 janvier 1852 ; il réunit les antiquités grecques, romaines, étrusques et orientales. A vrai dire, sa direction n'y fut pas aussi féconde en résultats que sa haute compétence et la variété éminente de ses dons archéologiques eût pu le faire espérer. Ce brillant batteur d'estrade n'était pas apte au travail régulier, minutieux et monotone d'un administrateur ; entretenir des rapports avec des gens de toutes conditions, marchands, dessinateurs, photographes, était pour la sensibilité presque féminine de ses nerfs un véritable supplice ; se décider à une acquisition était un acte dont son esprit trop critique lui faisait sentir à l'excès les périls ; il ne se résolvait qu'à regret, après de longues hésitations, et souvent laissait passer l'occasion propice. C'est ainsi que de Diadumène de Vaisom et la collection Blacas lui échappèrent et allèrent à Londres. Il fut étranger et même tout à fait hostile à l'achat de la collection Campana, en 1862. Ce n'est pas qu'il n'eût quelques bonnes raisons à alléguer en faveur de sa manière de voir : il avait même raison de croire qu'avec une pareille somme on eût pu avoir mieux, mais ce n'était pas un motif pour regretter l'acquisition ; car, si elle n'eût point été faite, l'argent qu'elle coûta n'aurait certes point été donné au musée des Antiques *..</w:t>
      </w:r>
    </w:p>
    <w:p>
      <w:pPr>
        <w:spacing w:after="120" w:before="0" w:line="360" w:lineRule="auto"/>
        <w:ind w:firstLine="283"/>
        <w:jc w:val="both"/>
      </w:pPr>
      <w:r>
        <w:rPr>
          <w:rFonts w:ascii="Garamond" w:hAnsi="Garamond"/>
          <w:sz w:val="24"/>
        </w:rPr>
        <w:t>Une : autre incompatibilité entre le tempérament d'Adr de Longpérier et la charge de conservateur, c'était la : paperasserie ; Faire des écritures, tenir à jour un inventaire, libeller des fiches et des étiquettes, toutes ces choses absolument indispensables l'exaspéraient, Depuis 1857, là Gour des comptes avant réclamé que l'on fit le recoulement des collections antiques, ce fut entre Adr. de Longpérier et M. de Nieuwerkerke : une série presque ininterrompue de luttes, luttes dans lesquelles le surintendant, quoiqu'il eût pour lui l'autorité et la raison, ne parvint point à venir à bout de la force d'inertie, des ruses de tout genre de sombreen subordonné. Celui-ci était d'ailleurs une puissance : depuis 1854, il était membre de l'Académie des inscriptions : il y avait. La guerre se poursuivit ainsi onze ans, tantôt sourde et tantôt aiguë, tantôt calmée par des réconciliations passagères, tantôt attisée par des personnes du dedans et du dehors. Enfin, en 1868 ; et pendant que W. Froehner, qu'on lui avait adjoint pour l'aider et à besoin le combattre, rédigeait deux fort médiocres notices, Adr. de Longpérier donnait enfin la notice de la première et plus considérable partie des bronzes, les figures et les représentations mythologiques et iconographiques. Quant au fameux inventaire, il n'était pas terminé. V était entré à trente-huit catalogues des statues et des vases n'était à la fin. M. de Nieuwerkerke n'y tint le titre de conservateur honoraire (1859).</w:t>
      </w:r>
    </w:p>
    <w:p>
      <w:pPr>
        <w:spacing w:after="120" w:before="0" w:line="360" w:lineRule="auto"/>
        <w:ind w:firstLine="283"/>
        <w:jc w:val="both"/>
      </w:pPr>
      <w:r>
        <w:rPr>
          <w:rFonts w:ascii="Garamond" w:hAnsi="Garamond"/>
          <w:sz w:val="24"/>
        </w:rPr>
        <w:t>Une publication luxueuse à laquelle il attacha son nom fut le Musée Napoléon III, sorte de portefeuille où les planches détachées étaient accompagnées de notes qui, parfois, tenaient en une phrase ; sur les cent quarante livraisons promises, il en parut vingt-cinq. Conservateur du Louvre, mais souhaitant la diffusion de la science avant tout, Longpérier n'oubliait pas les départements ; il plaida en particulier la cause des villes d'Afrique, même contre son propre musée, et demanda qu'on ne les dépouillât pas de leurs monuments, bustes et statues, qui magasins du grand entrepôt de la capitale. Pendant ce temps, les notes érudites se multipliaient et leur champ d'information s'étendait d'année en année. Si Adr. de Longpérier avait laissé à d'autres le déchiffrement des textes cunéiformes, il s'était porté avec vivacité vers l'épigraphie phénicienne, dont l'étude est apparentée de si près à celle de l'épigraphie arabe et juive, à laquelle il avait donné tant de soins. On comprend que lorsqu'on eut décidé la publication du Corpus des inscriptions sémiliques, il ait appartenu dès le principe à la commission ; il en devint président après la mort de M. de Saulcy et prêta à ses collègues un utile concours. Malgré tant de travaux accomplis dans le domaine de l'Orient, Adr. de Longpérier ne se regarda jamais comme définitivement fixé sur ce sol où les trésors abondent ; il n'en prétendit pas avoir la propriété exclusive, ayant l'esprit trop juste, trop modeste aussi et, pour tout dire, trop raisonnable, pour s'exagérer la portée de ses découvertes. Voyageur autour de sa chambre, il s'ingéniait à faire séjourner quelque temps les objets précieux dans son cabinet de travail, au lieu de les aller examiner au loin, sur place ! ; s'il n'y réussissait pas toujours, il s'en consolait en se retournant vers l'archéologie grecque, latine et celle du Moyen Âge qui, sans l'éloigner de ses habitudes, lui prodiguaient leurs merveilles. Dans ce milieu choisi où tout lui était familier, il retrouvait un cercle de numismatistes enflammés de la même ardeur pour le même culte des antiques, réunion d'amis entre lesquels s'opérait un cordial échange d'observations scientifiques. Adr. de Longpérier y vivait avec ses pairs : Ch. Lenormant, Caignard, de Saulcy, J. de Witte, J. Fr. de la Saussaye. Adr. de Longpérier insistait volontiers sur la nécessité de s'attacher avant tout à la considération des types, considération qui fournit le guide le plus sûr et qui est la plus féconde en résultats ; et c'est, en effet, par la connaissance approfondie qu'il en avait acquise qu'il arriva à devenir un numismatiste consommé. Cette connaissance des types l'amenait à rapprocher des médailles qu'on avait eu auparavant le tort d'étudier isolément, et de cette comparaison il faisait sans cesse jaillir des explications nouvelles. Il appliqua cette méthode notamment à une médaille inédite frappée à Titiopolis d'Isaurie *, ville qui n'est mentionnée que par des auteurs d'une assez basse époque (règne du IVe et suivants). L'élégie et le nom de l'empereur Hadrien, que porte la pièce, fournissent la preuve que, dès les premières années du IIIe de notre ère, cette cité non seulement existait, mais avait déjà acquis une certaine importance, et la notice eut pour résultat de rétablir sur la carte du Haut-Empire une ville qui avait été</w:t>
      </w:r>
    </w:p>
    <w:p>
      <w:pPr>
        <w:spacing w:after="120" w:before="0" w:line="360" w:lineRule="auto"/>
        <w:ind w:firstLine="283"/>
        <w:jc w:val="both"/>
      </w:pPr>
      <w:r>
        <w:rPr>
          <w:rFonts w:ascii="Garamond" w:hAnsi="Garamond"/>
          <w:sz w:val="24"/>
        </w:rPr>
        <w:t>oubliée. Ce résultat, disons-le en passant, est un des plus beaux services que l'archéologie rend à l'histoire. Une autre fois, Adr. de Longpérier restituait à la Lycie une médaille sur laquelle est figurée une rose et que, pour cette raison, on assignait à Rhodanusia, colonie massaliote de la Gaule</w:t>
      </w:r>
      <w:r>
        <w:rPr>
          <w:rFonts w:ascii="Garamond" w:hAnsi="Garamond"/>
          <w:i/>
          <w:sz w:val="24"/>
        </w:rPr>
        <w:t>, ou bien il complétait les Tables générales de Mionnel en y ajoutant d'un seul coup les noms de sept villes</w:t>
      </w:r>
      <w:r>
        <w:rPr>
          <w:rFonts w:ascii="Garamond" w:hAnsi="Garamond"/>
          <w:sz w:val="24"/>
        </w:rPr>
        <w:t>. Entre les mains d'Adr. de Longpérier, la numismatique se voyait appelée à rendre des services précieux à l'iconographie. Sur un statère d'or, il signalait l'image d'une reine du Pont, Dynamis, petite-fille de Mithridate</w:t>
      </w:r>
      <w:r>
        <w:rPr>
          <w:rFonts w:ascii="Garamond" w:hAnsi="Garamond"/>
          <w:i/>
          <w:sz w:val="24"/>
        </w:rPr>
        <w:t>. Un portrait plus intéressant reconnu sur une médaille grecque frappée à Nicée, est celui de la mère de Marc-Aurèle, Domitia Lucilla, dont il a refait, en quelques lignes, la biographie</w:t>
      </w:r>
      <w:r>
        <w:rPr>
          <w:rFonts w:ascii="Garamond" w:hAnsi="Garamond"/>
          <w:sz w:val="24"/>
        </w:rPr>
        <w:t>. Non moins intéressant est la restitution à l'iconographie romaine du père de Trajan, dont l'apothéose doit avoir été postérieure à la date à laquelle Pline le Jeune a composé son célèbre panégyrique</w:t>
      </w:r>
      <w:r>
        <w:rPr>
          <w:rFonts w:ascii="Garamond" w:hAnsi="Garamond"/>
          <w:i/>
          <w:sz w:val="24"/>
        </w:rPr>
        <w:t>. Le goût de la flatterie amenait parfois à donner au portrait une ressemblance intéressée ; c'est ainsi que sur un médaillon contorniate l'écrivain Salluste a reçu une barbe que ses contemporains ne portaient pas 5. La raison en est que le graveur a voulu flatter l'empereur Julien, sous le règne duquel le médaillon fut exécuté ; ce graveur a voulu plaire à Sallustius Secundus, ami de l'empereur et fier de porter un nom illustre dans les lettres latines. Après les portraits, c'est l'étude du vestiaire qui trouve encore à profiter de la numismatique. On voit sur des médailles Marcus Vipsenius Agrippa, gendre d'Auguste, représenté avec l'aspect des attributs de Neptune par allusion à ses victoires sur mer, et dont une des plus éclatantes fut celle où il anéantit, sur les côtes d'Espagne, la flotte de Sextus Pompée</w:t>
      </w:r>
      <w:r>
        <w:rPr>
          <w:rFonts w:ascii="Garamond" w:hAnsi="Garamond"/>
          <w:sz w:val="24"/>
        </w:rPr>
        <w:t>. Les représentations d'édifices, de villes, de statues ne sont pas rares sur les monnaies antiques. Les images abrégées et quel que peu microscopiques qu'elles nous en fournissent, prennent, comme celles qui se voient sur les sceaux du Moyen Âge, un intérêt particulier quand ces monuments, ces cités, ont disparu, surtout si nous n'en possédons pas d'autres reproductions que celles que la numismatique nous a conservées. Il y a donc grand profit à déterminer avec exactitude l'attribution des représentations figurées sur le revers de diverses médailles. Tel est le motif signalé sur un précieux médaillon d'or de Constantin le Grand. On voit au droit le buste de l'empereur et, au revers, une sorte d'arc de triomphe qui n'est autre qu'une porte de Trèves où la marque P. TRE indique que le médaillon a été frappé. Mais quelle est cette porte triomphale d'une ville qui en comptait plusieurs ? Les détails figurés sur la pièce ne répondent pas à ceux que nous offre la Porta nigra encore existante ; il faut voir ici la Porta inclyta, détruite depuis deux siècles, qui s'élevait au voisinage de la Moselle, que le graveur a indiquée, baignant l'enceinte de la ville. La courte légende GLORIA AVGG (Gloria Augustorum) suffit. A été exécuté ce beau médaillon. L'étude des médailles gauloises ne pouvait être dédaignée par Adr. de Longpérier ; il leur consacra un grand nombre de notes dans lesquelles il continuait à faire le plus heureux emploi de la considération des types, seul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 es</w:t>
      </w:r>
    </w:p>
    <w:p>
      <w:pPr>
        <w:spacing w:after="120" w:before="0" w:line="360" w:lineRule="auto"/>
        <w:ind w:firstLine="283"/>
        <w:jc w:val="both"/>
      </w:pPr>
      <w:r>
        <w:rPr>
          <w:rFonts w:ascii="Garamond" w:hAnsi="Garamond"/>
          <w:sz w:val="24"/>
        </w:rPr>
        <w:t>(ADRIEN DE) . 2466 qu'un petit nombre de noti ces ; peut-être un sentiment de délicatesse lui faisait-il respecter le domaine que s'était choisi son ami, le baron J. de Witte, quoiqu'il eût pu y trouver matière à de nouveaux succès érudits. À ce genre de recherches sur les vases antiques peut être rattaché le mémoire sur le Missorium de Geilamir * (voir Dictionn., t. rv, au mot Disove, col. 1184). Les poteries occupèrent fréquemment et longuement Adr. de Longpérier, Il avait recueilli, sur l'histoire de la poterie en Gaule, des observations neuves, qu'il est loin d'avoir toutes consignées dans la suite de ses noti ces. Un article sur les vases de La Puisaye, petit carton du Gâtinais, l'amenait à signaler une catégorie de vases d'origine gauloise ou gallo-romaine marqués de la fleur de lis (voir Dictionn., t. v, col. 1702, fig. 4506) et à ce propos il faisait remarquer que la fleur de lis n'est pas une figure héraldique datant du Moyen Âge”, c'est l'attribut de la vierge Marie, et c'est en l'honneur de la mère du Sauveur qu'elle a été adoptée, tant par les rois de France que par divers autres seigneurs. Il est tout naturel que ce symbole se voie sur les monnaies et sur les sceaux des villes qui comme Strasbourg, Reims, Paris, Florence, Senlis, etc., ont une cathédrale dédiée à Notre-Dame.</w:t>
      </w:r>
    </w:p>
    <w:p>
      <w:pPr>
        <w:spacing w:after="120" w:before="0" w:line="360" w:lineRule="auto"/>
        <w:ind w:firstLine="283"/>
        <w:jc w:val="both"/>
      </w:pPr>
      <w:r>
        <w:rPr>
          <w:rFonts w:ascii="Garamond" w:hAnsi="Garamond"/>
          <w:sz w:val="24"/>
        </w:rPr>
        <w:t>Adr. de Longpérier ne laissait aucune époque en dehors de ses études ; il avait mené de front la numismatique asiatique, la numismatique classique, la numismatique du Moyen Âge occidental, il ne pouvait négliger la numismatique byzantine. Ce fut le livre de M. de Saulcy, en 1836, qui lui révéla la richesse de ce nouveau domaine que le sagace officier venait de découvrir, car c'était presque une découverte.</w:t>
      </w:r>
    </w:p>
    <w:p>
      <w:pPr>
        <w:spacing w:after="120" w:before="0" w:line="360" w:lineRule="auto"/>
        <w:ind w:firstLine="283"/>
        <w:jc w:val="both"/>
      </w:pPr>
      <w:r>
        <w:rPr>
          <w:rFonts w:ascii="Garamond" w:hAnsi="Garamond"/>
          <w:sz w:val="24"/>
        </w:rPr>
        <w:t>Toutefois, Longpérier trouvait, dans la numismatique de la France au Moyen Âge, des sujets plus conformes à ses études de prédilection. Ce domaine si varié, il le parcourait en tous sens et il y découvrait toujours quelque chose de réduit inexploré. Tantôt il rectifiait une attribution indument admise, ou bien il signalait une pièce inédite. La numismatique des temps mérovingiens, celle des temps carolingiens surtout, attirait son attention et provoquait sa sagacité. Dépourvues généralement de portraits et de figures, ces pièces méritent une attention toute particulière, à raison des précieux renseignements qu'elles fournissent pour la géographie et l'histoire des mondes.</w:t>
      </w:r>
    </w:p>
    <w:p>
      <w:pPr>
        <w:spacing w:after="120" w:before="0" w:line="360" w:lineRule="auto"/>
        <w:ind w:firstLine="283"/>
        <w:jc w:val="both"/>
      </w:pPr>
      <w:r>
        <w:rPr>
          <w:rFonts w:ascii="Garamond" w:hAnsi="Garamond"/>
          <w:sz w:val="24"/>
        </w:rPr>
        <w:t>Adr. de Longpérier nous en a apporté la preuve dans bien des noti ces, notamment dans celle qu'il consacra à quelques deniers de Pépin, de Carloman et de Charlemagne ! !, et dans l’article qui traite de la découverte de monnaies de la même époque, contenues dans un vase déterré à Imphy (Nièvre), l'une des plus importantes découvertes de monnaies du Moyen Âge que l'on ait jamais faites : 63 deniers de Pépin, 4 de Carloman, 32 de Charlemagne, la plupart neuves et d'une conservation parfaite. Ces monnaies carolingiennes nous fournissent à la fois d'antiques formes de noms de lieux et des noms de monétaires qui éclairent l'onomastique franque. L'étude de ces espèces soulève ainsi une foule de petits problèmes, que l'état imparfait où la majeure partie d'entre elles nous est arrivé rend encore plus obscurs. Adr. de Longpérier qui avait dressé, pour son usage, un tableau « de ces nombreuses monnaies en a tiré une curieuse liste par ordre alphabétique des noms de lieux où l'on a battu monnaie, depuis l'invasion des Francs jusqu'à la mort de Charlemagne le Chauve », liste qui a depuis été complétée et qui pourrait l'être encore.</w:t>
      </w:r>
    </w:p>
    <w:p>
      <w:pPr>
        <w:spacing w:after="120" w:before="0" w:line="360" w:lineRule="auto"/>
        <w:ind w:firstLine="283"/>
        <w:jc w:val="both"/>
      </w:pPr>
      <w:r>
        <w:rPr>
          <w:rFonts w:ascii="Garamond" w:hAnsi="Garamond"/>
          <w:sz w:val="24"/>
        </w:rPr>
        <w:t>C'est surtout à la fin de la période carolingienne que l'imperfection du monnayage ajoute à la difficulté des interprétations. La science numismatique de Longpérier s'affirma de façon éclatante dès 1847, dans le Catalogue de la collection Rousseau qui a renouvelé les bases de la numismatique des deux premières races.</w:t>
      </w:r>
    </w:p>
    <w:p>
      <w:pPr>
        <w:spacing w:after="120" w:before="0" w:line="360" w:lineRule="auto"/>
        <w:ind w:firstLine="283"/>
        <w:jc w:val="both"/>
      </w:pPr>
      <w:r>
        <w:rPr>
          <w:rFonts w:ascii="Garamond" w:hAnsi="Garamond"/>
          <w:sz w:val="24"/>
        </w:rPr>
        <w:t>Nous ne pouvons rappeler qu'en peu de mots tout ce que le grand numismatiste fit pour les monuments de la troisième race, les séries baronales si étroitement liées aux séries royales ; à le suivre nous verrions défiler successivement des personnages tels que Perkin Warbeck, Gabrielle d'Estrées, M. de Calonne. Il faudrait encore signaler la sigillographie, l'émaillerie, l'orfevrerie et nous ne pouvons le faire sans excéder les bornes d'une notice dans ce Dictionnaire.</w:t>
      </w:r>
    </w:p>
    <w:p>
      <w:pPr>
        <w:spacing w:after="120" w:before="0" w:line="360" w:lineRule="auto"/>
        <w:ind w:firstLine="283"/>
        <w:jc w:val="both"/>
      </w:pPr>
      <w:r>
        <w:rPr>
          <w:rFonts w:ascii="Garamond" w:hAnsi="Garamond"/>
          <w:sz w:val="24"/>
        </w:rPr>
        <w:t>La façon dont Adr. de Longpérier travaillait explique la forme sous laquelle sa science s'est manifestée. Sans doute, il avait une lecture extrêmement étendue ; il avait fouillé les auteurs classiques, les écrits des orientaux et les documents du Moyen Âge ; mais c'était, avant tout à l'examen et à la pratique des monuments matériels, qu'il devait son incomparable savoir. Il avait manié des milliers, on peut dire des millions de monnaies, visité et revisité, avec une scrupuleuse attention, nombre de musées et de collections particulières, incessamment fouillé le fonds de tous les marchands de médailles et de bric-à-brac de Paris, vu sur place le produit de quantité de fouilles. Il avait ainsi acquis une étonnante expérience et le tact le plus sûr pour discerner l'âge, le style, la destination d'un monument grand ou petit. On le reconnaissait interrogeant du regard tous les objets propres à ajouter à ses connaissances, et, sous l'apparence d'un musard, recueillant les données les plus curieuses. Les gens du monde le prenaient pour un flâneur, et, peu soucieux de les tirer de leur erreur, il échangeait volontiers avec eux une amusante conversation qu'il assaisonnait de mots vifs et piquants. Mais il ne perdait pas pour cela de vue ses recherches, et il élaborait, chemin faisant, quel que article sur un sujet tout nouveau.</w:t>
      </w:r>
    </w:p>
    <w:p>
      <w:pPr>
        <w:spacing w:after="120" w:before="0" w:line="360" w:lineRule="auto"/>
        <w:ind w:firstLine="283"/>
        <w:jc w:val="both"/>
      </w:pPr>
      <w:r>
        <w:rPr>
          <w:rFonts w:ascii="Garamond" w:hAnsi="Garamond"/>
          <w:sz w:val="24"/>
        </w:rPr>
        <w:t>Cette façon de travailler convenait d'ailleurs à sa nature. Adr. de Longpérier avait le tempérament et les aptitudes d'un artiste. Il dessinait fort bien, modelait avec facilité et peignait à l'aquarelle au besoin. Il ne pouvait composer, rédiger, qu'à ses heures, et quand, après avoir longuement médité ses explications, l'inspiration s'emparait de lui, c'était seulement alors qu'il écrivait. Il ne savait pas produire sur commande et s'astreindre à une besogne régulière et périodique. Il traitait le sujet pour lequel il éprouvait dans le moment une préférence. Aussi apportait-il souvent ce qu'on n'exigeait pas de lui, et laissait-il vainement attendre ce qu'il avait fait espérer. Élevé par un père instruit qui ne lui imposa jamais un travail assidu ni un programme méthodique, il n'avait point été plié à une discipline pédagogique. Il avait étudié toujours et partout à sa guise, et ce fut à sa guise qu'il travailla, puisant dans sa propre intelligence et ses précoces observations, étant donné le tour très spécial de cette intelligence, des leçons plus sûres et plus fécondes que celles qu'auraient pu lui donner des maîtres.</w:t>
      </w:r>
    </w:p>
    <w:p>
      <w:pPr>
        <w:spacing w:after="120" w:before="0" w:line="360" w:lineRule="auto"/>
        <w:ind w:firstLine="283"/>
        <w:jc w:val="both"/>
      </w:pPr>
      <w:r>
        <w:rPr>
          <w:rFonts w:ascii="Garamond" w:hAnsi="Garamond"/>
          <w:sz w:val="24"/>
        </w:rPr>
        <w:t>Après avoir quitté le Louvre, il vécut dans la retraite dont il ne sortit que pour organiser l'exposition rétrospective du Trocadéro, en 1878, qui lui valut la cravate de commandeur, car il était de ceux dont les gouvernements n'oublient jamais de réconnaître le mérite ; il semble même que parfois il fut choisi pour exprimer et totaliser ces récompenses symboliques, que tant d'autres eussent méritées au même degré que lui.</w:t>
      </w:r>
    </w:p>
    <w:p>
      <w:pPr>
        <w:spacing w:after="120" w:before="0" w:line="360" w:lineRule="auto"/>
        <w:ind w:firstLine="283"/>
        <w:jc w:val="both"/>
      </w:pPr>
      <w:r>
        <w:rPr>
          <w:rFonts w:ascii="Garamond" w:hAnsi="Garamond"/>
          <w:sz w:val="24"/>
        </w:rPr>
        <w:t>L'exposition de l'art ancien obtint un immense succès ; on a pu croire avec raison qu'elle avait même exercé une influence sur le développement du goût public, en accroissant dans des proportions considérables le nombre de ceux qui s'intéressent aux choses de l'archéologie et de l'art, autrement que pour un profit qu'ils en retirent. Ce résultat fut dû, pour une grande partie, à la culture générale et à l'activité dévorante de l'homme qui s'était donné tout entier au succès de cette création. Il y sacrifia le peu de santé qu'il avait encore. Jusqu'au dernier jour on le vit, pareil à un officier, dirigeant une manœuvre nouvelle et suppléant à l'inexpérience de ses subordonnés. Et plein de mois de décembre 1878, dans ces galeries glacées par un hiver mémorable, il présidait, grelottant, à l'emballage, à la réexposition de ces milliers d'objets précieux que les établissements publics et des propriétaires lui avaient confiés ; il ne quitta ce poste mortel que lors que le dernier colis eut pris le chemin du retour. Que de peines il s'était données pour l'organisation de ces séries admirables dont il ne devait rester que le souvenir ; il voulait faire trop bien, réaliser une exposition parfaite ; quel sentiment de catégorie de sa responsabilité à l'égard d'un public qui lui demandait qu'une distraction et qu'il voulait instruire et séduire ; mais aussi quelle joie quand il voyait et se sentait compris, quand il voyait foule des visiteurs admirer à demi-voix cette superlative série des statuettes de Tanagra, un de ses plus chers efforts, une de ses réussites les plus achevées, ou bien quand il observait un érudit s'attardant longuement devant les vitrines de la petite salle juive. Comme ils transformait alors dans le plus aimable, le plus savant et le plus séduisant des cicerones ! Pour se délasser parfois, il aimait à parcourir les galeries, pré à l'oreille aux exclamations, et quand une d'elles décelait l'observation intelligente, il prenait la parole et éclairait les passants soudain arrêtés à la vue de « Vieux monsieur » qui parlait devant une vitrine avec tant de chaleur et d'affabilité.</w:t>
      </w:r>
    </w:p>
    <w:p>
      <w:pPr>
        <w:spacing w:after="120" w:before="0" w:line="360" w:lineRule="auto"/>
        <w:ind w:firstLine="283"/>
        <w:jc w:val="both"/>
      </w:pPr>
      <w:r>
        <w:rPr>
          <w:rFonts w:ascii="Garamond" w:hAnsi="Garamond"/>
          <w:sz w:val="24"/>
        </w:rPr>
        <w:t>C'est que sous un calme apparent, Adr. de Longpérier cachait une flamme brûlante qui lui faisait aimer passionnément le beau. La poésie, la littérature l'attiraient autant que les arts ; il éprouvait une admiration égale pour Cervantès et pour Shakespeare, une admiration égale à celle qu'il avait vouée à une statue grecque ou à une stèle chaldéenne. En Espagne, il voulut visiter tous les lieux décrits dans Don Quichotte, en Angleterre, il s'imposa le voyage des pèlerins de Cantorbéry du vieux Chaucer. Il connaissait ces langues assez parfaitement pour en jouir et pour en parler avec ceux qui s'y appliquaient exclusivement, bien qu'elles ne fussent pour lui qu'un délassement parmi des travaux qu'il continuait de poursuivre au moment où sa santé, toujours fragile, commençait à ne plus connaître de relâche dans les souffrances.</w:t>
      </w:r>
    </w:p>
    <w:p/>
    <w:p>
      <w:pPr>
        <w:spacing w:after="120" w:before="240" w:line="240" w:lineRule="auto"/>
        <w:ind w:firstLine="0"/>
        <w:jc w:val="left"/>
      </w:pPr>
      <w:r>
        <w:rPr>
          <w:rFonts w:ascii="Garamond" w:hAnsi="Garamond"/>
          <w:b/>
          <w:sz w:val="28"/>
        </w:rPr>
        <w:t>LONGPÉRIER (ADRIEN DE)</w:t>
      </w:r>
    </w:p>
    <w:p>
      <w:pPr>
        <w:spacing w:after="120" w:before="0" w:line="360" w:lineRule="auto"/>
        <w:ind w:firstLine="283"/>
        <w:jc w:val="both"/>
      </w:pPr>
      <w:r>
        <w:rPr>
          <w:rFonts w:ascii="Garamond" w:hAnsi="Garamond"/>
          <w:sz w:val="24"/>
        </w:rPr>
        <w:t>| connaisseur impeccable, pour lequel la nature l'avait</w:t>
      </w:r>
    </w:p>
    <w:p/>
    <w:p>
      <w:pPr>
        <w:spacing w:after="120" w:before="240" w:line="240" w:lineRule="auto"/>
        <w:ind w:firstLine="0"/>
        <w:jc w:val="left"/>
      </w:pPr>
      <w:r>
        <w:rPr>
          <w:rFonts w:ascii="Garamond" w:hAnsi="Garamond"/>
          <w:b/>
          <w:sz w:val="28"/>
        </w:rPr>
        <w:t>246 ; GE</w:t>
      </w:r>
    </w:p>
    <w:p>
      <w:pPr>
        <w:spacing w:after="120" w:before="0" w:line="360" w:lineRule="auto"/>
        <w:ind w:firstLine="283"/>
        <w:jc w:val="both"/>
      </w:pPr>
      <w:r>
        <w:rPr>
          <w:rFonts w:ascii="Garamond" w:hAnsi="Garamond"/>
          <w:sz w:val="24"/>
        </w:rPr>
        <w:t>dont les gouvernements n'oublient jamais de réconnaître le mérite ; il semble même que parfois il fut choisi pour exprimer et totaliser ces récompenses symboliques, que tant d'autres eussent méritées au même degré que lui.</w:t>
      </w:r>
    </w:p>
    <w:p>
      <w:pPr>
        <w:spacing w:after="120" w:before="0" w:line="360" w:lineRule="auto"/>
        <w:ind w:firstLine="283"/>
        <w:jc w:val="both"/>
      </w:pPr>
      <w:r>
        <w:rPr>
          <w:rFonts w:ascii="Garamond" w:hAnsi="Garamond"/>
          <w:sz w:val="24"/>
        </w:rPr>
        <w:t>Désor mais il se renferma plus rigoureusement encore qu'autrefois dans son rôle d'érudit consultant, de destiné, en lui donnant un coup d'œil d'une sûreté merveilleuse, et cette espèce d'instinct divinatoire qui fait, en quel que sorte, au toucher, reconnaître les objets. Il était fier, à juste titre, de cet instinct et, peut-être, au fond de sa pensée, en faisait-il plus d'estime que de sa science si variée et de son érudition si sûre. Il disait volontiers que c'était là une qualité très rare, dont l'exercice ne faisait qu'aiguiser la finesse, mais à l'absence de laquelle l'étude ne saurait suppléer. Tout le monde reconnaissait sa supériorité à cet égard, et de tous côtés on sollicitait ses avis, à propos d'une épée du XIe, comme d'un cylindre babylonien ou d'une terre cuite grecque. Il était le conseil, l'expert bénévole des grands amateurs parisiens. Il n'est pas sûr que, du moins dans ces dernières années, où sa vue s'était fatiguée et sa méfiance accrue à l'extrême, toutes les condamnations prononcées par lui aient été justes, mais quand il avait déclaré un objet authentique, on pouvait, suivant l'expression populaire, dormir sur les deux oreilles et se moquer du qu'en dira-t-on. Il y avait dans cette finesse quelque chose qui frappait, comme aurait fait la divination. Dès son entrée au Louvre, trouvant dans une armoire de débarras une tête en calcaire peinte que tout le monde au musée regardait comme une œuvre de la fin de l'empire romain, il affirma, seul contre tous, que c'était un monument égyptien des toutes premières dynasties, et l'un des plus importants qui eussent traversé les siècles. De même, dans une petite statuette en albâtre rapportée de Bagdad, il reconnaissait plus de quinze ans avant les fouilles de M. de Sarzec à Tello, les caractères de cet art babylonien dont cet objet était alors, dans toutes les collections de l'Europe, l'un des seuls représentants. À ceux qui le questionnaient, il avait toujours un détail curieux à signaler, un livre, un article oublié à rappeler, et aussi, pour assaisonner la conversation, pour lui enlever toute apparence de pédanterie, une anecdote plaisante à rappeler, un trait piquant à décocher. Il était jaloux de dissimuler la profondeur de ses remarques sous la forme primesautière de la société mondaine. Il se laissait ainsi mettre au rang avec l'insouciance et la bonne humeur de seigneurs colossalement riches du temps passé, qui n'avaient cure des voleries de leurs gens, bien que on aurait beau leur prendre, il leur resterait toujours assez. Il trouvait d'ailleurs à cela son avantage : la vérité faisait ainsi son chemin dans le monde en qu'il eût personnellement de peine à prendre et à encourir.</w:t>
      </w:r>
    </w:p>
    <w:p>
      <w:pPr>
        <w:spacing w:after="120" w:before="0" w:line="360" w:lineRule="auto"/>
        <w:ind w:firstLine="283"/>
        <w:jc w:val="both"/>
      </w:pPr>
      <w:r>
        <w:rPr>
          <w:rFonts w:ascii="Garamond" w:hAnsi="Garamond"/>
          <w:sz w:val="24"/>
        </w:rPr>
        <w:t>Adrien de Longpérier est un des archéologues qui ont emporté, en mourant, le plus de louanges. La plus originale de toutes est celle que lui décernait Frédéric Thédenat. Pendant près d'un quart De, il fut conservateur au Musée des Antiques, au Louvre.</w:t>
      </w:r>
    </w:p>
    <w:p>
      <w:pPr>
        <w:spacing w:after="120" w:before="0" w:line="360" w:lineRule="auto"/>
        <w:ind w:firstLine="283"/>
        <w:jc w:val="both"/>
      </w:pPr>
      <w:r>
        <w:rPr>
          <w:rFonts w:ascii="Garamond" w:hAnsi="Garamond"/>
          <w:sz w:val="24"/>
        </w:rPr>
        <w:t>« Là surtout il eut occasion d'exercer ces qualités éminentes qui en firent un archéologue sans rival (on pouvait dire sans pareil). Toutes ses acquisitions furent heureuses ; mais il ne fut trompé ! » C'était plus qu'une chance heureuse, c'était « cette science consommée qu'il possédait des monuments de tous les âges et de tous les styles » qui lui permettait d'éviter les faux pas. « C'était là surtout qu'éclatait sa supériorité. Nul ne sut mieux, à première vue, discerner la date et le caractère d'une antiquité, d'une curiosité archéologique, découvrir une fraude, rendre palpable une restauration dissimulée. Par l'étude qu'il avait faite des œuvres plastiques de tous les temps et de tous les peuples, il pouvait saisir des rapprochements qu'on n'avait point signalés avant lui. À la fois connaisseur et artiste, il élucidait les questions auxquelles il s'attaquait avec la plus riche érudition « et l'intuition plus pénétrante ». « Un quart d'heure de conversation avec lui était un inappréciable bienfait. Une question posée, un monument apporté, lui remettait en mémoire mille faits, mille rapprochements ingénieux ; puis, à côté du renseignement technique, de l'indication bibliographique, arrivait l'anecdote piquante, qu'il racontait avec une grâce, une finesse, une vivacité qui lui étaient propres. » Ce causeur intarissable et charmant devenait timide dès qu'il s'agissait d'écrire. Il revoyait sans cesse ses travaux, et ne les livrait à la publicité qu'après les avoir remaniés ou refaits plusieurs fois. Esprit très entreprenant, A. de Longpérier désirait traiter toutes les questions qui se présentaient à son esprit, puis, débordé par le travail, il finissait par n'en traiter qu'un petit nombre. Autant il mettait de bienveillance et de gracieuseté à répandre, dans ses conversations, les trésors de la science, autant il se montrait instinctivement jaloux des œuvres que d'autres pouvaient produire. Ce qu'il avait arrêté ou empêché de travaux commencés ou projetés est incalculable. C'était le travers de cet esprit éminent, et un peu soupçonneux, car cet art merveilleux qu'il possédait « de prendre partout les faussaires en flagrant délit », il l'avait acquis « par l'observation minutieuse des procédés des faussaires eux-mêmes : il connaissait leur tour de main, leurs habitudes, leurs instruments, et c'est là, en dehors de ses aptitudes naturelles, ce qui fit véritablement sa force ». Adr. de Longpérier dirigea, de 1855 à 1856, de concert avec J. de Witte, la rédaction du Bulletin archéologique de l'Athenæum français. En dehors de quelques ouvrages publiés à part, sa collaboration fut acquise de préférence à la Revue archéologique, le Journal asiatique, le Bulletin de correspondance archéologique, les Mémoires, l'Annuaire et le Bulletin de la Société des Antiquaires de France, les Comptes rendus de l'Académie des inscriptions, et principalement, à partir de 1874, le Journal des Savants. Chez M. de Longpérier, l'homme et le chrétien restaient à la hauteur du savant. En 1861, il perdit sa femme et, dès lors, s'attacha passionément à ses enfants. Son fils, qu'il avait formé avec tant de joie et tant de succès, lui fut ravi soudainement et ce coup l'accabla pour les années qu'il lui restait à vivre, entouré de la tendresse de ses deux filles et de ses petits-enfants. Sa frêle santé ne se soutenait que grâce aux soins de celle de ses filles qui faisait près de lui l'apprentissage de ces soins d'infirmière qu'elle continua à d'autres malades, sous la cornette des Filles de la Charité. Quand les souffrances devinrent plus cruelles et sans répit, parfois intolérables, Adr. de Longpérier sembla croire encore à une guérison possible, afin de donner un reste de courage et d'espoir à ces dévouements héroïques et à ces amitiés éprouvées qui charmaient sa vie finissante. Parfois il parlait alors de reprendre la publication de la Revue numismatique qui avait été une des joies de sa vie. Une foi vive, une piété sage et forte le soutenaient dans cette longue épreuve ; la science, cette vieille compagne de toute sa vie, l'aidait de quelques joies dernières. Une de ses dernières visites au Louvre, à ce Louvre d'où il avait été renvoyé, fut presque une de ses dernières sorties. Léon Heuzey sut le décider pour venir admirer les statues royales de Chaldée retrouvées par M. de Sarzec. Mais déjà il ne traînait plus son corps qu'avec peine, on le revoyait à l'Institut où sa voix brisée ne lui permettait plus de prendre la parole. À la fin du mois d'avril 1881, il ne quitta plus son fauteuil, puis ne sortit plus de son lit. Mais il dictait encore à sa fille une note, il faisait des projets d'études sur les bas-reliefs gravés sur des rochers de Syrie, non loin d'Alep : « Si j'avais dix ans devant moi » murmura-t-il. Retiré dans sa maison de Passy, il regardait la mort sans forfanterie comme sans faiblesse, s'associant à des prières qui n'avaient pas cessé un seul jour de se trouver sur ses lèvres depuis son enfance. Il remonta vers Dieu.</w:t>
      </w:r>
    </w:p>
    <w:p>
      <w:pPr>
        <w:spacing w:after="120" w:before="0" w:line="360" w:lineRule="auto"/>
        <w:ind w:firstLine="283"/>
        <w:jc w:val="both"/>
      </w:pPr>
      <w:r>
        <w:rPr>
          <w:rFonts w:ascii="Garamond" w:hAnsi="Garamond"/>
          <w:sz w:val="24"/>
        </w:rPr>
        <w:t>Tome 1er, Archéologie orientale. Monuments arabes, 504 p., xvi pl. (étranger à nos études).</w:t>
      </w:r>
    </w:p>
    <w:p>
      <w:pPr>
        <w:spacing w:after="120" w:before="0" w:line="360" w:lineRule="auto"/>
        <w:ind w:firstLine="283"/>
        <w:jc w:val="both"/>
      </w:pPr>
      <w:r>
        <w:rPr>
          <w:rFonts w:ascii="Garamond" w:hAnsi="Garamond"/>
          <w:sz w:val="24"/>
        </w:rPr>
        <w:t>Tome 11. Antiquités grecques, romaines et gauloises. Deuxième partie, 531 p. ; xvi pl.</w:t>
      </w:r>
    </w:p>
    <w:p>
      <w:pPr>
        <w:spacing w:after="120" w:before="0" w:line="360" w:lineRule="auto"/>
        <w:ind w:firstLine="283"/>
        <w:jc w:val="both"/>
      </w:pPr>
      <w:r>
        <w:rPr>
          <w:rFonts w:ascii="Garamond" w:hAnsi="Garamond"/>
          <w:sz w:val="24"/>
        </w:rPr>
        <w:t>Tome 111, Antiquités grecques, romaines et gauloises, IIe partie, 432 p. ; vi pl. ; n. 10, Lettre à M. Louis de La Saussaye sur un monument chrétien de l'époque byzantine (p. 351).</w:t>
      </w:r>
    </w:p>
    <w:p>
      <w:pPr>
        <w:spacing w:after="120" w:before="0" w:line="360" w:lineRule="auto"/>
        <w:ind w:firstLine="283"/>
        <w:jc w:val="both"/>
      </w:pPr>
      <w:r>
        <w:rPr>
          <w:rFonts w:ascii="Garamond" w:hAnsi="Garamond"/>
          <w:sz w:val="24"/>
        </w:rPr>
        <w:t>Le 14 janvier 1882, son âme | Inscription chrétienne de | 351), il s'agit d'un texte trouvé à El-Djem | | Francs jusqu'à la mort de Charlemagne le Chauve (p. 57-06) ;</w:t>
      </w:r>
    </w:p>
    <w:p>
      <w:pPr>
        <w:spacing w:after="120" w:before="0" w:line="360" w:lineRule="auto"/>
        <w:ind w:firstLine="283"/>
        <w:jc w:val="both"/>
      </w:pPr>
      <w:r>
        <w:rPr>
          <w:rFonts w:ascii="Garamond" w:hAnsi="Garamond"/>
          <w:sz w:val="24"/>
        </w:rPr>
        <w:t>| est soudée une plaque latérale arrondie à son extrémité de dessus est découpée pour le montage des | de la Société nationale des antiquaires de France, 1882,</w:t>
      </w:r>
    </w:p>
    <w:p/>
    <w:p>
      <w:pPr>
        <w:spacing w:after="120" w:before="240" w:line="240" w:lineRule="auto"/>
        <w:ind w:firstLine="0"/>
        <w:jc w:val="left"/>
      </w:pPr>
      <w:r>
        <w:rPr>
          <w:rFonts w:ascii="Garamond" w:hAnsi="Garamond"/>
          <w:b/>
          <w:sz w:val="28"/>
        </w:rPr>
        <w:t>(ADRIEN DE) 2472</w:t>
      </w:r>
    </w:p>
    <w:p>
      <w:pPr>
        <w:spacing w:after="120" w:before="0" w:line="360" w:lineRule="auto"/>
        <w:ind w:firstLine="283"/>
        <w:jc w:val="both"/>
      </w:pPr>
      <w:r>
        <w:rPr>
          <w:rFonts w:ascii="Garamond" w:hAnsi="Garamond"/>
          <w:sz w:val="24"/>
        </w:rPr>
        <w:t>n. 74. Une intaille antique inédite (p. 378-383) Jugement de Salomon ; n. 75. Découvertes archéologiques à Poitiers (p. 384-391) la crypte de Mellebaude.</w:t>
      </w:r>
    </w:p>
    <w:p>
      <w:pPr>
        <w:spacing w:after="120" w:before="0" w:line="360" w:lineRule="auto"/>
        <w:ind w:firstLine="283"/>
        <w:jc w:val="both"/>
      </w:pPr>
      <w:r>
        <w:rPr>
          <w:rFonts w:ascii="Garamond" w:hAnsi="Garamond"/>
          <w:sz w:val="24"/>
        </w:rPr>
        <w:t>Tome 1v. Moyen Âge et Renaissance, 415 p. ; x pl. ; n. 11. Liste par ordre alphabétique des noms de lieux où l'on a battu monnaie, depuis l'invasion des Francs ; n. 14. Remarquable gold coin of Offa (p. 106-05 daté de 774 ; n. 22, Observations sur le type de quelques deniers de roi de France (p. 155-157) ; n. 27. Observations sur une monnaie mérovingienne en or à Elseghem, près d'Audenarde (p. 320-324) ; n. 38. Note sur une bague d'or mérovingienne (p. 325) ; n. 41. Quelques deniers de Pépin, de Carloman et de Charlemagne (p. 337-345, pl. v).</w:t>
      </w:r>
    </w:p>
    <w:p>
      <w:pPr>
        <w:spacing w:after="120" w:before="0" w:line="360" w:lineRule="auto"/>
        <w:ind w:firstLine="283"/>
        <w:jc w:val="both"/>
      </w:pPr>
      <w:r>
        <w:rPr>
          <w:rFonts w:ascii="Garamond" w:hAnsi="Garamond"/>
          <w:sz w:val="24"/>
        </w:rPr>
        <w:t>Tome v, Moyen Âge et Renaissance, Ie partie, 416 p. ; XXI pl. ; n. 1. Gent deniers de Pépin, de Carloman et de Charlemagne (1-111) ; n. 2. Deniers de Waïfre, duc d'Aquitaine, monétaire de Pépin et de Charlemagne (p. 54-59) ; n. 7, Note sur les fibules cruciformes (p. 73-74) ; n. 8. Bijou mérovingien trouvé à Cordes (p. 127-128). Il s'agit probablement de Cordes (Cordes) arr. de Gaillac, dép. du Tarn. Ce bijou se compose d'une plaque de dessous en argent non doré, 0 m. 007 d'épaisseur et pesant 32 grammes, à laquelle émité, repliée en dessous et évidée au centre. La plaque est percée de grenats. Des grenats y sont disposés en croix, et aux angles se trouvent quatre pierres vertes non polies, quoique très unies et taillées en cœur. Quatre trous étaient destinés à recevoir des clous ou des vis qui reliaient les deux plaques ; l'intérieur du bijou est vide, du VIIIe.</w:t>
      </w:r>
    </w:p>
    <w:p>
      <w:pPr>
        <w:spacing w:after="120" w:before="0" w:line="360" w:lineRule="auto"/>
        <w:ind w:firstLine="283"/>
        <w:jc w:val="both"/>
      </w:pPr>
      <w:r>
        <w:rPr>
          <w:rFonts w:ascii="Garamond" w:hAnsi="Garamond"/>
          <w:sz w:val="24"/>
        </w:rPr>
        <w:t>Tome vi. Moyen Âge et Renaissance, IIIe partie, 43 p. ; IV pl. ; n. 18 janvier ; Le Figaro, 16 et 17 janvier : Le Télégraphe “16 janvier ; Le Polybiblion, février, p. 172. Cf. S. Reimach, Guillaume Froehner, 1825-1925 (au sujet de ses rapports avec A. de Longpérier) dans Revue archéologique, 1925, p. 143-146.</w:t>
      </w:r>
    </w:p>
    <w:p>
      <w:pPr>
        <w:spacing w:after="120" w:before="0" w:line="360" w:lineRule="auto"/>
        <w:ind w:firstLine="283"/>
        <w:jc w:val="both"/>
      </w:pPr>
      <w:r>
        <w:rPr>
          <w:rFonts w:ascii="Garamond" w:hAnsi="Garamond"/>
          <w:sz w:val="24"/>
        </w:rPr>
        <w:t>H. LECLERCQ. LORETTE. — I. Le fait de Lorette. II. Laaison de Nazareth. III. Le sanctuaire de Lorette. La légende dans l'histoire. V. Conclusion.</w:t>
      </w:r>
    </w:p>
    <w:p>
      <w:pPr>
        <w:spacing w:after="120" w:before="0" w:line="360" w:lineRule="auto"/>
        <w:ind w:firstLine="283"/>
        <w:jc w:val="both"/>
      </w:pPr>
      <w:r>
        <w:rPr>
          <w:rFonts w:ascii="Garamond" w:hAnsi="Garamond"/>
          <w:sz w:val="24"/>
        </w:rPr>
        <w:t>L'HISTOIRE DE LORETTE. — À Lorette, dans la Marche d'Ancône en Italie, on vénère une Santa Casa que l'on dit être la maison même habitée par la vierge Marie, à Nazareth, et où elle fut saluée par l'ange Gabriel, lui annonçant qu'elle serait la mère du Sauveur des hommes. Cette maison aurait été miraculeusement enlevée de Nazareth et transportée dans les airs par des anges qui l'auraient déposée, d'abord en Dalmatie (1291), enfin à Lorette (1412-95), où elle est devenue l'objet d'un pèlerinage célèbre.</w:t>
      </w:r>
    </w:p>
    <w:p>
      <w:pPr>
        <w:spacing w:after="120" w:before="0" w:line="360" w:lineRule="auto"/>
        <w:ind w:firstLine="283"/>
        <w:jc w:val="both"/>
      </w:pPr>
      <w:r>
        <w:rPr>
          <w:rFonts w:ascii="Garamond" w:hAnsi="Garamond"/>
          <w:sz w:val="24"/>
        </w:rPr>
        <w:t>. Cette Santa Casa de Lorette est-elle réellement bien la même que celle de Nazareth, et sa translation miraculeuse est-elle un fait historique suffisamment fondé pour mériter toute créance ? Ces questions ont semblé superflues et même impertinentes à la multitude de ceux qui admettent, sans hésitation possible ni vérification nécessaire, la tradition suivant laquelle, après que la chute de Saint-Jean-d'Acre eut fait disparaître les derniers vestiges de la domination chrétienne en Terre sainte, la maison de Nazareth aurait été transportée en Esclavonie, puis sur la côte occidentale de l'Adriatique, dans le voisinage de Hecatia, où, après deux premières stations, elle se serait définitivement fixée ? Quelques-uns, toutefois, ont eu le souci de remonter à l'origine de cette tradition, d'en éprouver la valeur, et leur curiosité a été piquée par une première constatation déconcertante, à savoir qu'il faut descendre à une époque de près de deux siècles avant la date attribuée à la translation, pour en saisir les premiers indices. En fait, sur la translation de la Santa Casa, que l'on aurait eu lieu en 1291, le silence est complet pendant cent quatre-vingt ans. Pour nous faire une idée de cette période de temps à une date plus rapprochée de nous, et pour, en quelque sorte, en prendre la mesure, figurons-nous que, de nos jours, en 1925, se répand le récit d'un miracle sens analogue, survenu en 1745, l'année de la bataille de Fontenoy, et dont il est impossible de rencontrer la moindre trace depuis cette époque jusqu'à nous. Or, nous ne croyons pas être contredits ; il n'y a pas un Français sur cent mille qui ne soit disposé à reconnaître que la période de temps écoulée depuis la bataille de Fontenoy jusqu'à nous est terriblement longue, et qu'il est indispensable qu'un fait si éloigné puisse se réclamer de quelques témoignages. En l'absence de ceux-ci, un doute s'insinue et un examen s'impose.</w:t>
      </w:r>
    </w:p>
    <w:p>
      <w:pPr>
        <w:spacing w:after="120" w:before="0" w:line="360" w:lineRule="auto"/>
        <w:ind w:firstLine="283"/>
        <w:jc w:val="both"/>
      </w:pPr>
      <w:r>
        <w:rPr>
          <w:rFonts w:ascii="Garamond" w:hAnsi="Garamond"/>
          <w:sz w:val="24"/>
        </w:rPr>
        <w:t>Et voilà qu'en effet, durant cette longue période, pas une voix ne s'est élevée parmi les chrétiens d'Orient pour déplorer la disparition de cette précieuse demeure. En Occident non plus, pas une voix ne s'est élevée pour célébrer un miracle qui aurait dû répandre la stupeur, non seulement en Italie, mais dans toute la chrétienté.</w:t>
      </w:r>
    </w:p>
    <w:p>
      <w:pPr>
        <w:spacing w:after="120" w:before="0" w:line="360" w:lineRule="auto"/>
        <w:ind w:firstLine="283"/>
        <w:jc w:val="both"/>
      </w:pPr>
      <w:r>
        <w:rPr>
          <w:rFonts w:ascii="Garamond" w:hAnsi="Garamond"/>
          <w:sz w:val="24"/>
        </w:rPr>
        <w:t>Dine s'agit donc de rien moins que de mettre en question l'authenticité de la Santa Casa de Lorette, lorsqu'on voit le chanoine Ulysse Chevalier s'engager dans cette voie, l'entreprise parut si hasardeuse à ses supérieurs ecclésiastiques, que ceux-ci engagèrent l'auteur à pe examiner son livre, au point de vue de la vérité et de l'exactitude. Chevalier, Notre-Dame de Lorette. Étude historique sur l'authenticité de la Santa Casa, in-8°, Paris, 1906, l'orthodoxie par le censeur assurément le plus compétent qui soit en la matière, le maître du Sacré Palais du Vatican. En le lui présentant, l'auteur avait pris grand soin de lui suggérer un sage libéralisme, en faisant observer dès la première page qu'« aucun point de doctrine n'est engagé dans ce récit : on n'a donc pas pour l'apprécier, à recourir aux lumières de la théologie et à examiner sa conformité avec les décisions de la foi. La puissance de Dieu est illimitée, mais il reste à démontrer qu'il en ait usé dans ce cas. C'est une question de fait, qui rentre dans le domaine de la critique historique, et l'on est en droit de s'étonner que, dans son ensemble, elle n'ait jamais été étudiée à fond à ce point de vue ! » Les historiens n'ont, certes, pas manqué à la Santa Casa, mais leur formation critique et leur information érudite sont si notoirement insuffisantes qu'il faut reconnaître, dès les premières pages de leurs écrits, l'impossibilité de recevoir leurs preuves et de suivre leurs arguments. Nonobstant les titres ronflants de leurs ouvrages, il faut en rabattre, car il est aisé de constater que ces écrivains, qui se piquent d'être critiques, sont, en réalité, les victimes inconscientes, et satisfaites d'une série de faits élaborés au xvi</w:t>
      </w:r>
      <w:r>
        <w:rPr>
          <w:rFonts w:ascii="Garamond" w:hAnsi="Garamond"/>
          <w:i/>
          <w:sz w:val="24"/>
        </w:rPr>
        <w:t xml:space="preserve"> siècle et au xvn</w:t>
      </w:r>
      <w:r>
        <w:rPr>
          <w:rFonts w:ascii="Garamond" w:hAnsi="Garamond"/>
          <w:sz w:val="24"/>
        </w:rPr>
        <w:t xml:space="preserve"> siècle ; aussi n'ont-ils ni connaissance, ni compétence, ni pratique en cette matière. Partant de la certitude du miracle de la translation comme fondée sur une base indiscutable, ils se sont efforcés de réunir des preuves en sa faveur, puis ont cherché à répondre aux objections. L'intention pouvait être préalablement à l'exposé de son opinion, le P. de Smedt estimait opportun « de présenter quelques réflexions préliminaires » à l'adresse des personnes moins familiarisées avec les exigences de la critique historique et plus portées, par suite, à se effaroucher de ses apparentes hardiesses. En même temps, ces réflexions seraient de nature à dissiper chez certains savants « plus d'une idée fausse ou vague qu'ils se sont faite sur l'autorité que l'Église catholique s'attribue par rapport à des questions de fait. » Ils savent bien « en théorie générale », que le privilège de l'infaillibilité n'est assuré à l'Église enseignante qu'en matière d'interprétation des doctrines révélées, dogmatiques et morales, et quant à un certain nombre de faits, dont la détermination précise est nécessaire pour assurer le maintien des vérités révélées et qui sont, pour cette raison, appelés faits dogmatiques. En toute autre matière, les papes et le corps des évêques n'ont et ne prétendent avoir d'autre autorité que celle qui appartient à tous les supérieurs légitimes, c'est-à-dire le droit de légiférer et de juger, et d'exiger la soumission aux lois et aux jugements portés par eux. Sans doute, cette soumission respectueuse est plus spécialement imposée aux fidèles, à l'égard des jugements doctrinaux de leurs supérieurs ecclésiastiques, en raison de l'assistance spéciale de Dieu sur laquelle ceux-ci peuvent compter dans le gouvernement spirituel des âmes, même lorsqu'ils n'entendent pas user du privilège de l'infaillibilité. Mais, encore une fois, en dehors des doctrines révélées, ils ne revendiquent aucun privilège d'autorité irréfragable. Ils peuvent se tromper et ils savent qu'ils peuvent se tromper. En outre, ils sont de leur temps : ils n'ont ni plus de science ni plus d'esprit critique que la moyenne des hommes instruits de leur temps. De plus encore, ils tolèrent, soit négligemment, en ne prenant aucune mesure pour les empêcher, soit même positivement, en déclarant qu'on peut prudemment les admettre, bien des pratiques et des croyances généralement adoptées par les fidèles, tant qu'ils n'y reconnaissent aucun danger pour la foi ou les mœurs. Il est à observer, au surplus, que dans les documents où certaines croyances saintes approuvées dans le sens que nous venons de marquer, particulièrement dans les décrets de la cour de Rome portant approbation de leçons à réciter à l'office divin, de pratiques de dévotion, ou d'autres choses semblables, on trouve très généralement une distinction nettement établie entre le culte ou les pratiques de dévotion, simplement et positivement louées et encouragées, et les faits ou les croyances, qui sont censés avoir été l'origine des manifestations pieuses. Rien de plus commun dans ce genre de pièces que les formules, ut pietatis creditur, ut asserunt, ut fama est, par lesquelles les papes et les congrégations romaines, qui parlent en leur nom, déclinent la responsabilité de l'affirmation de la vérité de ces faits et de ces croyances ! Ces principes sont trop souvent oubliés, c'est ce qui explique l'affectation que les ennemis de l'Église mettent à se scandaliser, que les indifférents mettent à sourire, que les timides enfin mettent à rougir lorsqu'on vient à ébranler plus ou moins la certitude de la croyance qu'on trouve à l'origine d'une dévotion. Tout cela à tort assurément. Les témoignages d'honneur, de confiance, de reconnaissance et d'amour, donnés à Dieu et à ses saints, demeurent toujours parfaitement louables aux yeux du chrétien, même lorsqu'on suppose que le fait supposé qui y a donné occasion se trouve avoir été cru trop légèrement.</w:t>
      </w:r>
    </w:p>
    <w:p>
      <w:pPr>
        <w:spacing w:after="120" w:before="0" w:line="360" w:lineRule="auto"/>
        <w:ind w:firstLine="283"/>
        <w:jc w:val="both"/>
      </w:pPr>
      <w:r>
        <w:rPr>
          <w:rFonts w:ascii="Garamond" w:hAnsi="Garamond"/>
          <w:sz w:val="24"/>
        </w:rPr>
        <w:t>On serait tout aussi mal fondé à demander que l'autorité ecclésiastique s'empresse, dès qu'un fait de ce genre est regardé comme controuvé par la grande majorité des savants, d'en proclamer la fausseté et d'imposer en quelque manière à l'universalité des fidèles l'abandon de croyances pieuses transmises par les générations précédentes, et qui n'ont jamais été imposées par cette autorité, comme faisant partie du dépôt des dogmes révélés confié à sa garde, ou comme nécessaires pour garantir l'intégrité de ce dépôt.</w:t>
      </w:r>
    </w:p>
    <w:p>
      <w:pPr>
        <w:spacing w:after="120" w:before="0" w:line="360" w:lineRule="auto"/>
        <w:ind w:firstLine="283"/>
        <w:jc w:val="both"/>
      </w:pPr>
      <w:r>
        <w:rPr>
          <w:rFonts w:ascii="Garamond" w:hAnsi="Garamond"/>
          <w:sz w:val="24"/>
        </w:rPr>
        <w:t>Ce n'est que de nos jours, au xx</w:t>
      </w:r>
      <w:r>
        <w:rPr>
          <w:rFonts w:ascii="Garamond" w:hAnsi="Garamond"/>
          <w:i/>
          <w:sz w:val="24"/>
        </w:rPr>
        <w:t xml:space="preserve"> siècle, que la question de Lorette a été traitée suivant la rigueur des méthodes critiques. Au mois de septembre 1900, le R. P. H. Grisar attira l'attention sur Lorette au Congrès international des savants catholiques tenu à Munich. En 1905, M. Gaston Le Hardy, dans une Histoire de Nazareth et de ses sanctuaires, en chronologie des documents, laissait voir le peu de confiance que lui inspiraient les documents de la translation</w:t>
      </w:r>
      <w:r>
        <w:rPr>
          <w:rFonts w:ascii="Garamond" w:hAnsi="Garamond"/>
          <w:sz w:val="24"/>
        </w:rPr>
        <w:t xml:space="preserve">. Cette année même, un barnabite de Florence, le P. Léopold de Feis, publiait une étude intitulée La santa Casa di Nazareth ed il santuario di Loreto, où il posait la question de Lorette devant la critique. Ses deux mémoires parurent dans La rassegna nazionale, Florence, 1905, t. ex1r, p. 67-97 ; t. CXLII p. 405-430 + ; M. A. Boudinhon en donna une « adaptation libre », dans la Revue du clergé français, 1905, L. XLIV, p. 113-140 </w:t>
      </w:r>
      <w:r>
        <w:rPr>
          <w:rFonts w:ascii="Garamond" w:hAnsi="Garamond"/>
          <w:i/>
          <w:sz w:val="24"/>
        </w:rPr>
        <w:t>, Trois arguments viennent ébranler l'opinion de l'authenticité de la maison de Nazareth transportée à Lorette, ce sont : 1° le fait que la chapelle de Lorette y est antérieure à la date traditionnelle de la translation miraculeuse (1294) ; 2° le fait que la tradition de Lorette manque de témoignages contemporains et ne se trouve consignée par écrit, pour la première fois, que dans le livre d'Angelita, au commencement du xvi</w:t>
      </w:r>
      <w:r>
        <w:rPr>
          <w:rFonts w:ascii="Garamond" w:hAnsi="Garamond"/>
          <w:sz w:val="24"/>
        </w:rPr>
        <w:t xml:space="preserve"> siècle ; 3° le fait que la maison de Nazareth a continué après la date de 1294 à être vénérée sur place par les pèlerins. Sur le premier fait, on invoque une charte mentionnant la donation faite aux moines d'Avellana, le 4 janvier 1194, de l'église quae est in fundo Laureli, à cette même église est même constatée en 1193.</w:t>
      </w:r>
    </w:p>
    <w:p>
      <w:pPr>
        <w:spacing w:after="120" w:before="0" w:line="360" w:lineRule="auto"/>
        <w:ind w:firstLine="283"/>
        <w:jc w:val="both"/>
      </w:pPr>
      <w:r>
        <w:rPr>
          <w:rFonts w:ascii="Garamond" w:hAnsi="Garamond"/>
          <w:sz w:val="24"/>
        </w:rPr>
        <w:t>Sur le second fait, qui est, en un certain sens, négatif, puisqu'il s'agit de prouver qu'un prétendu fait n'a pas eu lieu, l'argument n'en est pas moins concluant. Il s'agit des quatre bonds que fait la maison. Dans la nuit du 9 au 10 mai 1291, elle est transportée de Nazareth à Tersatz, en Dalmatie, non loin des Fiume. De là, le 10 décembre 1294, elle franchit l'Adriatique et vient s'implanter à Recanati, en un lieu entouré d'arbres et à un mille environ de la mer. Enfin, huit mois plus tard (pas de date précise), elle se transporte non loin d'elle, sur le sommet d'une colline appartenant à deux frères, puis, comme ces propriétaires ne lui conviennent pas, la maison change de place une dernière fois et vient se poser une centaine de mètres plus loin, sur la voie publique, ou elle se trouve encore.</w:t>
      </w:r>
    </w:p>
    <w:p>
      <w:pPr>
        <w:spacing w:after="120" w:before="0" w:line="360" w:lineRule="auto"/>
        <w:ind w:firstLine="283"/>
        <w:jc w:val="both"/>
      </w:pPr>
      <w:r>
        <w:rPr>
          <w:rFonts w:ascii="Garamond" w:hAnsi="Garamond"/>
          <w:sz w:val="24"/>
        </w:rPr>
        <w:t>Cette surprenante pérégrination est racontée pour la première fois, par Jérôme Angelita, en 1525, dans son livre intitulé Virginis Lauretanee historia, source unique de laquelle dérivent tous les autres ouvrages sur Lorette, sans aucune exception. Le récit est donc postérieur de plus de deux siècles à l'événement, ce qui est chose faisable à condition qu'on cite ses sources, ce que ne fait nulle part Angelita, sauf certaines annales de Fiume qu'il mentionne, et que personne n'a jamais rencontrées ni citées. À défaut de sources, on apporte des preuves : visions, révélations, guérisons invérifiables et documents indécouvrables, en un mot tout l'appareil habituel aux légendes populaires.</w:t>
      </w:r>
    </w:p>
    <w:p>
      <w:pPr>
        <w:spacing w:after="120" w:before="0" w:line="360" w:lineRule="auto"/>
        <w:ind w:firstLine="283"/>
        <w:jc w:val="both"/>
      </w:pPr>
      <w:r>
        <w:rPr>
          <w:rFonts w:ascii="Garamond" w:hAnsi="Garamond"/>
          <w:sz w:val="24"/>
        </w:rPr>
        <w:t>Sur le troisième fait, à savoir la permanence de la maison à Nazareth après la prétendue translation, on invoque que les descriptions des sanctuaires de Nazareth, faites par les pèlerins avant 1291, qui ne concordent pas avec la description bien connue de la maison Lorette, les attestations des pèlerins après 1291, ne signalent pas les disparitions de la chapelle ni aucun changement, pas plus au xir qu'au xime et au —xXrv* siècle les. On visitait Nazareth dès le rve siècle ; cependant Eusébe ni saint Jérôme n'y mentionnent de basilique, mais seul un auteur anonyme, dont les paroles ont été ajoutées à une lettre de saint Jérôme, parle de deux églises à Nazareth pour commémorer l'incarnation et l'éducation du Christ.</w:t>
      </w:r>
    </w:p>
    <w:p>
      <w:pPr>
        <w:spacing w:after="120" w:before="0" w:line="360" w:lineRule="auto"/>
        <w:ind w:firstLine="283"/>
        <w:jc w:val="both"/>
      </w:pPr>
      <w:r>
        <w:rPr>
          <w:rFonts w:ascii="Garamond" w:hAnsi="Garamond"/>
          <w:sz w:val="24"/>
        </w:rPr>
        <w:t>E Ces préliminaires très méritants laissent au travail U. Chevalier son importance. Son information et tous les documents relatifs à la Santa Casa. Dispersés, mal connus, ils ont été tous réunis pour la première fois dans son livre, cités, transcrits ou longuement analysés, quel que diverses qu'en soient d'ailleurs la tendance ou l'autorité ; en même temps, il a pris soin de citer tous les écrits qui s'y rapportent, même lorsque ceux-ci ne font que répéter, sans les contrôler, des affirmations antérieures. Une telle probité est louable : on a pu se demander si elle était bien nécessaire dans le cas présent. Il est vrai que la démonstration, sans perdre de sa vigueur, aurait gagné en clarté à n'être pas encombrée de cet amas de textes dont plusieurs sont pour le moins inutiles, C'est sans doute vrai, n'ainsi il se serait toujours rencontré quelqu'un pour assurer entendre que l'auteur s'était épargné telles citations, en avait esquivé d'autres et l'impression eût été qu'il s'était dérobé à d'insurmontables arguments. Devant le fatras étalé, il faut reconnaître que ce n'est que fatras et que rien n'a été dissimulé. En plus du fatras, l'auteur n'a pas hésité à donner plusieurs textes jusque-là fautivement édités, ou même entièrement inédits, et qui sont publiés d’après les Registres originaux aux Archives du Vatican. Par méthode suivie consiste à faire défiler, en les disposant par ordre chronologique, tous les textes connus — et quelques-uns inconnus auparavant — qui se rapportent au sujet traité, depuis l'origine de l'Église jusqu'à nos jours. Les témoignages positifs sont transcrits in extenso avec une scrupuleuse fidélité. L'ouvrage intitulé : Notre-Dame de Lorette. Étude historique sur l'authenticité de la Santa Casa, in-8°, Anvers, 1906, comporte deux parties. La première (p. 21-137) donne la suite des textes relatifs à la  »demeure de la Vierge à Nazareth ; la seconde (p. 159-478) la série des textes relatifs au sanctuaire de Lorette. Une troisième partie (p. 479-502) renferme « quelques réflexions et hypothèses sur l'origine de la propane à la translation de la maison de Nazareth Lorette. Pour plus de clarté encore, dans chacune des deux parties principales, l'ensemble des textes est partagé en trois séries. Dans la première partie, la première série comprend les textes antérieurs à l'époque assignée par la légende à la translation de la sainte maison en Dalmatie d'abord (en 1291) et ensuite à Recanati (1294) et à Lorette (1295) ; la seconde, ceux qui s'échelonnent entre les années 1294 et 1507, où une pièce émanée du Saint-Siège vint consacrer la croyance populaire, la troisième enfin dous amène jusqu'en 1905. Dans la seconde partie, les trois séries embrassent les trois époques qui vont, respectivement, de 1194 à 1478, de 1479 à 1531 ; de 1531 à 1905. Le maniement d'un volume, dans lequel la surabondance des citations risque de créer un peu d'hésitation,  »Ajouter le témoignage d'un visiteur, le président de Brosses, Lettre LIHI, à M. de Neuilly, 2 mars 1740. — “Ch. Bellet, dans Journal des Débats, 19 avril 1907. tenacité lui permirent de rassembler à peu près Cette description semble nécessaire pour faciliter | Lion avant de s'y engager, Rien ne dispense d'y recourir, car il n'est pas possible de l'abréger ; ici, nous ne pouvons essayer autre chose que de le résumer.</w:t>
      </w:r>
    </w:p>
    <w:p>
      <w:pPr>
        <w:spacing w:after="120" w:before="0" w:line="360" w:lineRule="auto"/>
        <w:ind w:firstLine="283"/>
        <w:jc w:val="both"/>
      </w:pPr>
      <w:r>
        <w:rPr>
          <w:rFonts w:ascii="Garamond" w:hAnsi="Garamond"/>
          <w:sz w:val="24"/>
        </w:rPr>
        <w:t>L'examen des textes auquel s'est livré U. Chevalier l'a amené à préciser, en les justifiant, les points suivants : 1° Avant l'époque assignée à la première translation (1291), la maison de la sainte Vierge à Nazareth avait dû être détruite, du moins le lieu témoin de l'Annonciation continua, comme auparavant, à être l'objet de la vénération des visiteurs et des pèlerins : 2° Leurs récits, non moins que les chroniques orientales, prouvent que le fait de la translation est demeuré inconnu soit à Nazareth, soit dans tout l'Orient, et que le récit de cette translation y a été une importation tardive venue de l'Occident, au XVIe ; 3° Antérieurement à 1291, il existait à Lorette une église de Sainte-Marie sous le vocable de la Nativité et non de l'Incarnation ; 4° Le classement rigoureux des documents et l'élimination légitime des faux prouvent qu'il n'a pas été question de la translation avant 1472, soit cent quatre-vingt-un ans après l'événement (1291) ;</w:t>
      </w:r>
    </w:p>
    <w:p>
      <w:pPr>
        <w:spacing w:after="120" w:before="0" w:line="360" w:lineRule="auto"/>
        <w:ind w:firstLine="283"/>
        <w:jc w:val="both"/>
      </w:pPr>
      <w:r>
        <w:rPr>
          <w:rFonts w:ascii="Garamond" w:hAnsi="Garamond"/>
          <w:sz w:val="24"/>
        </w:rPr>
        <w:t>Nonobstant la modération avec laquelle il exposait la question et faisait valoir ses conclusions, le chanoine Chevalier dérangeait des contradicteurs et alarmait des intérêts, résolus à ne pas se laisser convaincre que, comme on voulait le leur faire avouer, « le prétendu fait de la translation ne repose sur aucune base historique, et doit être rejeté », en sorte qu'« on peut le dire en toute confiance, au point de vue scientifique, la cause est entendue ». Si la cause était entendue « au point de vue scientifique », il n'en fut pas de même au point de vue légendaire. La démonstration, compacte du chanoine, avait déchainé un véritable Lorrent de brochures, d'articles et même de volumes, principalement en Italie et en France : à certains moments, la discussion dégénéra en polémique et la polémique tourna à la bataille. Un des incidents les plus animés s'éleva à propos de la découverte en 1907, dans le cloître de San Francesco à Gubbio, d'une fresque qui se rapporte à saint François d'Assise. Un respectable historien de l'Ombrie lui consacra une étude, où il prétendait vouloir montrer une représentation de la translation dans la seconde moitié du xrv” siècle ; cette démonstration fut immédiatement contredite et réduite à rien par MM. G. Lapponi et V. Pagliari.</w:t>
      </w:r>
    </w:p>
    <w:p>
      <w:pPr>
        <w:spacing w:after="120" w:before="0" w:line="360" w:lineRule="auto"/>
        <w:ind w:firstLine="283"/>
        <w:jc w:val="both"/>
      </w:pPr>
      <w:r>
        <w:rPr>
          <w:rFonts w:ascii="Garamond" w:hAnsi="Garamond"/>
          <w:sz w:val="24"/>
        </w:rPr>
        <w:t>Cette mésaventure, loin de calmer les partis sans de la légende, leur donna une ardeur nouvelle, de sorte qu'en l'espace de trois ans, de 1909 à 1911, on vit parmi tant d'autres écrits paraître six gros volumes de R. Della Casa (Sienne, 1909, 363 p.), de F. Thomas (Lyon, 1909, 464 p.), de A. Eschbach (Paris, 1910, 491 p.), d'I. Rinieri (Turin, 1910-1911, 3 vol., 160, 215 et 436 p.). En fait, il n'y avait plus même, depuis 1906, une « question de Lorette », mais il pouvait paraître utile d'exposer ce qui s'était dit de part et d'autre, c'est ce qu'essaya M. Georg Hüffer, dans Loreto, sine geschichtskritische Untersuchung der Frage des heiligen Hauses, 2 vol. in-8°, Münster-en-Westphalie, 1913-1921. Ce travail, outre sa valeur intrinsèque, présente l'avantage d'être venu le dernier, et d'offrir ainsi une mise au point de toute la littérature et des discussions antérieures. Dans le premier volume, l'auteur aborde l'examen de la légende de Lorette dans sa forme actuelle et l'examen du miracle de la translation, ce qui revient à étudier la légende en elle-même (livre I, p. 11-128) et à faire l'exposé de l'histoire ancienne du sanctuaire de Lorette (livre II, p. 123-260). C'est, somme toute, l'essentiel du problème. La seconde partie contrôle la légende à l'aide des sources de Nazareth (livr. III) auquel est consacré le deuxième volume.</w:t>
      </w:r>
    </w:p>
    <w:p>
      <w:pPr>
        <w:spacing w:after="120" w:before="0" w:line="360" w:lineRule="auto"/>
        <w:ind w:firstLine="283"/>
        <w:jc w:val="both"/>
      </w:pPr>
      <w:r>
        <w:rPr>
          <w:rFonts w:ascii="Garamond" w:hAnsi="Garamond"/>
          <w:sz w:val="24"/>
        </w:rPr>
        <w:t>II. LA MAISON DE NAZARETH. — La chambre de la sainte Vierge où se passa le mystère de l'Annonciation était une grotte ; toutefois cette grotte n'était qu'une partie, le noyau en quelque sorte, de l'habitation. À l'aide des sources monumentales et littéraires, M. G. Hüfler a pu reconstituer les propriétés familiales du Sauveur. C'est ainsi que sont restées, en entier ou par morceau, six parties de la maison de Marie, dont deux jusqu'à présent étaient reconnues comme telles, à savoir : quatre grottes et deux dépendances en maçonnerie. L'entrée principale de la maison, vraisemblablement la seule entrée, se trouvait dans la partie construite au Sud.</w:t>
      </w:r>
    </w:p>
    <w:p>
      <w:pPr>
        <w:spacing w:after="120" w:before="0" w:line="360" w:lineRule="auto"/>
        <w:ind w:firstLine="283"/>
        <w:jc w:val="both"/>
      </w:pPr>
      <w:r>
        <w:rPr>
          <w:rFonts w:ascii="Garamond" w:hAnsi="Garamond"/>
          <w:sz w:val="24"/>
        </w:rPr>
        <w:t>Les témoignages directs, immédiats, qui situent cette habitation à Nazareth, remontent seulement jusqu'au xr</w:t>
      </w:r>
      <w:r>
        <w:rPr>
          <w:rFonts w:ascii="Garamond" w:hAnsi="Garamond"/>
          <w:i/>
          <w:sz w:val="24"/>
        </w:rPr>
        <w:t xml:space="preserve"> siècle ; mais cette tradition trouve un soutien inébranlable dans l'existence d'une basilique qui fut élevée sur la grotte elle-même et dédiée à l'Annonciation. Voici où il nous faut recourir aux textes qui se trouvent, dans une première série, au nombre de quarante-cinq, dont cinq du rv</w:t>
      </w:r>
      <w:r>
        <w:rPr>
          <w:rFonts w:ascii="Garamond" w:hAnsi="Garamond"/>
          <w:sz w:val="24"/>
        </w:rPr>
        <w:t xml:space="preserve"> siècle, un du ve, deux du vr</w:t>
      </w:r>
      <w:r>
        <w:rPr>
          <w:rFonts w:ascii="Garamond" w:hAnsi="Garamond"/>
          <w:i/>
          <w:sz w:val="24"/>
        </w:rPr>
        <w:t>, un du vire, quatre du viris, deux du rx</w:t>
      </w:r>
      <w:r>
        <w:rPr>
          <w:rFonts w:ascii="Garamond" w:hAnsi="Garamond"/>
          <w:sz w:val="24"/>
        </w:rPr>
        <w:t>, deux du xt, quatorze du xir, treize du xime et un du Xxiv*.</w:t>
      </w:r>
    </w:p>
    <w:p>
      <w:pPr>
        <w:spacing w:after="120" w:before="0" w:line="360" w:lineRule="auto"/>
        <w:ind w:firstLine="283"/>
        <w:jc w:val="both"/>
      </w:pPr>
      <w:r>
        <w:rPr>
          <w:rFonts w:ascii="Garamond" w:hAnsi="Garamond"/>
          <w:sz w:val="24"/>
        </w:rPr>
        <w:t>Tout d'abord, il importe de remarquer que, dans ce classement, les trois premiers siècles ne sont pas représentés ; il paraît donc bien difficile qu'il n'y ait pas eu, dans la continuité de la tradition concernant les lieux situés en Galilée, une interruption de plusieurs centaines d'années. Nos cinq textes les plus anciens appartiennent au rv* siècle ; nous y trouvons tout d'abord, parmi les œuvres de saint Jérôme, la traduction latine d'un opuscule d'Eusébe de Césarée, intitulée : De situ et nominibus locorum hebraicorum. On y lit une brève notice sur Nazareth ; aucune mention de la demeure de Marie.</w:t>
      </w:r>
    </w:p>
    <w:p>
      <w:pPr>
        <w:spacing w:after="120" w:before="0" w:line="360" w:lineRule="auto"/>
        <w:ind w:firstLine="283"/>
        <w:jc w:val="both"/>
      </w:pPr>
      <w:r>
        <w:rPr>
          <w:rFonts w:ascii="Garamond" w:hAnsi="Garamond"/>
          <w:sz w:val="24"/>
        </w:rPr>
        <w:t>Il est difficile de supposer, du reste, qu'aucun souvenir des lieux consacrés par le séjour de la sainte famille se fût conservé à Nazareth, lorsqu'on sait, par le témoignage de saint Épiphane, que, depuis la substitution d'Aelia Capitolina à la ville sainte de Jérusalem (avant le milieu du r1</w:t>
      </w:r>
      <w:r>
        <w:rPr>
          <w:rFonts w:ascii="Garamond" w:hAnsi="Garamond"/>
          <w:i/>
          <w:sz w:val="24"/>
        </w:rPr>
        <w:t xml:space="preserve"> siècle), les débris de la nation juive demeurés en Palestine furent relégués dans le territoire de la Galilée et obtinrent là, par une de ces mesures par lesquelles l'habileté politique de Rome savait rendre plus tolérable la condition des peuples vaincus incorporés à son empire, le privilège de ne souffrir parmi eux personne qui ne fût de leur religion. « Nul païen, nul Samaritain, nul chrétien ne pouvait avoir sa demeure dans le pays ; [à plus forte raison] ne pouvait-il s'y élever des temples consacrés à leur culte ?, » C'était le cas particulièrement pour Nazareth. Cet état de choses persista au moins jusque vers 329 ; ainsi donc, trois siècles sans pèlerins, sans documents, dans un village hostile, fréquemment bouleversé, où non seulement personne ne se préoccupe d'entretenir une tradition, mais où chacun travaillerait plutôt de bon cœur à l'anéantir si, par grand hasard, elle avait subsisté ; lac une irréparable qui enlève à nos sanctuaires la certitude de remonter aux temps évangéliques, et de fixer la trace des souvenirs personnels du Christ ?</w:t>
      </w:r>
      <w:r>
        <w:rPr>
          <w:rFonts w:ascii="Garamond" w:hAnsi="Garamond"/>
          <w:sz w:val="24"/>
        </w:rPr>
        <w:t>. Comment, dans ce milieu si profondément hostile à tout ce qui s'écarte de l'orthodoxie israélite, aurait-on conservé, je ne dis pas le respect, mais seulement le souvenir d'une tradition toute chrétienne ? Aussi ne trouve-t-on aucune mention relative à des pélerinages à Nazareth avant le r5</w:t>
      </w:r>
      <w:r>
        <w:rPr>
          <w:rFonts w:ascii="Garamond" w:hAnsi="Garamond"/>
          <w:i/>
          <w:sz w:val="24"/>
        </w:rPr>
        <w:t xml:space="preserve"> siècle, et ni dans les cinq textes de cette époque ni dans les cent trente mentions de pèlerinages effectués au v</w:t>
      </w:r>
      <w:r>
        <w:rPr>
          <w:rFonts w:ascii="Garamond" w:hAnsi="Garamond"/>
          <w:sz w:val="24"/>
        </w:rPr>
        <w:t xml:space="preserve"> siècle, il n'est fait la moindre allusion à la demeure de Marie. Après le triomphe du christianisme consacré par l'Édit de Milan, en 312, il est certain que la piété des fidèles s'empressa de recueillir et d'identifier les épaves des souvenirs primitifs « mais, dans ces déterminations, ne s'est-il produit aucune erreur, ni aucune fraude ? Le contraire serait étonnant, surtout si l'on remarque combien les identifications furent lentes et tardives </w:t>
      </w:r>
      <w:r>
        <w:rPr>
          <w:rFonts w:ascii="Garamond" w:hAnsi="Garamond"/>
          <w:i/>
          <w:sz w:val="24"/>
        </w:rPr>
        <w:t>, » Les trois autres documents du r5</w:t>
      </w:r>
      <w:r>
        <w:rPr>
          <w:rFonts w:ascii="Garamond" w:hAnsi="Garamond"/>
          <w:sz w:val="24"/>
        </w:rPr>
        <w:t xml:space="preserve"> siècle dans lesquels on pourrait s'attendre à trouver mentionnée la sainte demeure, ce sont la Peregrinatio Egeriæ, la correspondance de saint Jérôme, celle de ses filles spirituelles Pauline et Eustochium ; or, ni dans ce qui nous a été conservé de la Peregrinatio, ni dans la lettre de Pauline et d'Eustochium à Marcella, lettre où se lit le nom de Nazareth, ni dans toute la correspondance de saint Jérôme, il n'est fait allusion à la sainte Maison.</w:t>
      </w:r>
    </w:p>
    <w:p>
      <w:pPr>
        <w:spacing w:after="120" w:before="0" w:line="360" w:lineRule="auto"/>
        <w:ind w:firstLine="283"/>
        <w:jc w:val="both"/>
      </w:pPr>
      <w:r>
        <w:rPr>
          <w:rFonts w:ascii="Garamond" w:hAnsi="Garamond"/>
          <w:sz w:val="24"/>
        </w:rPr>
        <w:t>Rien non plus dans les documents relatifs aux cent trente pèlerinages en Terre sainte qu'on a pu signaler avoir été faits dans le cours du v</w:t>
      </w:r>
      <w:r>
        <w:rPr>
          <w:rFonts w:ascii="Garamond" w:hAnsi="Garamond"/>
          <w:i/>
          <w:sz w:val="24"/>
        </w:rPr>
        <w:t xml:space="preserve"> siècle. Au commencement de Ce, il est vrai, saint Paulin de Nole dit que sainte Hélène couvrit de basiliques les lieux consacrés par les souvenirs de l'incarnation, de la passion, de la résurrection et de l'ascension du Sauveur. Mais, d'abord, il ne fait aucune mention distincte de Nazareth. De plus, son témoignage, fort vague, ne s'accorde pas avec ceux d'Eusèbe, de Socrate et de Sozomène : ceux-ci, détaillant les marques de la dévotion de sainte Hélène (voir ce nom), ne mentionnent que deux ou trois au plus des basiliques construites par ses ordres, celle de Bethléem, celle de l'Ascension et celle du Saint-Sépulcre ; encore Sozomène fait-il honneur de cette dernière à Constantin. Il faut encore mentionner, mais pour les écarter, les témoignages suivants : au xiv</w:t>
      </w:r>
      <w:r>
        <w:rPr>
          <w:rFonts w:ascii="Garamond" w:hAnsi="Garamond"/>
          <w:sz w:val="24"/>
        </w:rPr>
        <w:t xml:space="preserve"> siècle, Nicéphore Calixte attribue à sainte Hélène la construction de vingt-quatre églises, dont une à Nazareth, mais ce témoignage si tardif est contredit par Eusèbe, Socrate et Sozomène. On a attribué à saint Jérôme et à Eusèbe un opuscule sur les noms des lieux décrits dans les Actes des Apôtres ; en réalité, l'opuscule appartient au vénérable Bède (vers 720) et le témoignage du v</w:t>
      </w:r>
      <w:r>
        <w:rPr>
          <w:rFonts w:ascii="Garamond" w:hAnsi="Garamond"/>
          <w:i/>
          <w:sz w:val="24"/>
        </w:rPr>
        <w:t xml:space="preserve"> siècle se trouve n'être plus que du vr siècle. M Il faut donc se résoudre à descendre jusque après le milieu du vi</w:t>
      </w:r>
      <w:r>
        <w:rPr>
          <w:rFonts w:ascii="Garamond" w:hAnsi="Garamond"/>
          <w:sz w:val="24"/>
        </w:rPr>
        <w:t xml:space="preserve"> siècle, pour rencontrer la première mention du lieu où se trouvait la maison de la sainte Vierge, et où l'on avait bâti une église en son honneur. Cette mention se rencontre dans la relation de voyage d'un pèlerin de Plaisance, qu'on a longtemps désigné sous le nom d'Antonin le Martyr (vers 570). Cette relation nous est parvenue sous deux formes principales qui se ramènent à cette phrase : Domus sanctae Mariæ basilicæ est, et multa ibi sunt beneficia de vestimentis ejus </w:t>
      </w:r>
      <w:r>
        <w:rPr>
          <w:rFonts w:ascii="Garamond" w:hAnsi="Garamond"/>
          <w:i/>
          <w:sz w:val="24"/>
        </w:rPr>
        <w:t xml:space="preserve"> [et l'autre forme conserve cette détail : Venimus in finibus Galilæ, in civitate quæ P vocatur Diocæsarea :.. in quo loco erat et cathedra, ubi sedebat quando ad eam angelus venit |. Un siècle plus tard (en 676), les mentions de cette basilique deviennent plus fréquentes ; or en distingue même deux : l'une sur l'emplacement de la maison où avait eu lieu l'Annonciation (qui est son vocable), l'autre sur le remplacement de celle où le Sauveur a passé son enfance (la Nutrition) ; et, dès la fin du v</w:t>
      </w:r>
      <w:r>
        <w:rPr>
          <w:rFonts w:ascii="Garamond" w:hAnsi="Garamond"/>
          <w:sz w:val="24"/>
        </w:rPr>
        <w:t xml:space="preserve"> siècle, le premier voyageur qui mentionne ces deux maisons, l'évêque Arculphe, parle de l'une et de l'autre au passé et comme si elles n'existaient déjà plus : Luæ pergran des habentur ecclesiae, una in medio civitatis loco super duos fundata cancrés, ubi quondam illa juerat domus edificata, in qua Dominus noster nutridus est Salvator... Altera vero ecclesia in eo fabricata habetur loco, ubi illa fuerat domus constructa, in qua Gabriel archangelus ad beatam Mariam ingressus, ibidem eadem hora solam est allocutus inventam +. Le sens est très clair : les deux maisons de l'Annonciation et de la Nutrition n'existaient plus : in loco ubi fuerat domus constructa, signifie cela et pas autre chose. Ce témoignage si précis est inconciliable avec la légende et la translation. Pour y échapper, Benoît XIV affirme qu'il n'y a pas incompatibilité entre l'édification d'une église en loco, in quo domus erat beatissime Virginis, et la destruction et la persistance de la maison ou des cellules, in qua Virgo dégebat et in qua salutationem angelicam excepit </w:t>
      </w:r>
      <w:r>
        <w:rPr>
          <w:rFonts w:ascii="Garamond" w:hAnsi="Garamond"/>
          <w:i/>
          <w:sz w:val="24"/>
        </w:rPr>
        <w:t>. Le texte d'Arculphe n'autorise pas cette distinction entre domus et parties domus sive cubiculi. Il parle de la maison entière, qui existait autrefois et sur l'emplacement de laquelle on avait construit une église. Si Arculphe avait voulu dire que l'église enveloppait la maison primitive restée debout, il se serait exprimé autrement, tandis qu'il dit formellement le contraire. Il emploie le passé, fuerat, précisément parce que la maison de l'Annonciation, tout comme celle de la Nutrition, avait cessé d'exister de son temps (670), et que sur leur emplacement s'élevaient les deux églises qu'il qualifie de « très grandes », pergran des. On trouve encore, après cette époque, la description ou la mention de l'une ou de l'autre de ces deux églises, chez le vénérable Bède, vers 720, dans un écrit qui confirme les textes précédents : Nazareth, piculus in Galilaea, juxta montem Thabor, unde et Dominus noster Jesus Christus Nazarenus vocatus est. Habeat ecclesiam, in loco quo angelus ad beatam Mariam evangelizavit ; sed el aliam, ubi Dominus est nutritus</w:t>
      </w:r>
      <w:r>
        <w:rPr>
          <w:rFonts w:ascii="Garamond" w:hAnsi="Garamond"/>
          <w:sz w:val="24"/>
        </w:rPr>
        <w:t>. Les textes de saint Willibald (vers 725), de saint Wunibald, son disciple, du moine anglo-saxon Sævulf (en 1103) et quelques autres du XN</w:t>
      </w:r>
      <w:r>
        <w:rPr>
          <w:rFonts w:ascii="Garamond" w:hAnsi="Garamond"/>
          <w:i/>
          <w:sz w:val="24"/>
        </w:rPr>
        <w:t xml:space="preserve"> et du XMe, font la même mention, mais sans aucun détail nouveau. — D'autre part, cinq documents, versés pour la première fois au débat, sont les seuls jusqu'à la fin du XMe, où nous est décrit l'aspect du lieu que la tradition affirmait avoir été sanctifié par la demeure de la très sainte Vierge. Ces cinq documents sont les relations de pèlerinages en Terre sainte entrepris, en 1106-1107 (col. 1113-1115) par un hiérarche russe nommé Daniel, puis entre 1112 et 1120, par Belarco d'Ascoli, et les trois itinéraires parus sous les titres de Les pèlerinages pour aller en Jérusalem (vers 1231), Les chemins et les pèlerinages de la Terre sainte (vers 1260 ?) et Descriptio Terræ sanctæ (vers 1283). Cette description derrière est l'œuvre du dominicain Bouchard de Barby, dit du Mont-Sion, en raison de son séjour en Palestine. Vers cette fin du xir</w:t>
      </w:r>
      <w:r>
        <w:rPr>
          <w:rFonts w:ascii="Garamond" w:hAnsi="Garamond"/>
          <w:sz w:val="24"/>
        </w:rPr>
        <w:t xml:space="preserve"> siècle, le moine Thierry, un rhénan (vers 1172) et le moine Phocas, un Crétois (vers 1130-1187) visitèrent également Nazareth.</w:t>
      </w:r>
    </w:p>
    <w:p>
      <w:pPr>
        <w:spacing w:after="120" w:before="0" w:line="360" w:lineRule="auto"/>
        <w:ind w:firstLine="283"/>
        <w:jc w:val="both"/>
      </w:pPr>
      <w:r>
        <w:rPr>
          <w:rFonts w:ascii="Garamond" w:hAnsi="Garamond"/>
          <w:sz w:val="24"/>
        </w:rPr>
        <w:t>Malgré les interprétations subtiles auxquelles on a tenté de soumettre ces différents récits, il ne peut subsister aucun doute. Tous s'accordent explicitement à nous montrer la demeure où se passa la scène de l'Annonciation, non comme une maison à pans de pierre ou de briques, mais comme une chambre creusée dans le roc, une cella, au-dessus de laquelle s'élevait une église dédiée à l'Annonciation. Le dominicain Bouchard de Earby fait même remarquer que cette disparition est le cas de beaucoup d'anciennes habitations de la ville : Cella Domine nostre, in quam ingressus est angelus ad eam, cripta fuit sita ex latere civitatis, intus laterem ex parte Orientis, non ex lapidibus facta, sed sic in saxo cavata (sur le flanc intérieur de la ville, du côté de l'Orient, non faite de pierres, mais creusée dans le rocher) et magna pars civitatis Nazareth erat antiquitus excisa de rupe 7.</w:t>
      </w:r>
    </w:p>
    <w:p>
      <w:pPr>
        <w:spacing w:after="120" w:before="0" w:line="360" w:lineRule="auto"/>
        <w:ind w:firstLine="283"/>
        <w:jc w:val="both"/>
      </w:pPr>
      <w:r>
        <w:rPr>
          <w:rFonts w:ascii="Garamond" w:hAnsi="Garamond"/>
          <w:sz w:val="24"/>
        </w:rPr>
        <w:t>Tel était l'état du lieu au xii</w:t>
      </w:r>
      <w:r>
        <w:rPr>
          <w:rFonts w:ascii="Garamond" w:hAnsi="Garamond"/>
          <w:i/>
          <w:sz w:val="24"/>
        </w:rPr>
        <w:t xml:space="preserve"> siècle. L'hypothèse d'une maison à quatre pans de murailles est inadmissible et doit être écartée ; même si, ce que rien ne permet de croire, que cette maison en maçonnerie eut existé au 1</w:t>
      </w:r>
      <w:r>
        <w:rPr>
          <w:rFonts w:ascii="Garamond" w:hAnsi="Garamond"/>
          <w:sz w:val="24"/>
        </w:rPr>
        <w:t xml:space="preserve"> siècle, il n'en subsistait ni trace, ni souvenir à l'époque de la prétendue translation. Si celle-ci avait eu lieu, pour trouver matière à s'exercer, elle eût eu à surmonter une difficulté de plus, à savoir le transport d'une grotte, c'est-à-dire le transport du vide, à moins qu'on n'en vienne à soutenir que ce fut un rocher qui émigra, en 1291, de Nazareth à Tersatz et à Lorette.</w:t>
      </w:r>
    </w:p>
    <w:p>
      <w:pPr>
        <w:spacing w:after="120" w:before="0" w:line="360" w:lineRule="auto"/>
        <w:ind w:firstLine="283"/>
        <w:jc w:val="both"/>
      </w:pPr>
      <w:r>
        <w:rPr>
          <w:rFonts w:ascii="Garamond" w:hAnsi="Garamond"/>
          <w:sz w:val="24"/>
        </w:rPr>
        <w:t>Mais ce n'est pas du tout un rocher. La Santa Casa subsiste, quels en sont les matériaux ? quelle en est la disposition ? C'est une très modeste bâtisse de forme rectangulaire (10 m. 71 x 5 m. 21), dont la partie supérieure se compose de briques cuites et la partie principale inférieure de petits carrés de grès. Ces carrés de grès offrent une cassure naturelle caractéristique, de manière qu'on a pu déterminer avec certitude qu'ils proviennent du Monte Gondo, situé à une heure de demie de Lorette.</w:t>
      </w:r>
    </w:p>
    <w:p>
      <w:pPr>
        <w:spacing w:after="120" w:before="0" w:line="360" w:lineRule="auto"/>
        <w:ind w:firstLine="283"/>
        <w:jc w:val="both"/>
      </w:pPr>
      <w:r>
        <w:rPr>
          <w:rFonts w:ascii="Garamond" w:hAnsi="Garamond"/>
          <w:sz w:val="24"/>
        </w:rPr>
        <w:t>La petite église de Lorette ne possédait primitivement qu'une seule porte, percée dans le mur nord : Una lanturn erat janua in medio fere pariete qui vergit ad septentriones dit un des tenants de la légende Orazio Lorsellini, en 1594 ; hac ingredientibus omnibus et egredientibus aditus erat pariter exilus que. Telle qu'elle était, cette église, si elle a été réellement le lieu de l'Annonciation, il faut retrouver son ancien emplacement en face de l'entrée de la grotte de l'Annonciation et en liaison étroite avec celle-ci, de manière que la grotte et l'église ne forment qu'un tout. Une autre situation serait en contradiction avec la tradition nazaréenne, dont l'autorité est indiscutable. Mais si la maison de Lorette, avec sa seule porte, communiquait ainsi directement avec l'un des accès des grottes, qu'arrivera-t-il ? Il sera impossible d'entrer ni dans la maison ni dans la grotte. Il est vrai qu'on a imaginé un expédient. On a supposé qu'il existait une rue entre l'entrée des grottes et la maison. Cette hypothèse, outre qu'elle est gratuite et imaginée pour se dérober à une difficulté, ne se concilie pas, on le voit, avec la tradition nazaréenne. Il y a plus. Il est impossible d'ailleurs de trouver place pour la maison de Lorette, puisque, pour ne s'en tenir qu'à une des dimensions de cette dernière, l'avant-plan au sud de la grotte ne mesure en moyenne, jusqu'au rocher, que la moitié de la largeur de la maison de Lorette.</w:t>
      </w:r>
    </w:p>
    <w:p>
      <w:pPr>
        <w:spacing w:after="120" w:before="0" w:line="360" w:lineRule="auto"/>
        <w:ind w:firstLine="283"/>
        <w:jc w:val="both"/>
      </w:pPr>
      <w:r>
        <w:rPr>
          <w:rFonts w:ascii="Garamond" w:hAnsi="Garamond"/>
          <w:sz w:val="24"/>
        </w:rPr>
        <w:t>Finalement, il faut en revenir aux relations des pèlerins déjà nommés, qui visitérent Nazareth avant le prétendu départ de la Santa Casa, sans trouver nulle trace de celle-ci, mais qui, au contraire « étant entrés dans la grotte », ainsi que s'exprime l'higoumène Daniel, en adorèrent tous les Saints lieux. Il « n'est de méme de toutes les autres sources depuis le pélerin de Plaisance, en 570, jusqu'à Francesco Suriano, en 1485 : de la maison de Nazareth, personne n'a rien vu ; à part les excavations souterraines ou les grottes, il ne subsistait plus rien des constructions en maçonnerie : ou bien celles-ci avaient été détruites de très bonne heure, ou bien elles avaient été absorbées dans l'érection de la basilique, laquelle fut d'ailleurs elle-même trouvée en ruines par le dominicain Ricoldo di Monte di Croce, en 1294.</w:t>
      </w:r>
    </w:p>
    <w:p>
      <w:pPr>
        <w:spacing w:after="120" w:before="0" w:line="360" w:lineRule="auto"/>
        <w:ind w:firstLine="283"/>
        <w:jc w:val="both"/>
      </w:pPr>
      <w:r>
        <w:rPr>
          <w:rFonts w:ascii="Garamond" w:hAnsi="Garamond"/>
          <w:sz w:val="24"/>
        </w:rPr>
        <w:t>On a plus d'une fois signalé des traces de fondations qui paraissent avoir été celles d'une construction accolée à la grotte. Bien qu'un texte d'environ 1231 puisse donner à croire que l'édicule en question est non pas une partie de la sainte maison, mais une chapelle bâtie en l'honneur de la Vierge, les défenseurs de la translation, quel que peu soucieux de concilier la tradition avec l'existence de la grotte de l'Annonciation toujours visible à Nazareth, ont généralement supposé que c'est seulement cette partie maçonnée que les Anges séparèrent de ses fondations pour la transporter en Occident. Il y a, à cette explication, une impossibilité.</w:t>
      </w:r>
    </w:p>
    <w:p>
      <w:pPr>
        <w:spacing w:after="120" w:before="0" w:line="360" w:lineRule="auto"/>
        <w:ind w:firstLine="283"/>
        <w:jc w:val="both"/>
      </w:pPr>
      <w:r>
        <w:rPr>
          <w:rFonts w:ascii="Garamond" w:hAnsi="Garamond"/>
          <w:sz w:val="24"/>
        </w:rPr>
        <w:t>Cette basilique de l'Annonciation vit, le 25 mars de l'année 1251, le roi saint Louis assister à la célébration solennelle du saint sacrifice ; mais cette pompe royale fut la dernière dont l'église fut témoin. Quelques années après, la construction, quelle qu'elle fut, maison ou chapelle, fut entièrement détruite. Le 5 avril 1263, le sultan du Caire, Hibars Boudokhar, fit détruire de fond en comble par l'émir Ala ed-Dinn Taibar la vénérable église de Nazareth, destruction rapportée dans des textes non douteux et que le pape Urbain IV annonçait en ces termes à saint Louis, le 23 août 1263 : « Sie in venerandam ecclesiam Nazarenam, infra cujus ambitum Virgo virginum salutala per angelum de Spiritu Sancto concepit, et ipsius parlus angelico extiléf prenuntiatus aflatu, manus non solum occupatri ces, sed etiam destruc{ri ces injecerit, quod ipsam per sacrilegos nefandos ini quialis sue ministros tolaliter destruens, redegit ad solum, ejus structura nobili omnino desíructa ! » Par conséquent, dix-huit ans plus tard, en 1291, il ne restait plus rien à transporter, puisque tout ce qui s'élevait au-dessus du sol avait été abattu et la cella, creusée dans le roc, n'avait été épargnée que parce qu'on n'aurait pu savoir comment s'y prendre pour la faire disparaître. Quant à la construction qui y était attenante, les pèlerins qui parcoururent les ruines après la destruction ordonnée par Bibars, n'en virent plus que les débris amoncelés au-dessus de l'endroit où se trouvait la grotte.</w:t>
      </w:r>
    </w:p>
    <w:p>
      <w:pPr>
        <w:spacing w:after="120" w:before="0" w:line="360" w:lineRule="auto"/>
        <w:ind w:firstLine="283"/>
        <w:jc w:val="both"/>
      </w:pPr>
      <w:r>
        <w:rPr>
          <w:rFonts w:ascii="Garamond" w:hAnsi="Garamond"/>
          <w:sz w:val="24"/>
        </w:rPr>
        <w:t>Ces ruines demeurèrent en place longtemps, car une trentaine d'années plus tard, en 1294, le dominicain Ricoldo di Monte di Croce visita Nazareth ; il y trouva la grande église en ruine : il ne restait guère debout de premiers édifices, sola cella ubi fuit annunciala Domina, dont il ne donne aucune description plus détaillée : « Le Seigneur, avait, dit-il, conservé cette chambre de l'Annonciation comme mémorial de son humilité et de sa pauvreté. » On observera que ce témoignage du chaos dans lequel se trouvait l'édifice est formel : « El invenimus magnam ecclesiam : quasi totam dirutam el nihil erat ibi de primis ædificiis * ; en outre, ce témoignage est daté de l'année 1294. La situation n'avait pas changé depuis 1263, et c'est dans l'intervalle, en 1291, que la translation avait eu lieu. Cette date, 1291, départage la série des témoignages. Nous avons vu ceux qui sont antérieurs à cette année ; voici maintenant, à la suite de fra Ricoldo, la série de ceux qui lui sont postérieurs. Cette série se compose de trente-cinq textes, dont un du xiième siècle, vingt du xivème et quatorze du xvème. Tous, sans exception, continuent à voir à Nazareth ce qu'on avait vu dans les siècles passés. Il n'en est pas un seul qui ait la moindre idée d'une translation quelconque, ils n'en ont jamais entendu parler et n'y font pas l'ombre d'une allusion.</w:t>
      </w:r>
    </w:p>
    <w:p>
      <w:pPr>
        <w:spacing w:after="120" w:before="0" w:line="360" w:lineRule="auto"/>
        <w:ind w:firstLine="283"/>
        <w:jc w:val="both"/>
      </w:pPr>
      <w:r>
        <w:rPr>
          <w:rFonts w:ascii="Garamond" w:hAnsi="Garamond"/>
          <w:sz w:val="24"/>
        </w:rPr>
        <w:t>Rappelons d'abord que nous avons dit qu'en 1263, les musulmans détruisirent l'église de Nazareth ; la Santa Casa, ou ce qu'on regardait comme tel, a-t-elle été comprise dans cette destruction ? Il est difficile d'imaginer comment il aurait pu en être autrement ; en tout cas, si elle l'a été, comme c'est infiniment probable, on se demande ce que les anges auront pu transporter, en 1291, à Tersatz et ensuite à Lorette ? Cette difficulté avait arrêté plusieurs de ceux qui se sentaient portés à admettre la translation miraculeuse ; seul le comte Monaldo Leopardi (père du poète) crut y échapper en supposant que la translation était antérieure à l'année 1263. Cette solution désespérée ne fait qu'ajouter une difficulté de plus au problème : où donc aurait été la maison entre cette date antérieure à 1263 et l'année 1291 ? Les documents nous imposent une autre solution. Tout en admettant que le sultan Hibars Boudokhar a dévasté l'église de Nazareth, on n'est pas obligé d'admettre qu'il l'a rasée au niveau du sol, d'autant plus qu'Urbain IV parle ici au futur : « redegit ad solum ». De plus, la pièce où les pèlerins voient les souvenirs de Nazareth, peuvent avoir échappé au désastre. C'est une question de fait, à laquelle répondront, bien mieux que les raisonnements, les relations des pèlerins après 1263. Et en effet, leurs récits nous montrent la grande église en ruines, mais à côté et au-dessus, le même souterrain, la même pièce que d'autrefois : en voici quelques témoignages.</w:t>
      </w:r>
    </w:p>
    <w:p>
      <w:pPr>
        <w:spacing w:after="120" w:before="0" w:line="360" w:lineRule="auto"/>
        <w:ind w:firstLine="283"/>
        <w:jc w:val="both"/>
      </w:pPr>
      <w:r>
        <w:rPr>
          <w:rFonts w:ascii="Garamond" w:hAnsi="Garamond"/>
          <w:sz w:val="24"/>
        </w:rPr>
        <w:t>— S'exprime en ces termes dans son itinéraire : « Le sanctuaire de Nazareth... In hac civitate magna et pulcherrima ecclesia jacta est, in qua prope chorum est capella M multum pulchra in loco quo Deus homo nostri causa fieri annuncialus est, quo etiam beata Maria virgo Deum et hominem concepit. » Puis il parle de la colonne sur laquelle était imprimée comme sur de la cire la figure de l'ange. Voilà le thème dont on ne s'écartera plus. Seulement, au lieu de se fondre, la tradition deviendra de plus en plus précise, et circonstanciée. Parmi les autres textes du xivème siècle et ceux du xvème, sept disent expressément, comme Bouchard de Barby, que le lieu de l'Annonciation était une grotte (ou une place souterraine). Un seul, le franciscain Nicolas de Poggibonsi, qui visita la Terre sainte en 1345, nous dit que la maison de la Vierge était adossée à une grotte taillée dans le roc (dentro la città « si è una bellisima chiesa nel proprio luogo dov'era la casa della nostra Donna... e era la casa appoggiata ad una grotta di sasso). Tous les autres s'abstiennent de donner aucun détail descriptif. Mais, de nouveau, dans tous ces témoignages, on ne lit pas un mot qui signale un changement survenu depuis la fin du xiième siècle, dans l'apparence du lieu qu'on vénérait comme la maison de Marie.</w:t>
      </w:r>
    </w:p>
    <w:p>
      <w:pPr>
        <w:spacing w:after="120" w:before="0" w:line="360" w:lineRule="auto"/>
        <w:ind w:firstLine="283"/>
        <w:jc w:val="both"/>
      </w:pPr>
      <w:r>
        <w:rPr>
          <w:rFonts w:ascii="Garamond" w:hAnsi="Garamond"/>
          <w:sz w:val="24"/>
        </w:rPr>
        <w:t>… 5. Nicolas de Poggibonsi fit le pèlerinage en 1315. [Sa description est des plus détaillées et des plus curieuses : Chap. cxxvir. La cité est très ruinée, et n'est pas entourée de murs ; elle à l'entrée coûte douze drachmes par personne. A l'intérieur il y a une très belle église à l'endroit même où était la maison de Notre-Dame, lors que l'ange l'annonça ; mais maintenant l'église a été abattue, à l'exception de la chambre de Notre-Dame. Cette chambre est très petite et est formée de fours aux de mosaïque, et la maison était appuyée à une grotte de rocher. A l'intérieur est la colonne qu'embrassa sainte Marie saisie de peur quand l'ange l'annonça ; celle colonne est grosse comme ce qu'un homme peut embrasser. Au pied de la colonne est une petite construction où elle (Marie) avait coutume de se tenir en prière ; à côté est un petit autel ; au-dessus de la grotte et au-dessus de la colonne est une grande fenêtre, par laquelle l'ange entra alors qu'il l'annonça. La colonne est de couleur grise (granit) ; sachez qu'elle est très dure en sorte qu'on ne peut rien en avoir. — Chap. cxxvir.</w:t>
      </w:r>
    </w:p>
    <w:p>
      <w:pPr>
        <w:spacing w:after="120" w:before="0" w:line="360" w:lineRule="auto"/>
        <w:ind w:firstLine="283"/>
        <w:jc w:val="both"/>
      </w:pPr>
      <w:r>
        <w:rPr>
          <w:rFonts w:ascii="Garamond" w:hAnsi="Garamond"/>
          <w:sz w:val="24"/>
        </w:rPr>
        <w:t>Et sortant de ladite église et prenant à droite par une balustrade, on trouve une belle fontaine qu'on appelle de saint Gabriel ; c'est là qu'allait parfois la vierge Marie pour chercher de l'eau. Et les chrétiens qui sont dans ces parages disent que la vierge Marie y allant puiser de l'eau, et l'ange lui étant apparu, la vierge Marie pleine de peur laissa l'eau et s'en alla à la maison et ferma la porte par peur, et s'en alla en prière au pied de ladite colonne ; et à ce moment l'ange entra et dit : « Ave Maria... » À côté est le lieu où Notre-Dame fut annoncée ; c'est une caverne souterraine qui ressemble beaucoup à celle de Bethléem... et en face sainte Héléne fait faire une très belle église, que les Sarrasins ont presque détruite.</w:t>
      </w:r>
    </w:p>
    <w:p>
      <w:pPr>
        <w:spacing w:after="120" w:before="0" w:line="360" w:lineRule="auto"/>
        <w:ind w:firstLine="283"/>
        <w:jc w:val="both"/>
      </w:pPr>
      <w:r>
        <w:rPr>
          <w:rFonts w:ascii="Garamond" w:hAnsi="Garamond"/>
          <w:sz w:val="24"/>
        </w:rPr>
        <w:t>— 7. Encore en 1384, voyage de Sigoli. Il y a une chapelle souterraine voûtée qui est le lieu où l'ange Gabriel annonça la vierge Marie, disant : « Ave... » de ce lieu et y louchant est la grande et belle église de Notre-Dame, dans laquelle il n'y a personne, sinon les à peu près comme une chapelle ordinaire. Puis à côté. En la même année 1336, Ludolphe le recteur des Sarrasins qui en ont fait leur réduit et y habitent. Et celle église est en grande partie ruinée, surtout le ciel au-dessus...</w:t>
      </w:r>
    </w:p>
    <w:p>
      <w:pPr>
        <w:spacing w:after="120" w:before="0" w:line="360" w:lineRule="auto"/>
        <w:ind w:firstLine="283"/>
        <w:jc w:val="both"/>
      </w:pPr>
      <w:r>
        <w:rPr>
          <w:rFonts w:ascii="Garamond" w:hAnsi="Garamond"/>
          <w:sz w:val="24"/>
        </w:rPr>
        <w:t>— 9. En 1425, Rustici parle en ces termes de Nazareth : « La cité est ruinée, et il n'y a pas de murs, et on paie un tribut de IX florins par personne. » Là était une belle église, et là se trouvait la vierge Marie quand Gabriel la salua ; maintenant elle est ruinée, et il y a la chambre où elle était en prière ; ladite chambre est longue de VIII pieds et large de VII pieds, toute ornée de travées de mosaïque et engagée dans le rocher ; il y a dans la chambre une colonne que Marie embrassa par frayeur quand l'ange la salua : « Salut, Dame, tu es pleine de grâce ; » et dans la chambre il y a un autel, et il y a une grande fenêtre par où vint le Saint-Esprit.</w:t>
      </w:r>
    </w:p>
    <w:p>
      <w:pPr>
        <w:spacing w:after="120" w:before="0" w:line="360" w:lineRule="auto"/>
        <w:ind w:firstLine="283"/>
        <w:jc w:val="both"/>
      </w:pPr>
      <w:r>
        <w:rPr>
          <w:rFonts w:ascii="Garamond" w:hAnsi="Garamond"/>
          <w:sz w:val="24"/>
        </w:rPr>
        <w:t>— 10. En 1455, Robert de Sanseverino visite Nazareth, y trouve l'église en ruines et la fontaine, mais il ignore tout de la translation. Il se rappelle que pour Ancône, où il arrive, après avoir essuyé une violente tempête, à laquelle ses compagnons et lui ont échappé par grâce et faveur de notre Très glorieuse Dame de Lorette, à laquelle presque tous s'étaient voués, lors de cette tempête. Et, en effet, le jeudi XXVIII de décembre (iiis) allèrent entendre la messe à Sainte-Marie de Lorelle. Franchement si Robert de Sanseverino et ses compagnons avaient connu la prétendue translation, le récit de leur visite à Nazareth et à Lorette n'en aurait-il pas porté trace ?</w:t>
      </w:r>
    </w:p>
    <w:p>
      <w:pPr>
        <w:spacing w:after="120" w:before="0" w:line="360" w:lineRule="auto"/>
        <w:ind w:firstLine="283"/>
        <w:jc w:val="both"/>
      </w:pPr>
      <w:r>
        <w:rPr>
          <w:rFonts w:ascii="Garamond" w:hAnsi="Garamond"/>
          <w:sz w:val="24"/>
        </w:rPr>
        <w:t>Passons maintenant aux pèlerinages qui ont eu lieu, non pas seulement après la date assignée à la translation, mais après que la tradition est formée et mise par écrit :</w:t>
      </w:r>
    </w:p>
    <w:p>
      <w:pPr>
        <w:spacing w:after="120" w:before="0" w:line="360" w:lineRule="auto"/>
        <w:ind w:firstLine="283"/>
        <w:jc w:val="both"/>
      </w:pPr>
      <w:r>
        <w:rPr>
          <w:rFonts w:ascii="Garamond" w:hAnsi="Garamond"/>
          <w:sz w:val="24"/>
        </w:rPr>
        <w:t>Parcourons maintenant plus rapidement les témoignages :</w:t>
      </w:r>
    </w:p>
    <w:p>
      <w:pPr>
        <w:spacing w:after="120" w:before="0" w:line="360" w:lineRule="auto"/>
        <w:ind w:firstLine="283"/>
        <w:jc w:val="both"/>
      </w:pPr>
      <w:r>
        <w:rPr>
          <w:rFonts w:ascii="Garamond" w:hAnsi="Garamond"/>
          <w:sz w:val="24"/>
        </w:rPr>
        <w:t>Suriano : Altre volle ho inteso questa medisima rasone : La quale non è conscante a sano intellecto, per benche Lio pro fare magior cosa ; el questo se dimonstra essere falso, perche quello tale habitatione... era excisa in la pielra che si chiama tupho per la povertà lorc...</w:t>
      </w:r>
    </w:p>
    <w:p>
      <w:pPr>
        <w:spacing w:after="120" w:before="0" w:line="360" w:lineRule="auto"/>
        <w:ind w:firstLine="283"/>
        <w:jc w:val="both"/>
      </w:pPr>
      <w:r>
        <w:rPr>
          <w:rFonts w:ascii="Garamond" w:hAnsi="Garamond"/>
          <w:sz w:val="24"/>
        </w:rPr>
        <w:t>En somme, pendant le xiv° et le xv° siècle, les voyageurs et les pèlerins qui ont visité Nazareth y ont constaté un état de lieu, identique à celui qu'avaient remarqué et décrit leurs prédécesseurs. Pas un seul n'a observé la moindre trace d'un enlèvement de la Casa pour son transfert à Lorette, et si l'un d'eux a cru devoir protester, c'est que vivant et écrivant au moment où la légende commençait sa fructueuse carrière, mieux que personne, il était en mesure de la savoir fausse et inventée de toutes pièces.</w:t>
      </w:r>
    </w:p>
    <w:p>
      <w:pPr>
        <w:spacing w:after="120" w:before="0" w:line="360" w:lineRule="auto"/>
        <w:ind w:firstLine="283"/>
        <w:jc w:val="both"/>
      </w:pPr>
      <w:r>
        <w:rPr>
          <w:rFonts w:ascii="Garamond" w:hAnsi="Garamond"/>
          <w:sz w:val="24"/>
        </w:rPr>
        <w:t>C'est vers 1470, comme nous le dirons plus loin, que la légende commença à circuler en Occident, et, en 1507, on obtint de Jules II une bulle qui la reconnaissait comme digne de foi. Depuis cette date jusqu'à nos jours (1507-1905), les témoignages s'accumulent, et le chanoine Chevalier s'est imposé la charge de les citer tous ; il en a recueilli cent treize. Sur ce nombre, trois sont opposés à la translation, vingt n'en disent rien, les autres sont favorables.</w:t>
      </w:r>
    </w:p>
    <w:p>
      <w:pPr>
        <w:spacing w:after="120" w:before="0" w:line="360" w:lineRule="auto"/>
        <w:ind w:firstLine="283"/>
        <w:jc w:val="both"/>
      </w:pPr>
      <w:r>
        <w:rPr>
          <w:rFonts w:ascii="Garamond" w:hAnsi="Garamond"/>
          <w:sz w:val="24"/>
        </w:rPr>
        <w:t>La non-valeur historique de ces derniers est mise hors de doute. A bien peu d'exceptions près, leurs auteurs ne se sont imposé ni efforts, ni recherches, pour parvenir à la vérité. Mais ils n'indiquent la source de leurs dires, et souvent ils affirment des choses dont il n'existe nulle part ailleurs le moindre vestige, la moindre preuve. Ils inventent même au besoin, ou bien ils acceptent avec crédulité tous les racontars des Orientaux, qui ne s'en font pas faute.</w:t>
      </w:r>
    </w:p>
    <w:p>
      <w:pPr>
        <w:spacing w:after="120" w:before="0" w:line="360" w:lineRule="auto"/>
        <w:ind w:firstLine="283"/>
        <w:jc w:val="both"/>
      </w:pPr>
      <w:r>
        <w:rPr>
          <w:rFonts w:ascii="Garamond" w:hAnsi="Garamond"/>
          <w:sz w:val="24"/>
        </w:rPr>
        <w:t>Un de ces pèlerins, et dont les défenseurs de la légende font grand état, Quaresmio, en est une preuve frappante. Voici son cas : Il rapporte que, vers 1286, un évêque de Nazareth — episcopus quidam — il ne donne pas son nom et pour cause — aurait apostasié pour passer au mahométisme, et qu'en punition de ce crime, Dieu aurait ordonné la translation de la sainte maison, Nazareth n'étant plus digne de la conserver.</w:t>
      </w:r>
    </w:p>
    <w:p>
      <w:pPr>
        <w:spacing w:after="120" w:before="0" w:line="360" w:lineRule="auto"/>
        <w:ind w:firstLine="283"/>
        <w:jc w:val="both"/>
      </w:pPr>
      <w:r>
        <w:rPr>
          <w:rFonts w:ascii="Garamond" w:hAnsi="Garamond"/>
          <w:sz w:val="24"/>
        </w:rPr>
        <w:t>En faveur de celle-ci, aucun de ceux qui soutiennent la légende, ne cite jamais en sa faveur une autorité propre à l'Orient ; ensuite, surtont dans le cours contre la tradition occidentale : « Aucuns ont voulu dire que... » 2488 du xvi° siècle, des voyageurs qui décrivent le lieu qui était regardé comme l'emplacement de la demeure de la Vierge, en parlent absolument dans les mêmes termes que ceux qui l'avaient visité dans les siècles précédents, alors qu'on n'avait là-bas aucune idée de la translation. Tels sont le pèlerin vénitien qui publia le récit de son voyage en 1520 ; le Mineur observantin Vulcano della Perdula, dont la description de la Terre sainte parut en 1563, le Hollandais Jean van Kootwyck (Cotopricus), qui visita Nazareth, en 1598, Un autre pèlerin, le chevalier français Greffin Alfagart, sire de Courteil les en Normandie, qui s'y rendit, en 1531, ayant pour compagnon le franciscain Bona-venture Brochard, se croit même obligé de protester : « dire que ceste prédicte chambre avoyt esté apportée et est de présent à Notre Dame de Laurette près le mar que d'Anconne, mais il me semble estre un gros abus. Je ne diz pas que ce ne soit ung lieu de grand dévotion, auquel il plut à Dieu que sa Mère soyt honorée, mais que ce soyt la Chambre de l'Annuntiation, je ne le puys croire, car il n'y a point d'apparence que jamays on en levast une pierre.. Oultre plus, celle de Laurette est faicte de briques, de laquelle matière ne s'en trouve en tout le pays de Galilée, et singuliérement à Nazareth n'en ont pas besoing pour ce qu'il est tout fondé sur rocher et mesmement. la chambre prédicte, en parle de dans une roche qui sert de muraille. »</w:t>
      </w:r>
    </w:p>
    <w:p>
      <w:pPr>
        <w:spacing w:after="120" w:before="0" w:line="360" w:lineRule="auto"/>
        <w:ind w:firstLine="283"/>
        <w:jc w:val="both"/>
      </w:pPr>
      <w:r>
        <w:rPr>
          <w:rFonts w:ascii="Garamond" w:hAnsi="Garamond"/>
          <w:sz w:val="24"/>
        </w:rPr>
        <w:t>Ce sage chevalier, qui était homme de sens, disait encore : « Tels abus donnent occasion aux hérétiques — et ennemis de l'Église de mal parler. » Qu'eût-il ajouté s'il lui avait été donné de parcourir les citations erratiques par le chanoine Chevalier des livres bros ou petits de tous les voyageurs et pèlerins qui, pendant les quatre derniers siècles, ont cru devoir communiquer à leurs contemporains et à la postérité le récit de leurs voyages en Terre sainte, souvent avec incuries mélencoliques dans le domaine de l'histoire ? Il eût constaté, chez la plupart, un état d'esprit spécial caractérisé par l'absence complète de tout sens critique. Tous ces gens s'imaginent défendre et sauver l'Église, dont ils se constituent les policiers bénévoles et surnuméraires ; et s'ils ne se doutent pas que la légende de Lorette ne repose que sur une base ruineuse, à la merci des investigations futures de la science historique, ils sont plus empressés d'indiquer les causes de la translation que d'en administrer les preuves. Et puis, ils se croient autorisés à puiser dans le trésor des secrets de la toute-puissante de Dieu, qui n'en garde aucun pour eux, et ils se félicitent d'y trouver l'explication providentielle de ce mémorable événement.</w:t>
      </w:r>
    </w:p>
    <w:p>
      <w:pPr>
        <w:spacing w:after="120" w:before="0" w:line="360" w:lineRule="auto"/>
        <w:ind w:firstLine="283"/>
        <w:jc w:val="both"/>
      </w:pPr>
      <w:r>
        <w:rPr>
          <w:rFonts w:ascii="Garamond" w:hAnsi="Garamond"/>
          <w:sz w:val="24"/>
        </w:rPr>
        <w:t>III. LE SANCTUAIRE DE LONETTE. — En réalité, l'histoire du sanctuaire de Lorette s'ouvre en 1194, par conséquent un siècle avant la prétendue translation. C'est bien de ce sanctuaire qu'il s'agit dans un document parfaitement authentique de 1194. Mais la translation miraculeuse ne pourrait-elle pas avoir eu lieu antérieurement à la date traditionnelle ? Non, car il n'y est fait aucun allusion dans la lettre de donation de 1194. Il existe donc un texte, et même deux, du xi et du xii siècle, montrant qu'il existait à Lorelle, avant 1294, une église ou une chapelle dédiée à la Vierge et remarquablement riche.</w:t>
      </w:r>
    </w:p>
    <w:p>
      <w:pPr>
        <w:spacing w:after="120" w:before="0" w:line="360" w:lineRule="auto"/>
        <w:ind w:firstLine="283"/>
        <w:jc w:val="both"/>
      </w:pPr>
      <w:r>
        <w:rPr>
          <w:rFonts w:ascii="Garamond" w:hAnsi="Garamond"/>
          <w:sz w:val="24"/>
        </w:rPr>
        <w:t>Le premier est un acte du 4 janvier 1193 (nouv. style 1194) par lequel Jordan, évêque d'Umara, donne, de concert avec son chapitre, l'église sainte Marie qui est située en fond de Laureli, avec ses appartenances fort considérables, détaillées dans l'écrit, à Marc, prieur camaldule de Fonte Avellana, représenté par Raynier, prieur et recteur de Notre-Dame de Recanati (cette ville appartenait au diocèse d'Umana avant de devenir elle-même siège d'un évêché en 1240).</w:t>
      </w:r>
    </w:p>
    <w:p>
      <w:pPr>
        <w:spacing w:after="120" w:before="0" w:line="360" w:lineRule="auto"/>
        <w:ind w:firstLine="283"/>
        <w:jc w:val="both"/>
      </w:pPr>
      <w:r>
        <w:rPr>
          <w:rFonts w:ascii="Garamond" w:hAnsi="Garamond"/>
          <w:sz w:val="24"/>
        </w:rPr>
        <w:t>Le deuxième est un acte du 11 mars 1285, portant mensuration par des géomètres des propriétés de la mense épiscopale de l'ex-diocèse de Recanati (alors momentanément supprimé). La relation de cette opération mentionne en fond de Loureti, juxta ecclesiam Sancte Mariæ de Laurelo el viom, M [odiolos], III, Staria VIT.</w:t>
      </w:r>
    </w:p>
    <w:p>
      <w:pPr>
        <w:spacing w:after="120" w:before="0" w:line="360" w:lineRule="auto"/>
        <w:ind w:firstLine="283"/>
        <w:jc w:val="both"/>
      </w:pPr>
      <w:r>
        <w:rPr>
          <w:rFonts w:ascii="Garamond" w:hAnsi="Garamond"/>
          <w:sz w:val="24"/>
        </w:rPr>
        <w:t>Ainsi, en ce qui touche Lorette, comme en ce qui touche Nazareth, l'examen des témoignages révèle dès l'abord un fait qui contredit, en un point important, les affirmations des partisans de la légende. Pour ceux-ci, le nom même de Lorette daterait seulement de la translation : il viendrait de celui d'une dame Loreta, propriétaire du bois voisin de Recanati, où les anges avaient déposé la sainte maison en 1294. Or, neuf ans auparavant, en 1285, on trouve la mention dans un procès-verbal d'arpentage d'une église Sanciæ Meriæ de Larrelo, sise près de Recanati et dépendant de la mense épiscopale. De plus, il existe un siècle auparavant, dès 1194, dans les environs, on trouve encore une ecclesia sancte Mariæ …quæ est sita in fundo Laoureli ; mais celle-ci qui fut cédée aux camaldules n'est pas la même. En tout cas, la mention qui en est faite prouve l'existence à la fin du xi siècle du nom de Lorette, que l'on rencontre d'ailleurs dans d'autres textes de la région, non seulement appartenant à la même époque, mais peut-être remontant jusqu'à 1097.</w:t>
      </w:r>
    </w:p>
    <w:p>
      <w:pPr>
        <w:spacing w:after="120" w:before="0" w:line="360" w:lineRule="auto"/>
        <w:ind w:firstLine="283"/>
        <w:jc w:val="both"/>
      </w:pPr>
      <w:r>
        <w:rPr>
          <w:rFonts w:ascii="Garamond" w:hAnsi="Garamond"/>
          <w:sz w:val="24"/>
        </w:rPr>
        <w:t>L'église dépendant de la mense épiscopale contenait une statue de la vierge Marie, qui, en 1313, était l'objet d'une dévotion assez active, pour que des nobles de voisinage trouvassent bon de s'emparer des riches offrandes dont la piété des fidèles avait paré les images de Marie et de son Fils ? Si l'on aborde l'examen des lettres des papes, dont les Archives du Vatican nous ont conservé le texte original, nous rencontrons presque aussitôt après la condamnation prononcée le 23 octobre 1315 contre ces nobles pillards, la mention, au 24 décembre 1320, de l'église de Lorette qualifiée de simple église rurale, ruralis ecclesia mais un lieu de pèlerinage auquel le pape Grégoire XI accorde, le 2 novembre 1375, l'indulgence ordinaire : ecclesia beate Marie de Loreto, Maceratensis dicesis, ad quam..., propter multa que ibidem miracula ostendere dignatur Altissimus magna fidelis populi causa aevationis confluit multitudo.</w:t>
      </w:r>
    </w:p>
    <w:p>
      <w:pPr>
        <w:spacing w:after="120" w:before="0" w:line="360" w:lineRule="auto"/>
        <w:ind w:firstLine="283"/>
        <w:jc w:val="both"/>
      </w:pPr>
      <w:r>
        <w:rPr>
          <w:rFonts w:ascii="Garamond" w:hAnsi="Garamond"/>
          <w:sz w:val="24"/>
        </w:rPr>
        <w:t>En outre, le pape, qui, paraît-il, avait éprouvé la puissance miraculeuse de Marie invoquée à Lorette 5, déclare, dans la même bulle, avoir porté, depuis son enfance, une dévotion particulière à ce sanctuaire : cui que nos ob preclara ipsius Matris Dei merita ab ineunte etate, ultra communem mortalium modum semper depolissimi ac affectissimi fuimus. Cette bulle est donc très intéressante en ce qu'elle nous indique, et cela par la bouche d'un pontife personnellement dévoué à Notre-Dame de Lorette, quel était l'état pour ainsi dire officiel des croiants, à la veille du jour où fut publiée la légende de la translation. Or c'est l'image de Marie, et non sa maison, que l'on dit avoir été apportée par les anges ; quant à l'humble édifice qui l'abritait, on parlait vaguement de circonstances miraculeuses (miraculose fundata) qui avaient entouré sa fondation. C'est peut-être à cause de cela qu'on tenait à le conserver dans son ancienne simplicité ; toutefois, comme il était, sous bien des points de vue, devenu insuffisant à répondre aux besoins créés par l'affluence des pèlerins, il s'était peu à peu entouré, comme nous venons de le dire, de constructions destinées à divers usages, notamment à hospitaliser les visiteurs, et l'on en était venu à désigner le centre des pèlerinages, non plus comme jadis, par le seul nom d'église, mais par celui de « maisons » de Notre-Dame de Lorette. En 1428, par exemple, l'ancien chapelain de l'église prend le titre de quaternator et administrator domorum et hospitalis almæ et gloriosæ virginis Mariæ de Taureto !, en 1417, pareille formule dans le testament du recteur Andrea di Giacomo d'Adria, in domibus almæ et gloriosissimæ virginis Mariæ et Laureto de Kachaneto residens, par lequel il laisse douze ducats aux prêtres résidant in supradictis almis domibus gloriose Virginis. Plus tard, par suite de l'identité des nominatifs singuliers et pluriels de la quatrième déclinaison, on en vint à croire que le mot domus était un singulier et, par suite, à l'appliquer, non plus à l'agglomération, mais à l'église qui en formait le centre. En 1438, l'évêque d'Osimo imposait comme pénitence à un blasphémateur de faire un pélerinage à Lorette : semel DOMUM sacratissimam sanctæ Mariæ de Laureto corporaliter visitare. Qui sait si, comme l'avait déjà proposé, en 1905, M. l'abbé J. B. Chabot, ce n'est pas dans ce déplacement de désignation qu'il faut chercher l'origine de la légende ? « Pour ma part, écrivait-il, je crois qu'il y avait d'abord à Lorette une Domus beate Virginis (analogue à nos Hôles-Dieu. Maisons-Pheu) et plus tard, l'origine et la destination primitive de cet édifice étant oubliées, l'imagination populaire en a fait la vraie maison de la sainte Vierge *, Même avant que la légende fût accréditée, les nombreux mirac les dont la rustique chapelle avait été témoin, en avaient fait l'objet d'une si grande vénération, que l'on avait tenu à la conserver intacte et que, lorsqu'on prit, en 1468, le parti de bâtir une nouvelle église, celle-ci fut construite de manière à abriter l'ancienne à laquelle on ne toucha point.</w:t>
      </w:r>
    </w:p>
    <w:p>
      <w:pPr>
        <w:spacing w:after="120" w:before="0" w:line="360" w:lineRule="auto"/>
        <w:ind w:firstLine="283"/>
        <w:jc w:val="both"/>
      </w:pPr>
      <w:r>
        <w:rPr>
          <w:rFonts w:ascii="Garamond" w:hAnsi="Garamond"/>
          <w:sz w:val="24"/>
        </w:rPr>
        <w:t>On travaillait encore à la grande église lors que, vers le mois de juin 1472, parut l'écrit où, pour la première fois, l'humble sanctuaire qu'elle devait protéger est identifié à avec la demeure de Marie et où, pour la première fois aussi, se trouve mentionnée la translation miraculeuse de Nazareth aux rives de l'Adriatique. Nous allons ici faire connaissance avec Teramano et Angelita ; il est nécessaire de dire quelques mots de l'un et de l'autre.</w:t>
      </w:r>
    </w:p>
    <w:p>
      <w:pPr>
        <w:spacing w:after="120" w:before="0" w:line="360" w:lineRule="auto"/>
        <w:ind w:firstLine="283"/>
        <w:jc w:val="both"/>
      </w:pPr>
      <w:r>
        <w:rPr>
          <w:rFonts w:ascii="Garamond" w:hAnsi="Garamond"/>
          <w:sz w:val="24"/>
        </w:rPr>
        <w:t>La croyance en l'authenticité de la Santa Casa de Lorette et de son transport miraculeux en 1291-1294, se recommande d'une double source : la Nota quod alma ecclesia S. Maria de Loreto fuil camera gloriosissime virginis Marie matris domini nostri Jhesu Christi (ou Relatio Teramani) de Pietro di Giorgio Tolomei, et la Lauretanæ Virginis historia de Girolamo Angelita. Ces deux récits, de caractère absolument différent, sont très postérieurs tous les deux à l'événement qu'ils racontent. Si la maison de la sainte Vierge fut transportée en Dalmatie en 1291 et à Lorette en 1294, Tolomei ne rédigea sa notice que dans la seconde moitié du XVe, de 1465 à 1473, et Angelita fit hommage de son histoire au pape Clément VII en 1531. !] En résulte que la solution de la légende dépend, en premier lieu et avant tout, de la valeur documentaire de ces deux plus anciens chroniqueurs.</w:t>
      </w:r>
    </w:p>
    <w:p>
      <w:pPr>
        <w:spacing w:after="120" w:before="0" w:line="360" w:lineRule="auto"/>
        <w:ind w:firstLine="283"/>
        <w:jc w:val="both"/>
      </w:pPr>
      <w:r>
        <w:rPr>
          <w:rFonts w:ascii="Garamond" w:hAnsi="Garamond"/>
          <w:sz w:val="24"/>
        </w:rPr>
        <w:t>Pietro di Giorgio Tolomei, plus connu sous le nom de Teramano, qui est celui de son lieu de naissance, Teramo, dans les Abruzzes, est un personnage de réputation intacte. Venu tout jeune à Lorette, il fut attaché au service du sanctuaire dès l'année 1430 et conserva cette charge jusqu'à sa mort, en juin 1473, avec le titre de prepositus Teramanus. De 1465 à 1472, il rédigea, à tête reposée — trois pages en sept ans — une Relatio ou Translatio miraculosa ecclesia :</w:t>
      </w:r>
    </w:p>
    <w:p>
      <w:pPr>
        <w:spacing w:after="120" w:before="0" w:line="360" w:lineRule="auto"/>
        <w:ind w:firstLine="283"/>
        <w:jc w:val="both"/>
      </w:pPr>
      <w:r>
        <w:rPr>
          <w:rFonts w:ascii="Garamond" w:hAnsi="Garamond"/>
          <w:sz w:val="24"/>
        </w:rPr>
        <w:t>« Ja bouche de deux vieux habitants de Recanati.</w:t>
      </w:r>
    </w:p>
    <w:p>
      <w:pPr>
        <w:spacing w:after="120" w:before="0" w:line="360" w:lineRule="auto"/>
        <w:ind w:firstLine="283"/>
        <w:jc w:val="both"/>
      </w:pPr>
      <w:r>
        <w:rPr>
          <w:rFonts w:ascii="Garamond" w:hAnsi="Garamond"/>
          <w:sz w:val="24"/>
        </w:rPr>
        <w:t>2492 ; beata Mariæ virginis de Loreto ? où, pour la première fois, la légende apparaissait nettement formulée et avec détails. En voici le résumé fidèle :</w:t>
      </w:r>
    </w:p>
    <w:p>
      <w:pPr>
        <w:spacing w:after="120" w:before="0" w:line="360" w:lineRule="auto"/>
        <w:ind w:firstLine="283"/>
        <w:jc w:val="both"/>
      </w:pPr>
      <w:r>
        <w:rPr>
          <w:rFonts w:ascii="Garamond" w:hAnsi="Garamond"/>
          <w:sz w:val="24"/>
        </w:rPr>
        <w:t>Un beau jour, à une date qui n'est d'ailleurs pas spécifiée d'une manière précise, une église sans fondations, contenant une statue de la Vierge, surgit miraculeusement auprès de Recanati, dans un bois appartenant à une noble dame nommée Loreta. La grande affluence de gens accourus au nouveau sanctuaire avant attiré des brigands dans le bois, et causé d'autres désordres, l'église que, du nom de la propriétaire, les habitants avaient appelée Notre-Dame de Lorette, fut non moins miraculeusement transportée sur une colline dite des « Deux Frères ». Mais ces deux frères s'étant disputé les profits résultant du concours des pèlerins, l'église reprit son vol et se plaça sur le grand chemin qu'elle ne quitta plus, et qui fut illustré par de nombreux mirac les.</w:t>
      </w:r>
    </w:p>
    <w:p>
      <w:pPr>
        <w:spacing w:after="120" w:before="0" w:line="360" w:lineRule="auto"/>
        <w:ind w:firstLine="283"/>
        <w:jc w:val="both"/>
      </w:pPr>
      <w:r>
        <w:rPr>
          <w:rFonts w:ascii="Garamond" w:hAnsi="Garamond"/>
          <w:sz w:val="24"/>
        </w:rPr>
        <w:t>Cependant personne ne savait ce que c'était que cette église, ni d'où elle avait été primitivement enlevée, lors que en 1296 — cette date est la seule que contienne le récit — la vierge Marie apparut en songe à un saint homme et lui révéla que l'église mystérieuse n'était autre chose que la chambre qu'elle avait elle-même habitée à Nazareth, chambre où elle était née, où elle avait été saluée par l'ange Gabriel et où elle avait élevé son divin fils jusqu'à l'âge de douze ans. Plus tard, les apôtres avaient converti cette chambre en une église dédiée à la mère de Dieu, et saint Luc avait fait de ses mains l'image de Marie que l'on y voyait encore. Mais, après la conquête musulmane, l'église restée jusque-là en grande vénération parmi les chrétiens d'Orient, ne pouvait subsister au milieu de populations converties à l'islamisme ; aussi les anges l'avaient-ils transportée en Esclavonie, près de Fiume. Enfin, les chrétiens de ce pays n'avaient pas pour la demeure sacrée le respect qu'elle méritait, les anges l'avaient reprise et déposée de l'autre côté de l'Adriatique, dans le bois de Loreta. Une députation de seize notables envoyés à Nazareth par les habitants de Recanati, à qui le saint homme avait fait part de ces révélations, put constater que les mesures de l'église de Lorette concordaient rigoureusement avec celles des fondations qui subsistaient encore au lieu d'origine. Même tel est le récit que Teramano dit avoir recueilli de son grand-père, lequel les tenait à son tour de son grand-père (avus avi). Le second était exactement dans le même cas (avus ani) avec cette différence, qu'il était lui-même âgé de cent vingt ans ! Voilà un témoignage qui arrivait à propos, car il permettait à Teramano de remonter de 1472 à 1291. Celle fâcheuse lacune de cent quatre-vingt-un ans se trouvait donc comblée, non par des attestations authentiques et véridiques, mais par des témoignages sans contrôle et sans valeur. Tout le récit de Teramano ne tient pas debout.</w:t>
      </w:r>
    </w:p>
    <w:p>
      <w:pPr>
        <w:spacing w:after="120" w:before="0" w:line="360" w:lineRule="auto"/>
        <w:ind w:firstLine="283"/>
        <w:jc w:val="both"/>
      </w:pPr>
      <w:r>
        <w:rPr>
          <w:rFonts w:ascii="Garamond" w:hAnsi="Garamond"/>
          <w:sz w:val="24"/>
        </w:rPr>
        <w:t>“vieux nom de lieu Gattilacus, et celui de la pieuse Catulla qui recueillit les restes du martyr !</w:t>
      </w:r>
    </w:p>
    <w:p>
      <w:pPr>
        <w:spacing w:after="120" w:before="0" w:line="360" w:lineRule="auto"/>
        <w:ind w:firstLine="283"/>
        <w:jc w:val="both"/>
      </w:pPr>
      <w:r>
        <w:rPr>
          <w:rFonts w:ascii="Garamond" w:hAnsi="Garamond"/>
          <w:sz w:val="24"/>
        </w:rPr>
        <w:t xml:space="preserve">Nous remarquons encore dans le récit de Teramano cette affirmation restée inapercue, qui ne peut se tenter la Terre sainte au temps où il écrivait </w:t>
      </w:r>
      <w:r>
        <w:rPr>
          <w:rFonts w:ascii="Garamond" w:hAnsi="Garamond"/>
          <w:i/>
          <w:sz w:val="24"/>
        </w:rPr>
        <w:t>. Il y est - dit qu'on voit à Nazareth, auprès du lieu où avait été la Santa Casa, une inscription relatant sa dispari- | tion : : et in uno pariete ibi prope est scriplum el sculpium in muro quomodo isla ecclesia fuit ibi et postea — recessit. Indépendamment du contexte des phrases -précédentes, la mention du départ de la sainte mai- - son ne permet pas de croire que Teramano fasse allu- — sion à une autre inscription que le Mantouan et Angelita disent. placée dans le sanctuaire de Lorette, et dont la matière parzit avoir été empruntée à son propre récit. Mais s'il y eût eu une inscription à Nazareth au temps de Teramano, les pèlerins contemporains —m'auraient pas manqué de la citer, et Suriano surtout en eût certainement dit quel que chose dans sa pro- - testation contre la légende occidentale, protestation dont nous parlerons dans un instant. » Et cependant, malgré ces remarques, malgré les - - observations générales tirées du silence gardé sur la f translation pendant cent quatre-vingt-un ans, et cela | jusque dans la bulle de 1470, nous inclinerions à croire -à la bonne foi de Teramano. H se peut qu'il ait seule- | ment donné une forme précise à la légende, qui se “constituait peu à peu dans l'imagination populaire, “autour d'un lieu consacré depuis longtemps par la dévotion, légende qu'une interprétation involontaire DL du mot domus sanct : Mariæ désignant l'établissement de Lorette, avait pu faire entrer dans une phase nouvelle. | | — L'original latin de la relation de Teramano fut - appendu, sous forme de pancarte, aux murs du sanctuaire et, par les soins du gouverneur Vincent de ^ ‘Casale, il en fut fait des copies et des traductions en huit langues : en latin, en grec, en arabe, en espagnol, en français, en cul et en esclavon et en italien, . pour être mises sous les veux des pèlerins. . Une autre notice ne contribua pas moins, sans doute, - à la nouvelle célébrité du pèlerinage. Le cardinal Jérôme de La Rovére, évêque de Macerata et de Recanali, appela à Lorette à la fin de l'année 1488, les - armes réformés de la Congrégation de Mantoue pour les préposer au sanctuaire. Ils y vinrent au nombre de (rente, ayant à leur tête le bienheureux Baptiste E - Spagnuoli, surnommé le Mantouan, du nom de sa ville natale. A peine arrivé à Lorette, le bienheureux ré- . digea un petit écrit pour recommander à la piété des - fidèles le pèlerinage qu'il venait desservir. Il le dédia au cardinal de la Bovère et le publia en septembre 1489. Les translations y sont décrites d'après une tabella … carie et pulvere jam fere consumpta, attachée au mur du sanctuaire, im qua conscripta erat [translationis | historia. Cette tabella serait-elle autre chose que la - notice latine de Teramano, dont l'original avait été appendu à une paroi du sanctuaire ? Une quinzaine d'années écoulées depuis auraient suffi assurément - pour donner à cette page, dans cette atmosphère, l'air . de vétusté qui avait frappé le bienheureux. Une attestation émanée d'un homme aussi vénéré que l'était le Mantouan, traduite aussitôt en italien et répandue - partout, dut sans doute produire une vive émotion — dans le peuple. La surabondance du merveilleux dans - le récit n'était pas pour effrayer les esprits du xv</w:t>
      </w:r>
      <w:r>
        <w:rPr>
          <w:rFonts w:ascii="Garamond" w:hAnsi="Garamond"/>
          <w:sz w:val="24"/>
        </w:rPr>
        <w:t xml:space="preserve"> siècle. Elle constituait plutôt pour eux un attrait et un titre de plus à leur crédule curiosité. Placardé dans le sanctuaire, traduit en huit langues et répété par tous les pèlerins, vulgarisé par divers écrits, surtout par un petit ouvrage du bienheureux Baptiste Spagnuoli dit le Mantouan ', le récit de Teramano eut le succès qu'on s'imagine, et la légende qu'il consignait et mettait en circulation, avec l'autorité qui s'attache aux yeux des hommes à tout ce qui est écrit, ne tarda pas à s'imposer en Occident. Elle y eut rencontré moins d'accueil et plus de critiques que, si les voyages en Terre sainte n'étaient pas, à cette époque, devenus aussi rares qu'ils avaient été fréquents autrefois. Elle était difficilement conciliable, en effet, avec les constatations que pouvaient faire sur place les pèlerins qui visitaient alors Nazareth dévastée. Le plus autorisé d'entre eux, le franciscain François Suriano, gardien du couvent de Févrouth, missionnaire à Jérusalem, puis supérieur général de Terre sainte et délégué apostolique pour tout l'Orient, écrivit en trois fois, 1485, 1514 et 1524, alternativement en Palestine et en Italie, un Trattato di Terra santa et del l'Oriente, où il inséra une protestation énergique et trop raisonnée pour ne pas être reproduite. In questa città (Nazareth) alcuni hanno detto la Vergine Maria esser nata... La casa in la qual lei habitava et in la qual fo annointiala da l'angelo, alcuni falsamente hanno detto esser Santa Casa di Lorito, la qual è fatta di quadrelli o matoni et è coperta di coppi ; et in quel paese non se trovano iali cose. La casa adunque vera de la b. Vergine è cavata nel monte, lo qual è de lupho, el è soto terra, grande per quadro sedecce braza, cum due stantiolette, l'una accanto l'altra ; in una de la quale dimorava Joseph et in l'altra la B. Vergine. E quella casa medesima che era in quel tempo quando la fo annointiata è al presente. Ne non se poleria asperlar ne levare salvo chi non portasse el monte 5.</w:t>
      </w:r>
    </w:p>
    <w:p>
      <w:pPr>
        <w:spacing w:after="120" w:before="0" w:line="360" w:lineRule="auto"/>
        <w:ind w:firstLine="283"/>
        <w:jc w:val="both"/>
      </w:pPr>
      <w:r>
        <w:rPr>
          <w:rFonts w:ascii="Garamond" w:hAnsi="Garamond"/>
          <w:sz w:val="24"/>
        </w:rPr>
        <w:t>« Sur ceste prédicte chambrette avoit esté édifié le temps passé par les chrétiens une grande solennelle église cathédrale et archiépiscopale. Mais après l'expulsion des chrétiens de la Terre sainte, par succession de temps, elle est ruinée et les ruines sont tombées sur la prédicte chambre, laquelle estoit de forme de chapelle au milieu de l'église, et ont fait comme une petite monticule la dicte chambre estoit voultée et faicte de bonne pierre et est toujours demeurée en son entier, dessoulz la terre et ruines de l'église ; mais l'on y a fait un perruys de dans terre pour trouver l'huys par lequel nous descendismes avecques la lumière, là et sont encore trois autiers pour dire messe, et pour y entrer faut payer trois madins qui valent trois solz neuf deniers.</w:t>
      </w:r>
    </w:p>
    <w:p>
      <w:pPr>
        <w:spacing w:after="120" w:before="0" w:line="360" w:lineRule="auto"/>
        <w:ind w:firstLine="283"/>
        <w:jc w:val="both"/>
      </w:pPr>
      <w:r>
        <w:rPr>
          <w:rFonts w:ascii="Garamond" w:hAnsi="Garamond"/>
          <w:sz w:val="24"/>
        </w:rPr>
        <w:t>« Aucuns ont voullu dire que ceste prédicte chambre avoyt esté apportée, et est de présent à Nostre-Dame de Laurette près le mar que d'Anconne, mais il me semble estre un gros abus. Je ne diz pas que ce ne soit un lieu de grande dévotion auquel il plaist à Dieu que sa Mère soyt honorée, mais que ce soit la chambre de l'Annonciation, je ne le puis croire, car il y a point d'apparence que jamais on enlevast une pierre... 1. » Ce dernier trait montre que le pèlerin français n'entend pas seulement parler de la grotte, mais aussi de la construction maçonnée qui y était jointe. Devant ces contradictions, quelques-uns essayèrent de distinguer encore et de dire que la maison de Lorette était, non plus celle de l'Annonciation, mais celle de Joseph où Jésus avait passé son enfance. De ceux-ci, le plus explicite est Boniface Stefani dans son Liber de perenni cultu Terr : sancte, paru en 1573 ?. Toute-fois, les contradictions qui inspirèrent cette dernière version demeurèrent d'abord inaperçues en Occident. La légende, en effet, y avait fait son chemin. Une bulle, où Jean les II confirmait, en 1507, les privilèges spirituels du sanctuaire de Lorette, est le premier document venu du Saint-Siège dans lequel la Santa Casa soit mentionnée : elle ne l'est d'ailleurs qu'après la vieille image miraculeuse. La translation y est rapportée conformément au récit de Teramano, mais dans des termes d'une circonspection calculée, ul pie credilur el fama est, qui n'étonneront point ceux qui connaissent la réserve de langage habituelle à la chancellerie apostolique que *. Jusqu'ici rien n'empêche de croire à la bonne foi de Teramano et de ceux qui, d'après lui, proclamaient la réalité de la translation. On peut sans doute leur reprocher d'avoir manqué de critique ; les écrivains qui, postérieurement à la bulle de 1507, voulurent préciser les circonstances du transfert ou en ajouter de nouveaux les, méritent des reproches autrement graves.</w:t>
      </w:r>
    </w:p>
    <w:p>
      <w:pPr>
        <w:spacing w:after="120" w:before="0" w:line="360" w:lineRule="auto"/>
        <w:ind w:firstLine="283"/>
        <w:jc w:val="both"/>
      </w:pPr>
      <w:r>
        <w:rPr>
          <w:rFonts w:ascii="Garamond" w:hAnsi="Garamond"/>
          <w:sz w:val="24"/>
        </w:rPr>
        <w:t>Le récit de Teramano est cependant encore le fondement principal d'une narration qui contribua, plus que toute autre, à répandre et à fixer la croyance à la translation ; c'est celle que fit paraître un secrétaire perpétuel de la commune de Recanati, Girolamo Angelita, qui se dit, Reipublieze Rachanatensis perpetuus a secrelis, et qui se fit l'historien de la Santa Casa. Il présenta lui-même, en personne, son ouvrage à Clément VII, à Rome, le 19 septembre 1431. On peut dire que sa Lauretanm Virginis historia constitue le développement et le thème ultérieur de la légende primitive, surtout par les détails dont il agrémente le récit de l'arrivée à Tersatz et l'établissement définitif à Lorette. Quels sont les sources de Girolamo Angelita ? Elles ne sont que le produit de son imagination. On le voit invoquer un document dont il se garde bien de donner le texte, et qu'il dit être un extrait d'Annales de Fiume relatif au séjour de la Santa Casa en Illyrie, extrait apporté sous Léon X et communiqué au pape dans une lettre de la commune de Recanati *. Ni de la lettre, ni de l'extrait, ni des Annales, on n'a jamais retrouvé une trace. C'est là, sans doute, qu'Angelita apporta dans votre pays, est la maison même où.</w:t>
      </w:r>
    </w:p>
    <w:p>
      <w:pPr>
        <w:spacing w:after="120" w:before="0" w:line="360" w:lineRule="auto"/>
        <w:ind w:firstLine="283"/>
        <w:jc w:val="both"/>
      </w:pPr>
      <w:r>
        <w:rPr>
          <w:rFonts w:ascii="Garamond" w:hAnsi="Garamond"/>
          <w:sz w:val="24"/>
        </w:rPr>
        <w:t>| l'annonciation de l'ange Gabriel, par l'œuvre du Saint2196 aurait pu tirer la date de la sainte maison auprès de” Fiume, le 9 mai 1291 ; mais il aurait fallu qu'il trouvât ailleurs les dates qu'il donne aux deux premières stations en Italie : l'arrivée dans le bois de Loreta, — le 10 décembre 1294 et le transport sur la colline des Deux-Fréres, entre juillet et août 1295. Quant à celle du dernier déplacement, Angelita ne la dit pas, et c'est un pénitencier de Lorette, Raphaël Riera, qui, dans un ouvrage rédigé vers 1565 et publié par Martorelli, nous apprend que ce déplacement eut lieu le 2 décembre 1295 5. On se rappelle que le bon Teramano n'avait pas donné d'autres dates que celle du songe, par lequel Marie révéla au saint homme l'identité de l'église mystérieuse avec sa propre maison. Angelita a imaginé la fin miraculeuse, en mai 1496, - de la peste qui sévissait à Recanati ; c'est encore dans la même source qu'il faut faire découler l'indult de Benoît daté de 1341, lequel est un faux fabriqué à l'aide d'une simple concession épiscopale d'indulgence.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Nous voici suffisamment édifié sur l'autorité historique d'Angelita, inventeur et faussaire ; ce n'est pas dans son histoire que la légende de Lorette peut trouver les garanties dont elle a besoin. Donc, le matin du 16 mai 1291, les gens de Tersatz furent très surpris de voir, sur une colline à peu de distance de leur village, une chapelle qui ne s'y trouvait pas la veille, et qui brillait d'un éclat merveilleux. Ils accourent, entrent dans la chapelle ; ils y trouvent un autel surmonté d'un crucifix et une statue en bois de la sainte Vierge portant dans ses bras son divin Fils. Ce ne peut être qu'un don du ciel : déjà les malades accourent et plusieurs y sont guéris. — Le bruit de l'événement se répand à Tersatz, à Fiume et aux environs (ce qui rend d'autant plus étrange le silence gardé jusqu'au xvi siècle) ; Alexandre, évêque de Tersatz (il n'y a jamais eu d'évêque à Tersatz, mais il ne faut pas s'embarrasser pour si peu), depuis longtemps malade, se recommande à la sainte Vierge. Marie lui apparaît et lui fait connaître les grandeurs de sa maison, car c'est elle qui vient d'être apportée à Tersatz. « Sache, lui dit-elle (on traduit ici Tursellini), que la chapelle, récemment jadis engendrée et élevée. C'est là que, sur Esprit, j'ai conçu mon divin Fils. Là, le Verbe s'est fait chair. Aussi, après notre mort (la mort de Marie et de son Fils), les apôtres consacrèrent cette maison illustrée par de tels mystères : ils y célébrèrent à l'envi le saint sacrifice. L'autel apporté avec l'édifice est celui-là même que l'apôtre Pierre y a établi. - L'image du Christ crucifié que l'on y voit y a été jadis placée par les apôtres. La statue de cèdre est notre portrait (à Marie et à son Fils), de la main de l'évangéliste Luc, qui, en raison de ses rapports familiers avec nous, a rendu notre ressemblance autant qu'il était possible à un mortel. Cette maison chérie du ciel, qui a reçu les plus grands honneurs pendant des siècles en Galilée, maintenant que le culte y a cessé avec la foi, a émigré de la ville de Nazareth sur vos rivages. Ne doutez pas. Dieu est l'auteur du fait, lui à qui rien n'est impossible. Afin que vous en soyez vous-mêmes le témoin et le messager, soyez guéri. » Et l'évêque, rendu à la santé, s'empresse de faire connaître à tous ceux qu'il rencontre et sa vision, et le précieux trésor dont le pays vient de s'enrichir. Tursellini a légèrement retouché la narration d'Angelita, en faisant disparaître quelques détails trop visiblement empruntés aux apocryphes ou en contradiction avec l'Évangile. Mais il reste assez d'incohérences et d'impossibilités pour nous mettre en défiance. On sent trop visiblement le souci de concentrer, dans l'une seule maison de la sainte Vierge, tous les faits évangéliques qui peuvent en augmenter la dignité et la gloire. L'Évangile ne nous laisse pas, tout au contraire, l'impression que Marie ait élevé son divin Fils dans sa maison, mais bien dans celle de saint Joseph. Les Actes des apôtres ne nous laissent pas soupçonner que les apôtres aient résidé à Nazareth. La consécration de cette chapelle, l'érection d'un autel par saint Pierre, l'apposition d'un crucifix par les apôtres, l'attribution d'une sculpture à saint Luc, la ressemblance garantie de l'Enfant-Jésus, que saint Luc n'a certainement pas vu dans les bras de sa mère, ce sont tout autant d'anachronismes qu'il est difficile d'admettre sur les lèvres de Marie. Mais en fait de visions, rien n'empêche de se donner libre carrière. Aussitôt, on s'occupe de contrôler la vérité du prodige ; pour cela, le gouverneur de Dalmatie envoie quatre personnes choisies, dont l'évêque Alexandre, en Terre sainte et à Nazareth. Naturellement tout se passe au gré de leurs désirs ; ils voient les fondations de la maison disparue, etc. Il ne manque qu'une chose, c'est le texte de leur relation, que personne n'a jamais vue ni écrite. Et cependant, du moment que les gouverneurs de province s'occupent d'une telle mission, il devrait en rester une trace dans les archives. Mais passons.</w:t>
      </w:r>
    </w:p>
    <w:p>
      <w:pPr>
        <w:spacing w:after="120" w:before="0" w:line="360" w:lineRule="auto"/>
        <w:ind w:firstLine="283"/>
        <w:jc w:val="both"/>
      </w:pPr>
      <w:r>
        <w:rPr>
          <w:rFonts w:ascii="Garamond" w:hAnsi="Garamond"/>
          <w:sz w:val="24"/>
        </w:rPr>
        <w:t>L'empressement des Dalmates à honorer Marie dans sa maison, ainsi décrit avec enthousiasme par Tursellini, fait place à la négligence, lorsqu'il s'agit d'expliquer le départ de la Santa Casa de Tersatz pour le territoire de Recanati. Là, les changements rappelés plus haut, se font à peu de distance, précisément, dit Tursellini (L I, c. x), pour que la répétition du miracle sous les yeux des habitants rende plus admissible la translation de Nazareth. Les habitants du Picenum apprirent d'abord par des marchands de Dalmatie quel trésor leur était échu en partage ; mais ils le surent de façon plus certaine par Marie elle-même.</w:t>
      </w:r>
    </w:p>
    <w:p>
      <w:pPr>
        <w:spacing w:after="120" w:before="0" w:line="360" w:lineRule="auto"/>
        <w:ind w:firstLine="283"/>
        <w:jc w:val="both"/>
      </w:pPr>
      <w:r>
        <w:rPr>
          <w:rFonts w:ascii="Garamond" w:hAnsi="Garamond"/>
          <w:sz w:val="24"/>
        </w:rPr>
        <w:t>Elle apparut à un pieux ermite, qui se demandait avec anxiété s'il devait admettre la vérité d'une si merveilleuse translation. Elle lui redit, en termes à peine modifiés, ce qu'elle avait déjà dit à l'évêque de Tersatz, en y ajoutant seulement l'histoire des dernières translations, et lui ordonna d'informer ses compatriotes de ce qu'il venait d'apprendre. Tout comme les Dalmates, les gens de Recanati veulent établir un contrôle : ils envoient une députation de seize hommes choisis vérifier l'absence de la sainte maison, tant à Tersatz qu'à Nazareth. La mission réussit admirablement, et Angelita dit qu'on en dressa un document officiel. L'occasion était bonne de le citer, mais il s'en abstint soigneusement. On y supplée en alléguant une tablette antique, rongée de vers, dont le contenu aurait été transcrit soigneusement. Ici l'histoire se dédouble ; Angelita parle d'un court récit qu'il attribue à un prêtre, nommé Teramano, chargé de la garde de la chapelle ; cette tablette remonterait à 1465 ; d'ailleurs, il n'en donne pas le texte. Mais en 1544, vingt ans après Angelita, on connaît le texte d'une autre tablette (ou peut-être de la même) ; Benoît de Bindoni le publie à Venise. En voici la teneur : « Ce qui suit est reproduit mot pour mot d'un écrit, fixé à une tablette suspendue à l'une des colonnes au milieu de l'église de Lorette. La translation miraculeuse de l'église de la bienheureuse Vierge de Lorette. — L'église de la bienheureuse Vierge de Lorette fut la chambre de la maison de la vierge Marie, Mère de Notre-Seigneur Jésus-Christ ; laquelle maison fut dans le pays de Judée, au pays de Galilée, appelée Nazareth, et dans cette chambre naquit la vierge Marie et là elle fut élevée, et enfin dans cette chambre elle nourrit son cher fils Jésus-Christ jusqu'à l'âge de douze ans, et après l'ascension », etc. ; c'est la répétition de la vision de Tersatz. La traducteur attesterait avoir transcrit ce document le 20 mars 1492, et l'aurait fait suivre de sa signature en ces termes : Don Bartolomeus Mondchus Vallis Umbrosæ et prior 5. Viridianæ Florentie commotus maxima devolione curavi, ut ex lalino in italicum verterelur atque impriimeretur, etc. — Mais si cette tablette était affichée dans l'église de Lorette en 1492, comment Angelita ne l'a-t-il pas connue ? Et comment, d'un autre côté, cette tablette coïncide-t-elle de si près avec les visions qui se trouvent racontées par Angelita ? De plus, le moine Barthélemy de Vallombreuse, prieur de Sainte-Verdiana de Florence, pourrait bien n'être qu'un mythe, car le P. de Feis prouve, par des pièces d'archives que Santa-Verdiana était un monastère de religieuses vallombrosines et non de moines.</w:t>
      </w:r>
    </w:p>
    <w:p>
      <w:pPr>
        <w:spacing w:after="120" w:before="0" w:line="360" w:lineRule="auto"/>
        <w:ind w:firstLine="283"/>
        <w:jc w:val="both"/>
      </w:pPr>
      <w:r>
        <w:rPr>
          <w:rFonts w:ascii="Garamond" w:hAnsi="Garamond"/>
          <w:sz w:val="24"/>
        </w:rPr>
        <w:t>Il ne reste plus à invoquer que les témoins. Angelita n'y manque pas. Un certain Paul Hinaldini, surnommé le Teramano, affirmait par serment avoir entendu souvent son aïeul raconter comme quoi le bisaïeul de celui-ci disait avoir vu de ses yeux « la petite chapelle, par le ministère des anges, volant miraculeusement sur la mer, se diriger vers la forêt de Lorette ». De même un autre prieur, François de Recanati, déposait avec serment avoir entendu dire à son aïeul, âgé de cent vingt ans, qu'il avait vu la chapelle, alors qu'elle était dans la forêt, parce qu'il possédait une petite propriété tout auprès.</w:t>
      </w:r>
    </w:p>
    <w:p>
      <w:pPr>
        <w:spacing w:after="120" w:before="0" w:line="360" w:lineRule="auto"/>
        <w:ind w:firstLine="283"/>
        <w:jc w:val="both"/>
      </w:pPr>
      <w:r>
        <w:rPr>
          <w:rFonts w:ascii="Garamond" w:hAnsi="Garamond"/>
          <w:sz w:val="24"/>
        </w:rPr>
        <w:t>Visions, enquêtes, documents et témoignages, tout cela est bien suspect, disons le mot : tout cela est visiblement fabriqué. A la fin du xvi siècle, le fait de la translation était déjà bien peu connu à Recanati, pour qu'on ait dû recourir à des témoignages de ce genre, pour faire la preuve d'un événement que tout le monde devait connaître dès l'enfance. Et comment a-t-on attendu deux siècles pour s'en préoccuper ? Certes, ce n'est pas un prodige comme celui-là que le peuple est exposé à oublier, et qu'il faille tirer après coup de l'oubli, à grand renfort de preuves dont aucune n'est contemporaine. Car enfin, c'est une chose bien notoire, bien facile à constater, qu'une maison qui vole par les airs et change trois fois de place en quelques mois. Si la chose s'était produite, on l'aurait vue, et on en aurait parlé : un tel prodige se serait ébruité partout. Les enquêtes, sans parler d'autre chose, auraient laissé quelque trace dans les archives. Cependant Angelita a fouillé les archives, il nous le dit lui-même ; or, il n'apporte aucun document authentique où il soit question de la translation ; et les documents authentiques qu'il apporte n'en contiennent aucune mention.</w:t>
      </w:r>
    </w:p>
    <w:p>
      <w:pPr>
        <w:spacing w:after="120" w:before="0" w:line="360" w:lineRule="auto"/>
        <w:ind w:firstLine="283"/>
        <w:jc w:val="both"/>
      </w:pPr>
      <w:r>
        <w:rPr>
          <w:rFonts w:ascii="Garamond" w:hAnsi="Garamond"/>
          <w:sz w:val="24"/>
        </w:rPr>
        <w:t>La plus ancienne pièce citée par lui est une bulle de Benoît XII, datée de 1341. Il n'est question ni de translation, ni de la maison de la sainte Vierge ; le pape y accorde des indulgences pour la visite d'une image de Notre-Dame, peinte sur le mur d'une église de Saint-Gabriel, et faite à dessein pour les malades et les vieillards qui ne pouvaient franchir les trois milles qui séparent Recanati de Lorette. Et ainsi en est-il des autres documents pontificaux antérieurs au xvi siècle : aucun ne parle de la translation ; aucun n'identifie la chapelle de Lorette avec la maison de Nazareth ; ils parlent de faveurs accordées dans ce sanctuaire par la sainte Vierge, de l'affluence des pèlerins, des offrandes et des ex-voto, tout comme les autres pélerinages, mais ne disent rien de plus.</w:t>
      </w:r>
    </w:p>
    <w:p/>
    <w:p>
      <w:pPr>
        <w:spacing w:after="120" w:before="240" w:line="240" w:lineRule="auto"/>
        <w:ind w:firstLine="0"/>
        <w:jc w:val="left"/>
      </w:pPr>
      <w:r>
        <w:rPr>
          <w:rFonts w:ascii="Garamond" w:hAnsi="Garamond"/>
          <w:b/>
          <w:sz w:val="28"/>
        </w:rPr>
        <w:t>IX. — 79</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es malades et les vieillards qui ne pouvaient franchir les trois milles qui séparent Recanati de Lorette. Et ainsi en est-il des autres documents pontificaux antérieurs au xvi siècle : aucun ne parle de la translation ; aucun n'identifie la chapelle de Lorette avec la maison de Nazareth ; ils parlent de faveurs accordées dans ce sanctuaire par la sainte Vierge, de l'affluence des pèlerins, des offrandes et des ex-voto, tout comme les autres pélerinages, mais ne disent rien de plus.</w:t>
      </w:r>
    </w:p>
    <w:p/>
    <w:p>
      <w:pPr>
        <w:spacing w:after="120" w:before="240" w:line="240" w:lineRule="auto"/>
        <w:ind w:firstLine="0"/>
        <w:jc w:val="left"/>
      </w:pPr>
      <w:r>
        <w:rPr>
          <w:rFonts w:ascii="Garamond" w:hAnsi="Garamond"/>
          <w:b/>
          <w:sz w:val="28"/>
        </w:rPr>
        <w:t>IX. — 79</w:t>
      </w:r>
    </w:p>
    <w:p>
      <w:pPr>
        <w:spacing w:after="120" w:before="0" w:line="360" w:lineRule="auto"/>
        <w:ind w:firstLine="283"/>
        <w:jc w:val="both"/>
      </w:pPr>
      <w:r>
        <w:rPr>
          <w:rFonts w:ascii="Garamond" w:hAnsi="Garamond"/>
          <w:sz w:val="24"/>
        </w:rPr>
        <w:t>On invoque en désespoir de cause, un incendie qui aurait dévasté Recanati en 1322. Mais, outre qu'il n'est pas prouvé que les archives aient été brûlées, on ne saurait rien en conclure. La translation de la maison de Lorette n'est pas un de ces faits dont la connaissance puisse demeurer confinée dans la localité ou dans une région peu étendue. On l'a bien vu depuis Angelita ; et les archives de Lourdes pourraient bien brûler sans que le pèlerinage dût en souffrir, et sans aucun risque de faire perdre le souvenir des apparitions. Quand on pense à la rapide diffusion que recoivent les faits merveilleux, vrais ou supposés ; quand on voit avec quelle rapidité la légende de Lorette se répandit, après qu'elle eut été mise en circulation, on est en droit absolu de conclure que ce miracle extraordinaire, s'il s'était produit en 1291, et qu'on n'aurait pas attendu, pour en être informé, la fin du xv</w:t>
      </w:r>
      <w:r>
        <w:rPr>
          <w:rFonts w:ascii="Garamond" w:hAnsi="Garamond"/>
          <w:i/>
          <w:sz w:val="24"/>
        </w:rPr>
        <w:t xml:space="preserve"> siècle. 1 Cette considération donne un grand poids à l'argument négatif tiré du silence absolu des auteurs non seulement en 1291 et 1294, mais pendant le xiv</w:t>
      </w:r>
      <w:r>
        <w:rPr>
          <w:rFonts w:ascii="Garamond" w:hAnsi="Garamond"/>
          <w:sz w:val="24"/>
        </w:rPr>
        <w:t xml:space="preserve"> et le xv</w:t>
      </w:r>
      <w:r>
        <w:rPr>
          <w:rFonts w:ascii="Garamond" w:hAnsi="Garamond"/>
          <w:i/>
          <w:sz w:val="24"/>
        </w:rPr>
        <w:t xml:space="preserve"> siècles. Car, ne l'oublions pas, les translations auraient eu lieu à l'époque de Honorius III, en pleine période historique. Les relations entre les peuples étaient alors nombreuses et faciles : qu'on se rappelle avec quelle rapidité se répandit dans l'Europe entière la nouvelle du Jubilé, accordé pour l'année séculaire 1300 par Boniface VIII, quoi que la bulle d'indiction ne fût donnée que le 22 février 1300. À cette époque on écrivait beaucoup ; et dans les archives abondent les parchemins, les mémoires, les documents de toute sorte. Comment donc a-t-on pu ne rien écrire ni à Tersatz, ni à Fiume, ni à Recanati, ni dans les environs (laissons de côté Nazareth), sur un fait aussi merveilleux ? Or, nous le répétons, aucune mention écrite ne s'est produite avant Angelita, et la tradition ne peut être suivie plus haut que la fin du xv</w:t>
      </w:r>
      <w:r>
        <w:rPr>
          <w:rFonts w:ascii="Garamond" w:hAnsi="Garamond"/>
          <w:sz w:val="24"/>
        </w:rPr>
        <w:t xml:space="preserve"> siècle. Rien dans les chroniques du temps ; rien dans les mémoires ni les écrits publics ; rien dans les innombrables récits de piété ni dans les recueils de miracles attribués à la sainte Vierge. Rien surtout où la mention aurait dû figurer, on veut dire dans les documents pontificaux des xv</w:t>
      </w:r>
      <w:r>
        <w:rPr>
          <w:rFonts w:ascii="Garamond" w:hAnsi="Garamond"/>
          <w:i/>
          <w:sz w:val="24"/>
        </w:rPr>
        <w:t xml:space="preserve"> et xvi</w:t>
      </w:r>
      <w:r>
        <w:rPr>
          <w:rFonts w:ascii="Garamond" w:hAnsi="Garamond"/>
          <w:sz w:val="24"/>
        </w:rPr>
        <w:t xml:space="preserve"> siècles. Aurait-on parlé de ce sanctuaire comme des autres, se contentant de relever à son éloge les faveurs obtenues, les ex-votos des pèlerins, l'affluence des foules, si l'on avait su que la maison de Lorette était celle de la sainte Vierge, et le lieu témoin de l'Incarnation ? Pourquoi les personnes qui sollicitaient de Rome, pour l'église de Lorette, des indulgences ou faveurs spirituelles, auraient-elles omis de faire valoir des privilèges si rares, si uniques ? Et, de leur côté, pour quoi les papes auraient-ils, contrairement à leur usage, négligé de rappeler, dans la première partie de leurs lettres, les renseignements contenus dans les suppliques à eux adressées ? Évidemment si les suppliques et les réponses des papes ne contiennent rien de ce genre, c'est qu'on n'y songeait pas encore, et que la tradition n'était pas encore formée.</w:t>
      </w:r>
    </w:p>
    <w:p>
      <w:pPr>
        <w:spacing w:after="120" w:before="0" w:line="360" w:lineRule="auto"/>
        <w:ind w:firstLine="283"/>
        <w:jc w:val="both"/>
      </w:pPr>
      <w:r>
        <w:rPr>
          <w:rFonts w:ascii="Garamond" w:hAnsi="Garamond"/>
          <w:sz w:val="24"/>
        </w:rPr>
        <w:t>Il serait trop long de reproduire ici leurs démonstrations, que Leopardi, en particulier, a conduites avec une conscience dont les apparences suspectes des documents en question les rendaient à peine dignes. Le chanoine Chevalier a donné les points principaux de ces démonstrations. Du reste, l'argument, le plus inébranlable contre toutes ces assertions, se lit du silence gardé par les nombreux chroniqueurs italiens du xiv</w:t>
      </w:r>
      <w:r>
        <w:rPr>
          <w:rFonts w:ascii="Garamond" w:hAnsi="Garamond"/>
          <w:i/>
          <w:sz w:val="24"/>
        </w:rPr>
        <w:t xml:space="preserve"> et du xv</w:t>
      </w:r>
      <w:r>
        <w:rPr>
          <w:rFonts w:ascii="Garamond" w:hAnsi="Garamond"/>
          <w:sz w:val="24"/>
        </w:rPr>
        <w:t xml:space="preserve"> siècle au sujet de l'événement. « Si cette réunion de prodiges, concentrés en si peu d'années, avait eu réellement lieu, comme le veut la légende, ils auraient fait, dés lors, un bruit énorme dans le monde et l'histoire du temps en aurait gardé le souvenir. Les annalistes de cette période, qui ont enregistré les faits, année par année, ne pouvaient ni ignorer ni faire des événements aussi publics et retentissants que l'enlèvement par les anges de la maison de Nazareth. Partant, si les translations miraculeuses et les prodiges qui en furent la suite avaient eu lieu du temps du Florentin Jean Villani (1275-1348), il en aurait fait mention dans sa Chronique. Conçoit-on, en effet, qu'après avoir parlé, à l'année 1291, de la prise de Saint-Jean-d'Acre par les Sarrasins, du massacre de 60 000 chrétiens, des prières et pénitences ordonnées à cette occasion par le pape, toutes choses d'Orient dont il dit avoir eu connaissance par des marchands dignes de foi qui étaient à Acre, il ne dise pas un mot de la disparition prodigieuse de la Santa Casa de Nazareth ? En 1294, il s'étend longuement sur la fondation de la grande église des Frères mineurs à Florence, au 8 septembre sur la pose de la première pierre de la restauration de la cathédrale de Santa Maria del Fiore, et il n'aurait pas dit un mot de l'arrivée miraculeuse de la Santa Casa à Recanati ! Au cours de son histoire, il relate maints miracles arrivés en France, en Espagne, en Italie et dans d'autres parties du monde. On ne saurait comprendre qu'un annaliste, tout occupé d'églises et de miracles de la Vierge, ait ignoré ou négligé de mentionner les faits extraordinaires dont la marche d'Ancône aurait été le témoin à son époque. »</w:t>
      </w:r>
    </w:p>
    <w:p>
      <w:pPr>
        <w:spacing w:after="120" w:before="0" w:line="360" w:lineRule="auto"/>
        <w:ind w:firstLine="283"/>
        <w:jc w:val="both"/>
      </w:pPr>
      <w:r>
        <w:rPr>
          <w:rFonts w:ascii="Garamond" w:hAnsi="Garamond"/>
          <w:sz w:val="24"/>
        </w:rPr>
        <w:t>Les mêmes réflexions peuvent s'appliquer à beaucoup d'autres historiens de l'époque.</w:t>
      </w:r>
    </w:p>
    <w:p>
      <w:pPr>
        <w:spacing w:after="120" w:before="0" w:line="360" w:lineRule="auto"/>
        <w:ind w:firstLine="283"/>
        <w:jc w:val="both"/>
      </w:pPr>
      <w:r>
        <w:rPr>
          <w:rFonts w:ascii="Garamond" w:hAnsi="Garamond"/>
          <w:sz w:val="24"/>
        </w:rPr>
        <w:t>Ce silence se constate encore dans une multitude de documents qui se rapportent spécialement à l'église de Notre-Dame de Lorette. Ainsi : a) La condamnation, dont nous avons déjà fait mention, prononcée le 23 octobre 1315 contre des nobles gibelins, qui avaient pillé l'église en 1313 et 1314, mentionne une statue de la Vierge portant l'Enfant-Jésus, qui était l'objet d'une grande dévotion, manifestée par de multiples et riches offrandes, mais ne contient pas la moindre allusion aux translations. b) Pendant toute cette période, du xiv</w:t>
      </w:r>
      <w:r>
        <w:rPr>
          <w:rFonts w:ascii="Garamond" w:hAnsi="Garamond"/>
          <w:i/>
          <w:sz w:val="24"/>
        </w:rPr>
        <w:t xml:space="preserve"> et du xv</w:t>
      </w:r>
      <w:r>
        <w:rPr>
          <w:rFonts w:ascii="Garamond" w:hAnsi="Garamond"/>
          <w:sz w:val="24"/>
        </w:rPr>
        <w:t xml:space="preserve"> siècle, on trouve consignée, dans des documents contemporains, la mention d'un grand nombre d'illustres pèlerins et de libéralités faites à l'église de Notre-Dame de Lorette, qui montrent combien le pèlerinage était en honneur. Mais aucune de ces indications n'est rattachée au souvenir de la translation. c) Dans la même période, plusieurs papes donnèrent des bulles accordant de multiples faveurs spirituelles aux pèlerins qui visitaient l'église de Notre-Dame de Lorette à certains jours de fête, et aux personnes qui contribueraient à l'enrichir de leurs aumônes. La première de ces concessions émane d'Urbain VI. Elle porte la date du 5 novembre 1378, mais on ne sait, par quelle circonstance, elle ne fut expédiée en forme authentique que deux ans plus tard, le 9 novembre 1389, par Boniface IX, le successeur d'Urbain VI. Dans cette pièce, il n'est fait aucune mention de la translation, et l'indulgence est accordée pour le jour de la Nativité de la très sainte Vierge, et non pour celui de la fête de l'Annonciation.</w:t>
      </w:r>
    </w:p>
    <w:p>
      <w:pPr>
        <w:spacing w:after="120" w:before="0" w:line="360" w:lineRule="auto"/>
        <w:ind w:firstLine="283"/>
        <w:jc w:val="both"/>
      </w:pPr>
      <w:r>
        <w:rPr>
          <w:rFonts w:ascii="Garamond" w:hAnsi="Garamond"/>
          <w:sz w:val="24"/>
        </w:rPr>
        <w:t>Il en est de même pour la bulle donnée par Paul II en 1464, bulle dont nous avons déjà parlé, mais qu'il faut rappeler ici. Paul II accorda le 12 février 1470 une nouvelle bulle d'indulgence et une autre le 25 janvier 1471. Dans ces deux bulles, non seulement il n'est pas dit un mot des translations de la Santa Casa, mais l'origine de la dévotion et du concours des pèlerins est attribuée à une image miraculeuse de la sainte Vierge, qu'on assure avoir été apportée par les mains des anges. Sixte IV donna encore, en 1473, une bulle d'indulgence conforme à la dernière de Paul II.</w:t>
      </w:r>
    </w:p>
    <w:p>
      <w:pPr>
        <w:spacing w:after="120" w:before="0" w:line="360" w:lineRule="auto"/>
        <w:ind w:firstLine="283"/>
        <w:jc w:val="both"/>
      </w:pPr>
      <w:r>
        <w:rPr>
          <w:rFonts w:ascii="Garamond" w:hAnsi="Garamond"/>
          <w:sz w:val="24"/>
        </w:rPr>
        <w:t>Quant à la bulle du 21 octobre 1507, donnée par Jules II, qui confirme et amplifie les faveurs spirituelles données au sanctuaire et donne un relief particulier à la fête de l'Annonciation, il est difficile de penser que la chancellerie romaine, tellement circonspecte et nullement précipitée en pareille matière, ait laissé passer une inadvertance de la taille de celle qui a été déjà signalée ; la mention de la sainte maison-er Bethléem est-elle simplement un lapsus calami ? n'est-elle pas une précaution prise contre l'affirmation légendaire et la porte entrebâillée pour un futur démenti au cas où il deviendrait nécessaire ?</w:t>
      </w:r>
    </w:p>
    <w:p>
      <w:pPr>
        <w:spacing w:after="120" w:before="0" w:line="360" w:lineRule="auto"/>
        <w:ind w:firstLine="283"/>
        <w:jc w:val="both"/>
      </w:pPr>
      <w:r>
        <w:rPr>
          <w:rFonts w:ascii="Garamond" w:hAnsi="Garamond"/>
          <w:sz w:val="24"/>
        </w:rPr>
        <w:t>Plusieurs autres bulles et brefs furent donnés par Jules II et ensuite par Léon X, pour confirmer et étendre les privilèges de l'église de Lorette, qui fut érigée par le second de ces deux papes, le 8 décembre 1514, en collégiale, desservie par un chapitre de douze chanoines, dont un archiprêtre, auxquels étaient adjoints des chapelains et d'autres bénéfices et clercs subalternes : tous devaient être regardés comme familiers et commensaux du pape. De nouveaux les confirmations du privilège de la basilique furent obtenues d'Hadrien VI et de Clément VII, successeurs de Léon X.</w:t>
      </w:r>
    </w:p>
    <w:p>
      <w:pPr>
        <w:spacing w:after="120" w:before="0" w:line="360" w:lineRule="auto"/>
        <w:ind w:firstLine="283"/>
        <w:jc w:val="both"/>
      </w:pPr>
      <w:r>
        <w:rPr>
          <w:rFonts w:ascii="Garamond" w:hAnsi="Garamond"/>
          <w:sz w:val="24"/>
        </w:rPr>
        <w:t>Ce fut à Clément VII, on s'en souvient, que Girolamo Angelita fit hommage de sa Lauretanæ Virginis historia, et, s'il faut en croire quelques historiens du XVIe, dont le plus ancien est Bzovius (mort à Rome en 1647), Clément VII envoya, après avoir lu le livre d'Angelita, en 1533, trois de ses camériers en Palestine, pour faire une nouvelle confrontation des mesures de la Santa Casa de Lorette avec les fondations demeurées à Nazareth ; et tout fut reconnu de la plus parfaite conformité. Le malheur est qu'on n'a jamais pu trouver, dans les trés nombreux documents qui nous restent du pontificat de Clément VII, la moindre trace du rapport auquel cette prétendue enquête aurait dû donner lieu.</w:t>
      </w:r>
    </w:p>
    <w:p>
      <w:pPr>
        <w:spacing w:after="120" w:before="0" w:line="360" w:lineRule="auto"/>
        <w:ind w:firstLine="283"/>
        <w:jc w:val="both"/>
      </w:pPr>
      <w:r>
        <w:rPr>
          <w:rFonts w:ascii="Garamond" w:hAnsi="Garamond"/>
          <w:sz w:val="24"/>
        </w:rPr>
        <w:t>Sans doute, on peut altérer des documents et même en fabriquer de faux, mais ce qu'on ne peut faire, c'est d'altérer ou d'interpoler les textes qui, pour un motif connu, sont soustraits à ces manipulations. Or c'est le cas des registres originaux conservés aux archives du Vatican relatant toute la série des bulles, brefs et lettres des papes depuis 1291 jusqu'en 1472, registres inaccessibles alors aux entreprises des faussaires et dans lesquels, pour cette raison, on ne rencontre pas une seule pièce qui contienne une mention quelconque de la Santa Casa de Lorette, pas même une seule qui y fasse allusion. Ce silence a toute la valeur d'un argument capital contre la légende.</w:t>
      </w:r>
    </w:p>
    <w:p>
      <w:pPr>
        <w:spacing w:after="120" w:before="0" w:line="360" w:lineRule="auto"/>
        <w:ind w:firstLine="283"/>
        <w:jc w:val="both"/>
      </w:pPr>
      <w:r>
        <w:rPr>
          <w:rFonts w:ascii="Garamond" w:hAnsi="Garamond"/>
          <w:sz w:val="24"/>
        </w:rPr>
        <w:t>Trente-sept ans plus tard (1669), un décret de la même Congrégation ordonna l'insertion de cette fête au martyrologe romain. Enfin, en 1699, l'office avec légende fut inséré au supplementum pro aliquibus locis du bréviaire romain, et une messe propre égale ment au supplément du missel. Ajoutons qu'au xviii* siècle, la commission instituée par Benoît XIV pour la révision du bréviaire et qui fonctionna de 1741 à 1747, avait décidé, sans même la discuter, la suppression de cette fête.</w:t>
      </w:r>
    </w:p>
    <w:p>
      <w:pPr>
        <w:spacing w:after="120" w:before="0" w:line="360" w:lineRule="auto"/>
        <w:ind w:firstLine="283"/>
        <w:jc w:val="both"/>
      </w:pPr>
      <w:r>
        <w:rPr>
          <w:rFonts w:ascii="Garamond" w:hAnsi="Garamond"/>
          <w:sz w:val="24"/>
        </w:rPr>
        <w:t xml:space="preserve">Ajoutons quelques mots au sujet des Litanies lau- relanæ. Le 10 novembre 1531, on posa la première pierre du monument en marbre qui entoura Santa Casa, Pierre Paul Lorenzi, notaire de Recanati, qui assista à la cérémonie, atteste qu'on y chanta les Litaniæ virginis Mariæ </w:t>
      </w:r>
      <w:r>
        <w:rPr>
          <w:rFonts w:ascii="Garamond" w:hAnsi="Garamond"/>
          <w:i/>
          <w:sz w:val="24"/>
        </w:rPr>
        <w:t xml:space="preserve">. Vogel a reproduit, à la suite - de cette mention, six litanies différentes </w:t>
      </w:r>
      <w:r>
        <w:rPr>
          <w:rFonts w:ascii="Garamond" w:hAnsi="Garamond"/>
          <w:sz w:val="24"/>
        </w:rPr>
        <w:t xml:space="preserve">, mais convient qu'on ne trouve pas celles de Lorette imprimées avant 1576. Cette intéressante question a été reprise de nos jours </w:t>
      </w:r>
      <w:r>
        <w:rPr>
          <w:rFonts w:ascii="Garamond" w:hAnsi="Garamond"/>
          <w:i/>
          <w:sz w:val="24"/>
        </w:rPr>
        <w:t>. Il n'est pas pour nous déplaire de constater que, sur ce point aussi, on était arrivé aux extravagances, en faisant remonter les litanies de Lorette au temps même des apôtres. Les plus modestes, Murri, par exemple, leur donnaient comme date des alentours de 1489, l'année même où le Mantouan publia sa notice. Voici comment Murri a prétendu l'établir. Il existait de son temps, au trésor de Lorette, une plaque d'argent, sur laquelle étaient gravées les irts avec cette inscription au bas : Paulus Sabellus Albani princeps et orator Cæsareus. Ce serait le nom -de leur auteur ; le cardinal Savelli (Jean-Baptiste), Biconjecture que Murri déclare corroborée par une tradition ininterrompue, da una perenne tradizione (dont il n'y a pas trace). Or, le P. de Santi établit que ce prétendu Savelli du xv</w:t>
      </w:r>
      <w:r>
        <w:rPr>
          <w:rFonts w:ascii="Garamond" w:hAnsi="Garamond"/>
          <w:sz w:val="24"/>
        </w:rPr>
        <w:t xml:space="preserve"> siècle ne peut être que Paul — Savelli qui fut créé prince d'Albano en 1607, et fut ‘ambassadeur de l'empereur auprès du pape : voilà le donateur de la plaque. Il est facile à l'auteur de conclure : « L'opinion qui attribue aux litanies de Lorette une haute antiquité est donc une légende bâtie sur un fait relativement très récent ; ce qui est plus curieux, c'est que cette légende ait pris naissance ou du moins s'est répandue au cours du xix* siècle... Notons, à ce propos, l'attitude habituelle des défenseurs des légendes ; il est facile de la prendre ici sur le vif. Plus un fait est obscur, plus le silence de l'histoire est profond à son sujet, et plus on les voit en appeler avec assurance aux anciennes traditions qui nous ont transmis, aux nombreux écrivains qui en parlent, à la pratique et aux usages privés et publics, très répandus parmi les fidèles, qui en consacrent l'authenticité, et ainsi de suite ! » Pour finir cette question des Litanies, le 31 janvier 1547, Jean de Albona, chanoine de Recanati, légua aux augustins de cette ville 100 florins d'or, sous la condition de célébrer, tous les samedis, la messe de la sainte Vierge et d'y ajouter ses litanies 7. Riera reproduit un rapport du 1° mai 1559 au général des jésuites, qui parle de litanies chantées à Lorette par des Véronais ; Les litanies actuelles furent imprimées pour la première fois par Bernard Cirillo, en 1576 ; elles ne furent connues à Rome que vers 1587. Le chevalier normand Greffin Affagart ne s'était pas trompé en écrivant à propos de la légende de la translation que « telz abus donnent occasion aux hérétiques et ennemis de l'Église de mal parler. » Et, en effet, avec le protestantisme, la question de Lorette fut lancée dans le feu des polémiques passionnées. Luthériens et calvinistes, en effet, devaient la rejeter de parti pris comme tout ce qui touchait au culte des saints ou à la vénération des reliques ; de leur côté, les catholiques en firent un tremplin apologétique ; à les entendre et à les en croire, cette conservation de la maison de l'Annonciation et son transport dans « le Patrimonium Petri n'étaient-ce point le gage de la vérité catholique, et un témoignage divin en faveur du siège de Rome ?</w:t>
      </w:r>
    </w:p>
    <w:p>
      <w:pPr>
        <w:spacing w:after="120" w:before="0" w:line="360" w:lineRule="auto"/>
        <w:ind w:firstLine="283"/>
        <w:jc w:val="both"/>
      </w:pPr>
      <w:r>
        <w:rPr>
          <w:rFonts w:ascii="Garamond" w:hAnsi="Garamond"/>
          <w:sz w:val="24"/>
        </w:rPr>
        <w:t>Bien que le bibliographe attentif qu'était le chanoine Chevalier ne cite, avant la fin du xvii</w:t>
      </w:r>
      <w:r>
        <w:rPr>
          <w:rFonts w:ascii="Garamond" w:hAnsi="Garamond"/>
          <w:i/>
          <w:sz w:val="24"/>
        </w:rPr>
        <w:t xml:space="preserve"> siècle, qu'une seul extrait d'écrivain protestant, on se fit, en 1669, un argument de leurs attaques pour obtenir d'Innocent XII l'insertion de la fête de la translation au bréviaire romain. En dehors des Réformés, le premier indice d'une négation formelle vint, il est vrai, d'un côté où certaines opinions théologiques n'étaient pas conformes à la pure doctrine catholique, mais où l'on était bien loin de partager toutes les idées protestantes en ce qui concernait les saints, les reliques et les miracles. Dans leur voyage de retour en France (janvier 1654), après la condamnation des cinq Propositions, les jansénistes évitèrent de s'arrêter à Lorette, « à cause que le P. Guérin ne témoigna pas en avoir inclination, qu'il en tient l'histoire pour fable ». Du reste, il devait y avoir déjà, parmi les savants de toute opinion, certains doutes que nous ne trouvons pas formulés publiquement avant le xviii</w:t>
      </w:r>
      <w:r>
        <w:rPr>
          <w:rFonts w:ascii="Garamond" w:hAnsi="Garamond"/>
          <w:sz w:val="24"/>
        </w:rPr>
        <w:t xml:space="preserve"> siècle, mais dont le géographe Philippe Briet se fait l'écho en 1663. Celui-ci n'est pas un janséniste ; c'est un jésuite, comme jadis Torsellini, et cependant il montre le peu de cas que l'on doit faire des prétendues Annales de Fiume, et il ne se dissimule pas qu'il existe encore à Nazareth au moins une partie de la Santa Casa : Unde enata est, ajoute-t-il, inlier eruditos controversia, quam non est hujus laboris nostri multis de causis dirimere. Celui-ci est un rusé compère qui ne dit pas ce qu'il pense, d'autres se contentent de baigner dans une douce atmosphère de crédulité et d'inconscience. Les bollandistes n'y échappent pas. Leurs cas est instructif. Ils enregistrent comme véridiques le fait de la translation, mais il est facile de constater que, sur ce point, ils se sont dispensés des recherches critiques qu'ils font profession d'entreprendre avant de se prononcer. A la date du 25 mars, c'est Henschen et Papebroch qui tiennent la plume et ils reculent devant la difficulté, ou bien devant la vérité. Ils rapportent la tradition recue, sans la soumettre à un examen critique ; Papebroch fit de même en 1697, dans sa réponse aux accusations portées contre lui par le P. Sébastien de Saint-Paul, carme, et aussi, en 1741, le P. Jean Stilting dans son commentaire sur saint Louis, roi de France.</w:t>
      </w:r>
    </w:p>
    <w:p>
      <w:pPr>
        <w:spacing w:after="120" w:before="0" w:line="360" w:lineRule="auto"/>
        <w:ind w:firstLine="283"/>
        <w:jc w:val="both"/>
      </w:pPr>
      <w:r>
        <w:rPr>
          <w:rFonts w:ascii="Garamond" w:hAnsi="Garamond"/>
          <w:sz w:val="24"/>
        </w:rPr>
        <w:t>Les bénédictins se montraient moins réservés. Dom Mabillon et dom Michel Germain décrivent assez minutieusement dans leur Jer italicum, la sainte chapelle de Lorette où ils célébrèrent la messe le 6 et le 7 juin 1685 ; ils notent l'affluence persistante des pèlerins, mais s'abstiennent de dire un seul mot de la translation ; Dom Michel Germain écrivant à son confrère dom Claude Bretagne lui dit qu'à Farfa « on garde avec religion une clé qu'on tâche de croire qu'elle ait été celle de la maison de N.-D. de Nazareth, transférée à Lorette ». Leur confrère dom B. de Montfaucon imite leur prudence dans son Diarium italicum, publié en 1698 ; Dom Calmet, dans son Dictionnaire de la Bible, paru en 1720, déclare « fort suspecte la fameuse translation de la maison de la sainte Vierge ! » ; Son traducteur latin, Jean-Dominique Mansi, rendit fidèlement ce passage : Quæ recensuimus ambiguam sane reddere translationem domus S. Virginis, Cela sembla beaucoup trop audacieux, le supérieur général des clercs de la Mère de Dieu, dont Mansi faisait partie, demanda une rectification et obtint l'omission pure et simple du passage incriminé. Dom Calmet dédaigna l'homme et sa couardise ; il garda le silence.</w:t>
      </w:r>
    </w:p>
    <w:p>
      <w:pPr>
        <w:spacing w:after="120" w:before="0" w:line="360" w:lineRule="auto"/>
        <w:ind w:firstLine="283"/>
        <w:jc w:val="both"/>
      </w:pPr>
      <w:r>
        <w:rPr>
          <w:rFonts w:ascii="Garamond" w:hAnsi="Garamond"/>
          <w:sz w:val="24"/>
        </w:rPr>
        <w:t>On ne saurait parler de Lorette, sans rencontrer Benoit XIV. Si le théologien et le canoniste, chez lui, restent de premier ordre, il n'en va pas de même de l'historien. Il est certain que, pour établir le fait de la translation, il a allégué les documents interpolés et apocryphes qu'il ne soupçonnait pas tels. Pour lui, comme pour tant d'autres, la formation critique a été en défaut.</w:t>
      </w:r>
    </w:p>
    <w:p>
      <w:pPr>
        <w:spacing w:after="120" w:before="0" w:line="360" w:lineRule="auto"/>
        <w:ind w:firstLine="283"/>
        <w:jc w:val="both"/>
      </w:pPr>
      <w:r>
        <w:rPr>
          <w:rFonts w:ascii="Garamond" w:hAnsi="Garamond"/>
          <w:sz w:val="24"/>
        </w:rPr>
        <w:t>Mais le doute gagnait du terrain et, si l'on en croit ce fut par pur respect humain, dit Leopardi, qui l'avait</w:t>
      </w:r>
    </w:p>
    <w:p/>
    <w:p>
      <w:pPr>
        <w:spacing w:after="120" w:before="240" w:line="240" w:lineRule="auto"/>
        <w:ind w:firstLine="0"/>
        <w:jc w:val="left"/>
      </w:pPr>
      <w:r>
        <w:rPr>
          <w:rFonts w:ascii="Garamond" w:hAnsi="Garamond"/>
          <w:b/>
          <w:sz w:val="28"/>
        </w:rPr>
        <w:t>2507 LORETTE J</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Mais à quelle influence put obéir celui qui révélait ainsi la faiblesse de Vogel, lorsqu'on le voit tenir une conduite qui paraît s'inspirer de sentiments analogues. Le comte Monaldo Leopardi, dans une suite de dissertations parues d'abord, en 1840, dans un journal de Lugano, Il cattolico, puis réimprimées avec sept chapitres nouveaux en 1841, a discuté avec peut-être plus de sens critique et de clarté que Vogel, la tradition existante, et ne néglige rien de ce qui prouve qu'elle ne peut être acceptée. « À la lecture de ce volume, disait le P. Ch. de Smedt, nous n'avons pu nous défendre à l'égard de l'auteur d'un soupçon de malice. Ce qui donne lieu à ce soupçon, c'est que, tout en se posant comme l'avocat de la tradition, il fait valoir les arguments contraires avec une finesse et un sens critique si remarquables, et leur oppose des réponses tellement faibles qu'il est difficile de ne pas voir dans son plaidoyer une pointe d'ironie qui équivaut, en fin de compte, à une négation absolue. » Ainsi, après avoir développé l'argument négatif qui résulte des textes rassemblés par le chanoine Chevalier et en avoir bien reconnu toute la force, il ne voit d'autre moyen d'échapper à la conclusion que de supposer que, par un prodige qui préparait celui de la translation à Lorette, la sainte maison fut sous traitée aux profanations des Juifs par les anges, qui la transportèrent « depuis les premiers siècles de l'Église hors de Palestine, dans un lieu inconnu, où elle demeura cachée aux yeux des hommes jusqu'à ce temps où il plut au Seigneur de la faire honorer à Tersatz et ensuite à Lorette</w:t>
      </w:r>
      <w:r>
        <w:rPr>
          <w:rFonts w:ascii="Garamond" w:hAnsi="Garamond"/>
          <w:i/>
          <w:sz w:val="24"/>
        </w:rPr>
        <w:t>. Mais outre que cela fait une translation de plus, il s'ensuit que toute la série des textes qui, à partir du 1er siècle, témoignent en faveur de la présence d'une maison à Nazareth reçoivent un démenti, puisque cette maison avait disparu sans laisser sa trace ! Si gratuite que soit son hypothèse, Leopardi s'en déclare néanmoins « pienamente convinto</w:t>
      </w:r>
      <w:r>
        <w:rPr>
          <w:rFonts w:ascii="Garamond" w:hAnsi="Garamond"/>
          <w:sz w:val="24"/>
        </w:rPr>
        <w:t>. Ne peut-on pas être tenté de garder des doutes sur la sincérité de cette protestation ? Sans doute, Leopardi, exprime le même sentiment dans des lettres intimes non destinées à la publicité. Constatons, n'expliquons pas.</w:t>
      </w:r>
    </w:p>
    <w:p>
      <w:pPr>
        <w:spacing w:after="120" w:before="0" w:line="360" w:lineRule="auto"/>
        <w:ind w:firstLine="283"/>
        <w:jc w:val="both"/>
      </w:pPr>
      <w:r>
        <w:rPr>
          <w:rFonts w:ascii="Garamond" w:hAnsi="Garamond"/>
          <w:sz w:val="24"/>
        </w:rPr>
        <w:t>Quoi qu'il en soit, les arguments apportés par Vogel et par Leopardi sont d'une qualité telle que les écrivains qui, au début de Ce, ont repris la discussion de la question de Lorette, auraient pu se dispenser d'en produire de nouveaux. En dépit des nouveaux textes produits par le P. de Feis et de la masse énorme d'extraits groupés avec tant de patience, de critique, de loyauté et d'érudition par le chanoine Chevalier, il ne paraît pas qu'un seul des leurs arguments ne se trouve, au moins en germe, dans les dissertations de Leopardi.</w:t>
      </w:r>
    </w:p>
    <w:p>
      <w:pPr>
        <w:spacing w:after="120" w:before="0" w:line="360" w:lineRule="auto"/>
        <w:ind w:firstLine="283"/>
        <w:jc w:val="both"/>
      </w:pPr>
      <w:r>
        <w:rPr>
          <w:rFonts w:ascii="Garamond" w:hAnsi="Garamond"/>
          <w:sz w:val="24"/>
        </w:rPr>
        <w:t>[| 2509 Ch. Bellet, dans Revue d'histoire ecclésiastique, Lou-| siècle par siècle, nous les voyons | | tomes d'un ouvrage intitulé :</w:t>
      </w:r>
    </w:p>
    <w:p>
      <w:pPr>
        <w:spacing w:after="120" w:before="0" w:line="360" w:lineRule="auto"/>
        <w:ind w:firstLine="283"/>
        <w:jc w:val="both"/>
      </w:pPr>
      <w:r>
        <w:rPr>
          <w:rFonts w:ascii="Garamond" w:hAnsi="Garamond"/>
          <w:sz w:val="24"/>
        </w:rPr>
        <w:t>3510 Au lendemain de la publication de l'ouvrage du chanoine Chevalier, on annonçait les recherches entreprises sur le même sujet par un savant allemand, M. Georg Hüffer qui donna en 1913 et 1921 les deux Loreto, Eine geschichtskritische Untersuchung der Frage des Heiligen Hauses, in-8°, Münster en Westphalie. Il faut espérer que cet ouvrage sera le dernier sur un problème qui a reçu sa solution et qu'on connaît dans ses moindres détails ; il le sera en ce sens qu'on est désormais dispensé de lire les productions qui continueront, sans doute, à présenter la défense d'une légende au nom de l'histoire. C'est l'œuvre que s'assigne le Collegium defensorum almæ Domus, fondé en août 1915, dont les membres, au nombre d'une cinquantaine, s'engagent, en vertu des statuts, « à s'élever par la parole et par la plume contre tout dénigrement du Sanctuaire ; » la ligue a pour ses Annales della santa Casa.</w:t>
      </w:r>
    </w:p>
    <w:p>
      <w:pPr>
        <w:spacing w:after="120" w:before="0" w:line="360" w:lineRule="auto"/>
        <w:ind w:firstLine="283"/>
        <w:jc w:val="both"/>
      </w:pPr>
      <w:r>
        <w:rPr>
          <w:rFonts w:ascii="Garamond" w:hAnsi="Garamond"/>
          <w:sz w:val="24"/>
        </w:rPr>
        <w:t>VW. Gowclusron. — En achevant ce résumé d'un problème qui a passionné un grand nombre de fidèles, il est utile de ramener toute l'exposition à quelques faits certains :</w:t>
      </w:r>
    </w:p>
    <w:p>
      <w:pPr>
        <w:spacing w:after="120" w:before="0" w:line="360" w:lineRule="auto"/>
        <w:ind w:firstLine="283"/>
        <w:jc w:val="both"/>
      </w:pPr>
      <w:r>
        <w:rPr>
          <w:rFonts w:ascii="Garamond" w:hAnsi="Garamond"/>
          <w:sz w:val="24"/>
        </w:rPr>
        <w:t>Une tradition dont on ne peut retrouver la trace avant le 5e siècle, mais qui, depuis lors, est constante, désigne comme lieu de l'Annonciation la grotte qui existe encore à Nazareth.</w:t>
      </w:r>
    </w:p>
    <w:p>
      <w:pPr>
        <w:spacing w:after="120" w:before="0" w:line="360" w:lineRule="auto"/>
        <w:ind w:firstLine="283"/>
        <w:jc w:val="both"/>
      </w:pPr>
      <w:r>
        <w:rPr>
          <w:rFonts w:ascii="Garamond" w:hAnsi="Garamond"/>
          <w:sz w:val="24"/>
        </w:rPr>
        <w:t>La légende de la translation de la maison de la Vierge à Lorette apparaît pour la première fois dans le récit de Teramano, cent quatre-vingts ans environ après la date assignée à ladite translation.</w:t>
      </w:r>
    </w:p>
    <w:p>
      <w:pPr>
        <w:spacing w:after="120" w:before="0" w:line="360" w:lineRule="auto"/>
        <w:ind w:firstLine="283"/>
        <w:jc w:val="both"/>
      </w:pPr>
      <w:r>
        <w:rPr>
          <w:rFonts w:ascii="Garamond" w:hAnsi="Garamond"/>
          <w:sz w:val="24"/>
        </w:rPr>
        <w:t>D'autre part, il y avait, avant cette date, auprès de Recanati, une église de Notre-Dame de Lorette. Cette église attirait une grande affluence de pèlerins qui venaient y vénérer une statue de la sainte Vierge miraculeusement apportée par les anges. Cette statue est encore mentionnée dans une bulle de 1470, comme l'unique objet de la vénération des pèlerins de Lorette, et cela à la veille de l'apparition du récit de Teramano.</w:t>
      </w:r>
    </w:p>
    <w:p>
      <w:pPr>
        <w:spacing w:after="120" w:before="0" w:line="360" w:lineRule="auto"/>
        <w:ind w:firstLine="283"/>
        <w:jc w:val="both"/>
      </w:pPr>
      <w:r>
        <w:rPr>
          <w:rFonts w:ascii="Garamond" w:hAnsi="Garamond"/>
          <w:sz w:val="24"/>
        </w:rPr>
        <w:t>La légende a pu se créer très naturellement dans l'imagination populaire par la transformation en singulier du pluriel domus sanctæ Mariæ, désignant les établissements de Lorette, et par le transport à l'église de la circonstance miraculeuse relative à la statue qu'elle contenait. Quant aux documents dont on a prétendu confirmer cette légende, la fausseté en a été plusieurs fois démontrée.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LORICA. — I. Définition. II. Textes. III. Observations. IV. La lorica de Gildas. V. Emploi. VI. Popularité.</w:t>
      </w:r>
    </w:p>
    <w:p>
      <w:pPr>
        <w:spacing w:after="120" w:before="0" w:line="360" w:lineRule="auto"/>
        <w:ind w:firstLine="283"/>
        <w:jc w:val="both"/>
      </w:pPr>
      <w:r>
        <w:rPr>
          <w:rFonts w:ascii="Garamond" w:hAnsi="Garamond"/>
          <w:sz w:val="24"/>
        </w:rPr>
        <w:t>I. DÉFINITION. — La guerre était, pour les anciens, chose si fréquente et ses chances si meurtrières qu'ils se préoccupèrent des moyens non d'y échapper, sains et saufs, mais d'en revenir avec le moins de mal possible. À cet effet, ils inventèrent les armes offensives les plus meurtrières pour mettre l'adversaire rapidement hors d'état de nuire, et les armes défensives telles que le bouclier, le casque et la cuirasse. Si nous nous reportons aux sculptures et bas-reliefs des premiers siècles de notre ère, nous voyons que la cuirasse ressemble peu à l'idée qui s'attache aujourd'hui à ce mot, encore moins à celle qui s'y attachait au Moyen Âge et à l'époque de la Renaissance. La cuirasse (lorica) des anciens, Romains, Byzantins ou Barbares, consiste en une sorte de corps qui couvre le torse depuis la gorge jusqu'à l'aine. Le cuir, les plaques de bronze, le fer, les courroies moulent la poitrine, le ventre et le dos. C'est la protection essentielle qu'on lui demande, les bras, les cuisses, les jambes ne connaîtront que beaucoup plus tard l'emprisonnement dans le tissu serré de la cotte de mailles, ou bien brassards, cuissards et jambières qui se plaquaient sur les membres du guerrier transformé en mannequin. La cuirasse était donc une protection, et c'est en ce sens que le mot lorica a été attribué à des formules destinées, dans la pensée de ceux qui en faisaient usage, à mettre le corps et l'âme à l'abri des dangers. Mais c'est principalement du corps et des membres qu'il est question, et l'invocation prend soin de désigner par son nom la partie sur laquelle elle appelle la protection de Dieu, des anges ou des saints. Par une coincidence non voulue, l'antique cuirasse se compose de pièces assemblées, cousues ou bouclées, et la prière du même nom est également un assemblage d'invocations mises bout à bout, pour former une sorte de carapace à l'épreuve des coups du malin esprit.</w:t>
      </w:r>
    </w:p>
    <w:p>
      <w:pPr>
        <w:spacing w:after="120" w:before="0" w:line="360" w:lineRule="auto"/>
        <w:ind w:firstLine="283"/>
        <w:jc w:val="both"/>
      </w:pPr>
      <w:r>
        <w:rPr>
          <w:rFonts w:ascii="Garamond" w:hAnsi="Garamond"/>
          <w:sz w:val="24"/>
        </w:rPr>
        <w:t>Il s'est conservé un certain nombre de loricæ, presque une vingtaine, qui forment un groupe appartenant à la littérature celtique, qui ont joui longtemps de la confiance des populations de cette origine et qui, peut-être, gardent de nos jours encore quelques dévots !.</w:t>
      </w:r>
    </w:p>
    <w:p>
      <w:pPr>
        <w:spacing w:after="120" w:before="0" w:line="360" w:lineRule="auto"/>
        <w:ind w:firstLine="283"/>
        <w:jc w:val="both"/>
      </w:pPr>
      <w:r>
        <w:rPr>
          <w:rFonts w:ascii="Garamond" w:hAnsi="Garamond"/>
          <w:sz w:val="24"/>
        </w:rPr>
        <w:t>II. TEXTES. — Les quinze pièces qui portent authentiquement le titre de loricæ sont rédigées en latin (2), en irlandais (11), en gallois (2) ; en outre, quatre pièces latines se rattachent au genre et méritent une mention.</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Suffragare trinitati unitas unitatis miserere. ..... : trinitas. Suffragare quæso mihi posito maris magni | velut in periculo, Ut non secum frahat me mortalitas huius anni. Ne que mundi vanitas. El hoc idem peto a sublimibus caelestis militie virtutibus. Ne me linquant lacerandum hostibus, Sed defendant iam armis fortibus et illi me procedant in acie cælestis exercitus militiae. Cheruphin el seraphin eum milibus et mihahel gabrihel similibus Opto throncs viventes arehangelos principatus el polesta les angelos. Ut me denso defendentes agmine. Inimicos valeam prosternere. Tum deinde ceteros egonithetas, patriarchas quattuor quater prophetas. Apostolos | nauis cbristi proretas. El martyres omnes peto anthletas dei. Ut me per illos salus sepiat al que omne malum a me pereat Christus mecum pactum firmum feriat timor tremor tetras turbas terreat. Deus inpenetrabili tutella undi que Me defende potentia. Mei gibræ pernas omnes libera tuta pelta protegente singula. Ut non tetræ demones in letera mea librent. Ut solent iacula gyram cephalem cum iaris. Et conas patham liganam. Sennas at que michinas cladam crassum madianum talias bathma erugiam at que binas idumas. Meo ergo ctm capillis verlici galea salutis esto. Capiti fronti oculis et cerebro triformi. Rostro labis facie timperi. Mento barbæ supercilis auribus genis buccis internasso. Naribus pupillis rotis palpebris Tautonibus gingis anile maxillis el faucibus dentibus lingue ori uum guttori gurgilioni et sublingue cervice capitali centro cartilagini collo clemens adesto tutamine. Deinde esto lorica. Tutissima erga membra erga mea viscera Ut retrudas a me invisibi les Sudum clauos quos fingunt odibi les. Tege ergo deus forti lurica humerus cum scapulis et brachia, Tege ulnas cum cubi(ti)s et manibus pugnas palmos digitos cum unguibus. Tege spinam el costos cum artibus. Terga dorsum que el nervos cum ossibus. Tege cutem sanguinem cum renibus catacrinas nates cum femoribus. Lege cambas surras femoralia cum genuelis pol(l)ites et genua. Tege talos cum tibis et caleibus crura pe des plantarum cum bassibus. Tege ramos concrescentes decies cum mentagris Ungues -binos quinquies. Tege jugulam pectusculum manillas Stomachum et umbilicum. Tege ventrem lumbos genetalia et album et cordis vitalia. Tege trifidum iecor el ilia marsem reniM culos fithrem cum obligia. Tege toleam toracem cum pulmone uenas fibras fel cum bucliamine. Tege iunT ginam cum medul(l)is. Splenem turluosis cum intes- linis. Tege uissicam adipem et pantes ccnpaginum innumeros ordines. Tege pilos at que membra reliqua qtorum forle prielerii nomina. Tege totum mecum | quin que sensibus el cum decim fabrefactis foribus Ut | a plantis us que ad uerticem Nullo membro foris intus egrolem. Ne de meo possit uitam Irudere pestis febris longer dolor corpore Donec iam dante deo seneam, el peccata med bonis deleam. Ut de carne iens imis caream | et ad alta euolare naleam et miserto deo ad etheria letus uehor regni refrigeria. Amen.</w:t>
      </w:r>
    </w:p>
    <w:p>
      <w:pPr>
        <w:spacing w:after="120" w:before="0" w:line="360" w:lineRule="auto"/>
        <w:ind w:firstLine="283"/>
        <w:jc w:val="both"/>
      </w:pPr>
      <w:r>
        <w:rPr>
          <w:rFonts w:ascii="Garamond" w:hAnsi="Garamond"/>
          <w:sz w:val="24"/>
        </w:rPr>
        <w:t>V. EwrLor. — Un semblable charabia doit nous donner une bien grande idée de la sagesse et de la | patience de Dieu. On a fait l'abondant commentaire de ces formu les, on n'a pas esquissé le diagnostic des « troub les mentavx dont el les semblent la manifesta| tion. Ce qu'il y a de plus surprenant, c'est que les personnages à qui on les attribue pourraient bien, | somme toute, en être les auteurs responsab les ou les propagateurs. Sechnall et Patrice discutent sérieuse- « 12517 t. vr, col. 2586-2589, Quant aux Anna les Laurissenses * | minores, en plus de la note qui leur est consacrée | — 4Dietionn., t. vi, col. 2589-2590) nous ajouterons que | Jeur véritable importance consiste dans ce qu'el les V E i Í LR - k «</w:t>
      </w:r>
    </w:p>
    <w:p>
      <w:pPr>
        <w:spacing w:after="120" w:before="0" w:line="360" w:lineRule="auto"/>
        <w:ind w:firstLine="283"/>
        <w:jc w:val="both"/>
      </w:pPr>
      <w:r>
        <w:rPr>
          <w:rFonts w:ascii="Garamond" w:hAnsi="Garamond"/>
          <w:sz w:val="24"/>
        </w:rPr>
        <w:t>AS - AW sont le premier essai qui nous ail été conservé d'une histoire abrégée des prin ces carolingiens, en vue de célébrer leurs mérites et qu'el les sont composées d'extraits des anna les contemporaines. I] v eut de tout mal placés, peu doués et, cependant, préoccupés de noter au fur et à mesure les événements qui arrivaient — à leur connaissance : ils ne commentaient pas, ils ~ m'ajoutaient rien à la mention du fait. C'est de ces notations que sont faites les Anna les Petaviani, Alagmannici, Guelferbytani, Sancli Amandi, Lobbiernses, Laureshamenses. Était-ce ignorance, indifférence, timi— dité quitenait les chroniqueurs en garde contre toute — réflexion, toute observation personnelle ? On le dit gé~ méralement et on a sans doute raison le plus souvent, ES | | s f mais il est permis de penser que les événements dont — étaient témoins les chroniqueurs, ne les laissaient pas aussi silencieux que leurs chroniques inviteraient à — 4e croire. En effet, la restauration de l'empire, la renaissance littéraire, les créations et les réformes administratives ne laissaient pas d'émouvoir les esprits, de leur suggérer l'idée d'œuvres plus larges, inspirées par les modè les des anciens et remplies du récit des faits actuels. La préoccupation histori que et littéraire qui a inspiré le remanieur des Anna les de - Lorsch est un remarquable témoignage du progrès accompli dans les esprits. I] est possible qu'une littérature de ce genre se soit produite alors, dont il nous reste les fragments annalistiques dits de Vienne, de Düsseldorf, de Berne ; bien d'autres ont dû disparaître sans laisser trace. Le fragment de Bâle (de 769 à 772) parait avoir été une chroni que, où la forme annalisli que aurait été remplacée par une division en chapitres ; dans ce fragment, les chapitres correspondent à des années. C'est un premier essai de composition littéraire, un effort, ou au moins une tendance vers l'unité.</w:t>
      </w:r>
    </w:p>
    <w:p>
      <w:pPr>
        <w:spacing w:after="120" w:before="0" w:line="360" w:lineRule="auto"/>
        <w:ind w:firstLine="283"/>
        <w:jc w:val="both"/>
      </w:pPr>
      <w:r>
        <w:rPr>
          <w:rFonts w:ascii="Garamond" w:hAnsi="Garamond"/>
          <w:sz w:val="24"/>
        </w:rPr>
        <w:t>I y a bien la date de l'Incarnation, mais elle ne vient qu'en second rang ; la mention qui se présente la premiére, comme la plus usuelle, la mieux comprise, c'est la date du règne de l'empereur d'Orient ; quant aux rois francs, ils sont de trop chétifs personnages pour qu'on établisse un calcul sur les années de leurs régnes.</w:t>
      </w:r>
    </w:p>
    <w:p>
      <w:pPr>
        <w:spacing w:after="120" w:before="0" w:line="360" w:lineRule="auto"/>
        <w:ind w:firstLine="283"/>
        <w:jc w:val="both"/>
      </w:pPr>
      <w:r>
        <w:rPr>
          <w:rFonts w:ascii="Garamond" w:hAnsi="Garamond"/>
          <w:sz w:val="24"/>
        </w:rPr>
        <w:t>Les divisions de la Petite chroni que sont marquées par les noms des chefs carolingiens, et les années sont indiquées par le chiffre des années de leurs gouvernements. Aprés les mots « Char les régna 27 ans », cha que paragraphe est numéroté de 1 à 27, et comprend un an de règne.</w:t>
      </w:r>
    </w:p>
    <w:p>
      <w:pPr>
        <w:spacing w:after="120" w:before="0" w:line="360" w:lineRule="auto"/>
        <w:ind w:firstLine="283"/>
        <w:jc w:val="both"/>
      </w:pPr>
      <w:r>
        <w:rPr>
          <w:rFonts w:ascii="Garamond" w:hAnsi="Garamond"/>
          <w:sz w:val="24"/>
        </w:rPr>
        <w:t>Partout l'auteur prend bien soin de faire constater l'impuissance des rois mérovingiens. Char les-Martel fait-il couronner Clotaire III, celui-ci est roi nomine, non potestate, La mort de Thierry IV et la restauralion de Childéric III en 743 sont de trop min ces évé2518 nements pour obtenir une mention. Childéric n'obtiendra cette mention que lorsqu'il quittera la scène politi que : « Pépin, nous dira-t-on, est appelé roi et Childéric, faussement appelé roi, est tonsuré et cloitré. » L'auteur de la Chroni que exulte de joie et il ne peut la contenir ; il lui faut piétiner les vaincus. « L'an 750 de l'Incarnation, écrit-il, Pépin envoya des messagers à Rome auprés du pape Zacharie pour l'interroger au sujet des rois des Francs, qui étaient de race royale et étaient appelés rois, bien qu'ils n'eussent aucun pouvoir dans leur royaume. Les chartes et privileges étaient, il est vrai, rédigés en leur nom, mais ils n'avaient rien de ce qui constitue l'autorité royale : ils faisaient tout ce que voulait le maire du palais ; le jour du Champ-de-Mars oü, selon l'anti que coutume, on offrait au roi les dons annuels, le roi siégeait sur son tróne au milieu de l'armée, le maire du palais devant lui, et il promulguait ce jour-là, tout ce qui avait été décidé par les Francs. Le lendemain et tous les autres jours, il restait dans sa demeure. » L'exagération manifeste de ce passage a frappé les contemporains.</w:t>
      </w:r>
    </w:p>
    <w:p>
      <w:pPr>
        <w:spacing w:after="120" w:before="0" w:line="360" w:lineRule="auto"/>
        <w:ind w:firstLine="283"/>
        <w:jc w:val="both"/>
      </w:pPr>
      <w:r>
        <w:rPr>
          <w:rFonts w:ascii="Garamond" w:hAnsi="Garamond"/>
          <w:sz w:val="24"/>
        </w:rPr>
        <w:t>. Les autres passages remarquab les sont, indépendamment de détails d'intérét local, la campagne d'Italie de 774 et de 786, la révolte des Romains contre Léon IIT, le couronnement de l'an 800 et le partage de l'empire de Charlemagne entre ses trois fils en 806. La Petite chroni que de Lorsch a donc été composée tout entiére à une épo que précise, aprés 806 et avant 814, avec l'intention ouvertement manifestée d'exalter les victoires, la puissance et les mérites des Carolingiens, et de montrer leur avènement au trône en 751, à l'empire en 800, comme la conséquence naturelle et consacrée par l'Église de l'autorité qu'ils exerçaient, et des servi ces qu'ils rendaient depuis la fin du vire siècle. :</w:t>
      </w:r>
    </w:p>
    <w:p>
      <w:pPr>
        <w:spacing w:after="120" w:before="0" w:line="360" w:lineRule="auto"/>
        <w:ind w:firstLine="283"/>
        <w:jc w:val="both"/>
      </w:pPr>
      <w:r>
        <w:rPr>
          <w:rFonts w:ascii="Garamond" w:hAnsi="Garamond"/>
          <w:sz w:val="24"/>
        </w:rPr>
        <w:t>Dans ce écrit, les passages origin aux appartiennent tous à l'histoire de Charlemagne. Quant aux emprunts, aux extraits tirés d'autres écrits, on a ingénieusement montré que tel passage dépendait de tel écrit, et il ne parait possible ni utile d'arriver à une opinion précise sur ces questions, car rien ne nous prouve que l'auteur de la Chroni que de Lorsch n'ait pas eu devant les veux les Anna les Laurissenses majores et que, d'autre part, les auteurs de la Chroni que de Saint-Waast et des Anna les Mettenses ne se soient pas servis directement dela Chroni que de Lorsch ou des extraits de cette chroni que faits par les Anna les de Tulle.</w:t>
      </w:r>
    </w:p>
    <w:p>
      <w:pPr>
        <w:spacing w:after="120" w:before="0" w:line="360" w:lineRule="auto"/>
        <w:ind w:firstLine="283"/>
        <w:jc w:val="both"/>
      </w:pPr>
      <w:r>
        <w:rPr>
          <w:rFonts w:ascii="Garamond" w:hAnsi="Garamond"/>
          <w:sz w:val="24"/>
        </w:rPr>
        <w:t>Les Anna les ont été composées à Lorsch. En l'année 26* du règne de Pépin, on lit la mention de la translation, opérée par saint Chrodegand, des reliques de saint Nazaire in monasterio nostro Laureshaáim. A la huitième année du règne de Charlemagne, il est dit que le roi vint en personne célébrer la dédicace de l'église de Saint-Nazaire, in monasterio nostro Laureshaim (le sept. 774). Le monastère de Lorsch dépendait du diocése de Mayence, ce qui expli que pour quoi l'évé que de Mayence, saint Boniface, fut gratifié d'une notice de sept lignes ; la date du martyre de saint Boniface et celle de son remplacement par saint Lull, sont données parmi les huit dates d'années que présente la Chroni que.</w:t>
      </w:r>
    </w:p>
    <w:p>
      <w:pPr>
        <w:spacing w:after="120" w:before="0" w:line="360" w:lineRule="auto"/>
        <w:ind w:firstLine="283"/>
        <w:jc w:val="both"/>
      </w:pPr>
      <w:r>
        <w:rPr>
          <w:rFonts w:ascii="Garamond" w:hAnsi="Garamond"/>
          <w:sz w:val="24"/>
        </w:rPr>
        <w:t>L'auteur de la Petite Chroni que de Lorsch parait devoir étre un moine anglo-saxon, ou pénétré de vénération pour les Anglo-Saxons. On vient de voir avec quelle bienveillance il s'attarde à ce qui concerne saint Boniface ; de plus, son ouvrage est une continuation de la chroni que de Béde, il donne la date de la mort de Béde et rend hommage à Alcuin ; tout ceci semble indiquer quelqu'un de bien pénétré de l'influence anglo-saxonne.</w:t>
      </w:r>
    </w:p>
    <w:p>
      <w:pPr>
        <w:spacing w:after="120" w:before="0" w:line="360" w:lineRule="auto"/>
        <w:ind w:firstLine="283"/>
        <w:jc w:val="both"/>
      </w:pPr>
      <w:r>
        <w:rPr>
          <w:rFonts w:ascii="Garamond" w:hAnsi="Garamond"/>
          <w:sz w:val="24"/>
        </w:rPr>
        <w:t>Dans deux manuscrits, la Chroni que s'arréte à</w:t>
      </w:r>
    </w:p>
    <w:p>
      <w:pPr>
        <w:spacing w:after="120" w:before="0" w:line="360" w:lineRule="auto"/>
        <w:ind w:firstLine="283"/>
        <w:jc w:val="both"/>
      </w:pPr>
      <w:r>
        <w:rPr>
          <w:rFonts w:ascii="Garamond" w:hAnsi="Garamond"/>
          <w:sz w:val="24"/>
        </w:rPr>
        <w:t>3519 LORSCH — LOSANGE 2520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de la Petite Chronique de Lorsch paraît devoir être un moine anglo-saxon, ou pénétré de vénération pour les Anglo-Saxons. On vient de voir avec quelle bienveillance il s'attarde à ce qui concerne saint Boniface ; de plus, son ouvrage est une continuation de la chronique de Bède, il donne la date de la mort de Bède et rend hommage à Alcuin ; tout ceci semble indiquer quelqu'un de bien pénétré de l'influence anglo-saxonne.</w:t>
      </w:r>
    </w:p>
    <w:p>
      <w:pPr>
        <w:spacing w:after="120" w:before="0" w:line="360" w:lineRule="auto"/>
        <w:ind w:firstLine="283"/>
        <w:jc w:val="both"/>
      </w:pPr>
      <w:r>
        <w:rPr>
          <w:rFonts w:ascii="Garamond" w:hAnsi="Garamond"/>
          <w:sz w:val="24"/>
        </w:rPr>
        <w:t>Dans deux manuscrits, la Chronique s'arrête à l'année 807 ; elle continue dans les autres jusqu'en 814 et 817. Dans les manuscrits de Berne et de Rome, les additions sont insignifiantes : dans le manuscrit de Zrchenoldi, Gehehardi, Reginhardi, Hitta, Hiltigart, de Vienne, ce sont, en réalité, de nouvelles annales qui sont ajoutées à la chronique et, de plus, le texte a été modifié en 788, 790, 794, 798, 801-802, et les oraisons de la messe de saint Udalric ont été ajoutées : 804, Egelat, Ota car, Gerbodo, Betzelo, Otburch, Alpacart, III. — Un diptyque d'ivoire, venant de Reginuuib. 2 Lorsch est aujourd'hui conservé au Vatican : il fait partie du Sacramentaire de l'Église de Lorsch, aujourd'hui à la bibliothèque du monastère de Saint-Nazaire de Lorsch, tous deux du x* siècle. On les trouvera dans : nos annuaux de la bibliothèque de Lorsch. Catalogi bibliothecarum antiquae, qui a été compilé par Gustavus Becker, Lorsch.</w:t>
      </w:r>
    </w:p>
    <w:p>
      <w:pPr>
        <w:spacing w:after="120" w:before="0" w:line="360" w:lineRule="auto"/>
        <w:ind w:firstLine="283"/>
        <w:jc w:val="both"/>
      </w:pPr>
      <w:r>
        <w:rPr>
          <w:rFonts w:ascii="Garamond" w:hAnsi="Garamond"/>
          <w:sz w:val="24"/>
        </w:rPr>
        <w:t>Le livre se termine par les pièces suivantes :</w:t>
      </w:r>
    </w:p>
    <w:p>
      <w:pPr>
        <w:spacing w:after="120" w:before="0" w:line="360" w:lineRule="auto"/>
        <w:ind w:firstLine="283"/>
        <w:jc w:val="both"/>
      </w:pPr>
      <w:r>
        <w:rPr>
          <w:rFonts w:ascii="Garamond" w:hAnsi="Garamond"/>
          <w:sz w:val="24"/>
        </w:rPr>
        <w:t>Fol. 280 v°, Tableau de comput, pour les années 031-1006, contenant une série de notes historiques entre 936 et 978.</w:t>
      </w:r>
    </w:p>
    <w:p>
      <w:pPr>
        <w:spacing w:after="120" w:before="0" w:line="360" w:lineRule="auto"/>
        <w:ind w:firstLine="283"/>
        <w:jc w:val="both"/>
      </w:pPr>
      <w:r>
        <w:rPr>
          <w:rFonts w:ascii="Garamond" w:hAnsi="Garamond"/>
          <w:sz w:val="24"/>
        </w:rPr>
        <w:t>Fol. 281 v°, Oratio sacerdolis ante celebrattonem misse.</w:t>
      </w:r>
    </w:p>
    <w:p>
      <w:pPr>
        <w:spacing w:after="120" w:before="0" w:line="360" w:lineRule="auto"/>
        <w:ind w:firstLine="283"/>
        <w:jc w:val="both"/>
      </w:pPr>
      <w:r>
        <w:rPr>
          <w:rFonts w:ascii="Garamond" w:hAnsi="Garamond"/>
          <w:sz w:val="24"/>
        </w:rPr>
        <w:t>Fol. 288 v°, Messe ajoutée après coup, pour la fête de saint Udalric, comme l'indiquent ces mots :... qui Lorsch, tous deux du x* siècle. On les trouvera dans : nos annuaux de la bibliothèque de Lorsch. Catalogi bibliothecarum antiquae, qui a été compilé par Gustavus Becker, Lorsch.</w:t>
      </w:r>
    </w:p>
    <w:p>
      <w:pPr>
        <w:spacing w:after="120" w:before="0" w:line="360" w:lineRule="auto"/>
        <w:ind w:firstLine="283"/>
        <w:jc w:val="both"/>
      </w:pPr>
      <w:r>
        <w:rPr>
          <w:rFonts w:ascii="Garamond" w:hAnsi="Garamond"/>
          <w:sz w:val="24"/>
        </w:rPr>
        <w:t>A dire vrai, on n'en a pas abusé, et même on n'en a guère usé, car quoi que peccatoribus, on lit : Diederat, Irminsint, Cecilia, nous le rencontrons qu'une seule fois sur les anciens monuments du christianisme, C'est une épitaphe de Ja crypte de Lucine, qui a révélé ce spécimen unique ! En entrant dans le corridor du plan, un loculus intact avait conservé sa fermeture, et celle-ci se composait de deux plaques ajustées avec du mortier. Le boxe n'offre aucune obscurité (fig. 7194) :</w:t>
      </w:r>
    </w:p>
    <w:p>
      <w:pPr>
        <w:spacing w:after="120" w:before="0" w:line="360" w:lineRule="auto"/>
        <w:ind w:firstLine="283"/>
        <w:jc w:val="both"/>
      </w:pPr>
      <w:r>
        <w:rPr>
          <w:rFonts w:ascii="Garamond" w:hAnsi="Garamond"/>
          <w:sz w:val="24"/>
        </w:rPr>
        <w:t>Maxima est un nom rencontré plusieurs fois dans la crypte, mais ici nous avons Maxema, indice de la prononciation usitée en Gaule, et qu'on retrouve fréquemment sur les inscriptions de la Gaule et de la Haute-Italie. La formule virit in pace est exceptionnelle à Rome, tandis qu'elle est fréquente en Afrique et en France. Ces indices concordants tendraient à faire croire que nous avons ici l'épitaphe d'une étrangère. Quant au E J.-B. de Rossi, il avoue simplement que son sens lui échappe : Non so quale significazione simbolica posse avere la figura geometrica delineata alla destra del marmo ; et il semble qu'on ne puisse que répéter cet aveu. Toutefois ce losange est barré d'un trait qu'il partage en deux triangles ; nous avons eu déjà l'occasion de voir que ce type de losange est fréquent dans les monuments chrétiens.</w:t>
      </w:r>
    </w:p>
    <w:p>
      <w:pPr>
        <w:spacing w:after="120" w:before="0" w:line="360" w:lineRule="auto"/>
        <w:ind w:firstLine="283"/>
        <w:jc w:val="both"/>
      </w:pPr>
      <w:r>
        <w:rPr>
          <w:rFonts w:ascii="Garamond" w:hAnsi="Garamond"/>
          <w:sz w:val="24"/>
        </w:rPr>
        <w:t>H. LECLERCQ. LOT. — I. La vie et le culte. II. Les monuments : 1. Fresques. 2. Miniatures, 3. Mosaïques. 4. Bas-relief.</w:t>
      </w:r>
    </w:p>
    <w:p>
      <w:pPr>
        <w:spacing w:after="120" w:before="0" w:line="360" w:lineRule="auto"/>
        <w:ind w:firstLine="283"/>
        <w:jc w:val="both"/>
      </w:pPr>
      <w:r>
        <w:rPr>
          <w:rFonts w:ascii="Garamond" w:hAnsi="Garamond"/>
          <w:sz w:val="24"/>
        </w:rPr>
        <w:t>I. LA VIE ET LE CULTE. — A Ur, en Chaldée, 'Tharé fut père de trois fils : Abraham, Nachor et Aran. Ce dernier mourut dans son pays natal, avant son père, laissant une fille, Melcha, qui épousa son oncle Nachor, et un fils, Lot, que son aïeul Tharé emmena, avec Abraham et Sara, loin du pays de Chaldée, dans le pays de Canaan, à Haran, où ils s'établirent et habitérent. Obéissant à l'ordre de Dieu, Abraham quitta Haran et Lot l'accompagna ; ils vinrent à Sichem et passèrent de là en un lieu situé entre Béthel et Hai ; marchant toujours, ils s'avancèrent vers le Midi, poussèrent jusqu'en Égypte où Sara quitta quelques temps ses compagnons jusqu'à ce que le Pharaon les pria de rejoindre et de décamper tous. Abraham, qui n'avait pas perdu l'occasion de faire du commerce, sortit d'Égypte avec des troupeaux et son neveu Lot, qui avait fait partie du voyage. Lot avait, lui aussi, des troupeaux de brebis et de bœufs, des tentes et une suite nombreuse de serviteurs. Le livre de la Genèse nous dit que, désormais, le pays entre Béthel et Hal, vers lequel ils étaient revenus, ne leur suffisait pas pour demeurer ensemble, leurs biens étant trop considérables pour cela.</w:t>
      </w:r>
    </w:p>
    <w:p>
      <w:pPr>
        <w:spacing w:after="120" w:before="0" w:line="360" w:lineRule="auto"/>
        <w:ind w:firstLine="283"/>
        <w:jc w:val="both"/>
      </w:pPr>
      <w:r>
        <w:rPr>
          <w:rFonts w:ascii="Garamond" w:hAnsi="Garamond"/>
          <w:sz w:val="24"/>
        </w:rPr>
        <w:t>Une querelle s'éleva entre les pasteurs de la smalah d'Abraham et ceux de la smalah de Lot ; afin de couper court à de nouveaux conflits, Abraham proposa à son neveu une séparation amiable, lui laissant le choix des domaines. Tandis qu'il causait avec Abraham, entre Béthel et Hai, de leur séparation prochaine, Lot cherchait des yeux la région où il pourrait vivre à l'aise sa vie de nomade. Finalement, au pays rocheux qu'il foulait en ce moment, il préféra les oasis verdoyantes de la plaine du Jourdain. Cette contrée — ce kikkar, comme on disait alors — l'attirait : elle était, jusqu'à Zoar, irriguée comme le paradis et fortunée comme l'Égypte. Il descendit donc vers l'Est, dans le bas-fond qu'arrose le Jourdain, tandis qu'Abraham cheminait vers le Sud, jusqu'à Mambré. Lot habita donc les villes du Kikkar. Il ne fut pas sédentaire pour autant, il allait de l'une à l'autre, dressant sa tente jusqu'à Sodome. Voilà le neveu d'Abraham devenu un homme du Ghôr ; lui et son clan étaient des Ghawaürneh, avant la lettre. Le kikkar, comme le Ghôr, paraît avoir compris la basse vallée du Jourdain et le pourtour de la mer Morte.</w:t>
      </w:r>
    </w:p>
    <w:p>
      <w:pPr>
        <w:spacing w:after="120" w:before="0" w:line="360" w:lineRule="auto"/>
        <w:ind w:firstLine="283"/>
        <w:jc w:val="both"/>
      </w:pPr>
      <w:r>
        <w:rPr>
          <w:rFonts w:ascii="Garamond" w:hAnsi="Garamond"/>
          <w:sz w:val="24"/>
        </w:rPr>
        <w:t xml:space="preserve">« Tout ce pays était fertile et agréable, mais dans ce paradis, il y avait un serpent, le peuple de Sodome. Chez ce peuple s'épanouissait la fleur des vies cananéennes, Aussi Jahveh jura-t-il sa perte. Les ravages exercés dans le pays vers 2010 par le roi d'Élam, Ioudour-Lagamar et ses vassaux, au retour d'un raid poussé jusqu'aux confins du Sinai, furent comme le prélude de cette malédiction </w:t>
      </w:r>
      <w:r>
        <w:rPr>
          <w:rFonts w:ascii="Garamond" w:hAnsi="Garamond"/>
          <w:i/>
          <w:sz w:val="24"/>
        </w:rPr>
        <w:t xml:space="preserve">. Lot, qui avait eu à souffrir de cette incursion, s'était finalement fixé à Sodome </w:t>
      </w:r>
      <w:r>
        <w:rPr>
          <w:rFonts w:ascii="Garamond" w:hAnsi="Garamond"/>
          <w:sz w:val="24"/>
        </w:rPr>
        <w:t>, Mais il dut quitter cette ville devant l'imminence des fléaux, qui menaçaient. A peine en était-il sorti que Dieu, dit la Genèse, fit pleuvoir du ciel sur Sodome et Gomorrhe du soufre et du feu ; Abraham, du sommet des montagnes, put voir alors monter du kikkar embrasé une fumée semblable à celle d'une fournaise *. Enfin, dans les mêmes circonstances, la vallée de Siddim arriva à faire partie de la mer salée. Il est donc permis d'expliquer ainsi la catastrophe qui, vers l'an 2000, anéantit maintes localités du Ghôr : la terre trembla, le bitume vomi à la surface du sol s'enflamma au contact du feu du ciel : les exhalaisons sulfureuses condensées retombèrent comme une pluie ; les villes de la plaine furent consumées ; la vallée de Siddim s'étant affaissée, la mer l'envahit. Zoar échappa à la ruine comme une. Lot [qui venait de perdre sa femme mystérieusement pendant la fuite de Sodome] s'était réfugié à Zoar avec ses filles, s'empressa de la quitter pour gagner la hauteur, car le sol de la plaine n'offrait plus de sécurité. Le cycle de Lot se termine par le récit de l'inceste dans la caverne d'où naquirent les héros éponymes des Ammonites et des Moabites °. Ce fait, que Celse ne manqua pas de relever dans ses attaques contre le christianisme, fut interprété diversement par les auteurs ecclésiastiques. Plusieurs le blâmèrent, tout en excusant Lot ; d'autres passèrent directement à la signification symbolique : par là était figurée la fécondité que Jésus-Christ donne à la Synagogue et à l'Église 2°, Dans une vieille chronique, qui se place entre 234 et 427 de notre ère, intitulée Origo mundi, Ammon et Moab sont devenus des ancêtres du Christ. Voici de quelle manière : « D'Ammon est issue la fille de Pharaon, roi d'Égypte, que Salomon eut comme épouse, d'où la génération arrive jusqu'à Joseph, époux de la vierge Marie. De Moab sort Ruth qui fut l'aïeule de David, par qui on aboutit à sainte Marie 11, » D'autre part, depuis la seconde épitre de saint Pierre et la lettre de saint Clément, c'est, chez les Pères, un concert unanime de louanges à l'adresse de la piété et de l'hospitalité du neveu d'Abraham », Aussi a-t-il mérité d'échapper au désastre qui frappa la Pentapole. Ce juste (8t6xxtog o7) aurait eu un sanctuaire aux environs de Ségor qu'on n'en serait pas étonné le moins du monde, et on admettrait même volontiers que la grotte où l'on pensait que Moab et Ammon avaient été conçus, fut pour les indigènes 2523 un objet de vénération. Enfin, d'après une légende, née vraisemblablement sur les lieux, la cadette des filles de Lot était l'éponyme de Ségor. Elle s'appelait Zoughar (la petite) et fut enterrée, après sa mort, près d'une source qui fut appelée dorénavant 'Ain Zoughar, tandis que son ainée Houbbah (la grande) fut ensevelie près de la source qui porte le nom d'Ain Houbbah^. On se sentirait assez autorisé par tous ces motifs à regarder comme un sanctuaire de Lot l'édifice dessiné dans la carte de Mádabà (voir ce nom) au-dessus de Zoora, et qui porte l'indication malheureusement incomplète de TO TOY AFIS A= c'est-à-dire la (chapelle) de saint L... 3. » Avant de nous éloigner de Mâdabà, mentionnons un autre monument, l'église du Kh. Mahayiet, située à une heure environ à l'ouest-nord-ouest de Mádabà. Si l'on en juge par les arasements mis à jour, à l'occasion de la construction d'une maisonnette à l'extrémité orientale du tell, l'édifice mesurait 17 mètres de long sur 10 de large. Il était pavé d'une belle mosaïque qui est demeurée absolument intacte jusqu'à ce jour. La partie la plus importante du tableau est une sorte de vigne dont les rameaux forment vingt médaillons avec douze bustes de personnes et huit animaux, le tout finement exécuté avec des cubes de 3 millimètres seulement. On voit devant l'autel un arbre très stylisé, sous lequel se tiennent deux femmes vêtues le plus somptuairement possible, escortées d'un côté par un joueur de flûte et, de l'autre, par une sorte d'Hercule armé d'une massue. Le long du mur s'étend un fleuve où grouillent toutes sortes d'animaux aquatiques. Des quadrupèdes de diverses espèces se trouvent disséminés sur différents points de la mosaïque. A la nouvelle de la trouvaille, le qaimaqam d'es-Salt mit sans retard l'embargo sur ces précieux restes archéologiques et les fit recouvrir de terre. Pendant le peu de temps que les ruines furent accessibles, dom Maurice Gisler, O. S. B., eut l'heureuse idée de relever les inscriptions que porte ce pavement de mosaïques, et en fit tenir une copie qui, bien que hâtive, permet de saisir la teneur des textes. C'est cette publication que nous reproduisons ici.</w:t>
      </w:r>
    </w:p>
    <w:p>
      <w:pPr>
        <w:spacing w:after="120" w:before="0" w:line="360" w:lineRule="auto"/>
        <w:ind w:firstLine="283"/>
        <w:jc w:val="both"/>
      </w:pPr>
      <w:r>
        <w:rPr>
          <w:rFonts w:ascii="Garamond" w:hAnsi="Garamond"/>
          <w:sz w:val="24"/>
        </w:rPr>
        <w:t>I. Au centre de l'église, probablement dans des médaillons :</w:t>
      </w:r>
    </w:p>
    <w:p>
      <w:pPr>
        <w:spacing w:after="120" w:before="0" w:line="360" w:lineRule="auto"/>
        <w:ind w:firstLine="283"/>
        <w:jc w:val="both"/>
      </w:pPr>
      <w:r>
        <w:rPr>
          <w:rFonts w:ascii="Garamond" w:hAnsi="Garamond"/>
          <w:sz w:val="24"/>
        </w:rPr>
        <w:t>O OCTOYATIOY ASTKTOYAFIOY TPOKOTIIOY TPOCAEZETHN TPOCHOPANKTHNKAPTOHOPE 2 ; O O (só)s rod Xyíou Mobz x(xi) rod &amp;yíoo IlgoxoTlou mzpócós2[ xt] thv xpoocgopxv xxi) Thy xxpmopop (tav) CTERANOY KHAIA AAEADONTE KNA KOMITICCA-O OC TONATIO NMAPTYPON TTPOCAEZE Zrepdvou (xal) ‘Haly dero [6 | tézy [ov ] Kop- &lt;ico [nc]. « O O(só)g rih &amp;yt[o ]v uxocop [ou x o6c8e£ [ax] THN KAPTIOOCOPIAN CEPTIOYK ITPOKOTIIOY TEKNON AYTOY. YTTEPCOTHPIAC PABA OAC ANAC. TACIAC TV xaprogoplixv « 0700. ‘rép cuwrnoilac Paoxóug Avxocxoiag KYTIEP ANATTAYCECOC IANNOYA NACTACIOY KYTI€ PON TIPOCE NMIKENKCPFINOCKITCOCONOMATA x[xi) Ómrép dvaradoews 'Ikwvou 'Avxacucion x (axi) Eepyiou x(xi) Ilgoxontou réxvo [v] | == =</w:t>
      </w:r>
    </w:p>
    <w:p/>
    <w:p>
      <w:pPr>
        <w:spacing w:after="120" w:before="240" w:line="240" w:lineRule="auto"/>
        <w:ind w:firstLine="0"/>
        <w:jc w:val="left"/>
      </w:pPr>
      <w:r>
        <w:rPr>
          <w:rFonts w:ascii="Garamond" w:hAnsi="Garamond"/>
          <w:b/>
          <w:sz w:val="28"/>
        </w:rPr>
        <w:t>LOT</w:t>
      </w:r>
    </w:p>
    <w:p>
      <w:pPr>
        <w:spacing w:after="120" w:before="0" w:line="360" w:lineRule="auto"/>
        <w:ind w:firstLine="283"/>
        <w:jc w:val="both"/>
      </w:pPr>
      <w:r>
        <w:rPr>
          <w:rFonts w:ascii="Garamond" w:hAnsi="Garamond"/>
          <w:sz w:val="24"/>
        </w:rPr>
        <w:t>| de novembre, au temps de la sixième indiction. » déc v[i]v mpoosv [er ]« [o ]v (7v) K (ogto)s yv [o r3 ox [e Jr [€ ] [ò ópera ETI TOYATICOKCOCIOO) IGAN</w:t>
      </w:r>
    </w:p>
    <w:p/>
    <w:p>
      <w:pPr>
        <w:spacing w:after="120" w:before="240" w:line="240" w:lineRule="auto"/>
        <w:ind w:firstLine="0"/>
        <w:jc w:val="left"/>
      </w:pPr>
      <w:r>
        <w:rPr>
          <w:rFonts w:ascii="Garamond" w:hAnsi="Garamond"/>
          <w:b/>
          <w:sz w:val="28"/>
        </w:rPr>
        <w:t>NOYEITICKEKTHCOH KETEAI WOHWATIOC TOGOTICOCCITI]OYAI</w:t>
      </w:r>
    </w:p>
    <w:p>
      <w:pPr>
        <w:spacing w:after="120" w:before="0" w:line="360" w:lineRule="auto"/>
        <w:ind w:firstLine="283"/>
        <w:jc w:val="both"/>
      </w:pPr>
      <w:r>
        <w:rPr>
          <w:rFonts w:ascii="Garamond" w:hAnsi="Garamond"/>
          <w:sz w:val="24"/>
        </w:rPr>
        <w:t>éxi rod dyro (trou) x(xi) [6 joro (Tétou) ‘Iodwoue Ermuox (órou) £x [t Joün x(xi) £[veXe kón [ó] &amp;vtoc 2 T[ó]r[o]c eouó[7] BAPIXA TIPECBYTHPOY KTTA PAMONMAPIOY TOY AYTOYENMH NINOEMBPIGXPONON EKTININI AS Bapiy&amp; recoôvr{éleou x(xi) rapxuovapiou Tob œürob,s</w:t>
      </w:r>
    </w:p>
    <w:p>
      <w:pPr>
        <w:spacing w:after="120" w:before="0" w:line="360" w:lineRule="auto"/>
        <w:ind w:firstLine="283"/>
        <w:jc w:val="both"/>
      </w:pPr>
      <w:r>
        <w:rPr>
          <w:rFonts w:ascii="Garamond" w:hAnsi="Garamond"/>
          <w:sz w:val="24"/>
        </w:rPr>
        <w:t>KYHAHEICON ETTIDANIATATIIN — — T [o J [e] ävoloouerv [È Int [ò] 8uatxocrpr [6 ]v</w:t>
      </w:r>
    </w:p>
    <w:p>
      <w:pPr>
        <w:spacing w:after="120" w:before="0" w:line="360" w:lineRule="auto"/>
        <w:ind w:firstLine="283"/>
        <w:jc w:val="both"/>
      </w:pPr>
      <w:r>
        <w:rPr>
          <w:rFonts w:ascii="Garamond" w:hAnsi="Garamond"/>
          <w:sz w:val="24"/>
        </w:rPr>
        <w:t>GOULÜGY OUC i | K$(g :) [È JA [én ]oov Emipavie [v] tær [s Juv [5v ].</w:t>
      </w:r>
    </w:p>
    <w:p>
      <w:pPr>
        <w:spacing w:after="120" w:before="0" w:line="360" w:lineRule="auto"/>
        <w:ind w:firstLine="283"/>
        <w:jc w:val="both"/>
      </w:pPr>
      <w:r>
        <w:rPr>
          <w:rFonts w:ascii="Garamond" w:hAnsi="Garamond"/>
          <w:sz w:val="24"/>
        </w:rPr>
        <w:t>I. « Dieu de saint Lot et de saint Procope, reçois l'offrande et le legs des frères Étienne et Hélie, fils de Gomitissa. Dieu des saints martyrs, reçois le don de Sergius et de son fils Procope. — Pour le salut de Rabava Anastasie et pour le repos de Jannos Anastase, et pour les bienfaiteurs dont le Seigneur connaît les noms, sous le trés saint et trés vénérable évêque Jean, ce saint lieu a été fondé et achevé par les soins du prêtre Barichas, desservant dudit lieu au mois II. « Saint Lot, reçois la prière de Roma, de Porphyrie et de Marie, Les servantes, » III. « Alors on apportera des vœux sur ton autel (ps. L, 11). | | « Seigneur, ayez pitié de l'humble Epiphania. » Hn Ez tuaire, Baricha. Sait-on si ce prêtre venu du village qui prétendait garder le tombeau de Lot, n'aurait pas eu à cœur de promouvoir aux environs de Mädabä la dévotion de son pays natal ? Parmi les bonnes âmes qui répondirent à son appel, nous trouvons les fils de Comilissa. Ce nom dénote la même prétention que maint prénom de femme chez les chrétiens de la moderne Palestine. De Kabaca, on peut rapprocher « Peoc ou mieux Råbe 'ah, nom donné par les Arabes à une de leurs saintes qui tient la place de sainte Pélagie sur le seul mont des Oliviers. On voudra bien comparer avec zpocevixev...la forme mp... £vtvxov Tcov</w:t>
      </w:r>
    </w:p>
    <w:p/>
    <w:p>
      <w:pPr>
        <w:spacing w:after="120" w:before="240" w:line="240" w:lineRule="auto"/>
        <w:ind w:firstLine="0"/>
        <w:jc w:val="left"/>
      </w:pPr>
      <w:r>
        <w:rPr>
          <w:rFonts w:ascii="Garamond" w:hAnsi="Garamond"/>
          <w:b/>
          <w:sz w:val="28"/>
        </w:rPr>
        <w:t>2525 | LOT 2526</w:t>
      </w:r>
    </w:p>
    <w:p>
      <w:pPr>
        <w:spacing w:after="120" w:before="0" w:line="360" w:lineRule="auto"/>
        <w:ind w:firstLine="283"/>
        <w:jc w:val="both"/>
      </w:pPr>
      <w:r>
        <w:rPr>
          <w:rFonts w:ascii="Garamond" w:hAnsi="Garamond"/>
          <w:sz w:val="24"/>
        </w:rPr>
        <w:t>| de Lot se retourne ; au registre inférieur, les fugitifs hâtent le pas en se bouchant le nez ; quant à la femme de Lot, les émanations qui se dégagent de l'incendie l'ont tuée et comme pétrifiée. Fol. v, 10. Lot, enivré par les soins de ses filles, est couché, la coupe à la main, ses deux filles prés de lui ; plus loin une d'elles est couchée avec le vieillard (voir les références dans Dictionn., t. vi, col. 929-930) et Dictionn., t. vi, fig. 5204.</w:t>
      </w:r>
    </w:p>
    <w:p>
      <w:pPr>
        <w:spacing w:after="120" w:before="0" w:line="360" w:lineRule="auto"/>
        <w:ind w:firstLine="283"/>
        <w:jc w:val="both"/>
      </w:pPr>
      <w:r>
        <w:rPr>
          <w:rFonts w:ascii="Garamond" w:hAnsi="Garamond"/>
          <w:sz w:val="24"/>
        </w:rPr>
        <w:t>Dans le Pentateuque d'Ashburnham, le fol. 18 a montré Sodome et Gomorrhe. Les deux villes sont couvertes d'une pluie de feu. Puis Ségor, d'où Lot... de la mosaïque de Yadoudeh, qui offre pour la date la locution analogue à celle de notre mosaïque ypo* 1x. w^, locution également en usage à Bosra : ypov. ósxXrr)e ivê. Jean est très vraisemblablement un évêque de Máàdabà. Il faut donc le joindre à la liste que les découvertes de ce genre promettent d'allonger : les deux Gaianos, Sergius, Léonce, et peut-être Théodose. »</w:t>
      </w:r>
    </w:p>
    <w:p>
      <w:pPr>
        <w:spacing w:after="120" w:before="0" w:line="360" w:lineRule="auto"/>
        <w:ind w:firstLine="283"/>
        <w:jc w:val="both"/>
      </w:pPr>
      <w:r>
        <w:rPr>
          <w:rFonts w:ascii="Garamond" w:hAnsi="Garamond"/>
          <w:sz w:val="24"/>
        </w:rPr>
        <w:t>II. MONUMENTS. — Les monuments consacrés à Lot sont peu nombreux, si on les compare à ceux qui concernent Abraham ou Jonas. Certains d'entre eux offrent de l'intérêt.</w:t>
      </w:r>
    </w:p>
    <w:p>
      <w:pPr>
        <w:spacing w:after="120" w:before="0" w:line="360" w:lineRule="auto"/>
        <w:ind w:firstLine="283"/>
        <w:jc w:val="both"/>
      </w:pPr>
      <w:r>
        <w:rPr>
          <w:rFonts w:ascii="Garamond" w:hAnsi="Garamond"/>
          <w:sz w:val="24"/>
        </w:rPr>
        <w:t>Che Quartalschrift, 1911, t. xxv, p. 137-148 ; E. Becker, d CT AMn RET ag IN à cause de sa richesse, comme la principale, est ornée de cameés et de pierres précieuses, disposées de la façon la plus symétrique. Au point où la haste et la traverse se rencontrent, on voit un beau camée antique, représentant l'empereur Auguste dans la force de l'Âge. C'est un onyx elliptique, dont le grand axe A ne mesure pas moins de 9 centimètres. L'empereur élève de la main gauche un bâton consulaire en ivoire surmonté de l'aigle. Parmi les intailles de petite dimension, il en est une surtout qui n'avait pas été fabriquée en vue de cette destination (fig. 7197).</w:t>
      </w:r>
    </w:p>
    <w:p>
      <w:pPr>
        <w:spacing w:after="120" w:before="0" w:line="360" w:lineRule="auto"/>
        <w:ind w:firstLine="283"/>
        <w:jc w:val="both"/>
      </w:pPr>
      <w:r>
        <w:rPr>
          <w:rFonts w:ascii="Garamond" w:hAnsi="Garamond"/>
          <w:sz w:val="24"/>
        </w:rPr>
        <w:t>C'est une améthyste large de deux centimètres sur quinze millimètres de longueur et qui représente les trois Grâces. L'inscription, dont plusieurs caractères sont entamés, semblerait avoir été :</w:t>
      </w:r>
    </w:p>
    <w:p>
      <w:pPr>
        <w:spacing w:after="120" w:before="0" w:line="360" w:lineRule="auto"/>
        <w:ind w:firstLine="283"/>
        <w:jc w:val="both"/>
      </w:pPr>
      <w:r>
        <w:rPr>
          <w:rFonts w:ascii="Garamond" w:hAnsi="Garamond"/>
          <w:sz w:val="24"/>
        </w:rPr>
        <w:t>Cette pierre a été enchassée sous le camée d'Auguste, sans nul égard pour l'inconvenance de ce sujet sur une.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LOTHAIRE. — I. Cristal. II. Croix. III. Bibliographie.</w:t>
      </w:r>
    </w:p>
    <w:p>
      <w:pPr>
        <w:spacing w:after="120" w:before="0" w:line="360" w:lineRule="auto"/>
        <w:ind w:firstLine="283"/>
        <w:jc w:val="both"/>
      </w:pPr>
      <w:r>
        <w:rPr>
          <w:rFonts w:ascii="Garamond" w:hAnsi="Garamond"/>
          <w:sz w:val="24"/>
        </w:rPr>
        <w:t>I. CRISTAL. — Fils aîné de Louis le Débonnaire et de sa première femme Ermengarde, né en 795, mort à l'abbaye de Prüm le 28 septembre 855, Lothaire I, à qui on a attribué la croix du trésor d'Aix-la-Chapelle, doit faire place à son second fils Lothaire II, roi de Lotharingie, né vers 825, mort à Plaisance le 8 août 869. L'histoire de ses mésaventures conjuguées avec Theutberge et avec Waldrade est étrangère à nos études, mais le prince a laissé son nom à deux monuments archéologiques de beauté hors ligne, qui, malgré leur date au IXe déjà avancé, représentent encore l'époque carolingienne.</w:t>
      </w:r>
    </w:p>
    <w:p>
      <w:pPr>
        <w:spacing w:after="120" w:before="0" w:line="360" w:lineRule="auto"/>
        <w:ind w:firstLine="283"/>
        <w:jc w:val="both"/>
      </w:pPr>
      <w:r>
        <w:rPr>
          <w:rFonts w:ascii="Garamond" w:hAnsi="Garamond"/>
          <w:sz w:val="24"/>
        </w:rPr>
        <w:t>Croix, et même avec une complète inintelligence de ce sujet, car le sens n'est pas observé et les figures se trouvent sur le côté, dans le sens horizontal.</w:t>
      </w:r>
    </w:p>
    <w:p>
      <w:pPr>
        <w:spacing w:after="120" w:before="0" w:line="360" w:lineRule="auto"/>
        <w:ind w:firstLine="283"/>
        <w:jc w:val="both"/>
      </w:pPr>
      <w:r>
        <w:rPr>
          <w:rFonts w:ascii="Garamond" w:hAnsi="Garamond"/>
          <w:sz w:val="24"/>
        </w:rPr>
        <w:t>Au-dessus, vers le bas de la hampe, un camée sur mesurant quarante-deux-millimètres sur trente-six, reproduit une tête diadémée et drapée à l'antique, avec cette inscription où le grec est mêlé au latin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monuments archéologiques de beauté hors ligne, qui, malgré leur date au IXe déjà avancé, représentent encore l'époque carolingienne.</w:t>
      </w:r>
    </w:p>
    <w:p>
      <w:pPr>
        <w:spacing w:after="120" w:before="0" w:line="360" w:lineRule="auto"/>
        <w:ind w:firstLine="283"/>
        <w:jc w:val="both"/>
      </w:pPr>
      <w:r>
        <w:rPr>
          <w:rFonts w:ascii="Garamond" w:hAnsi="Garamond"/>
          <w:sz w:val="24"/>
        </w:rPr>
        <w:t>Croix, et même avec une complète inintelligence de ce sujet, car le sens n'est pas observé et les figures se trouvent sur le côté, dans le sens horizontal.</w:t>
      </w:r>
    </w:p>
    <w:p>
      <w:pPr>
        <w:spacing w:after="120" w:before="0" w:line="360" w:lineRule="auto"/>
        <w:ind w:firstLine="283"/>
        <w:jc w:val="both"/>
      </w:pPr>
      <w:r>
        <w:rPr>
          <w:rFonts w:ascii="Garamond" w:hAnsi="Garamond"/>
          <w:sz w:val="24"/>
        </w:rPr>
        <w:t>Au-dessus, vers le bas de la hampe, un camée sur mesurant quarante-deux-millimètres sur trente-six, reproduit une tête diadémée et drapée à l'antique, avec cette inscription où le grec est mêlé au latin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XPE ADIVVA HLOTARIVM REG(em) » Les pierreries sont reliées entre elles par un réseau de fils d’or granulés, qui dessinent des fleurons dans les intervalles, et tapissent même en arcatures ou en enroulements divers les chatons de pierres principales ; ces chatons saillent de plus d'un centimètre au-dessus du fond. Ce genre d'ornementation, que l'Asie a conservé jusqu'à notre époque, était particulier aux bijoux byzantins. Au delà d'un tore filigrané qui termine les parties droites des quatre branches de la croix, à l'endroit où commence l'élargissement patté, se trouve un petit cordon anguleux revêtu d'émail cloisonné, qui présente un semis de petits losanges dentelés, alternativement blancs et bleus, avec une croix alternativement bleue et blanche au centre de chacun. Ils sont pour les formes exactement semblables à ceux qui se voient dans les bordures du reliquaire byzantin de Limbourg. La forme de la croix, la disposition des chatons, la gravure du camée reproduisant les traits de Lothaire, qui n'a pu être faite que par un artiste byzantin, puisqu'au IXe l'art de graver les pierres dures n'était plus pratiqué en Occident, les émules dont les artistes grecs avaient seuls la pratique à cette époque, et qui sont identiques avec les émules dont l'origine grecque est incontestable. Tout, en un mot, dans ce monument, révèle un travail byzantin. J. Labarte a eu pleinement raison de soutenir l'origine byzantine de ce monument, et il fait observer que Fr. Bock pense qu'il appartient au règne d'Othon II, c'est-à-dire à un temps où l'influence de l'impératrice Théophanie s'exerçait et où les artistes grecs pullulaient en Allemagne. N'est-ce pas convenir à peu près que la croix de Lothaire est l'œuvre d'un Byzantin ?</w:t>
      </w:r>
    </w:p>
    <w:p>
      <w:pPr>
        <w:spacing w:after="120" w:before="0" w:line="360" w:lineRule="auto"/>
        <w:ind w:firstLine="283"/>
        <w:jc w:val="both"/>
      </w:pPr>
      <w:r>
        <w:rPr>
          <w:rFonts w:ascii="Garamond" w:hAnsi="Garamond"/>
          <w:sz w:val="24"/>
        </w:rPr>
        <w:t>L'autre face de la croix de Lothaire reproduit le Christ en croix par un simple trait gravé en intaille sur le métal (fig. 7198). Si, comme le dit J. Labarte, l'auteur de ce beau bijou avait voulu représenter le Sauveur, il eut fait la face principale de celle où il aurait gravé cette sainte image, et l'aurait décorée en conséquence d'une riche ornementation : elle est, au contraire, d'une nudité absolue. Dans l'origine, lorsqu'il fut exécuté, le revers de la croix était sans ornementation ; un byzantin n'eût d'ailleurs pas figuré le Christ sous la forme « naturaliste » que nous voyons ici. C'est depuis que la croix s'est trouvée en France qu'un habile artiste de l'école carolingienne entreprit de tracer une image. On remarquera la main divine tenant une couronne et le Saint-Esprit sous la forme d'une colombe, les astres pleurant, c'est-à-dire obscurcis, le serpent et enfin l'omission de la couronne d'épines.</w:t>
      </w:r>
    </w:p>
    <w:p>
      <w:pPr>
        <w:spacing w:after="120" w:before="0" w:line="360" w:lineRule="auto"/>
        <w:ind w:firstLine="283"/>
        <w:jc w:val="both"/>
      </w:pPr>
      <w:r>
        <w:rPr>
          <w:rFonts w:ascii="Garamond" w:hAnsi="Garamond"/>
          <w:sz w:val="24"/>
        </w:rPr>
        <w:t>Kunstschatze, in-4°, Köln, 1867, pl. 1, fig. 1 ; J. Labarte, Histoire des arts industriels du Moyen Âge et à l'époque moderne. A ce point de vue, la lecture des Évangiles est particulièrement instructive. Si on admet que leurs auteurs, pénétrés du sentiment de leur insignifiance en face de la divinité de Jésus, ont renoncé à lui décerner des louanges, on croirait qu'ils ont pu se départir de cette sobriété en parlant de Marie, de Jean-Baptiste, de Joseph. Ils n'en ont rien fait, ils ont rencontré et nommé, suivant les nécessités de leur récit, Marie la pécheresse, Zachée, Nicodème, ou bien des anonymes comme le centurion, l'aveugle-né et quelques autres dont la conduite ou les paroles furent approuvées par le Maître, mais ils n'en ont pris occasion de louer et d'approuver. Cette modération est-elle un calcul de leur part ? Ne répond-elle pas plutôt à la préoccupation de conserver seulement les actes et les discours du Sauveur dont ils racontaient la vie terrestre, au lieu de s'engager dans des récits qui eussent distrait l'attention du sujet principal ? Quelquefois cependant l'éloge se montre, mais si discret, si peu conforme aux habitudes des discursives des anciens, qu'on l'aperçoit à peine. De Zacharie et d'Élisabeth il est dit qu'ils « étaient justes devant Dieu et marchaient sans reproche dans les commandements et les lois du Seigneur ». Pour Marie, c'est le témoignage de l'ange qui servira à la louer : « Pleine de grâce, le Seigneur est avec vous, vous êtes bénie entre toutes les femmes ». Et Joseph n'obtiendra qu'un mot : « Il était un homme juste ». Siméon reçoit le même et à leurs chefs. Cette rudesse n'est que trop méritée ; l'éloge : « C'était un homme juste et craignant Dieu » ; E. Anne, la prophétesse « servait Dieu nuit et jour dans les jeûnes et dans les prières ». Mais ni les bergers ni les Mages ne sont loués. Cette sobriété dans la louange pourrait être proposée en modèle à tant d'auteurs bavards, qui pensent devoir à tout moment emboucher la trompette et enfler la voix. Le Sauveur se montre, lui-même, très éloigné de recourir à ce moyen puissant qui consiste à louer l'homme pour l'amener aux fins qu'on médite. La vocation des apôtres nous les fait voir admirables de soumission à la parole de Jésus qui les appelle : « Suivez-moi », leur dit-il, ils suivent et le récit s'en poursuit à la différence de tant d'historiens qui s'arrêtent, s'extasient, se répandent en discours. Il suffit d'avoir relevé ici ce contraste, et indiqué cette direction à ceux qui voudraient y appliquer leurs dons d'observation. Saint Paul ne se montre pas plus louangeur avec les fidèles des Églises fondées par lui. Galates, Corinthiens, Colossiens ne sont pas ménagés, et on sait de quel ton saint Jean parle aux Églises d'Asie Mineure. Quelquefois pourtant elle a pu être calculée pour produire le sursaut de fidélité et d'énergie que des applaudissements n'eussent pas soulevé. Toutefois, si les communautés, prises dans leur ensemble, provoquent généralement la sévérité, nous voyons souvent l'Apôtre reconnaître et proclamer les mérites de certaines âmes d'élite : Lydie, à Thyatire ; Aquila et Priscille, à Corinthe ; Phœbe, à Cenchre. Le dernier chapitre de l'épitre aux Romains contient une énumération discrète, et qui nous conserve la juste mesure de la louange aux temps apostoliques : Épénète a été les premier des chrétiens de l'Asie ; Marie a beaucoup travaillé pour nous ; Andronique et Junie ont partagé nos liens ; Urbain a travaillé avec nous ; la note d'affection et de tendresse personnelle venant d'une âme telle que celle de saint Paul vaut une louange pour Amphias « que j'aime tendrement en Notre-Seigneur », pour la mère de Rufus « que je regarde comme la mienne » et toujours reparait cette formule : qui est comme la mesure complète d'approbation ; Urbain a travaillé pour le service de Jésus-Christ, Thryphène et Thryphose travaillent pour le service du Seigneur, Timothée le compagnon de mes travaux.</w:t>
      </w:r>
    </w:p>
    <w:p>
      <w:pPr>
        <w:spacing w:after="120" w:before="0" w:line="360" w:lineRule="auto"/>
        <w:ind w:firstLine="283"/>
        <w:jc w:val="both"/>
      </w:pPr>
      <w:r>
        <w:rPr>
          <w:rFonts w:ascii="Garamond" w:hAnsi="Garamond"/>
          <w:sz w:val="24"/>
        </w:rPr>
        <w:t>Ce langage austère va s'adoucir. Tout le début de la première lettre de saint Paul aux Corinthiens ne contenait que le rappel des grâces divines prodiguées à cette communauté, mises en contraste avec les sujets de blâme qu'elle offrait par ses divisions intestines. Quelques années plus tard, saint Clément de Rome s'adresse à cette même communauté de Corinthe, et tout le début de sa lettre ne contient qu'une surabondance de compliments : « Quel est celui qui, ayant demeuré parmi vous, n'a reconnu votre foi solide et riche en vertus, admiré votre piété prudente et mesurée dans le Christ, publié votre habitude généreuse d'hospitalité, déclaré bienheureuse votre science parfaite et sûre ? Car vous agissiez en tout sans acception de personnes, vous marchiez suivant les lois de Dieu, soumis à vos chefs et rendant à vos anciens l'honneur qui leur est dû. Aux jeunes gens, vous recommandiez la modération et la gravité. Aux femmes, vous prescriviez d'accomplir tous leurs devoirs avec une conscience irréprochable, digne et pure, de chérir leurs maris comme il convient ; vous leur enseigniez à se tenir dans la règle de l'obéissance, à gouverner leur maison, à se montrer discrètes en toutes choses. Tous, vous étiez humbles, exempts de jactance, plutôt disposés à obéir qu'à commander, plus heureux de donner que de recevoir. Contents des vœux du Christ et y appliquant votre âme, vous gardiez soigneusement ses paroles dans votre cœur, et ses souffrances avaient devant vos yeux. C'est ainsi qu'une paix profonde et joyeuse avait été donnée à tous avec un désir insatiable de faire le bien, et une abondante effusion de l'Esprit-Saint s'était répandue sur tous. Remplis d'une résolution sainte, d'une belle ardeur, d'une pieuse confiance, vous étendiez vos mains vers le Dieu tout-puissant, le suppliant de se montrer propice si vous aviez commis quelque faute involontaire. Vous luttiez jour et nuit pour le groupe entier des frères, afin que, grâce à votre piété et communauté, votre salut fût sauvé. Vous étiez sincères, simples, sans rancune réciproque. Toute révolte, toute scission vous faisait horreur : vous pleuriez sur les péchés du prochain, vous estimiez que ses manquements étaient les vôtres. Vous ne vous repentiez d'aucune bonne action, vous étiez prêts à toute bonne œuvre. Une conduite toute ébénueuse et vénérable faisait votre ornement, vous étiez toutes vos actions dans la crainte de Dieu. Les commandements et les préceptes du Sauveur étaient écrits sur toute l'étendue de votre cœur. La jalousie a changé tout cela, mais ce tableau idyllique, ces éloges sans réserve, nous montrent l'apparition d'un genre destiné à un large et durable succès. La correspondance de saint Ignace d'Antioche, au début du IIIe, va prodiguer les effusions adressées aux communautés et les éloges décernés aux individus. Les différentes suscriptions renchérissent la louange dont la plus haute expression est réservée aux Églises de Rome. L'Église d'Éphèse est la « noble Église comblée de toutes les bénédictions par la pleine puissance de Dieu le Père, prédestinée avec les siens à une gloire éternelle et à une inébranlable unité » ; Philadelphie est « affermie dans une sainte union, remplie d'allégresse par son inébranlable foi en la passion de Notre-Seigneur, et pleinement convaincue, grâce à l'infinie miséricorde de la réalité » ; Smyrne est « remplie de foi et de charité, riche de tous les dons, vénérable, chargée des trésors divins » ; Rome, enfin, est Église « aimée (de Dieu) et illuminée par la volonté de celui qui a voulu tout ce qui existe,... sainte, vénérable, bienheureuse, digne d'éloges et de succès, toute pure, qui préside à la charité et qui a reçu la loi du Christ et le nom du Père,... (ses fidèles dont) attachés de corps et d'âme à tous les commandements, remplis pour toujours de la grâce de Dieu et purs de tout élément étranger. » Les particuliers ne sont pas moins chaudement loués : Onésime, évêque d'Éphèse est « homme d'une inexprimable charité » ; le diacre Burrhus est « comblé de toutes les bénédictions » ; Crocus est « digne de Dieu », de même sans doute Euphus et Fronton ? L'agnésie du Méandre n'est pas moins favorisée en la personne de son évêque, Damas, de ses presbytres (Bassus et Apollonius, de son diacre Zotion. Smyrne possède 1° « incomparable Daphnus » et son évêque Polycarpe « au saint visage » ; comblé de toutes les bénédictions du ciel ». C'est toujours, on le voit, la même gravité dans la louange, le même point de vue surnaturel qui l'inspire, (bien qu'elle présente dans son expression quelque chose de plus vibrant qui tient au caractère de celui qui écrit.</w:t>
      </w:r>
    </w:p>
    <w:p>
      <w:pPr>
        <w:spacing w:after="120" w:before="0" w:line="360" w:lineRule="auto"/>
        <w:ind w:firstLine="283"/>
        <w:jc w:val="both"/>
      </w:pPr>
      <w:r>
        <w:rPr>
          <w:rFonts w:ascii="Garamond" w:hAnsi="Garamond"/>
          <w:sz w:val="24"/>
        </w:rPr>
        <w:t>Nous venons de transcrire les noms de Smyrne et de Polycarpe, qui nous amènent à un document officiel qu'on peut considérer après le récit du supérieur sentiments, le nombre des élus de Dieu vint à être | 25034 place de saint Étienne dans le livre des Actes, comme le plus ancien des « actes des se des D et d'une authenticité au-dessus du soupçon, la lettre de « l'Église de Dieu établie à Smyrne, à l'Église de Dieu établie à Philomelium et à toutes les parties de l'Église sainte et catholique répandue sur le monde entier. » Cette lettre est, on le voit, par sa souscription, une espèce d'encyclique adressée par l'Église qui vient de perdre son pasteur, martyr du Christ On s'attendrait à quelle grandiloquence, on excuserait, vu la circonstance, une pointe de déclamation, la trace d'un effort oratoire ; cependant on ne rencontre rien de tel. C'est toujours qu'il s'agisse de l'évêque ou bien de ceux qui, comme lui, ont confessé leur foi, la même gravité sobre dans l'exposé des faits, la même attention à ne pas se laisser entraîner à la louange excessive.</w:t>
      </w:r>
    </w:p>
    <w:p>
      <w:pPr>
        <w:spacing w:after="120" w:before="0" w:line="360" w:lineRule="auto"/>
        <w:ind w:firstLine="283"/>
        <w:jc w:val="both"/>
      </w:pPr>
      <w:r>
        <w:rPr>
          <w:rFonts w:ascii="Garamond" w:hAnsi="Garamond"/>
          <w:sz w:val="24"/>
        </w:rPr>
        <w:t>* Mes frères, nous vous écrivons au sujet de nos martyrs et du bienheureux Polycarpe, dont le martyre comme le sceau d'un homme puissant, a mis fin à l'état de persécution. Près que tout ce qui l'a précédé est arrivé, afin que Dieu ait l'occasion de nous témoigner combien ce martyre était en conformité avec l'Évangile. Car Polycarpe a attendu d'être trahi, comme l'a été le Seigneur lui-même, afin que nous soyons ses imitateurs « et que chacun regarde plutôt l'intérêt des autres que le sien propre. » C'est, en effet, le propre d'une charité véritable et profonde que de chercher à procurer non seulement son salut, mais encore celui de ses frères.</w:t>
      </w:r>
    </w:p>
    <w:p>
      <w:pPr>
        <w:spacing w:after="120" w:before="0" w:line="360" w:lineRule="auto"/>
        <w:ind w:firstLine="283"/>
        <w:jc w:val="both"/>
      </w:pPr>
      <w:r>
        <w:rPr>
          <w:rFonts w:ascii="Garamond" w:hAnsi="Garamond"/>
          <w:sz w:val="24"/>
        </w:rPr>
        <w:t>On saisit le ton, lorsqu'il s'agira de Polycarpe ; nous ne releverons que cette épithète : « l'admirable Polycarpe » et encore « l'incomparable Polycarpe qui fut tout rempli de l'esprit des apôtres et des prophètes. » La lettre des Églises de Lyon-Vienne aux Églises de Phrygie et d'Asie, est consacrée pareillement au récit du témoignage sanglant d'un évêque et de ses fidèles, Quoi que cette pièce ne soit pas signée, on a des raisons de croire qu'elle est sortie du cœur et de la plume de saint Irénée, qui ne peut se refuser à dire quelques mots de chacun des principaux martyrs. Il nous montre Vettius Epagathus « tout brûlant de charité pour Dieu et pour son prochain et qui, je l'ajoute, s'était attiré pour l'austère perfection de sa vie les éloges que l'on accorde à la vertu d'un vieillard » ; le néophyte Maturus est un « athlète très généreux du Christ » ; Attale est une « colonne de l'Église » de Lyon ; le médecin Alexandre est connu de toute la ville « pour son ardente charité et les saintes audaces de son zèle d'apôtre. » L'autobiographie de sainte Perpétue ne contient pas un mot d'éloge pour ce caractère d'une grandeur épiquede, et le récit qui l'encadre est aussi sobre à 2535 LOUANGE l'égard de ces martyrs qui semblent dépasser la mesure de l'éloge.</w:t>
      </w:r>
    </w:p>
    <w:p>
      <w:pPr>
        <w:spacing w:after="120" w:before="0" w:line="360" w:lineRule="auto"/>
        <w:ind w:firstLine="283"/>
        <w:jc w:val="both"/>
      </w:pPr>
      <w:r>
        <w:rPr>
          <w:rFonts w:ascii="Garamond" w:hAnsi="Garamond"/>
          <w:sz w:val="24"/>
        </w:rPr>
        <w:t>La correspondance de saint Cyprien nous montre un évêque placé à la tête d'une grande Église au milieu de circonstances tragiques, distribuant tour à tour le blâme et l'éloge. Plusieurs lettres présentent un intérêt très vif lorsqu'on les entend louer les confesseurs de la foi. « Que pourrait-il m'arriver de plus souhaitable et de plus agréable que d'être parmi vous et entre vos bras, entouré de ces mains pures et innocentes, qui ont gardé leur fidélité au Seigneur, en repoussant avec mépris un culte sacrilège ? Quelle joie plus haute que de baiser ces lèvres qui ont glorieusement confessé le Seigneur, que d'être regardé de ces yeux qui, en se détournant avec mépris du siècle, ont mérité de voir Dieu ? Mais puisque ce bonheur n'est point possible, je vous envoie cette lettre que vous verrez, que vous entendrez à ma place, pour vous féliciter tous ensemble et vous presser d'être vaillants et fermes à persévérer dans votre confession glorieuse, et de marcher avec un religieux courage par la voie des divines faveurs où vous avez mis le pied, vers la couronne à recevoir... De bienheureuses femmes, qui partagent la gloire de votre confession, fidèles au Seigneur et plus fortes que leur sexe, ne sont pas seulement prêtes à recevoir elles-mêmes la couronne, mais ont, de plus, donné aux autres femmes un exemple de courage. Et enfin, pour que rien ne manquât à la gloire de votre groupe, que tout âge, que tout sexe fut à l'honneur, des enfants mêmes ont été associés, de par la divine bonté, à votre confession glorieuse. » Et il leur montre l'exemple à suivre du prêtre Hogatianus « glorieux vieillard » et du frère Ilicissimus * toujours calme et sage !, » Au mois d'avril 250, l'évêque apprend que plusieurs confesseurs ont reçu la couronne du martyre et son admiration s'élève jusqu'à l'enthousiasme : « Je tressaille de joie, très vaillants et très heureux frères, en vous félicitant de votre fidélité et de votre courage. L'Église, votre Mère, en est fière, elle qui avait été fière déjà, lorsqu'elle, dernièrement, vous aviez, sans faiblir, confessé votre foi, et subi la sanction qui jetait hors du pays les confesseurs du Christ. La manière plantureuse dont vous l'avez confessée tout dernièrement est plus glorieuse et plus éclatante, dans la proportion même où l'épreuve demandait plus de courage. Vous n'avez point oublié dans la lutte par la peur des tourments, mais, excités par les tourments eux-mêmes à la lutte, vous vous êtes portés avec un cœur généreux à l'effort de plus grand combat, Parmi vous, j'ai appris que certains sont déjà couronnés, que d'autres touchent à la couronne due aux vainqueurs ; tout le bataillon glorieux de ceux sur qui se sont refermées les portes de la prison est animé de la même ardeur courageuse pour le combat. Tels doivent être, dans le camp de Dieu, les soldats du Christ, dont l'incorruptible fermeté dans la foi ne se laisse ni séduire par les avances, ni effrayer par les menaces, ni vaincre par les supplications et les tourments... Comment chanter vos louanges, frères pleins de vaillance ? La force de votre cœur, la constance de votre fidélité, de quels éloges les couvrir ? ? » S'adressant au clergé et aux fidèles de son Église, voici les termes qu'emploie le saint évêque pour glorifier un confesseur de la foi :</w:t>
      </w:r>
    </w:p>
    <w:p>
      <w:pPr>
        <w:spacing w:after="120" w:before="0" w:line="360" w:lineRule="auto"/>
        <w:ind w:firstLine="283"/>
        <w:jc w:val="both"/>
      </w:pPr>
      <w:r>
        <w:rPr>
          <w:rFonts w:ascii="Garamond" w:hAnsi="Garamond"/>
          <w:sz w:val="24"/>
        </w:rPr>
        <w:t>« Pour les ordinations de clercs, frères très chers, nous avons l'habitude de vous consulter d'avance et de peser avec vous les mœurs et les mérites de chacun. Mais il n'y a pas lieu d'attendre les témoignages des hommes, quand Dieu même a donné ses suffrages. Aurélius, notre frère, glorieux adolescent, agréable à Notre-Seigneur et cher à Dieu, est encore jeune, mais déjà âgé par le mérite de son courage et de sa foi, petit par son âge, grand par l'honneur qu'il s'est acquis : deux fois il a lutté, deux fois il a confessé le Christ ; deux fois par sa confession, il s'est couvert de gloire, soit lorsqu'il a vaincu à la course en suivant le chemin de l'exil, soit lorsqu'il a livré un plus rude combat et triomphé dans l'épreuve du martyre ; Autant de fois l'adversaire a voulu provoquer les serviteurs de Dieu, autant de fois, plein de promptitude et de vaillance, il a combattu et vaincu : C'était peu pour lui d'un engagement sous les yeux de quelques personnes, quand il avait été banni : il a mérité d'engager la lutte sur la forme même où le courage éclate davantage, et ainsi, de vaincre après les fonctionnaires de second ordre, le proconsul lui-même, et de surmonter les tortures après l'exil.</w:t>
      </w:r>
    </w:p>
    <w:p>
      <w:pPr>
        <w:spacing w:after="120" w:before="0" w:line="360" w:lineRule="auto"/>
        <w:ind w:firstLine="283"/>
        <w:jc w:val="both"/>
      </w:pPr>
      <w:r>
        <w:rPr>
          <w:rFonts w:ascii="Garamond" w:hAnsi="Garamond"/>
          <w:sz w:val="24"/>
        </w:rPr>
        <w:t>« Je ne sais ce que je dois louer en lui de la gloire du martyre ou l'honnêteté de la vie, l'éclat de son courage, ou l'admiration qu'excite sa vertu. Il est, tout ensemble, si élevé par son mérite, abaissé par son humilité, que l'on voit bien que Dieu l'a réservé pour être un exemple dans l'Église, pour montrer comment des serviteurs de Dieu triomphent par leur courage en le confessant, et après l'avoir confessé se distinguent par la sainteté de leur vie. » Ces citations permettent de prendre une idée du développement qui se produit dans l'expression de la louange chez les chrétiens. Nous en avons un exemple frappant dans l'Histoire ecclésiastique d'Eusèbe. Ce grand érudit s'est toujours guidé sur les documents, mettant, peut-être sans s'en douter, son style personnel d'accord et, pour ainsi dire au même diapason, que le style des pièces qu'il encadre et qui forment la trame de son récit. Après nous avons conservé la lettre de l'Église de Smyrne sur le martyre de saint Polycarpe, il n'ajoute que ces mots : « Voilà comment il faut apprécier l'admirable fin de cet homme merveilleux et apôtre. » Quand il rencontre saint Justin, il lui suffit de dire qu'il « nous a laissé un grand nombre d'ouvrages ; ils sont la preuve d'un esprit cultivé et zélé pour les choses divines et l'on n'en peut tirer que profit. » : Denis d'Alexandrie « non content d'exercer son zèle divin sur ceux qui étaient soumis à son autorité l'étendait encore sans compter à d'autres pays. » Méliton de Sardes et Apollinaire de Jérusalem « se distinguèrent par l'éclat de leur science. » Poul Clément « il était célébré à Alexandrie. » Mais Eusèbe va se départir de cette modération, et c'est lorsqu'il rencontrera Origène. « Il aurait beaucoup à dire, celui qui tenterait de donner à loisir et par écrit la vie du héros, et un tel sujet demanderait un ouvrage spécial. » Si Eusèbe ne le lui consacre pas, à regret, du moins lui donnera-t-il tout un livre, le VI*, de son Histoire ecclésiastique et il commence ainsi : « En ce qui concerne Origène, même les langues de son berceau, pour ainsi dire, me paraissent dignes de mémoire. » Nous ne lui ferons, certes, pas un reproche, pas même une critique pour cet enthousiasme, mais nous le notons à soigneusement.</w:t>
      </w:r>
    </w:p>
    <w:p>
      <w:pPr>
        <w:spacing w:after="120" w:before="0" w:line="360" w:lineRule="auto"/>
        <w:ind w:firstLine="283"/>
        <w:jc w:val="both"/>
      </w:pPr>
      <w:r>
        <w:rPr>
          <w:rFonts w:ascii="Garamond" w:hAnsi="Garamond"/>
          <w:sz w:val="24"/>
        </w:rPr>
        <w:t>Ce ne sont ici que les premiers traits d'une esquisse que d'autres pourront reprendre et pousser jusqu'à en faire un tableau. L'étude de l'antiquité chrétienne réserve bien des joies et presque autant de surprises à ceux qui s'y livrent ; surprise de constater l'absence de curiosité parmi tant et tant d'esprits ingénieux et de tempéraments studieux, qui s'acharnent à des recherches futiles, et qui paraissent ne pas se douter des larges perspectives historiques que nous offrent tant d'écrits à peu près négligés, ou du moins insuffisamment connus et estimés. Le développement qui produit dans la louange chrétienne, si grave, si sobre, à ces débuts, va prendre, à partir du III* siècle, une chose d'excessif. Eusèbe y aura eu sa part la responsabilité dans sa Vie de Constantin, et que l'on entreprenne la comparaison entre la Vie de saint Pierre par Pontius et les Vies de saint Antoine par Athanase, de saint Augustin par Possidius, de saint Martin par Sulpice-Sévère, on verra que l'éloge prend une place toujours grandissante, les épitaphes se multiplient plus qu'elles ne varient et, cependant, dans ces écrits le souci de la vérité, et le respect de l'histoire gardent encore les auteurs des exagérations excessives. Ne disons rien des panégyriques officiels, où tout devient occasion de louange, mais rappelons la littérature hagiographique et martyrologique qui envahit déjà la légende, et qui prolifère en un fatras de vies, de gestes, de passions, miraculeux où la meilleure volonté est obligée de se méfier des récits fabuleux, d'une louange outrée et si souvent mensongère. On ne peut s'interdire de constater une obnubilation grandissante de ce sens si ferme, de cette modération si égale que les évangélistes et ceux qui leur ont succédé ortaient dans l'appréciation du mérite, de cette sureté avec laquelle ils décernaient en une phrase, parfois en quelques mots seulement, le thème élogieux d'une vie héroïque ou sainte. La vérité et le goût n'y ont rien gagné.</w:t>
      </w:r>
    </w:p>
    <w:p>
      <w:pPr>
        <w:spacing w:after="120" w:before="0" w:line="360" w:lineRule="auto"/>
        <w:ind w:firstLine="283"/>
        <w:jc w:val="both"/>
      </w:pPr>
      <w:r>
        <w:rPr>
          <w:rFonts w:ascii="Garamond" w:hAnsi="Garamond"/>
          <w:sz w:val="24"/>
        </w:rPr>
        <w:t>L'étude et l'exposition de l'empiétement des superlatifs réserve à celui qui s'y appliquera sans ironie, la matière d'un sujet de critique psychologique digne le tenter un travailleur indulgent et souriant. C'est un chapitre d'histoire littéraire (un simple chapitre, non un gros livre), qui permettra de suivre une élévation d'un sentiment respectable à son origine, progressivement faussé. L'histoire est une science austère, mais cette austérité même est la plus haute garantie de sa probité, et tout ce qu'on peut accumuler d'ornements sur un simple mot ne lui enlève rien sans doute, mais ne lui ajoute rien et le vir justus de l'évangéliste en parlant de saint Joseph en dit autant, et plus, que cinquante pages d'adjectifs et cent pages de pauvretés.</w:t>
      </w:r>
    </w:p>
    <w:p>
      <w:pPr>
        <w:spacing w:after="120" w:before="0" w:line="360" w:lineRule="auto"/>
        <w:ind w:firstLine="283"/>
        <w:jc w:val="both"/>
      </w:pPr>
      <w:r>
        <w:rPr>
          <w:rFonts w:ascii="Garamond" w:hAnsi="Garamond"/>
          <w:sz w:val="24"/>
        </w:rPr>
        <w:t>- II. LA LOUANGE DANS L'ÉPIGRAPHIE. — Revenons à l'archéologie monumentale. L'antiquité profane avait prodigué et abusé, dans les inscriptions dédicatoires, de toutes les formules élogieuses. Empereurs, consuls, magistrats, généraux et jusqu'aux simples particuliers s'en étaient montrés insatiables. Chez les chrétiens, c'est principalement l'épigraphie inumaire qui devient la confidente du souvenir ému laissé à ses proches par le défunt, et, pendant les trois premiers siècles, les survivants prennent un soin vigilant à louer sans excès, avec une modération qui paraîtrait excessive si nous ne savions qu'elle “s'inspire de l'humilité.</w:t>
      </w:r>
    </w:p>
    <w:p>
      <w:pPr>
        <w:spacing w:after="120" w:before="0" w:line="360" w:lineRule="auto"/>
        <w:ind w:firstLine="283"/>
        <w:jc w:val="both"/>
      </w:pPr>
      <w:r>
        <w:rPr>
          <w:rFonts w:ascii="Garamond" w:hAnsi="Garamond"/>
          <w:sz w:val="24"/>
        </w:rPr>
        <w:t>- Pour raison de brièveté, nous ferons un choix parmi les formules. Une des plus courantes et qui, dans sa brièveté, contient tout un éloge ramassé en un mot, C'est bene merenti qu'on rencontre à profusion :</w:t>
      </w:r>
    </w:p>
    <w:p/>
    <w:p>
      <w:pPr>
        <w:spacing w:after="120" w:before="240" w:line="240" w:lineRule="auto"/>
        <w:ind w:firstLine="0"/>
        <w:jc w:val="left"/>
      </w:pPr>
      <w:r>
        <w:rPr>
          <w:rFonts w:ascii="Garamond" w:hAnsi="Garamond"/>
          <w:b/>
          <w:sz w:val="28"/>
        </w:rPr>
        <w:t>ALES SP. SILBESTRO BENEM : IN P :</w:t>
      </w:r>
    </w:p>
    <w:p>
      <w:pPr>
        <w:spacing w:after="120" w:before="0" w:line="360" w:lineRule="auto"/>
        <w:ind w:firstLine="283"/>
        <w:jc w:val="both"/>
      </w:pPr>
      <w:r>
        <w:rPr>
          <w:rFonts w:ascii="Garamond" w:hAnsi="Garamond"/>
          <w:sz w:val="24"/>
        </w:rPr>
        <w:t>On ne rencontre rien en collectionnant ici toute la série des variantes : merenti, pepeti, benemerenti, etc. Epigrafia cristiana, n. 361. —  » Corp. inscr. lat., t. vnr et aussi benemeritus ; c'est au même ordre d'idées que se rattache bonc memoria. Sur certain nombre d'épitaphes on lit le nom du défunt ou de la défunte accompagné de dulcis :</w:t>
      </w:r>
    </w:p>
    <w:p/>
    <w:p>
      <w:pPr>
        <w:spacing w:after="120" w:before="240" w:line="240" w:lineRule="auto"/>
        <w:ind w:firstLine="0"/>
        <w:jc w:val="left"/>
      </w:pPr>
      <w:r>
        <w:rPr>
          <w:rFonts w:ascii="Garamond" w:hAnsi="Garamond"/>
          <w:b/>
          <w:sz w:val="28"/>
        </w:rPr>
        <w:t>CIPRIANA FILIA DVLCIS IN PACE VIXIT MENSES X</w:t>
      </w:r>
    </w:p>
    <w:p>
      <w:pPr>
        <w:spacing w:after="120" w:before="0" w:line="360" w:lineRule="auto"/>
        <w:ind w:firstLine="283"/>
        <w:jc w:val="both"/>
      </w:pPr>
      <w:r>
        <w:rPr>
          <w:rFonts w:ascii="Garamond" w:hAnsi="Garamond"/>
          <w:sz w:val="24"/>
        </w:rPr>
        <w:t>Il s'agit ici d'une petite fille de dix mois, mais nous retrouvons le même éloge adressé à une femme de 50 ans * : CANPESIS DOMITI V5 DVLCIS ANIM Cette inscription a été trouvée à Thabraca ; une autre, à Madaure conserve le souvenir d'un homme de 65 ans, pieux et gai :</w:t>
      </w:r>
    </w:p>
    <w:p/>
    <w:p>
      <w:pPr>
        <w:spacing w:after="120" w:before="240" w:line="240" w:lineRule="auto"/>
        <w:ind w:firstLine="0"/>
        <w:jc w:val="left"/>
      </w:pPr>
      <w:r>
        <w:rPr>
          <w:rFonts w:ascii="Garamond" w:hAnsi="Garamond"/>
          <w:b/>
          <w:sz w:val="28"/>
        </w:rPr>
        <w:t>D M S GALLIVS VIC TORINVS PIVS ET LAETVS IN FA CE VIXIT ANNS LXV-H- :S-T</w:t>
      </w:r>
    </w:p>
    <w:p>
      <w:pPr>
        <w:spacing w:after="120" w:before="0" w:line="360" w:lineRule="auto"/>
        <w:ind w:firstLine="283"/>
        <w:jc w:val="both"/>
      </w:pPr>
      <w:r>
        <w:rPr>
          <w:rFonts w:ascii="Garamond" w:hAnsi="Garamond"/>
          <w:sz w:val="24"/>
        </w:rPr>
        <w:t>Parfois, il semble permis d'entrevoir au lieu de ces formules banales un cri jailli du cœur. C'est ainsi que Crescens en parlant de sa femme Leontia la proclame incomparable, et un père ou une mère adresse à son petit garçon de 9 ans cet éloge : Macedoniano, filio carissimo, super cmmem dulcitudine filiorum dulcior... C'est un autre père, Ulpius Victor, à Césarée de Maurétanie, qui adresse à son fils Ulpius Valerianus, mort à l’âge de 4 ans, 29 jours, l'épithète de filius rarissimus. Les superlatifs s'insinuent ici comme sur l'épitaphe de Cornelius inn[|ocenfissim]us ac fidelissimus... ?</w:t>
      </w:r>
    </w:p>
    <w:p>
      <w:pPr>
        <w:spacing w:after="120" w:before="0" w:line="360" w:lineRule="auto"/>
        <w:ind w:firstLine="283"/>
        <w:jc w:val="both"/>
      </w:pPr>
      <w:r>
        <w:rPr>
          <w:rFonts w:ascii="Garamond" w:hAnsi="Garamond"/>
          <w:sz w:val="24"/>
        </w:rPr>
        <w:t>Souvenirs touchants qui rappellent les éloges attendris et discrets qui accompagnèrent un être chéri au tombeau.</w:t>
      </w:r>
    </w:p>
    <w:p>
      <w:pPr>
        <w:spacing w:after="120" w:before="0" w:line="360" w:lineRule="auto"/>
        <w:ind w:firstLine="283"/>
        <w:jc w:val="both"/>
      </w:pPr>
      <w:r>
        <w:rPr>
          <w:rFonts w:ascii="Garamond" w:hAnsi="Garamond"/>
          <w:sz w:val="24"/>
        </w:rPr>
        <w:t>Parmi les inscriptions des premiers âges, nous rencontrons, au cimetière de Commodille, celle de Sabinus :</w:t>
      </w:r>
    </w:p>
    <w:p>
      <w:pPr>
        <w:spacing w:after="120" w:before="0" w:line="360" w:lineRule="auto"/>
        <w:ind w:firstLine="283"/>
        <w:jc w:val="both"/>
      </w:pPr>
      <w:r>
        <w:rPr>
          <w:rFonts w:ascii="Garamond" w:hAnsi="Garamond"/>
          <w:sz w:val="24"/>
        </w:rPr>
        <w:t>Cette brève formule paraîtra plus tard insuffisante, et sur une inscription de l'année 384 nous lirons cet éloge de Lucifer :</w:t>
      </w:r>
    </w:p>
    <w:p/>
    <w:p>
      <w:pPr>
        <w:spacing w:after="120" w:before="240" w:line="240" w:lineRule="auto"/>
        <w:ind w:firstLine="0"/>
        <w:jc w:val="left"/>
      </w:pPr>
      <w:r>
        <w:rPr>
          <w:rFonts w:ascii="Garamond" w:hAnsi="Garamond"/>
          <w:b/>
          <w:sz w:val="28"/>
        </w:rPr>
        <w:t>homini innocentissimo amico ? | amicorum, qui, dum in rebus humanis [fuit ], omnibus paralissimus el dulcis cdgu|e benignus] fuisse videbatur...</w:t>
      </w:r>
    </w:p>
    <w:p>
      <w:pPr>
        <w:spacing w:after="120" w:before="0" w:line="360" w:lineRule="auto"/>
        <w:ind w:firstLine="283"/>
        <w:jc w:val="both"/>
      </w:pPr>
      <w:r>
        <w:rPr>
          <w:rFonts w:ascii="Garamond" w:hAnsi="Garamond"/>
          <w:sz w:val="24"/>
        </w:rPr>
        <w:t xml:space="preserve">Le souvenir ému des années de vie conjugale est évoqué avec complaisance par Celsus Euiropius compari suæ que semper me[cu]|m bene bixil sin[e] ulla l[esione] animi m [ei... « ; Volusia Martina éprouve le désir d'apprendre à la postérité qu'au cours de douze années de mariage, Fl. Verissimus et elle ne disputérent jamais : de quem nullam querellam detuli' ?, et Fulvia Alexandria a eu le mérite avec son mari Constantius pendant vingt-cinq ans de quo nuncqucm quarellem habui referre. Cette déclaration est diversifiée de toutes façons : sine aliqua querela ! ; sine bile </w:t>
      </w:r>
      <w:r>
        <w:rPr>
          <w:rFonts w:ascii="Garamond" w:hAnsi="Garamond"/>
          <w:i/>
          <w:sz w:val="24"/>
        </w:rPr>
        <w:t xml:space="preserve"> ; qu(a)e numquam mecum discordia ? : sine ulla discordia </w:t>
      </w:r>
      <w:r>
        <w:rPr>
          <w:rFonts w:ascii="Garamond" w:hAnsi="Garamond"/>
          <w:sz w:val="24"/>
        </w:rPr>
        <w:t xml:space="preserve"> ; d'autres vont plus loin : le mari de Gaudentia nous dit que pendant les seize mois de leur union elle vécut sine ulla culpa </w:t>
      </w:r>
      <w:r>
        <w:rPr>
          <w:rFonts w:ascii="Garamond" w:hAnsi="Garamond"/>
          <w:i/>
          <w:sz w:val="24"/>
        </w:rPr>
        <w:t xml:space="preserve">, et Maximina obtient le même éloge vicsif inculpate après sept années de mariage </w:t>
      </w:r>
      <w:r>
        <w:rPr>
          <w:rFonts w:ascii="Garamond" w:hAnsi="Garamond"/>
          <w:sz w:val="24"/>
        </w:rPr>
        <w:t>.</w:t>
      </w:r>
    </w:p>
    <w:p>
      <w:pPr>
        <w:spacing w:after="120" w:before="0" w:line="360" w:lineRule="auto"/>
        <w:ind w:firstLine="283"/>
        <w:jc w:val="both"/>
      </w:pPr>
      <w:r>
        <w:rPr>
          <w:rFonts w:ascii="Garamond" w:hAnsi="Garamond"/>
          <w:sz w:val="24"/>
        </w:rPr>
        <w:t xml:space="preserve">Ce ne sont là, il est vrai, que des formules, mais leur choix parmi beaucoup d'autres a pu faire l'objet d'une réflexion attendrie de la part du survivant. Aux attestations données sur la paix de leur ménage, certains préfèrent le rappel d'autres souvenirs. Vitalissimus a conservé, lui, la mémoire de l'acquérilé de sa femme Rufina que mecum bene labor(aJ)o(it) </w:t>
      </w:r>
      <w:r>
        <w:rPr>
          <w:rFonts w:ascii="Garamond" w:hAnsi="Garamond"/>
          <w:i/>
          <w:sz w:val="24"/>
        </w:rPr>
        <w:t xml:space="preserve"> ; de même pour Dasantilla qu. [b Jene laboravit”. Plusieurs maris rappellent la bonté et la sainteté, la douceur, l'innocence mire bonilatis el lolius innocentie 9, pendant que Pompeia Marcia rend le même témoignage à Valerius coniugi suo mire uonitatis ho | mini ] </w:t>
      </w:r>
      <w:r>
        <w:rPr>
          <w:rFonts w:ascii="Garamond" w:hAnsi="Garamond"/>
          <w:sz w:val="24"/>
        </w:rPr>
        <w:t>. Au cimetière de Pierre-et-Marcellin, Saturninus nous dit que Fl. Colonilla fut une épouse incomparable beniuolen [fiz...], mirificæ sanctitatis ac iustitia bon [...] ad que exemplum sinceritatis, cunctaru|m uirtulum] pietatis ad que caritatis... queius familia malitia non meminit u[nquam] M ; cet appel fait au témoignage de la famille semble bien montrer que l'éloge a été approuvé de tous. La chasteté est un autre sujet sur lequel on insiste avec complaisance : ueræ castilalis ! ?</w:t>
      </w:r>
      <w:r>
        <w:rPr>
          <w:rFonts w:ascii="Garamond" w:hAnsi="Garamond"/>
          <w:i/>
          <w:sz w:val="24"/>
        </w:rPr>
        <w:t xml:space="preserve"> ; mire castitalis </w:t>
      </w:r>
      <w:r>
        <w:rPr>
          <w:rFonts w:ascii="Garamond" w:hAnsi="Garamond"/>
          <w:sz w:val="24"/>
        </w:rPr>
        <w:t xml:space="preserve"> ; rari exempli caslilatis M ; cüslitatis socia t, :</w:t>
      </w:r>
    </w:p>
    <w:p>
      <w:pPr>
        <w:spacing w:after="120" w:before="0" w:line="360" w:lineRule="auto"/>
        <w:ind w:firstLine="283"/>
        <w:jc w:val="both"/>
      </w:pPr>
      <w:r>
        <w:rPr>
          <w:rFonts w:ascii="Garamond" w:hAnsi="Garamond"/>
          <w:sz w:val="24"/>
        </w:rPr>
        <w:t>A Olbia en Sardaigne nous lisons un bel éloge dont les termes semblent avoir été pesés par la veuve et le fils survivants !* ;</w:t>
      </w:r>
    </w:p>
    <w:p/>
    <w:p>
      <w:pPr>
        <w:spacing w:after="120" w:before="240" w:line="240" w:lineRule="auto"/>
        <w:ind w:firstLine="0"/>
        <w:jc w:val="left"/>
      </w:pPr>
      <w:r>
        <w:rPr>
          <w:rFonts w:ascii="Garamond" w:hAnsi="Garamond"/>
          <w:b/>
          <w:sz w:val="28"/>
        </w:rPr>
        <w:t>IN PACE</w:t>
      </w:r>
    </w:p>
    <w:p>
      <w:pPr>
        <w:spacing w:after="120" w:before="0" w:line="360" w:lineRule="auto"/>
        <w:ind w:firstLine="283"/>
        <w:jc w:val="both"/>
      </w:pPr>
      <w:r>
        <w:rPr>
          <w:rFonts w:ascii="Garamond" w:hAnsi="Garamond"/>
          <w:sz w:val="24"/>
        </w:rPr>
        <w:t>Bene merenti. Digno ac merito dulcissimo Secundo, magnæ inlegritatis, viro bono, patri orfanorum, inopum refugium, peregrinorum faulor, religiosissimus at que exercitatissimus, totius sinceritatis discipline ; qui vixit annis plus minus septuaginta. Huic merito Paulina uxor se (viva ?) et Januarius filius benemerenli fecerunt in pace.</w:t>
      </w:r>
    </w:p>
    <w:p>
      <w:pPr>
        <w:spacing w:after="120" w:before="0" w:line="360" w:lineRule="auto"/>
        <w:ind w:firstLine="283"/>
        <w:jc w:val="both"/>
      </w:pPr>
      <w:r>
        <w:rPr>
          <w:rFonts w:ascii="Garamond" w:hAnsi="Garamond"/>
          <w:sz w:val="24"/>
        </w:rPr>
        <w:t>Quand on lit ces éloges adressés à des inconnus à l'endroit desquels nous n'avons aucun moyen de contrôle, il faut en prendre son parti et tout croire, puisqu'on n'a pas la moindre raison de tout nier ni même de soupçonner la part de l'exagération. Tout au plus faut-il accorder une part à l'attendrissement que provoque le souvenir d'une belle vie et des actions vertueuses qui l'ont remplie. Il n'en est plus tout à fait ainsi lors que l'éloge prend la forme des vers. Outre que nous savons par de nombreux exemples que les chrétiens empruntaient volontiers et souvent un distique, qu'ils eussent été hors d'état de mettre pour le transporter de l'épitaphe d'un indifférent dans celle d'un proche parent, la boursoufflure des éloges, leur prolixité, leur abondance suffisent à nous mettre en garde contre ces pièces laudatives à outrance dont nous ne donnerons qu'un seul exemple !* :</w:t>
      </w:r>
    </w:p>
    <w:p/>
    <w:p>
      <w:pPr>
        <w:spacing w:after="120" w:before="240" w:line="240" w:lineRule="auto"/>
        <w:ind w:firstLine="0"/>
        <w:jc w:val="left"/>
      </w:pPr>
      <w:r>
        <w:rPr>
          <w:rFonts w:ascii="Garamond" w:hAnsi="Garamond"/>
          <w:b/>
          <w:sz w:val="28"/>
        </w:rPr>
        <w:t>Hic levila iacel Dionysius arlis honesta functus et officio, quod medicina dedil. huius docla manus famie dulcedine capta disperit pretii sordida lucra se qui. sæpe salulis opus pietatis munere iuvit, dum refovel tenues dextera larga viros. oblulit ægrolis venientibus omnia gralis, inplevit factis, quod docuit monitis. laudibus iiheriis famulatus menle fideli destitit inlicitis aclibus esse reus. amissis opibus robur gon perdidit ullum, quo patiens prædæ tempore dives erat. ars veneranda fidem, fidei decus extulit artem : -— luec studii titulos, allera mentis habet. | civibus ac sociis qualis fnit, inde probatur, quem poluil viclor hoslis amare suus. postquam Romana captus discessil ab urbe, mor sibi iam dominus subdidit arle Gelas, hosce suis manibus vilam commillere fecit, quorum morliferos pertulit ante melus.</w:t>
      </w:r>
    </w:p>
    <w:p>
      <w:pPr>
        <w:spacing w:after="120" w:before="0" w:line="360" w:lineRule="auto"/>
        <w:ind w:firstLine="283"/>
        <w:jc w:val="both"/>
      </w:pPr>
      <w:r>
        <w:rPr>
          <w:rFonts w:ascii="Garamond" w:hAnsi="Garamond"/>
          <w:sz w:val="24"/>
        </w:rPr>
        <w:t>La littérature chrétienne n'a pas su se mettre tout à fait à l'abri de ces louanges ampoulées, dans lesquelles l'intention vaut souvent mieux que l'expression ; elles sont, relativement peu nombreuses, du moins avec de telles dimensions. À plus concises, d'autres formules ne méritent pas beaucoup plus de considération, parce qu'elles ne font qu'enregistrer un titre honorifique que le simulus portait de son vivant, par exemple : clarissimus, honestus, honestissimus, sanctus (et leurs féminins) :</w:t>
      </w:r>
    </w:p>
    <w:p/>
    <w:p>
      <w:pPr>
        <w:spacing w:after="120" w:before="240" w:line="240" w:lineRule="auto"/>
        <w:ind w:firstLine="0"/>
        <w:jc w:val="left"/>
      </w:pPr>
      <w:r>
        <w:rPr>
          <w:rFonts w:ascii="Garamond" w:hAnsi="Garamond"/>
          <w:b/>
          <w:sz w:val="28"/>
        </w:rPr>
        <w:t>HONESTAE VIR (en 396), De Rossi, Inscr. christ, urb. Rom., n. 436.</w:t>
      </w:r>
    </w:p>
    <w:p/>
    <w:p>
      <w:pPr>
        <w:spacing w:after="120" w:before="240" w:line="240" w:lineRule="auto"/>
        <w:ind w:firstLine="0"/>
        <w:jc w:val="left"/>
      </w:pPr>
      <w:r>
        <w:rPr>
          <w:rFonts w:ascii="Garamond" w:hAnsi="Garamond"/>
          <w:b/>
          <w:sz w:val="28"/>
        </w:rPr>
        <w:t>HONESTAE RECORDATIONIS ou MEMORIAE FEMINA, em un DIACRE, à t : x, 11 : 1357 : pont un SOUS-DIACRE, à Valence, Corp. inser. lat., à t. xir, n. 5861.</w:t>
      </w:r>
    </w:p>
    <w:p/>
    <w:p>
      <w:pPr>
        <w:spacing w:after="120" w:before="240" w:line="240" w:lineRule="auto"/>
        <w:ind w:firstLine="0"/>
        <w:jc w:val="left"/>
      </w:pPr>
      <w:r>
        <w:rPr>
          <w:rFonts w:ascii="Garamond" w:hAnsi="Garamond"/>
          <w:b/>
          <w:sz w:val="28"/>
        </w:rPr>
        <w:t>pour un RAE à Canosa, lat., t. Ix, 412.</w:t>
      </w:r>
    </w:p>
    <w:p>
      <w:pPr>
        <w:spacing w:after="120" w:before="0" w:line="360" w:lineRule="auto"/>
        <w:ind w:firstLine="283"/>
        <w:jc w:val="both"/>
      </w:pPr>
      <w:r>
        <w:rPr>
          <w:rFonts w:ascii="Garamond" w:hAnsi="Garamond"/>
          <w:sz w:val="24"/>
        </w:rPr>
        <w:t>Les déts de sanctus, sanctissimus (et le féminin). sont distribués avec la même prodigalité que certaines personnes, de nos jours, mettent à décerner ce titre noble, en 553, Corp. inscr. lat, y en 549, Corp. inscr. n) —m. 281 ; Bull. di arch. crist., -NALITER NVPTA, en Afrique, Corp. inscr. - n. 870 ;</w:t>
      </w:r>
    </w:p>
    <w:p>
      <w:pPr>
        <w:spacing w:after="120" w:before="0" w:line="360" w:lineRule="auto"/>
        <w:ind w:firstLine="283"/>
        <w:jc w:val="both"/>
      </w:pPr>
      <w:r>
        <w:rPr>
          <w:rFonts w:ascii="Garamond" w:hAnsi="Garamond"/>
          <w:sz w:val="24"/>
        </w:rPr>
        <w:t>1868, p. 94 ; 1881, p. 67 SANCT [issima ] ER à Rome, en 389, De Rossi, BEATISSIMVS FILIVS. à Rome, De Rossi, Bull. di arch. P crist., 1880, p. 94.</w:t>
      </w:r>
    </w:p>
    <w:p>
      <w:pPr>
        <w:spacing w:after="120" w:before="0" w:line="360" w:lineRule="auto"/>
        <w:ind w:firstLine="283"/>
        <w:jc w:val="both"/>
      </w:pPr>
      <w:r>
        <w:rPr>
          <w:rFonts w:ascii="Garamond" w:hAnsi="Garamond"/>
          <w:sz w:val="24"/>
        </w:rPr>
        <w:t>- Ces exemples suffisent, choisis entre beaucoup d'autres, à montrer la facilité avec laquelle les fidèles décernaient des louanges à leurs coreligionnaires sans peut-être s'enquérir très attentivement des titres. Tout devient matière à louange : la naissance :</w:t>
      </w:r>
    </w:p>
    <w:p/>
    <w:p>
      <w:pPr>
        <w:spacing w:after="120" w:before="240" w:line="240" w:lineRule="auto"/>
        <w:ind w:firstLine="0"/>
        <w:jc w:val="left"/>
      </w:pPr>
      <w:r>
        <w:rPr>
          <w:rFonts w:ascii="Garamond" w:hAnsi="Garamond"/>
          <w:b/>
          <w:sz w:val="28"/>
        </w:rPr>
        <w:t>MAIORVM LARCA DE STIRPE, à Rome, en 533 ; De Rossi, n. 1031 ; GERMEN CLARVM, à n. 710 ; NOBILIS NATALEBVS, en prés de Saint-Pierre-de-Chérenne, n. 471 ; cf. n. 586, 628 ;</w:t>
      </w:r>
    </w:p>
    <w:p>
      <w:pPr>
        <w:spacing w:after="120" w:before="0" w:line="360" w:lineRule="auto"/>
        <w:ind w:firstLine="283"/>
        <w:jc w:val="both"/>
      </w:pPr>
      <w:r>
        <w:rPr>
          <w:rFonts w:ascii="Garamond" w:hAnsi="Garamond"/>
          <w:sz w:val="24"/>
        </w:rPr>
        <w:t>d'abord, ensuite le mariage : Híonesta Femina) BONIS NATALIBVS NATA, MATROlaf., t. VIIL .VH EX QVIBVS SECVÍ/m) (h)ABET AD DOMINVM III I, morte à trente-trois ans après quinze années de mariage, la défunte avait eu sept enfants dont six — moururent en bas âge. Passionei, Iscrizione antiche, ven 532, Corp. inser. lat., t. v, » Corp. inscr. lal., t. VIII, n. 870, et encore l'instruction : SAPIENS MIRAE SAPIENTIAE ar INSTRVCTA LITTERIS, . 3897, ou même la beauté :</w:t>
      </w:r>
    </w:p>
    <w:p/>
    <w:p>
      <w:pPr>
        <w:spacing w:after="120" w:before="240" w:line="240" w:lineRule="auto"/>
        <w:ind w:firstLine="0"/>
        <w:jc w:val="left"/>
      </w:pPr>
      <w:r>
        <w:rPr>
          <w:rFonts w:ascii="Garamond" w:hAnsi="Garamond"/>
          <w:b/>
          <w:sz w:val="28"/>
        </w:rPr>
        <w:t>CONSTANTIA MIRVM PVLCRITVDINIS. Fabretti, | : Gaule, E. Le Blant, Inscr. chét. n. 624, - méme cette expression un peu plastique NIBEVM CORPVS, - Nuovo bull. di arch. crist., - souvent rappelé, et c'est le pape Damase lui-même qui en donne l'exemple : DVLCIA NECTARIO PROMEBAT MELLA CANORE PROPHETAM CELEBRANS PLACIDO MODVLAMINE SENEM. Ihm, Epigram., 21* PSALLERE ET IN POPVLIS VOLVI MODVLANTE PROPHETA. monum, del Mus. Laler., pl. 11, n. 14.</w:t>
      </w:r>
    </w:p>
    <w:p/>
    <w:p>
      <w:pPr>
        <w:spacing w:after="120" w:before="240" w:line="240" w:lineRule="auto"/>
        <w:ind w:firstLine="0"/>
        <w:jc w:val="left"/>
      </w:pPr>
      <w:r>
        <w:rPr>
          <w:rFonts w:ascii="Garamond" w:hAnsi="Garamond"/>
          <w:b/>
          <w:sz w:val="28"/>
        </w:rPr>
        <w:t>DEO SANCTISQVE DEVOTI, Corp. inscr. lal., t. XIV, n.1875.</w:t>
      </w:r>
    </w:p>
    <w:p/>
    <w:p>
      <w:pPr>
        <w:spacing w:after="120" w:before="240" w:line="240" w:lineRule="auto"/>
        <w:ind w:firstLine="0"/>
        <w:jc w:val="left"/>
      </w:pPr>
      <w:r>
        <w:rPr>
          <w:rFonts w:ascii="Garamond" w:hAnsi="Garamond"/>
          <w:b/>
          <w:sz w:val="28"/>
        </w:rPr>
        <w:t>DEO SVO DEVOTVS, Corp. inscr. lat., t. x, n. 7167 ;</w:t>
      </w:r>
    </w:p>
    <w:p>
      <w:pPr>
        <w:spacing w:after="120" w:before="0" w:line="360" w:lineRule="auto"/>
        <w:ind w:firstLine="283"/>
        <w:jc w:val="both"/>
      </w:pPr>
      <w:r>
        <w:rPr>
          <w:rFonts w:ascii="Garamond" w:hAnsi="Garamond"/>
          <w:sz w:val="24"/>
        </w:rPr>
        <w:t>- ainsi que l'humilité chrétienne :</w:t>
      </w:r>
    </w:p>
    <w:p>
      <w:pPr>
        <w:spacing w:after="120" w:before="0" w:line="360" w:lineRule="auto"/>
        <w:ind w:firstLine="283"/>
        <w:jc w:val="both"/>
      </w:pPr>
      <w:r>
        <w:rPr>
          <w:rFonts w:ascii="Garamond" w:hAnsi="Garamond"/>
          <w:sz w:val="24"/>
        </w:rPr>
        <w:t>E. Le Blant ;</w:t>
      </w:r>
    </w:p>
    <w:p>
      <w:pPr>
        <w:spacing w:after="120" w:before="0" w:line="360" w:lineRule="auto"/>
        <w:ind w:firstLine="283"/>
        <w:jc w:val="both"/>
      </w:pPr>
      <w:r>
        <w:rPr>
          <w:rFonts w:ascii="Garamond" w:hAnsi="Garamond"/>
          <w:sz w:val="24"/>
        </w:rPr>
        <w:t>LOUDUN. — I. Origines. II. Li débuts du christianisme à Loudun. III. Les anneaux. IV. Les objets en pierre. 1. Le Christ-Orphée. 2. Chapiteau de colonne. 3. Les cercueils de pierre du Martray. 4. Le sarcophage en marbre de Notre-Dame du Château. V. Objets céramiques. Disques funéraires. VI. Objets en os ou en corne. VII. Ipoque carolingienne. VIII. Juiverie.</w:t>
      </w:r>
    </w:p>
    <w:p>
      <w:pPr>
        <w:spacing w:after="120" w:before="0" w:line="360" w:lineRule="auto"/>
        <w:ind w:firstLine="283"/>
        <w:jc w:val="both"/>
      </w:pPr>
      <w:r>
        <w:rPr>
          <w:rFonts w:ascii="Garamond" w:hAnsi="Garamond"/>
          <w:sz w:val="24"/>
        </w:rPr>
        <w:t>I. ORIGINES. — La ville de Loudun, au diocèse de Poitiers, s'étend sur une colline dont les pentes montent doucement de l'Orient vers l'Occident et s'y terminent par un promontoire abrupte. Les recherches d'un archéologue loudunais, M. J. Moreau de La Ronde, pratiquées durant les quarante dernières années du XIXe, ont démontré que le sommet de cette colline a été très anciennement recouvert par un lit de cendres, aujourd'hui surmonté par une masse de terre variant de 3 à 10 mètres. Cette couche incinérée, qui atteint parfois un mètre d'épaisseur, est exactement délimitée par le tracé d'enceinte des châteaux qui se sont succédé en cet endroit jusqu'en 1636. Dans ce lit de cendres, de nombreux objets préhistoriques ont été recueillis : haches polies, lames de silex, percuteurs, grattoirs, broyeur de moulin à main, gaine de hache en corne, etc. Sous cet édifice se trouvait la crypte de Notre-Dame du Charnier, où leurs corps et ceux de leurs compagnes auraient été déposés, et autour de laquelle les premiers chrétiens se seraient fait inhumer. Ce qui reste incontestable, c'est qu'en effet, la civilisation celtique et gauloise défendit ce même genre de cercueils en pierre, dont les plus profonds ont livré quelques objets un peu antérieurs à la conquête des Francs, 5e et 6e siècles. Quelques-uns de ces cercueils ne sont pas orientés vers l'Est. Dom Chamard conjecture que la persécution qui sévit à Loudun, comme dans le reste du Poitou, fut celle de Maximien qui régna de 286 à 312*. Sa conjecture, comme la plupart de celles qu'il a émises, ne repose que sur ses opinions personnelles. Parmi les documents archéologiques livrés par les antiques sépultures chrétiennes du Martray, il faut noter, entre autres objets : des haches polies, lames de silex, percuteurs, grattoirs, broyeur de moulin à main, gaine de hache en corne, etc.</w:t>
      </w:r>
    </w:p>
    <w:p>
      <w:pPr>
        <w:spacing w:after="120" w:before="0" w:line="360" w:lineRule="auto"/>
        <w:ind w:firstLine="283"/>
        <w:jc w:val="both"/>
      </w:pPr>
      <w:r>
        <w:rPr>
          <w:rFonts w:ascii="Garamond" w:hAnsi="Garamond"/>
          <w:sz w:val="24"/>
        </w:rPr>
        <w:t>Nous ne savons pas si, avec Durat, chef des Pictons, les Ambilâtres prirent parti pour les Romains, lors de la conquête des Gaulles par les légions de César, ou s'ils leur résistèrent avec Dumnacus, chef des Andegaves, et leur voisin immédiat qui traversa leur pays pour aller combattre et assiéger Durat dans Poitiers ; mais, dès l'affermissement de la conquête romaine, les l'ancienne enceinte néolithique et gauloise, position stratégique excellente, fut occupée par les vainqueurs. Ils l'entourèrent plus tard, probablement vers le règne de Gallien (260-268), d'une belle enceinte de murailles renforcée de nombreux bastions, et qui s'ouvrait sur le dehors, comme tous les camps romains, par deux portes, la Prétorienne et la Décumane.</w:t>
      </w:r>
    </w:p>
    <w:p>
      <w:pPr>
        <w:spacing w:after="120" w:before="0" w:line="360" w:lineRule="auto"/>
        <w:ind w:firstLine="283"/>
        <w:jc w:val="both"/>
      </w:pPr>
      <w:r>
        <w:rPr>
          <w:rFonts w:ascii="Garamond" w:hAnsi="Garamond"/>
          <w:sz w:val="24"/>
        </w:rPr>
        <w:t>Dans cette enceinte, qui enclot presque cinq hectares, les fouilles de M. Moreau de La Ronde ont fait retrouver une importante construction que l'on pense avoir été le Prétoire, une autre habitation sur hypocauste, plusieurs autres moins importantes et un petit temple sur les bases duquel s'élèvent encore les ruines de l'église Saint-Léger*.</w:t>
      </w:r>
    </w:p>
    <w:p/>
    <w:p>
      <w:pPr>
        <w:spacing w:after="120" w:before="240" w:line="240" w:lineRule="auto"/>
        <w:ind w:firstLine="0"/>
        <w:jc w:val="left"/>
      </w:pPr>
      <w:r>
        <w:rPr>
          <w:rFonts w:ascii="Garamond" w:hAnsi="Garamond"/>
          <w:b/>
          <w:sz w:val="28"/>
        </w:rPr>
        <w:t>II. LES DÉBUTS DU CHRISTIANISME À LOUDUN. — 7200. — Enclumette d'orfèvre,</w:t>
      </w:r>
    </w:p>
    <w:p>
      <w:pPr>
        <w:spacing w:after="120" w:before="0" w:line="360" w:lineRule="auto"/>
        <w:ind w:firstLine="283"/>
        <w:jc w:val="both"/>
      </w:pPr>
      <w:r>
        <w:rPr>
          <w:rFonts w:ascii="Garamond" w:hAnsi="Garamond"/>
          <w:sz w:val="24"/>
        </w:rPr>
        <w:t>L'importance du castrum de Loudun était assurément hors de proportion avec la modeste bourgade qu'il dominait, aussi devait-il, tout en abritant une garnison permanente, servir surtout à loger les détachements des légions de passage. Et par les soldats, sans doute, le christianisme aura pu être connu de bonne heure à Loudun. Une tradition locale veut que les deux chefs de la première organisation chrétienne, les saints Clair et Lucain, aient été mis à mort pour la Foi, sous les murs du castrum à l'endroit où fut élevée, à la Révolution, la statue de la Liberté. — Deux autres bagues, semblables l'une à l'autre, en fil de bronze, dont le chaton est orné d'une croix potencée cantonnée des quatre clous de la Passion, ont été données comme recueillies dans une sépulture du même endroit ; l'une est une bague d'homme en bronze, autrefois dorée, l'autre, une bague de femme en argent ; la première est ornée d'une pierre bleu sombre, et la seconde d'une pierre rose. Avec ces bagues, un petit trépied de bronze qui est peut-être une enclumette d'orfèvre ( ?) (fig. 7200). — Tous ces objets, à l'exception de la bague romaine au raisin, font partie de ma collection loudunaise.</w:t>
      </w:r>
    </w:p>
    <w:p>
      <w:pPr>
        <w:spacing w:after="120" w:before="0" w:line="360" w:lineRule="auto"/>
        <w:ind w:firstLine="283"/>
        <w:jc w:val="both"/>
      </w:pPr>
      <w:r>
        <w:rPr>
          <w:rFonts w:ascii="Garamond" w:hAnsi="Garamond"/>
          <w:i/>
          <w:sz w:val="24"/>
        </w:rPr>
      </w:r>
      <w:r>
        <w:rPr>
          <w:rFonts w:ascii="Garamond" w:hAnsi="Garamond"/>
          <w:i/>
          <w:sz w:val="24"/>
        </w:rPr>
        <w:t>II. LES OBJETS EN PIERRE. — 1° Le Christ-Orphée. — C'est un petit bloc taillé au couteau dans un calcaire étranger au sol loudunais ; il mesure 0 m. 11 de hauteur. L'une de ses faces représente un personnage qui joue de la lyre, debout et drapé « à l'antique » ; à ses pieds, un autre personnage, plus petit que lui, se tient agenouillé ; à ses côtés, deux oiseaux chantent … prés de deux disques, qui sont, comme les représentations primitives des pains eucharistiques, marqués d'une croix. Sur le revers de la pierre se trouve, moitié en creux, moitié en relief méplat, un motif qui ne peut laisser aucun doute sur le caractère chrétien de l'ensemble : ce sont les initiales grecques du Sauveur, le Let le X superposés que nous y voyons, comme dans l'art chrétien primitif, entre deux colombes. Un moulage de cet objet se trouve aujourd'hui au musée de Saint-Germain-en-Laye (fig. 7201). L'original, que je possède, a été trouvé fortuitement par des maçons lerrassiers, vers 1898 ou 1900, à quel que cent pas au sud de l'ancienne église de Saint-Pierre-du-Martray et des fortifications médiévales de la ville. Cette pierre reposait avec des débris céramiques anciens, sans caractère, dans un amas de cendres et de charbons ; elle a gardé, de la chaleur de ce foyer, une coloration jaune un peu rosée. M. J. Moreau de La Ronde, familiarisé avec la sépulchrologie locale par trente années de fouilles et qui a observé le foyer le jour même de la découverte, a cru être en présence d'une sépulture par incinération ? Au congrès des Sociétés savantes de France tenu à Poitiers en 1926, certains savants ont admis l'opinion de M. Moreau comme possible, ce qui ferait la pierre du Christ-Orphée antérieure au second tiers du rv</w:t>
      </w:r>
      <w:r>
        <w:rPr>
          <w:rFonts w:ascii="Garamond" w:hAnsi="Garamond"/>
          <w:sz w:val="24"/>
        </w:rPr>
        <w:t xml:space="preserve"> siècle ; d'autres ont cru devoir le descendre jusqu'à la fin du v</w:t>
      </w:r>
      <w:r>
        <w:rPr>
          <w:rFonts w:ascii="Garamond" w:hAnsi="Garamond"/>
          <w:i/>
          <w:sz w:val="24"/>
        </w:rPr>
        <w:t>. Quoi qu'il en soit, il n'en reste pas moins que la représentation du Christ, sous l'emblème du mythe d'Orphée, est extraordinairement rare dans les Gaules. On sait qu'Orphée fut regardé par certains groupes du paganisme gréco-romain comme une personnification de l'idée d'immortalité, et qu'il fut considéré chez les premiers chrétiens comme une sorte de « prophète païen du christianisme »</w:t>
      </w:r>
      <w:r>
        <w:rPr>
          <w:rFonts w:ascii="Garamond" w:hAnsi="Garamond"/>
          <w:sz w:val="24"/>
        </w:rPr>
        <w:t>, et aussi plus tard, disent d'autres auteurs, comme une figure de Jésus-Christ qui attire à lui les âmes par la grâce, comme Orphée, attirait et charmait par les mélodies de sa lyre tous les êtres vivants (fig. 7202).</w:t>
      </w:r>
    </w:p>
    <w:p/>
    <w:p>
      <w:pPr>
        <w:spacing w:after="120" w:before="240" w:line="240" w:lineRule="auto"/>
        <w:ind w:firstLine="0"/>
        <w:jc w:val="left"/>
      </w:pPr>
      <w:r>
        <w:rPr>
          <w:rFonts w:ascii="Garamond" w:hAnsi="Garamond"/>
          <w:b/>
          <w:sz w:val="28"/>
        </w:rPr>
        <w:t>2547 LOUDUN 2548 | |</w:t>
      </w:r>
    </w:p>
    <w:p>
      <w:pPr>
        <w:spacing w:after="120" w:before="0" w:line="360" w:lineRule="auto"/>
        <w:ind w:firstLine="283"/>
        <w:jc w:val="both"/>
      </w:pPr>
      <w:r>
        <w:rPr>
          <w:rFonts w:ascii="Garamond" w:hAnsi="Garamond"/>
          <w:sz w:val="24"/>
        </w:rPr>
        <w:t>Maulévrier, placés à d'importants carrefours ! (voir Dictionn., t. v, col. 2495, fig. 4728) (fig. 7204) 1 A Loudun, ils ont la forme commune avec couvercle d'après Ed. Le Blant ?, un curieux sarcophage de marbre blanc, lequel, jusqu'à la Révolution, servit d'autel dans une annexe en forme de bastion carré qui se trouve derrière le chœur de l'église bénédictine de Notre-Dame-du-Château. Cette cuve fut néanmoins endommagée, du fait des avatars qu'elle a subis depuis la démolition de l'église des bénédictins : mise, vers 1855, dans un jardin pour y servir de bassin, elle fut placée plus tard, par le docteur de La Tourette dans un bosquet de sa maison de La Bastie *, d’où ses héritiers la transportèrent à Crozant (Creuse) ; elle est, je crois, au Louvre aujourd'hui.</w:t>
      </w:r>
    </w:p>
    <w:p>
      <w:pPr>
        <w:spacing w:after="120" w:before="0" w:line="360" w:lineRule="auto"/>
        <w:ind w:firstLine="283"/>
        <w:jc w:val="both"/>
      </w:pPr>
      <w:r>
        <w:rPr>
          <w:rFonts w:ascii="Garamond" w:hAnsi="Garamond"/>
          <w:sz w:val="24"/>
        </w:rPr>
        <w:t>Les faits racontés au Congrés d'archéologie de Poitiers, en 1843, au sujet de ce sarcophage, qui aurait été transporté anciennement des environs de Mirebeau à Loudun, sont de pures imaginations : en 1612, il faisait encore office d'autel à Notre-Dame-du-Château *, et la Révolution l'y a trouvé en place. T des Cerqueux-sous-Passavant et des Cerqueux-sous-leau. — Le présent Dictionnaire a déjà reproduit.</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noe enm ma aas s | ! Sur le devant de ce sarcophage (fig. 7204) apparaît 7203. — í ger trouvé à Saint-Pierre-du-Martray. xx Le no ki Res o HO 2 et, à chaque extrémité, deux scènes dans lesquelles … après une photographie : j : 4 : : E Le Blant a cru pouvoir reconnaître la guérison d'un aveugle par Notre-Seigneur, et le Paralytique en dos d'àne ; un seul, parmi ceux que j'ai pu examiner, présentait sous la tête du défunt un relèvement de la partie plate du fond en forme d'oreiller ; quelques-uns sont ornés extérieurement, sur leurs parties verticales et leurs couvercles, de stries en arêtes de poisson. V. OBJETS CÉRAMIQUES. — Parmi les nombreux objets de Loudun et de sa banlieue, les documents chrétiens sont rares. A signaler cependant le bas d'un vase en terre grise, du v* siècle ou du vI’, recueilli dans le Martray par M. Métais, huissier à Loudun (collection de l'auteur). On y voit, profondément gravé le nom féminin RONA, ou plus probablement RVN£, que coupe en deux parties le monogramme de Jésus-Christ dit constantinien : le X et le P superposés (fig. 7205). A mentionner aussi un petit poisson en pâte vitreuse, que posséda jadis M. de La Tourette, et qui provenait des alentours du village de Curcay !.</w:t>
      </w:r>
    </w:p>
    <w:p>
      <w:pPr>
        <w:spacing w:after="120" w:before="0" w:line="360" w:lineRule="auto"/>
        <w:ind w:firstLine="283"/>
        <w:jc w:val="both"/>
      </w:pPr>
      <w:r>
        <w:rPr>
          <w:rFonts w:ascii="Garamond" w:hAnsi="Garamond"/>
          <w:sz w:val="24"/>
        </w:rPr>
        <w:t>—— Disques funéraires. — Dans tout le Poitou, les sépultures chrétiennes des siècles gallo-romains et mérovingiens contiennent assez fréquemment de petits disques de terre cuite, de pierre, d'os ou d'ivoire, de diamètres très variés. Percés ou non d'un trou central, ils sont inscrits dans trois cercles plus grands (collection de l'auteur). Un autre, fait d'un fond de vase, porte un tricère (collection J. Moreau)*. Quelques autres, en calcaire, sont percés d'un trou central. Il est possible que certains de ces derniers soient d'origine païenne et proviennent de tombes préchrétiennes. Il semble du reste qu'ils peuvent être regardés tous comme un emblème solaire païen, tolérés ou interprétés par le christianisme local ; l'épitaphe de Pectorius d'Autun n'appelle-t-elle pas le Christ : « la Lumière des morts » ? ?</w:t>
      </w:r>
    </w:p>
    <w:p/>
    <w:p>
      <w:pPr>
        <w:spacing w:after="120" w:before="240" w:line="240" w:lineRule="auto"/>
        <w:ind w:firstLine="0"/>
        <w:jc w:val="left"/>
      </w:pPr>
      <w:r>
        <w:rPr>
          <w:rFonts w:ascii="Garamond" w:hAnsi="Garamond"/>
          <w:b/>
          <w:sz w:val="28"/>
        </w:rPr>
        <w:t>VI. OBJETS EN OS OU EN CORNE. — (Collect. de l'auteur.) ;</w:t>
      </w:r>
    </w:p>
    <w:p>
      <w:pPr>
        <w:spacing w:after="120" w:before="0" w:line="360" w:lineRule="auto"/>
        <w:ind w:firstLine="283"/>
        <w:jc w:val="both"/>
      </w:pPr>
      <w:r>
        <w:rPr>
          <w:rFonts w:ascii="Garamond" w:hAnsi="Garamond"/>
          <w:sz w:val="24"/>
        </w:rPr>
        <w:t>Les anciennes sépultures chrétiennes du Martray ont donné quelques intéressants objets de cette nature, notamment un sifflet de 0 m. 165 de longueur, taillé dans un andouiller de ramure de cerf. Son ornementation le rattache à l'époque mérovingienne, alors qu'une fiole de verre qui l'accompagnait paraît être de fabrication gallo-romaine. Un dispositif particulier, probablement en bois, placé dans l'anche du sifflet produisait le son (fig. 7207).</w:t>
      </w:r>
    </w:p>
    <w:p>
      <w:pPr>
        <w:spacing w:after="120" w:before="0" w:line="360" w:lineRule="auto"/>
        <w:ind w:firstLine="283"/>
        <w:jc w:val="both"/>
      </w:pPr>
      <w:r>
        <w:rPr>
          <w:rFonts w:ascii="Garamond" w:hAnsi="Garamond"/>
          <w:sz w:val="24"/>
        </w:rPr>
        <w:t>Ce même terrain funéraire du Martray a restitué aussi — mais j'ignore en quelles conditions — un médaillon de 0 m. 06 de diamètre, taillé dans la couronne de base d'une très forte ramure de cerf, et sur lequel cet animal est représenté au centre de trois cercles ornementés. Sa bouche, très ouverte, fait penser au cerf altéré dont le psaume xix chante la soif symbolique (fig. 7208). Cette plaque de corne ainsi décorée porte en son pourtour des trous irrégulièrement percés, qui devaient servir à la fixer sur le cuir d'un baudrier ou sur l'étoffe du vêtement, et la différencie tout à fait des disques funéraires. Plusieurs autres objets en os portent des dessins purement décoratifs et très ordinaires *.</w:t>
      </w:r>
    </w:p>
    <w:p>
      <w:pPr>
        <w:spacing w:after="120" w:before="0" w:line="360" w:lineRule="auto"/>
        <w:ind w:firstLine="283"/>
        <w:jc w:val="both"/>
      </w:pPr>
      <w:r>
        <w:rPr>
          <w:rFonts w:ascii="Garamond" w:hAnsi="Garamond"/>
          <w:sz w:val="24"/>
        </w:rPr>
        <w:t>VII. ÉPOQUE CAROLINGIENNE. — Au début de l'époque carolingienne, le principal centre du culte est toujours au sanctuaire primitif de Saint-Pierre-du-Martray, mais il apparaît qu'il devait être pratiqué</w:t>
      </w:r>
    </w:p>
    <w:p>
      <w:pPr>
        <w:spacing w:after="120" w:before="0" w:line="360" w:lineRule="auto"/>
        <w:ind w:firstLine="283"/>
        <w:jc w:val="both"/>
      </w:pPr>
      <w:r>
        <w:rPr>
          <w:rFonts w:ascii="Garamond" w:hAnsi="Garamond"/>
          <w:sz w:val="24"/>
        </w:rPr>
        <w:t>central. Quelques-uns sont ornés de motifs divers, par exemple : une double croix (Saint-Maixent-du-Bois, Vendée) ; la croix chrismée, dans des cercles (Pouzauges, Vendée) ; des tricères ou des rais en disposition rayonnante (Mouterre-Silly, Vienne) ; etc. Plusieurs disques semblables ont été recueillis à Loudun dans les sépultures antiques du Martray et dans celles du Château : l'un d'eux, en terre cuite, porte simplement une croix (fig. 7206) ; l'autre, en os, est décoré de petits croix, depuis un certain temps déjà, à l'endroit où se trouve aujourd'hui l'ancienne collégiale de Saint-Léger. Une tradition altérée, relevée par Fr. Le Proust à la fin du xix</w:t>
      </w:r>
      <w:r>
        <w:rPr>
          <w:rFonts w:ascii="Garamond" w:hAnsi="Garamond"/>
          <w:i/>
          <w:sz w:val="24"/>
        </w:rPr>
        <w:t xml:space="preserve"> siècle, assurait que : « Sous cet édifice se trouve une chapelle souterraine où se disait anciennement avoir été des vierges Vestales, puis des religieuses chrétiennes </w:t>
      </w:r>
      <w:r>
        <w:rPr>
          <w:rFonts w:ascii="Garamond" w:hAnsi="Garamond"/>
          <w:sz w:val="24"/>
        </w:rPr>
        <w:t xml:space="preserve"> ». Les fouilles de M. Moreau ont permis de constater qu'il existe sous Saint-Léger une crypte ancienne, dont les fondations reposent sur 2521 les soubassements d'un petit temple romain, étranger au christianisme. Il est vraisemblable que cet édifice a été consacré au culte chrétien après la paix de Constantin.</w:t>
      </w:r>
    </w:p>
    <w:p>
      <w:pPr>
        <w:spacing w:after="120" w:before="0" w:line="360" w:lineRule="auto"/>
        <w:ind w:firstLine="283"/>
        <w:jc w:val="both"/>
      </w:pPr>
      <w:r>
        <w:rPr>
          <w:rFonts w:ascii="Garamond" w:hAnsi="Garamond"/>
          <w:sz w:val="24"/>
        </w:rPr>
        <w:t>Le séjour de Charlemagne au château de Loudun est un fait historique puisque, en 799, il data de ce lieu, en faveur d'Alcuin, abbé de Saint-Martin de Tours, un diplôme dont le texte nous a été conservé '*.</w:t>
      </w:r>
    </w:p>
    <w:p>
      <w:pPr>
        <w:spacing w:after="120" w:before="0" w:line="360" w:lineRule="auto"/>
        <w:ind w:firstLine="283"/>
        <w:jc w:val="both"/>
      </w:pPr>
      <w:r>
        <w:rPr>
          <w:rFonts w:ascii="Garamond" w:hAnsi="Garamond"/>
          <w:sz w:val="24"/>
        </w:rPr>
        <w:t>Les branches sont épanouies comme celles de la croix pattée du blason, et portent verticalement les lettres V R P. et horizontalement V R A S (fig. 7209). J'ai cru pouvoir proposer de traduire les premières par le début de l'hymne célèbre attribuée à l'évêque poète de Poitiers Fortunat : v, Vexilla ; R, Regis ; P. prodeunt ; et de lire sur la branche horizontale : v, Vade ; R, retro : S, Satana *. Nous aurions ainsi, sur</w:t>
      </w:r>
    </w:p>
    <w:p>
      <w:pPr>
        <w:spacing w:after="120" w:before="0" w:line="360" w:lineRule="auto"/>
        <w:ind w:firstLine="283"/>
        <w:jc w:val="both"/>
      </w:pPr>
      <w:r>
        <w:rPr>
          <w:rFonts w:ascii="Garamond" w:hAnsi="Garamond"/>
          <w:sz w:val="24"/>
        </w:rPr>
        <w:t>Les bénédictins de Notre-Dame-du-Château ont toujours assuré que ce prieuré avait été fondé par cet illustre souverain pendant son séjour à Loudun *. Il l'aurait alors donné aux moines de Noirmoutier, ce qui justifierait son premier vocable de Saint-Philibert ?.</w:t>
      </w:r>
    </w:p>
    <w:p>
      <w:pPr>
        <w:spacing w:after="120" w:before="0" w:line="360" w:lineRule="auto"/>
        <w:ind w:firstLine="283"/>
        <w:jc w:val="both"/>
      </w:pPr>
      <w:r>
        <w:rPr>
          <w:rFonts w:ascii="Garamond" w:hAnsi="Garamond"/>
          <w:sz w:val="24"/>
        </w:rPr>
        <w:t>Après les invasions normandes, on le trouve sous le vocable de Notre-Dame et sous l'obédience de l'abbé de lournus, ce que peut expliquer l'hospitalité donnée par Tournus aux moines de Noirmoutier. Il ne reste de ce premier prieuré que quelques pierres ornées d'enroulements de feuillage, encastrées comme matériaux de remploi dans la façade de l'église du XIe. Par ailleurs, les notes archéologiques de M. Moreau de La Ronde nous ont conservé le dessin d'un claveau de porte cintrée, trouvé dans les terres du jardin du prieuré Notre-Dame, en 1872, et qui peut être attribué à l'époque carolingienne : il est décoré de l'une de ces croix mystérieuses qui ont été surtout en usage de l'époque mérovingienne jusque vers la fin du xir* siècle ; elles portent des mots ou des formules abrégées qui sont ou des acclamations connues en l'honneur du Christ ou de la Croix, ou de pieuses formules talismaniques, ou des exorcismes de préservation. Celle de X.-D.-du-Château me semble entrer dans cette dernière catégorie. La hampe de la croix, verticale comme celle d'un drapeau que l'on plante, une proclamation : « Voici l'Étendard du Roi » ; puis sur la traverse horizontale, tendue comme une barrière, une sommation à l'Esprit mauvais d'avoir à s'éloigner : « Arrière, Satan ! » L'une est le corollaire logique de l'autre.</w:t>
      </w:r>
    </w:p>
    <w:p>
      <w:pPr>
        <w:spacing w:after="120" w:before="0" w:line="360" w:lineRule="auto"/>
        <w:ind w:firstLine="283"/>
        <w:jc w:val="both"/>
      </w:pPr>
      <w:r>
        <w:rPr>
          <w:rFonts w:ascii="Garamond" w:hAnsi="Garamond"/>
          <w:sz w:val="24"/>
        </w:rPr>
        <w:t>Les anciens historiens loudunais attribuent aussi à Charlemagne la fondation, à Loudun, de la maladrerie de Saint-Lazare 5, d'après un titre qui existait à la Chambre des Comptes de Paris, au temps de l'enquêteur royal Rousseau. Il ne reste aujourd'hui de cet établissement qu'une chapelle qui paraît être de la fin du XIe ; mais elle peut très bien, comme l'église N.-D.-du-Château, avoir remplacé un édifice plus ancien.</w:t>
      </w:r>
    </w:p>
    <w:p>
      <w:pPr>
        <w:spacing w:after="120" w:before="0" w:line="360" w:lineRule="auto"/>
        <w:ind w:firstLine="283"/>
        <w:jc w:val="both"/>
      </w:pPr>
      <w:r>
        <w:rPr>
          <w:rFonts w:ascii="Garamond" w:hAnsi="Garamond"/>
          <w:sz w:val="24"/>
        </w:rPr>
        <w:t>Par crainte des Normands, le culte paroissial, à Loudun, fut transporté, durant le x* siècle, de Saint-Pierre-du-Martray dans l'enceinte fortifiée où fut élevée une église sous le vocable de Saint-Pierre-du-Château. Elle fut rasée, en 1215, par Philippe-Auguste qui fit alors restaurer Saint-Pierre du Martray, et construire Saint-Pierre-du-Marché.</w:t>
      </w:r>
    </w:p>
    <w:p>
      <w:pPr>
        <w:spacing w:after="120" w:before="0" w:line="360" w:lineRule="auto"/>
        <w:ind w:firstLine="283"/>
        <w:jc w:val="both"/>
      </w:pPr>
      <w:r>
        <w:rPr>
          <w:rFonts w:ascii="Garamond" w:hAnsi="Garamond"/>
          <w:sz w:val="24"/>
        </w:rPr>
        <w:t>VIII. JUIVERIE. — Une bague en argent, portant grossièrement gravé sur son chaton le chandelier biblique à sept branches, fut trouvée à Loudun, vers 1910, par M. Naveau, suisse de l'église Saint-Pierre du Marché. Par son ornementation, ce bijou peut être regardé comme antérieur à l'époque des Capétiens (fig. 7210). Lors des fouilles exécutées vers 1871 par M. Moreau de La Honde sur l'emplacement de l'ancien château de Loudun, on trouva dans le puits du donjon une pierre en forme de fragment de cylindre, en grès vert, hauteur 0 m. 30, longueur 0 m. 44 ; portant sur face convexe une inscription hébraïque qu'on paraît devoir lire : nyo w[1] 8... c'est-à-dire X... fils de Rabbi Moïse. Depuis lors le même archéologue a découvert, près du même endroit, une marche d'escalier avec l'inscription hébraïque : Isaac, fils de Juda,</w:t>
      </w:r>
    </w:p>
    <w:p>
      <w:pPr>
        <w:spacing w:after="120" w:before="0" w:line="360" w:lineRule="auto"/>
        <w:ind w:firstLine="283"/>
        <w:jc w:val="both"/>
      </w:pPr>
      <w:r>
        <w:rPr>
          <w:rFonts w:ascii="Garamond" w:hAnsi="Garamond"/>
          <w:sz w:val="24"/>
        </w:rPr>
        <w:t>Louis Trincant, dans son Abrégé des antiquités de Loudun, écrit que les Juifs de Loudun ont été chassés de la ville et que leurs tombes ont été détruites. Il est possible que les Juifs aient été chassés de la ville après les invasions normandes.</w:t>
      </w:r>
    </w:p>
    <w:p/>
    <w:p>
      <w:pPr>
        <w:spacing w:after="120" w:before="240" w:line="240" w:lineRule="auto"/>
        <w:ind w:firstLine="0"/>
        <w:jc w:val="left"/>
      </w:pPr>
      <w:r>
        <w:rPr>
          <w:rFonts w:ascii="Garamond" w:hAnsi="Garamond"/>
          <w:b/>
          <w:sz w:val="28"/>
        </w:rPr>
        <w:t>L. CHARBONNEAU-LASSAY,</w:t>
      </w:r>
    </w:p>
    <w:p>
      <w:pPr>
        <w:spacing w:after="120" w:before="0" w:line="360" w:lineRule="auto"/>
        <w:ind w:firstLine="283"/>
        <w:jc w:val="both"/>
      </w:pPr>
      <w:r>
        <w:rPr>
          <w:rFonts w:ascii="Garamond" w:hAnsi="Garamond"/>
          <w:sz w:val="24"/>
        </w:rPr>
        <w:t>LOUP DE BAYEUNX (saint). — I. La Vie de Saint Regnobert. II. La Vie de saint Révérend. III. La Translation de saint Regnobert. IV. La Vie de saint Exupère. V. La Vie de saint Loup. VI. La liste épiscopale. VII. Translation de saint Loup I. LA VIE DE SAINT REGNOHERT. - Parmi les anciens évêques de Bayeux, il s'en rencontre un qui tient une place signalée, c'est Lupus, dont nous allons parler. Le siège épiscopal qu'il occupa a été fort maltraité par les hommes et l'histoire s'en est ressentie. Au rv</w:t>
      </w:r>
      <w:r>
        <w:rPr>
          <w:rFonts w:ascii="Garamond" w:hAnsi="Garamond"/>
          <w:i/>
          <w:sz w:val="24"/>
        </w:rPr>
        <w:t xml:space="preserve"> siècle, le Bessin fut envahi et occupé par les Saxons ; au x</w:t>
      </w:r>
      <w:r>
        <w:rPr>
          <w:rFonts w:ascii="Garamond" w:hAnsi="Garamond"/>
          <w:sz w:val="24"/>
        </w:rPr>
        <w:t>, il fut ravagé par les Bretons et par les Normands ; Bayeux fut pillée, perdit ses richesses, ses reliques et ses archives. Cette dernière circonstance est de celles dont certains se sont accommodés bien volontiers. Là où il n'y a rien, la vérité perd ses droits et la légende pousse dru comme la mauvaise herbe. Ce fut ainsi que Bayeux se vit en mesure de revendiquer un épiscopat local dès l'âge apostolique et, plus favorisée que beaucoup de villes dont le nom du premier évêque est suivi d'une lacune plusieurs fois séculaire, Bayeux se flatta d'avoir eu au moins deux évêques dès l'âge apostolique : saint Exupère et saint Regnobert.</w:t>
      </w:r>
    </w:p>
    <w:p>
      <w:pPr>
        <w:spacing w:after="120" w:before="0" w:line="360" w:lineRule="auto"/>
        <w:ind w:firstLine="283"/>
        <w:jc w:val="both"/>
      </w:pPr>
      <w:r>
        <w:rPr>
          <w:rFonts w:ascii="Garamond" w:hAnsi="Garamond"/>
          <w:sz w:val="24"/>
        </w:rPr>
        <w:t>Pour celui-ci, les attestations ne manquent pas ; il est vrai qu'elles soulèvent quelques doutes puisque le Regnobert, évêque de Bayeux, qui siège au concile de Reims, appartient non au vi</w:t>
      </w:r>
      <w:r>
        <w:rPr>
          <w:rFonts w:ascii="Garamond" w:hAnsi="Garamond"/>
          <w:i/>
          <w:sz w:val="24"/>
        </w:rPr>
        <w:t xml:space="preserve"> mais au vii</w:t>
      </w:r>
      <w:r>
        <w:rPr>
          <w:rFonts w:ascii="Garamond" w:hAnsi="Garamond"/>
          <w:sz w:val="24"/>
        </w:rPr>
        <w:t xml:space="preserve"> siècle, en 625. Un autre texte le concerne, mais c'est le récit d'une translation au x</w:t>
      </w:r>
      <w:r>
        <w:rPr>
          <w:rFonts w:ascii="Garamond" w:hAnsi="Garamond"/>
          <w:i/>
          <w:sz w:val="24"/>
        </w:rPr>
        <w:t xml:space="preserve"> siècle </w:t>
      </w:r>
      <w:r>
        <w:rPr>
          <w:rFonts w:ascii="Garamond" w:hAnsi="Garamond"/>
          <w:sz w:val="24"/>
        </w:rPr>
        <w:t xml:space="preserve"> : enfin nous trouvons une légende insérée au bréviaire de Bayeux </w:t>
      </w:r>
      <w:r>
        <w:rPr>
          <w:rFonts w:ascii="Garamond" w:hAnsi="Garamond"/>
          <w:i/>
          <w:sz w:val="24"/>
        </w:rPr>
        <w:t xml:space="preserve"> et une Vie publiée de nos jours </w:t>
      </w:r>
      <w:r>
        <w:rPr>
          <w:rFonts w:ascii="Garamond" w:hAnsi="Garamond"/>
          <w:sz w:val="24"/>
        </w:rPr>
        <w:t>.</w:t>
      </w:r>
    </w:p>
    <w:p>
      <w:pPr>
        <w:spacing w:after="120" w:before="0" w:line="360" w:lineRule="auto"/>
        <w:ind w:firstLine="283"/>
        <w:jc w:val="both"/>
      </w:pPr>
      <w:r>
        <w:rPr>
          <w:rFonts w:ascii="Garamond" w:hAnsi="Garamond"/>
          <w:sz w:val="24"/>
        </w:rPr>
        <w:t>La légende du bréviaire a connu des fortunes diverses. Au xv</w:t>
      </w:r>
      <w:r>
        <w:rPr>
          <w:rFonts w:ascii="Garamond" w:hAnsi="Garamond"/>
          <w:i/>
          <w:sz w:val="24"/>
        </w:rPr>
        <w:t xml:space="preserve"> siècle, elle y faisait fort bonne figure, puis elle s'abrégea, parut se fondre et se réduire à rien ; mais l'heure de la réhabilitation sonna ; on lui découvrit une origine glorieuse et vénérable, puisqu'elle était bel et bien l'ouvrage de saint Loup en personne, évêque de Bayeux au v</w:t>
      </w:r>
      <w:r>
        <w:rPr>
          <w:rFonts w:ascii="Garamond" w:hAnsi="Garamond"/>
          <w:sz w:val="24"/>
        </w:rPr>
        <w:t xml:space="preserve"> siècle ; et saint Loup montrait, clair comme le jour, que saint Clément eut pour disciple saint Exupère, lequel saint Exupère eut pour successeur saint Regnobert, lequel saint Regnobert eut pour biographe saint Loup, pour défenseur M. l'abbé Do * et pour fossoyeur M. Ju les Lair.</w:t>
      </w:r>
    </w:p>
    <w:p>
      <w:pPr>
        <w:spacing w:after="120" w:before="0" w:line="360" w:lineRule="auto"/>
        <w:ind w:firstLine="283"/>
        <w:jc w:val="both"/>
      </w:pPr>
      <w:r>
        <w:rPr>
          <w:rFonts w:ascii="Garamond" w:hAnsi="Garamond"/>
          <w:sz w:val="24"/>
        </w:rPr>
        <w:t>2990</w:t>
      </w:r>
    </w:p>
    <w:p/>
    <w:p>
      <w:pPr>
        <w:spacing w:after="120" w:before="240" w:line="240" w:lineRule="auto"/>
        <w:ind w:firstLine="0"/>
        <w:jc w:val="left"/>
      </w:pPr>
      <w:r>
        <w:rPr>
          <w:rFonts w:ascii="Garamond" w:hAnsi="Garamond"/>
          <w:b/>
          <w:sz w:val="28"/>
        </w:rPr>
        <w:t>LOUP</w:t>
      </w:r>
    </w:p>
    <w:p>
      <w:pPr>
        <w:spacing w:after="120" w:before="0" w:line="360" w:lineRule="auto"/>
        <w:ind w:firstLine="283"/>
        <w:jc w:val="both"/>
      </w:pPr>
      <w:r>
        <w:rPr>
          <w:rFonts w:ascii="Garamond" w:hAnsi="Garamond"/>
          <w:sz w:val="24"/>
        </w:rPr>
        <w:t>parmi les papiers de Dumoustier, à la Bibliothèque nationale. La comparaison de cette copie avec les citations de l'original jadis insérées dans les Acta sanctorum permet de la tenir pour sincère ; mais elle apporte en plus deux prologues intéressants.</w:t>
      </w:r>
    </w:p>
    <w:p>
      <w:pPr>
        <w:spacing w:after="120" w:before="0" w:line="360" w:lineRule="auto"/>
        <w:ind w:firstLine="283"/>
        <w:jc w:val="both"/>
      </w:pPr>
      <w:r>
        <w:rPr>
          <w:rFonts w:ascii="Garamond" w:hAnsi="Garamond"/>
          <w:sz w:val="24"/>
        </w:rPr>
        <w:t>La Vie donne saint Loup comme troisième évêque, tertius ab Exuperio, et la légende du bréviaire de Bayeux a copié la Vie sans tenir compte de saint Ruffinien, qu'il place avant saint Loup et donne également comme tertius à beato Ezuperio. Voilà donc deux évêques égaux, ce qui est gênant et, pour échapper à la difficulté, on imagine des subtilités grammaticales capables de dérouter un évêque du v* siècle. On en arrive à soutenir que tertius ab Exuperio, secundus à Regnoberto laisse une place libre entre Regnobert et Loup ; cette place est consacrée à saint Rufinien, troisième évêque de Bayeux, de façon à ce que saint Loup soit le quatrième, tout en se donnant pour le troisième.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Mais il existe à Bayeux un autre personnage, nommé saint Révérend, dont les miracles les offrent une ressemblance frappante avec ceux qui illustrent la vie de saint Hegnobert, d'autant plus frappante qu'ils sont identiques, et que la Vie de saint Hegnobert a été copiée sur la Vie de saint Révérend*. Celle-ci est très authentique, au moins en substance ; on a l'agréable satisfaction de constater qu'on n'y rencontre ni saint Clément, ni saint Denis, ni saint Martial, ni saint Saturnin ; évidemment, la pièce a été composée avant qu'on fût, à Bayeux, piqué de l'ambition de remonter aux temps apostoliques. Quand on se mit en frais d'écrire une vie de saint Regnobert, la biographie de Hévérend parut de nature à rendre bon service, mais quand ? Les bollandistes l'ont analysée au 16 mai, sans en donner le texte : ils l'avaient, disent-ils, lue dans plusieurs manuscrits : à Belfort, à Varzy en Bourgogne, à Auxerre ; tous ces manuscrits ont disparu. La copie de Dumoustier, que J. Lair a pu utiliser et qu'il a fait connaître, se divise en deux livres, dont l'un se donne comme l'œuvre de Loup et conduit la Vie jusqu'à la mort de saint Regnobert, l'autre contient une Translation opérée en 846 et suivie de miracles, Or, ce dernier texte, publié par L. d'Achery, puis par les bollandistes, a toujours été reçu dans son ensemble comme authentique. Il se termine par une note qui nous apprend que l'auteur se nommait Joseph et qu'il écrivait sous Louis le Bègue, vers 877. Cette signature de Joseph, contestée par Papenbræck, a été démontrée authentique par J. Lair. De plus, celui-ci soutient que c'est ce même Joseph qui a disposé la vie apocryphe du pseudo-Loup en tête de son propre texte. Sur ce point, il est contredit par L. Duchesne qui nous paraît avoir raison contre lui, lorsqu'il observe qu'il semble plus naturel de croire que la Translation ait circulé d'abord isolément, puis qu'un faussaire venu plus tard ait joint cet écrit authentique à la vie fabuleuse. Chacune des deux pièces porte en tête, dans le texte de J. Lair, un petit prologue où elle est annoncée. Ces deux prologues et le récit du pseudo-Loup sont étroitement apparentés, tant pour le fond que pour la forme. La Translation, au contraire, ne contient aucune allusion aux détails caractéristiques de la biographie. Saint Regnobert y apparait comme évêque : avec lui figure son archidiacre Zénon : on mentionne leur sépulture dans la basilique de saint Exupère, premier évêque de Bayeux. Tout cela était fourni par la tradition monumentale et liturgique ; pour le dire, on n'avait nul besoin de consulter un texte biographique.</w:t>
      </w:r>
    </w:p>
    <w:p/>
    <w:p>
      <w:pPr>
        <w:spacing w:after="120" w:before="240" w:line="240" w:lineRule="auto"/>
        <w:ind w:firstLine="0"/>
        <w:jc w:val="left"/>
      </w:pPr>
      <w:r>
        <w:rPr>
          <w:rFonts w:ascii="Garamond" w:hAnsi="Garamond"/>
          <w:b/>
          <w:sz w:val="28"/>
        </w:rPr>
        <w:t>DE BAYEUX (SAINT)</w:t>
      </w:r>
    </w:p>
    <w:p>
      <w:pPr>
        <w:spacing w:after="120" w:before="0" w:line="360" w:lineRule="auto"/>
        <w:ind w:firstLine="283"/>
        <w:jc w:val="both"/>
      </w:pPr>
      <w:r>
        <w:rPr>
          <w:rFonts w:ascii="Garamond" w:hAnsi="Garamond"/>
          <w:sz w:val="24"/>
        </w:rPr>
        <w:t>de saint Regnobert et aux deux prologues. Tout cela peut avoir été rédigé longtemps après la Translation, Dans l'état présent de nos informations, les seules données qui puissent déterminer l'âge des vies de saint Regnobert et de saint Exupère, c'est celles que fournissent les manuscrits qui nous les ont transmis</w:t>
      </w:r>
      <w:r>
        <w:rPr>
          <w:rFonts w:ascii="Garamond" w:hAnsi="Garamond"/>
          <w:i/>
          <w:sz w:val="24"/>
        </w:rPr>
        <w:t>. Ceci nous amène à une époque qui s'éloigne peu de celle proposée par J. Lair : le 11e siècle au plus tard</w:t>
      </w:r>
      <w:r>
        <w:rPr>
          <w:rFonts w:ascii="Garamond" w:hAnsi="Garamond"/>
          <w:sz w:val="24"/>
        </w:rPr>
        <w:t>. En effet, la Vie de saint Regnobert complète ne se rencontre pas avant le 13e siècle</w:t>
      </w:r>
      <w:r>
        <w:rPr>
          <w:rFonts w:ascii="Garamond" w:hAnsi="Garamond"/>
          <w:i/>
          <w:sz w:val="24"/>
        </w:rPr>
        <w:t>, mais la Vie de saint Exupère qui dépend de la précédente a été retrouvée dans un légendaire de Corbeil</w:t>
      </w:r>
      <w:r>
        <w:rPr>
          <w:rFonts w:ascii="Garamond" w:hAnsi="Garamond"/>
          <w:sz w:val="24"/>
        </w:rPr>
        <w:t xml:space="preserve"> ; en outre, on en a signalé un abrégé dans un manuscrit du 11e siècle</w:t>
      </w:r>
      <w:r>
        <w:rPr>
          <w:rFonts w:ascii="Garamond" w:hAnsi="Garamond"/>
          <w:i/>
          <w:sz w:val="24"/>
        </w:rPr>
        <w:t xml:space="preserve"> et un remaniement en prose rimée dans un manuscrit du 12e siècle</w:t>
      </w:r>
      <w:r>
        <w:rPr>
          <w:rFonts w:ascii="Garamond" w:hAnsi="Garamond"/>
          <w:sz w:val="24"/>
        </w:rPr>
        <w:t xml:space="preserve"> : L. Duchesne admet que les deux Vies étaient déjà en circulation au 11e siècle ; — Par la langue, les procédés de composition, les préentions d’antiquité, elles rentrent bien dans l'ordinaire des compositions hagiographiques rédigées du 9e au 11e siècle 5.</w:t>
      </w:r>
    </w:p>
    <w:p>
      <w:pPr>
        <w:spacing w:after="120" w:before="0" w:line="360" w:lineRule="auto"/>
        <w:ind w:firstLine="283"/>
        <w:jc w:val="both"/>
      </w:pPr>
      <w:r>
        <w:rPr>
          <w:rFonts w:ascii="Garamond" w:hAnsi="Garamond"/>
          <w:sz w:val="24"/>
        </w:rPr>
        <w:t>Comment expliquer qu'à cette date on ait pu dépouiller saint Révérend de son histoire, et composer un saint Regnobert si nouveau et si ressemblant à saint Révérend. La réponse à cette question se trouve — dans un passage de la Translation où il est dit que, vers 847, l'église Saint-Exupère, près de Bayeux, jadis sépulture des évêques, était abandonnée et ruinée, nul honneur n'y était rendu aux évêques et leurs reliques étaient exposées aux profanations de la race grossière des Bretons : Invenies ibi basilicam... jam a suis pene ornatis avulsam, ut nihil decoris habeat, nec eiam ullum ibidem divinum persolvatur officium ; sed quassa atque derelicta, solitaria vel missa casus sui praenendens, in qua beatorum confessorum Hegnoberti pontificis atque ministri sui Zenonis corpora inculte requiescunt, sine ullius dignitatis aut honoris reverentia*. Voici des conditions bien défavorables et qui ont pu faciliter singulièrement la confusion entre Révérend et Regnobert, ainsi que le vieillissement de Regnobert et d'Exupère qu'il ne s'agissait, après tout, que de reporter au siècle suivant la mode courante alors dans les Églises de Paris, de Limoges, du Mans, d'Évreux, etc.</w:t>
      </w:r>
    </w:p>
    <w:p>
      <w:pPr>
        <w:spacing w:after="120" w:before="0" w:line="360" w:lineRule="auto"/>
        <w:ind w:firstLine="283"/>
        <w:jc w:val="both"/>
      </w:pPr>
      <w:r>
        <w:rPr>
          <w:rFonts w:ascii="Garamond" w:hAnsi="Garamond"/>
          <w:sz w:val="24"/>
        </w:rPr>
        <w:t>J. Lair a pensé que le plagiaire avait eu le scrupule de conserver le lieu de la naissance et la date de la mort de saint Regnobert, « ce qui doit être tout ce qu'on savait de certain sur cet évêque », et croit-on que, si on ne savait rien sur son compte, ces deux précisions n'eussent pas été données précisément pour faire croire que l'auteur parlait sur de bonnes pièces ? DET : Peut-être cette Vie suivit-elle les reliques de Regnbert à Saint-Victor-d'Épines, à Varzy, à Auxerre, à Quingey ; c'est dans ces contrées qu'on a rencontré les manuscrits qui furent toujours rares au diocèse de Bayeux. 3 II. LA VIE DE SAINT RÉVÉREND. — Dans cette pièce il est dit que saint Révérend, après sa conversion par saint Exupère, fut ordonné prêtre et bâtit, sur le mont Phaunus, un oratoire dédié à saint Jean : même il grava son nom sur une des murailles. On retrouve ce passage dans la Vie de saint Regnobert et dans la légende du bréviaire de Bayeux. Or ce qui est faux de Regnobert se trouve vrai pour Révérend ; il y a eu, sur le mont Phaunus, une église dont le premier titulaire, saint Jean, fut dépossédé au profit du fondateur — ? Paris, ms. lat. 15437. — * L. Duchesne, Fastes, t. m, — 3556 | En somme, la date fournie par le nom de Joseph | ne saurait être considérée comme postérieure à la Vie | mmm 102557 | “saint Hévérend. Elle appartint longtemps au prieuré | de Saint-Vigor !.</w:t>
      </w:r>
    </w:p>
    <w:p>
      <w:pPr>
        <w:spacing w:after="120" w:before="0" w:line="360" w:lineRule="auto"/>
        <w:ind w:firstLine="283"/>
        <w:jc w:val="both"/>
      </w:pPr>
      <w:r>
        <w:rPr>
          <w:rFonts w:ascii="Garamond" w:hAnsi="Garamond"/>
          <w:sz w:val="24"/>
        </w:rPr>
        <w:t>KA Autre restitution à faire à Révérend aux dépens de Regnobert : ce n'était pas le second qui avait guéri — un paralytique en lui donnant son bâton, c'était le — premier et on conservait au trésor de Bayeux un — bâton miraculeux de saint Révérend.</w:t>
      </w:r>
    </w:p>
    <w:p>
      <w:pPr>
        <w:spacing w:after="120" w:before="0" w:line="360" w:lineRule="auto"/>
        <w:ind w:firstLine="283"/>
        <w:jc w:val="both"/>
      </w:pPr>
      <w:r>
        <w:rPr>
          <w:rFonts w:ascii="Garamond" w:hAnsi="Garamond"/>
          <w:sz w:val="24"/>
        </w:rPr>
        <w:t xml:space="preserve">— Ce sont là des indications dignes d'intérêt, mais qui ne nous offrent aucune donnée positive, pouvant servir à fixer l'époque à laquelle vécut saint Révérend. On place saint Loup le troisième sur le siège de Bayeux, en même temps que saint Silvestre était assis sur le siège de Rouen ? et qu'Egidius gouvernait les Gallo-Romains : ceci amènerait vers la période 434 à 442 ; mais il n'y a là rien d'incontestable. - La Vie de Révérend nous dit que ce prêtre fut “inhumé, par un évêque qu'elle ne nomme pas, dans l'église Saint-Exupère ; ensuite on le transporta dans un lieu appelé Cerificatus, peut-être Cerisy. Vers 940, les ducs normands, qui étaient alors alliés aux comtes — de Poitou, leur donnèrent les reliques du saint qui “furent déposées à Noàtre ?. Quatre ans plus tard, on les recueillit dans le monastère de Sainte-Radegonde. La Vie fut sans doute emportée avec les reliques </w:t>
      </w:r>
      <w:r>
        <w:rPr>
          <w:rFonts w:ascii="Garamond" w:hAnsi="Garamond"/>
          <w:i/>
          <w:sz w:val="24"/>
        </w:rPr>
        <w:t xml:space="preserve">. J. Lair l'a retrouvée dans un manuscrit du 11e siècle — ayant appartenu à l'abbaye de Vendôme. - Autant on est certain que saint Regnobert n'a vécu qu'au 9e siècle, autant on peut l'être que saint Révérend, un des premiers, reçut et répandit la foi chrétienne sur le Bessin qui l'avait reçue d'abord de saint Exupère. © III. LA TRANSLATION DE SAINT REGNOBERT. — - Dom Luc d'Achery publia ce texte sans s'expliquer sur sa valeur. Hermant, historien du diocèse de Bayeux, déclara la Translation apocryphe </w:t>
      </w:r>
      <w:r>
        <w:rPr>
          <w:rFonts w:ascii="Garamond" w:hAnsi="Garamond"/>
          <w:sz w:val="24"/>
        </w:rPr>
        <w:t xml:space="preserve">, fut cru sur parole et les bollandistes dénoncèrent des interpolations et supprimèrent l'auteur du récit, le prêtre Joseph </w:t>
      </w:r>
      <w:r>
        <w:rPr>
          <w:rFonts w:ascii="Garamond" w:hAnsi="Garamond"/>
          <w:i/>
          <w:sz w:val="24"/>
        </w:rPr>
        <w:t xml:space="preserve">. Vint dom Rivet qui énonça l'opinion contraire, mais sans donner ses raisons 7. - Un seigneur des environs de Lisieux, nommé Hervé, averti par les révélations de saint Regnobert, vient enlever son corps et celui de l'archidiacre Zénon de l'église abandonnée de Saint-Exupère de Bayeux ; il le transporte dans son domaine et le dépose dans l’église Saint-Victor, en 846 ou début 847. Mais de l' nouveau les révélations surviennent, on bâtit une nouvelle église dédiée à saint Sauveur au lieu appelé Suiacum, et on y dépose les reliques. La dédicace en est faite par Fréculphe, évêque de Lisieux, Baltfrid, l'évêque de Bayeux et Ansegaud, évêque d'Avranches. Saint-Victor-d'Épines était appelé, en 1400-1402, — Saint-Victor-de-la-Haie-d'Épines </w:t>
      </w:r>
      <w:r>
        <w:rPr>
          <w:rFonts w:ascii="Garamond" w:hAnsi="Garamond"/>
          <w:sz w:val="24"/>
        </w:rPr>
        <w:t xml:space="preserve"> ; c'est une paroisse — située dans le département de l'Eure, les bollandistes — la découvraient dans le pays de Caux, c’est une de — leurs innombrables bévues en matière géographique, L'église Saint-Sauveur, bâtie par Hervé, n'existe plus — sous ce nom ; il est possible que ce soit Notre-Dame- — d'Espines, Il est possible qu'après le départ des reliques — de saint Regnobert pour la Bourgogne, l'église fut</w:t>
      </w:r>
    </w:p>
    <w:p/>
    <w:p>
      <w:pPr>
        <w:spacing w:after="120" w:before="240" w:line="240" w:lineRule="auto"/>
        <w:ind w:firstLine="0"/>
        <w:jc w:val="left"/>
      </w:pPr>
      <w:r>
        <w:rPr>
          <w:rFonts w:ascii="Garamond" w:hAnsi="Garamond"/>
          <w:b/>
          <w:sz w:val="28"/>
        </w:rPr>
        <w:t>LOUP DE BAYEUX (SAINT)</w:t>
      </w:r>
    </w:p>
    <w:p/>
    <w:p>
      <w:pPr>
        <w:spacing w:after="120" w:before="240" w:line="240" w:lineRule="auto"/>
        <w:ind w:firstLine="0"/>
        <w:jc w:val="left"/>
      </w:pPr>
      <w:r>
        <w:rPr>
          <w:rFonts w:ascii="Garamond" w:hAnsi="Garamond"/>
          <w:b/>
          <w:sz w:val="28"/>
        </w:rPr>
        <w:t>A908</w:t>
      </w:r>
    </w:p>
    <w:p>
      <w:pPr>
        <w:spacing w:after="120" w:before="0" w:line="360" w:lineRule="auto"/>
        <w:ind w:firstLine="283"/>
        <w:jc w:val="both"/>
      </w:pPr>
      <w:r>
        <w:rPr>
          <w:rFonts w:ascii="Garamond" w:hAnsi="Garamond"/>
          <w:sz w:val="24"/>
        </w:rPr>
        <w:t>En somme, il n’y a eu à Bayeux qu'un seul évé que Regnobert, dont la notice se lit au Gallia christiana ; il vivait en 625 et ses reliques furent portées en Bourgogne et en Franche-Comté. Un long épiscopat, une activité signalée par la création de nombreuses églises donna grand relief à Regnobert qui apparut comme le successeur direct de saint Exupére, dont il conti| nuait l'eeuvre. L'auteur de la Vie donna un corps à cette imagination, et bientôt la légende étouffa lhis| toire, à tel point que ce fut désor mais à son image apocryphe que s'adressérent les honneurs du culte. L'histoire ayant repris ses droits, on réduisit les deux Regnobert à un seul, le véritable, évê que du vri* siècle.</w:t>
      </w:r>
    </w:p>
    <w:p>
      <w:pPr>
        <w:spacing w:after="120" w:before="0" w:line="360" w:lineRule="auto"/>
        <w:ind w:firstLine="283"/>
        <w:jc w:val="both"/>
      </w:pPr>
      <w:r>
        <w:rPr>
          <w:rFonts w:ascii="Garamond" w:hAnsi="Garamond"/>
          <w:sz w:val="24"/>
        </w:rPr>
        <w:t>Quant à saint Exupére, il était plutót compromis que connu à l'aide de la Vie de Regnobert ; grâce à la</w:t>
      </w:r>
    </w:p>
    <w:p/>
    <w:p>
      <w:pPr>
        <w:spacing w:after="120" w:before="240" w:line="240" w:lineRule="auto"/>
        <w:ind w:firstLine="0"/>
        <w:jc w:val="left"/>
      </w:pPr>
      <w:r>
        <w:rPr>
          <w:rFonts w:ascii="Garamond" w:hAnsi="Garamond"/>
          <w:b/>
          <w:sz w:val="28"/>
        </w:rPr>
        <w:t>3559 LOUP DE BAYEUX (SAINT) E</w:t>
      </w:r>
    </w:p>
    <w:p>
      <w:pPr>
        <w:spacing w:after="120" w:before="0" w:line="360" w:lineRule="auto"/>
        <w:ind w:firstLine="283"/>
        <w:jc w:val="both"/>
      </w:pPr>
      <w:r>
        <w:rPr>
          <w:rFonts w:ascii="Garamond" w:hAnsi="Garamond"/>
          <w:sz w:val="24"/>
        </w:rPr>
        <w:t>Vie de saint Hévérend, il est maintenant placé en belle lumière, comme le premier apótre de Bayeux où il fonda un évéché et eut pour disciple saint Révérend.</w:t>
      </w:r>
    </w:p>
    <w:p>
      <w:pPr>
        <w:spacing w:after="120" w:before="0" w:line="360" w:lineRule="auto"/>
        <w:ind w:firstLine="283"/>
        <w:jc w:val="both"/>
      </w:pPr>
      <w:r>
        <w:rPr>
          <w:rFonts w:ascii="Garamond" w:hAnsi="Garamond"/>
          <w:sz w:val="24"/>
        </w:rPr>
        <w:t>IV. LA FIE DE SAINT EXUPERE. — Saint Exupére créa le diocèse de Bayeux, mais quand et comment ? Son envoi par le pape saint Clément est un conte à dormir debout, comme tous ceux qui alimentérent le fonds apostoliciste au x1x</w:t>
      </w:r>
      <w:r>
        <w:rPr>
          <w:rFonts w:ascii="Garamond" w:hAnsi="Garamond"/>
          <w:i/>
          <w:sz w:val="24"/>
        </w:rPr>
        <w:t xml:space="preserve"> siècle (voir Dictionn.,t. vim, au mot LÉGENDES GALLICANES). Nous avons parlé suffisamment de la fausse vie de Hegnobert pour n'y pas revenir ; un deuxiéme texte dont Tillemont pressentait l'existence, mais sur lequel il n'avait pu mettre la main 1, n'avait pas plus de valeur. C'est une vie d'Exupère conservée dans un légendaire de SaintSpire de Corbeil, dont la Bibliothé que nationale possède une copie du xvit siècle </w:t>
      </w:r>
      <w:r>
        <w:rPr>
          <w:rFonts w:ascii="Garamond" w:hAnsi="Garamond"/>
          <w:sz w:val="24"/>
        </w:rPr>
        <w:t>. Cette copie est l'ouvrage de Dumoustier ; elle offre toute garantie puisqu'elle est conforme à la traduction qu'un historien de Corbeil, Delabarre ?, nous a donnée de plusieurs passages pris dans l'original et aux Vies de saini Exupére qu'ont publiées deux autres écrivains de la méme ville, d'après le méme légendaire *.</w:t>
      </w:r>
    </w:p>
    <w:p>
      <w:pPr>
        <w:spacing w:after="120" w:before="0" w:line="360" w:lineRule="auto"/>
        <w:ind w:firstLine="283"/>
        <w:jc w:val="both"/>
      </w:pPr>
      <w:r>
        <w:rPr>
          <w:rFonts w:ascii="Garamond" w:hAnsi="Garamond"/>
          <w:sz w:val="24"/>
        </w:rPr>
        <w:t xml:space="preserve">La valeur en est nulle et montre l'indigence intellectuelle du milieu. En effet, la Vie de saint Révérend a été démarquée pour servir à la biographie de saint Hegnobert, d'oü elle a été appliquée à une légende exclusive de saint Exupére ; on n'y ajoute qu'un trait, l'envoi dans le Bessin par saint Clément. Ce texte a été publié par Ju les Lair </w:t>
      </w:r>
      <w:r>
        <w:rPr>
          <w:rFonts w:ascii="Garamond" w:hAnsi="Garamond"/>
          <w:i/>
          <w:sz w:val="24"/>
        </w:rPr>
        <w:t>, A l'épo que oü les reliques de saint Exupére furent transportées à Corbeil, c'est-à-dire au rx</w:t>
      </w:r>
      <w:r>
        <w:rPr>
          <w:rFonts w:ascii="Garamond" w:hAnsi="Garamond"/>
          <w:sz w:val="24"/>
        </w:rPr>
        <w:t xml:space="preserve"> siécle, une église lui fut dédiée, son culte y fut populaire. Mais à Corbeil on possédait aussi quelques reliques de saint Hegnobert ; c'en était assez pour qu'on cherchàt à se procurer sa vie, et celle-ci aura pu suggérer un plagiat à l'honneur de saint Exupére. Quoi qu'il en soit, ce texte est certainement antérieur à la rédaction du bréviaire de Bayeux, qui s'en est inspiré et lui a emprunté plusieurs expressions pour sa légende de saint Exupére.</w:t>
      </w:r>
    </w:p>
    <w:p>
      <w:pPr>
        <w:spacing w:after="120" w:before="0" w:line="360" w:lineRule="auto"/>
        <w:ind w:firstLine="283"/>
        <w:jc w:val="both"/>
      </w:pPr>
      <w:r>
        <w:rPr>
          <w:rFonts w:ascii="Garamond" w:hAnsi="Garamond"/>
          <w:sz w:val="24"/>
        </w:rPr>
        <w:t>On voit la qualité des documents sur lesquels on s'auforise pour revendiquer l'origine apostoli que du diocèse de Bayeux ; ces deux se ramènent à un seul et uni que, puis que la Vie d'Exupére est un accommodement de la Vie de Regnobert, laquelle procède de la Vie de saint Révérend, seule sincère. Le texte du deuxième plagiat inspira la légende insérée au bréviaire de Bayeux, à une date qui n'est pas antérieure au XIII</w:t>
      </w:r>
      <w:r>
        <w:rPr>
          <w:rFonts w:ascii="Garamond" w:hAnsi="Garamond"/>
          <w:i/>
          <w:sz w:val="24"/>
        </w:rPr>
        <w:t xml:space="preserve"> ou au xIv</w:t>
      </w:r>
      <w:r>
        <w:rPr>
          <w:rFonts w:ascii="Garamond" w:hAnsi="Garamond"/>
          <w:sz w:val="24"/>
        </w:rPr>
        <w:t xml:space="preserve"> siècle.</w:t>
      </w:r>
    </w:p>
    <w:p>
      <w:pPr>
        <w:spacing w:after="120" w:before="0" w:line="360" w:lineRule="auto"/>
        <w:ind w:firstLine="283"/>
        <w:jc w:val="both"/>
      </w:pPr>
      <w:r>
        <w:rPr>
          <w:rFonts w:ascii="Garamond" w:hAnsi="Garamond"/>
          <w:sz w:val="24"/>
        </w:rPr>
        <w:t>Ainsi voilà une légende tirée des textes corrompus procédant d'un texte authenti que du 1x : siècle, lequel rassemble alors les souvenirs conservés sur un personnage du vit siècle. La prentière trace certaine de la croyance à l'envoi de saint Exupére par saint | Clément, se réduit à l'insertion de ce conte dans le bréviaire d'un abrégé de la fausse Vie, et cette inserLion suffirait, à elle seule, à prouver qu'on ne possédait plus de tradition véritable et positive, puisqu'on faisait accueil dans un livre liturgi que à une légende manifestement fabuleuse. De cette mission donnée par saint Clément à saint Exupére, il n'est pas question dans la Vie de saint Révérend, pas plus d'ailleurs que dans la Viede saint Loup. Celle-ci nous apprend qu'au IX</w:t>
      </w:r>
      <w:r>
        <w:rPr>
          <w:rFonts w:ascii="Garamond" w:hAnsi="Garamond"/>
          <w:i/>
          <w:sz w:val="24"/>
        </w:rPr>
        <w:t xml:space="preserve"> siècle, l'église de Bayeux avait perdu les titres de son histoire et les actes de ses évêques ; quæ, dit-elle, en parlant des actes de saint Loup, in pontificali bus fonds, dit supplément latin n. 9376, lequel se compose geslis ejusdem sedis habebantur inserta, antequam locu s 1 idem desolaretur lamentabili paganorum saevitia. Ce passage corrobore ce que nous savons par I Historia. W translationis de l'état misérable du pays bessin. Peu | d'années avant cette translation, les Normands mirent | à mort l'évê que saint Sulpice, tué à Livry prés Bayeux ; | En 858, ils font périr l'évê que Batfrid, après la mort 1 duquel le diacre Tortold s'empare du siège épiscopal et s'ellorce de s'y maintenir par promesse et par | mena ces. Enfin, vers 890, le duc Rollon s'empare de Bayeux qu'il livre au pillage, Peu après, le pays fuE occupé par ceux d'entre les Normands qui gardaient le plus d'attachement à la langue, aux usages et à la T religion des Scandinaves. Dans ces conditions, on T s'expli que comment le clergé bayeusain eut autre chose à faire qu'à conserver ses archives et à trans- ^ mettre scrupuleusement ses listes épiscopa les. 3 On s'en rendait si bien compte que l'hisLoriographe | officiel, Hermant, renoncait à soutenir des légen des sans vraisemblance, et les évêques de Bayeux mon- - traient le souci de faire supprimer ou modifier la légende de saint Exupére, qu'on a tenté depuis den faire revivre. Née de la fausse Vie de saint Ragobert, - cette légende ne se trouve positivement à Bayeux qu'au xmi ou au xiv</w:t>
      </w:r>
      <w:r>
        <w:rPr>
          <w:rFonts w:ascii="Garamond" w:hAnsi="Garamond"/>
          <w:sz w:val="24"/>
        </w:rPr>
        <w:t xml:space="preserve"> siècle ; encore ne paraît-il pas. qu'on ait attaché à ces souvenirs l'importance qu'on M leur a prété de nos jours. [ En résumé, ce qu'on nomme la tradition locale n’a. aucun titre à recevoir ce nom respectable, n'étant | appuyé sur aucun texte, et ainsi nous ignorons les . dates de l'épiscopat du premier évê que de Bayeux, Pour aboutir sur ce point à un résultat approximatif, M il faut se résoudre à examiner l’histoire des suc ces- « seurs de saint Exupère et, en particulier, de saint Loup.</w:t>
      </w:r>
    </w:p>
    <w:p>
      <w:pPr>
        <w:spacing w:after="120" w:before="0" w:line="360" w:lineRule="auto"/>
        <w:ind w:firstLine="283"/>
        <w:jc w:val="both"/>
      </w:pPr>
      <w:r>
        <w:rPr>
          <w:rFonts w:ascii="Garamond" w:hAnsi="Garamond"/>
          <w:sz w:val="24"/>
        </w:rPr>
        <w:t>de feuillets divers feliés ensemble pour les préserver d'une destruction totale. Le fragment qui contient cette Vie porte le nom de la bibliothè que du monastére de Saint-Serge, à Angers ; l'écriture est du xir ? siècle, mais le texte est beaucoup antérieur à cette date ; on peut fixer celle de ce texte au irx* siècle, eL vers le milieu de Ce, peu de temps après la translation des reliques à Cormery. L'auteur avoue avec franchise la perte des documents origin aux sur lesquels reposerait son récit, et cet aveu plaide en faveur de sa sincérité ; ainsi nous avons l'écho des croyan ces du temps avec la boursoullure appréciée des lecteurs.</w:t>
      </w:r>
    </w:p>
    <w:p>
      <w:pPr>
        <w:spacing w:after="120" w:before="0" w:line="360" w:lineRule="auto"/>
        <w:ind w:firstLine="283"/>
        <w:jc w:val="both"/>
      </w:pPr>
      <w:r>
        <w:rPr>
          <w:rFonts w:ascii="Garamond" w:hAnsi="Garamond"/>
          <w:sz w:val="24"/>
        </w:rPr>
        <w:t xml:space="preserve">Saint Loup passait pour étre né dans le pays B 7n </w:t>
      </w:r>
      <w:r>
        <w:rPr>
          <w:rFonts w:ascii="Garamond" w:hAnsi="Garamond"/>
          <w:i/>
          <w:sz w:val="24"/>
        </w:rPr>
        <w:t xml:space="preserve"> B sun, Baiocassine urbis territorio oriundus, et méme dl existait des gens qui le croyaient né à Bayeux — méme : Ipsius Baiocassine urbis municeps, disait le —</w:t>
      </w:r>
      <w:r>
        <w:rPr>
          <w:rFonts w:ascii="Garamond" w:hAnsi="Garamond"/>
          <w:sz w:val="24"/>
        </w:rPr>
        <w:t xml:space="preserve"> Martyrologe gallican » ; enfin, Herment, qui n'a | qe “cependant pas de la crédulité de reste, assurait qu'« on voit encore aujour d'hui la maison dans laquelle il — vint au monde » au carrefour de la rue Laitiére et de la rue de la Chaîne </w:t>
      </w:r>
      <w:r>
        <w:rPr>
          <w:rFonts w:ascii="Garamond" w:hAnsi="Garamond"/>
          <w:i/>
          <w:sz w:val="24"/>
        </w:rPr>
        <w:t xml:space="preserve">. H fut instruit dans la foi chré_ tienne par l’évê que Rufinien qui l'ordonna diacre et 7 — mourut. Loup lui succéda. Il fut nommé évê que n'étant pas encore prêtre, mais diacre depuis deux ans, —post biennium. C'est un exemple classi que d'ordination “dite per saltum </w:t>
      </w:r>
      <w:r>
        <w:rPr>
          <w:rFonts w:ascii="Garamond" w:hAnsi="Garamond"/>
          <w:sz w:val="24"/>
        </w:rPr>
        <w:t>. Loup fut élu par les évéques et les fidé les, et sacré par l'archevê que de Rouen, saint Silvestre, venu assister aux funérail les de saint Rufinien. Au reste, a présence du métropolitain était nécessaire à la validité de l'élection. Une fois évê que, Loup délivra la ville d'un loup féroce qui contraignait les habitants à rester dans leurs maisons ; on en croira ce qu'on n oudra. Ju les Lair supposait ici le symbole de la lutte entreprise par le saint contre une idole dont le temple était dans un bois, arborela, situé au idi de la ville et sur le territoire de la paroisse E ciele de Saint-Loup-Hors ; c'est peut-être réclamer un effort très superflu d’ imagination pour expliquer un de ces prétendus mirac les qui forment le fonds commun où s'approvisionnent les hagiographes. Bien d'autres mirac les ont suivi, mais on nous apprend que ces récits sont perdus avec les autres actes des évêques de Bayeux. DL Aprés trente ans d'épiscopat, saint Loup sentit approcher la mort ; il en avertit un de ses prétres  »nommé Ausiocus, et lui dit qu'ils mourraient ensemble. « Làá-dessus, ils firent préparer deux cercueils en bois, f moururent au jour dit, furent enterrés, exhumés soixante ans plus tard et déposés dans un tombeau que recouvrit une église dédiée à saint Loup.</w:t>
      </w:r>
    </w:p>
    <w:p>
      <w:pPr>
        <w:spacing w:after="120" w:before="0" w:line="360" w:lineRule="auto"/>
        <w:ind w:firstLine="283"/>
        <w:jc w:val="both"/>
      </w:pPr>
      <w:r>
        <w:rPr>
          <w:rFonts w:ascii="Garamond" w:hAnsi="Garamond"/>
          <w:sz w:val="24"/>
        </w:rPr>
        <w:t>Lorsqu'il s'agit de daler avec précision les années E episcopat de saint Loup, on fait appel à deux renseignements. D'abord saint Loup vécut sous le règne - d'Egidius, roi des Gallo-Romains : Fuit igitur tempore “quo Egidius, rer Romanorum, regnabat in Galliis, vir “ammirande sanclitatis, Lupus nomine, Baiocassine  »urbis lerritorio oriundus. Le règne d'Egidius prend place entre 450 et 465. — Ensuite saint Loup fut “consacré par saint Silvestre, archevê que de Rouen, lequel, d'après la chroni que de Rouen, se placerait entre 434 et 442 et ces dates paraissent devoir être acceptées. En combinant ces deux indications, on doit conclure que saint Loup aura été sacré évé que | « vers le milieu du Ve et sera mort entre 464 et E 474. 3 - Quant au rang que doit tenir saint Loup dans la liste épiscopale de Bayeux, on lui a attribué le cin_quième, le quatrième et le troisième, Cette dernière “opinion m'est pas soutenable ; elle a pour parrain - Dumoustier qui a commis une grossière erreur. Ayant 'irouvé dans les manuscrits de Corbeil notre Lupus - transformé en Lupo, il en a fait deux personnages, à  »savoir Lupon, successeur de saint Regnobert et pré- -décesseur de saint Hufinien qu'aurait suivi saint Loup. J. Lair tenait pour tout aussi erronée l'opinion - qui donne à saint Loup la-troisième place dans la liste - épiscopale ; cette opinion qui fut celle des Acta sanc- - Jorum et du Gallia christiana a été admise de nos jours - par L. Duchesne comme nous le verrons plus loin. - Voici sur quel raisonnement J. Lair appuie son opif nion qui fait de saint Loup le quatrième évê que de | . Bayeux : « La Vie, parlant de saint Rufinien, nous dit : rt qui etiam tertius a bealo Exuperio, primo ipsius urbis t episcopo clarum pontificalis apicem dignilalis regen- - dum susceperat, passage que le bréviaire a fidélement</w:t>
      </w:r>
    </w:p>
    <w:p/>
    <w:p>
      <w:pPr>
        <w:spacing w:after="120" w:before="240" w:line="240" w:lineRule="auto"/>
        <w:ind w:firstLine="0"/>
        <w:jc w:val="left"/>
      </w:pPr>
      <w:r>
        <w:rPr>
          <w:rFonts w:ascii="Garamond" w:hAnsi="Garamond"/>
          <w:b/>
          <w:sz w:val="28"/>
        </w:rPr>
        <w:t>739564 LOUP DE BAYEUX (SAINT) 2569</w:t>
      </w:r>
    </w:p>
    <w:p>
      <w:pPr>
        <w:spacing w:after="120" w:before="0" w:line="360" w:lineRule="auto"/>
        <w:ind w:firstLine="283"/>
        <w:jc w:val="both"/>
      </w:pPr>
      <w:r>
        <w:rPr>
          <w:rFonts w:ascii="Garamond" w:hAnsi="Garamond"/>
          <w:sz w:val="24"/>
        </w:rPr>
        <w:t>analysé par ces mots : terlius a beato Exuperio. Dès lors, nous pensons que saint Loup, successeur immédiat de saint Rufinien, vient seulement comme quatrième évê que de Bayeux. Cela ne change pas du reste notre opinion en ce qui touche le second évê que aujour d'hui inconnu, et qui, s'il n'est pas saint Rufinien, est encore moins le pseudo-saint Hegnobert. » VI. La LISTE ÉPISCOPALE. — Le catalogue de Bayeux, conservé par trois manuscrits, donne les noms suivants :</w:t>
      </w:r>
    </w:p>
    <w:p>
      <w:pPr>
        <w:spacing w:after="120" w:before="0" w:line="360" w:lineRule="auto"/>
        <w:ind w:firstLine="283"/>
        <w:jc w:val="both"/>
      </w:pPr>
      <w:r>
        <w:rPr>
          <w:rFonts w:ascii="Garamond" w:hAnsi="Garamond"/>
          <w:sz w:val="24"/>
        </w:rPr>
        <w:t>Nomina quorundam episcoporum Baiocensium : o. Exsuperius, primus ^. Hugo. episcopus. Heiricus.</w:t>
      </w:r>
    </w:p>
    <w:p>
      <w:pPr>
        <w:spacing w:after="120" w:before="0" w:line="360" w:lineRule="auto"/>
        <w:ind w:firstLine="283"/>
        <w:jc w:val="both"/>
      </w:pPr>
      <w:r>
        <w:rPr>
          <w:rFonts w:ascii="Garamond" w:hAnsi="Garamond"/>
          <w:sz w:val="24"/>
        </w:rPr>
        <w:t>5. Ragnobertus. 15 Hugo.</w:t>
      </w:r>
    </w:p>
    <w:p>
      <w:pPr>
        <w:spacing w:after="120" w:before="0" w:line="360" w:lineRule="auto"/>
        <w:ind w:firstLine="283"/>
        <w:jc w:val="both"/>
      </w:pPr>
      <w:r>
        <w:rPr>
          <w:rFonts w:ascii="Garamond" w:hAnsi="Garamond"/>
          <w:sz w:val="24"/>
        </w:rPr>
        <w:t>^. Hulinianus. Odo.</w:t>
      </w:r>
    </w:p>
    <w:p>
      <w:pPr>
        <w:spacing w:after="120" w:before="0" w:line="360" w:lineRule="auto"/>
        <w:ind w:firstLine="283"/>
        <w:jc w:val="both"/>
      </w:pPr>
      <w:r>
        <w:rPr>
          <w:rFonts w:ascii="Garamond" w:hAnsi="Garamond"/>
          <w:sz w:val="24"/>
        </w:rPr>
        <w:t>5. Lupus. Turoldus. 9 S. Patricius. Richardus.</w:t>
      </w:r>
    </w:p>
    <w:p>
      <w:pPr>
        <w:spacing w:after="120" w:before="0" w:line="360" w:lineRule="auto"/>
        <w:ind w:firstLine="283"/>
        <w:jc w:val="both"/>
      </w:pPr>
      <w:r>
        <w:rPr>
          <w:rFonts w:ascii="Garamond" w:hAnsi="Garamond"/>
          <w:sz w:val="24"/>
        </w:rPr>
        <w:t>S. Manueus. Richardus.</w:t>
      </w:r>
    </w:p>
    <w:p>
      <w:pPr>
        <w:spacing w:after="120" w:before="0" w:line="360" w:lineRule="auto"/>
        <w:ind w:firstLine="283"/>
        <w:jc w:val="both"/>
      </w:pPr>
      <w:r>
        <w:rPr>
          <w:rFonts w:ascii="Garamond" w:hAnsi="Garamond"/>
          <w:sz w:val="24"/>
        </w:rPr>
        <w:t>5. Cuntestus. 20 Philippus. s. Vigor. Henricus.</w:t>
      </w:r>
    </w:p>
    <w:p>
      <w:pPr>
        <w:spacing w:after="120" w:before="0" w:line="360" w:lineRule="auto"/>
        <w:ind w:firstLine="283"/>
        <w:jc w:val="both"/>
      </w:pPr>
      <w:r>
        <w:rPr>
          <w:rFonts w:ascii="Garamond" w:hAnsi="Garamond"/>
          <w:sz w:val="24"/>
        </w:rPr>
        <w:t>Pour remettre de l'ordre dans cette liste et v rétablir la chronologie, les martyrologes ne nous seront que d'un faible secours. Auc une mention d'un saint bayeusain dans les deux recensions auxerroises du martyrologe hiéronymien ; auc une non plus dans Adon, quant à Usuard il ne connait que saint Vigor (au 1** novembre).</w:t>
      </w:r>
    </w:p>
    <w:p>
      <w:pPr>
        <w:spacing w:after="120" w:before="0" w:line="360" w:lineRule="auto"/>
        <w:ind w:firstLine="283"/>
        <w:jc w:val="both"/>
      </w:pPr>
      <w:r>
        <w:rPr>
          <w:rFonts w:ascii="Garamond" w:hAnsi="Garamond"/>
          <w:sz w:val="24"/>
        </w:rPr>
        <w:t>Les deux vies de saint Regnobert et de saint Exupére supposent la série épiscopale commencant par les trois noms, Exupère, Regnobert, Loup. La vie de saint Loup propose la série suivante : Exupere, RBegnobert, Rufinien, Loup, lequel devient contem- porain d'Egidius, et, comme il serait quatriéme évé que</w:t>
      </w:r>
    </w:p>
    <w:p/>
    <w:p>
      <w:pPr>
        <w:spacing w:after="120" w:before="240" w:line="240" w:lineRule="auto"/>
        <w:ind w:firstLine="0"/>
        <w:jc w:val="left"/>
      </w:pPr>
      <w:r>
        <w:rPr>
          <w:rFonts w:ascii="Garamond" w:hAnsi="Garamond"/>
          <w:b/>
          <w:sz w:val="28"/>
        </w:rPr>
        <w:t>IX. —</w:t>
      </w:r>
    </w:p>
    <w:p>
      <w:pPr>
        <w:spacing w:after="120" w:before="0" w:line="360" w:lineRule="auto"/>
        <w:ind w:firstLine="283"/>
        <w:jc w:val="both"/>
      </w:pPr>
      <w:r>
        <w:rPr>
          <w:rFonts w:ascii="Garamond" w:hAnsi="Garamond"/>
          <w:sz w:val="24"/>
        </w:rPr>
        <w:t>Qexscoti aperi s do ped e Ree 2563 de Bayeux, il suit qu'on ne peut faire remonter la fondation de cette Eglise plus haut que le milieu du Ve, La Vie de saint Révérend et la Translation de saint Regnober ! donnent à saint Exupére le titre de premier évé que ; quant à la Vie de saint Vigor, elle ne fournit auc une donnée sur les origines.</w:t>
      </w:r>
    </w:p>
    <w:p>
      <w:pPr>
        <w:spacing w:after="120" w:before="0" w:line="360" w:lineRule="auto"/>
        <w:ind w:firstLine="283"/>
        <w:jc w:val="both"/>
      </w:pPr>
      <w:r>
        <w:rPr>
          <w:rFonts w:ascii="Garamond" w:hAnsi="Garamond"/>
          <w:sz w:val="24"/>
        </w:rPr>
        <w:t>De ceci, il résulte qu'au 1x* siècle, on tenait saint Exupère pour le fondateur de l'Eglise de Bayeux. Vers la fin de ce méme siècle on admettait une série épiscopale dans cet ordre : Exupère, Regnobert, Rufinien, Loup. Le fait d'antidater saint Regnobert de deux ou trois siéc les est remarquable à une date si rapprochée de sa mort, laquelle remonte à la premiére moitié du vire siècle.</w:t>
      </w:r>
    </w:p>
    <w:p>
      <w:pPr>
        <w:spacing w:after="120" w:before="0" w:line="360" w:lineRule="auto"/>
        <w:ind w:firstLine="283"/>
        <w:jc w:val="both"/>
      </w:pPr>
      <w:r>
        <w:rPr>
          <w:rFonts w:ascii="Garamond" w:hAnsi="Garamond"/>
          <w:sz w:val="24"/>
        </w:rPr>
        <w:t>Quoi qu'il en soit, ces deux listes n'ont aucun titre pour s'imposer historiquement. Au rx</w:t>
      </w:r>
      <w:r>
        <w:rPr>
          <w:rFonts w:ascii="Garamond" w:hAnsi="Garamond"/>
          <w:i/>
          <w:sz w:val="24"/>
        </w:rPr>
        <w:t xml:space="preserve"> siécle, il n'y avait pas de liste épiscopale fixe à Bayeux, on n'en retrouve pas trace dans la série actuellement conservée, ni dans les légen des dont il a été question au cours de ce travail. La série actuellement conservée et transcrite au début de ce paragraphe omet précisément les évéques du rx</w:t>
      </w:r>
      <w:r>
        <w:rPr>
          <w:rFonts w:ascii="Garamond" w:hAnsi="Garamond"/>
          <w:sz w:val="24"/>
        </w:rPr>
        <w:t xml:space="preserve"> siécle ; quant aux légen des, au jugement de L. Duchesne, ni celle de saint Loup ni les autres ne peuvent dériver d'un catalogue épiscopal du 1x° siècle, Celui-ci, en effet, n'aurait pu antidater à ce point saint Hegnobert. Un légendaire pouvait, à la rigueur, commettre une faute de ce genre ; mais il n'est pas possible d'admettre que dans un évéché | régulièrement administré, comme l'était Bayeux avant les invasions norman des, on ait altéré à ce point la succession histori que. ' Comme il faut, malgré tout, proposer une explication, L. Duchesne présente celle-ci, dont l'arbitraire saute aux yeux : « La série Exupère, Hegnobert vient du canon de la messe ou des litanies, en tout cas d'un document liturgi que oü les deux saints étaient nommés l'un aprés l'autre sans égard à leur distance chronologi que. » A la suite de saint Loup, on lit dans le catalogue le nom d'un saint Patricius fêté le 1° novembre, c'est-à-dire le méme jour que saint Exupére et aussi que saint Patrice de Nevers, dont le culte est trés ancien, Par ailleurs, saint Patrice n'a auc une attestation qui le rattache au siège de Bayeux, en dehors du catalogue.</w:t>
      </w:r>
    </w:p>
    <w:p>
      <w:pPr>
        <w:spacing w:after="120" w:before="0" w:line="360" w:lineRule="auto"/>
        <w:ind w:firstLine="283"/>
        <w:jc w:val="both"/>
      </w:pPr>
      <w:r>
        <w:rPr>
          <w:rFonts w:ascii="Garamond" w:hAnsi="Garamond"/>
          <w:sz w:val="24"/>
        </w:rPr>
        <w:t>C'est également le cas pour saint Manueus, à qui on a assigné une fête le 28 mai ou 27 juin.</w:t>
      </w:r>
    </w:p>
    <w:p>
      <w:pPr>
        <w:spacing w:after="120" w:before="0" w:line="360" w:lineRule="auto"/>
        <w:ind w:firstLine="283"/>
        <w:jc w:val="both"/>
      </w:pPr>
      <w:r>
        <w:rPr>
          <w:rFonts w:ascii="Garamond" w:hAnsi="Garamond"/>
          <w:sz w:val="24"/>
        </w:rPr>
        <w:t>Saint Con les !us qui aurait succédé à Manueus est représenté par sa légende — qui n'est pas antérieure | au catalogue — comme serius a 5S. Extuperio, ce qui concorde avec le système des légen des de Regnobert et d'Exupère.</w:t>
      </w:r>
    </w:p>
    <w:p>
      <w:pPr>
        <w:spacing w:after="120" w:before="0" w:line="360" w:lineRule="auto"/>
        <w:ind w:firstLine="283"/>
        <w:jc w:val="both"/>
      </w:pPr>
      <w:r>
        <w:rPr>
          <w:rFonts w:ascii="Garamond" w:hAnsi="Garamond"/>
          <w:sz w:val="24"/>
        </w:rPr>
        <w:t>Saint Framboldus. On trouve un saint de ce nom honoré à Senlis, le 16 aoüt, mais le Framboldus dont il s'agit à Senlis venait du diocèse du Mans, où il avait été moine et abbé. Son lieu saint dans ce diocése était Saint-Fraimbault-de-Prières (Mayenne), sur la HauteMayenne, pas trés loin du diocése de Bayeux.</w:t>
      </w:r>
    </w:p>
    <w:p>
      <w:pPr>
        <w:spacing w:after="120" w:before="0" w:line="360" w:lineRule="auto"/>
        <w:ind w:firstLine="283"/>
        <w:jc w:val="both"/>
      </w:pPr>
      <w:r>
        <w:rPr>
          <w:rFonts w:ascii="Garamond" w:hAnsi="Garamond"/>
          <w:sz w:val="24"/>
        </w:rPr>
        <w:t>Aprés saint Framboldus, le catalogue mentionne les saints Boberius et Geretramus que précèdent saint Gerebaldus, saint Hugo et Heiricus, tous trois connus.</w:t>
      </w:r>
    </w:p>
    <w:p>
      <w:pPr>
        <w:spacing w:after="120" w:before="0" w:line="360" w:lineRule="auto"/>
        <w:ind w:firstLine="283"/>
        <w:jc w:val="both"/>
      </w:pPr>
      <w:r>
        <w:rPr>
          <w:rFonts w:ascii="Garamond" w:hAnsi="Garamond"/>
          <w:sz w:val="24"/>
        </w:rPr>
        <w:t>Voici la liste qu'on peut établir si on s'en tient aux textes sürs.</w:t>
      </w:r>
    </w:p>
    <w:p/>
    <w:p>
      <w:pPr>
        <w:spacing w:after="120" w:before="240" w:line="240" w:lineRule="auto"/>
        <w:ind w:firstLine="0"/>
        <w:jc w:val="left"/>
      </w:pPr>
      <w:r>
        <w:rPr>
          <w:rFonts w:ascii="Garamond" w:hAnsi="Garamond"/>
          <w:b/>
          <w:sz w:val="28"/>
        </w:rPr>
        <w:t>LOUP DE BAYEUX (SAINT)</w:t>
      </w:r>
    </w:p>
    <w:p>
      <w:pPr>
        <w:spacing w:after="120" w:before="0" w:line="360" w:lineRule="auto"/>
        <w:ind w:firstLine="283"/>
        <w:jc w:val="both"/>
      </w:pPr>
      <w:r>
        <w:rPr>
          <w:rFonts w:ascii="Garamond" w:hAnsi="Garamond"/>
          <w:sz w:val="24"/>
        </w:rPr>
        <w:t>fondée. Serait-il donc possible de déduire quel que D. G. Morin, Le « Missorium » de saint Exupére, | Notice sur un plateau offert à l'Église de Bayeux par | son premier évê que, dans Mélanges d'archéologie el | d'histoire, 1898, t. xvii, p. 363-379, pl. x, se sont posé. d TATON de savoir si ce monument, PI de Eee d la ipae assignée.. au SE « s mêmes il en a conclu 1 qu'Exsuperius a vécu au 1</w:t>
      </w:r>
      <w:r>
        <w:rPr>
          <w:rFonts w:ascii="Garamond" w:hAnsi="Garamond"/>
          <w:i/>
          <w:sz w:val="24"/>
        </w:rPr>
        <w:t xml:space="preserve">' siècle de l'ére chrétienne. Mais tout dépend ici, non de l’âge du plateau luidifficile que cette inscription puisse passer pour con temporaine de la fabrication de l'objet ; elle est de” style chrétien et tracée grossièrement au dos, tandis que la face ornée du plat représente des sujets pro- ! fanes et paiens, d'un travail fort soigné. D'autre part il semble assez naturel d'admettre qu'elle a dû étreajoutée à l'épo que méme de la donation faite par | Exsuperius ; plus tard, on n'eüt pas manqué d'aecolerau nom de celui-ci le mot sancius ou quel que autre“ épithète, exprimant la vénération dont sa mémoire fut de tout temps l'objet dans l'Église qu'il avait donnée chronologi que de cette inscription dédicaLoire ? | « C'est assez dire que l'inscription gravée sur </w:t>
      </w:r>
      <w:r>
        <w:rPr>
          <w:rFonts w:ascii="Garamond" w:hAnsi="Garamond"/>
          <w:sz w:val="24"/>
        </w:rPr>
        <w:t xml:space="preserve"> missorium de saint Exupére remonte tout au plus au que confirmer les documents primitifs de la vraie tradition locale :. » | T décesseur immédiat de saint Loup, était derlius a E : beato Exuperio. En assignant à cha que épisc opat une — durée moyenne de vingt à vingt-cinq années, on serait — ainsi amené à faire coincider l'établissement du siège + épiscopal avec le dernier quart du 1v</w:t>
      </w:r>
      <w:r>
        <w:rPr>
          <w:rFonts w:ascii="Garamond" w:hAnsi="Garamond"/>
          <w:i/>
          <w:sz w:val="24"/>
        </w:rPr>
        <w:t xml:space="preserve"> siècle </w:t>
      </w:r>
      <w:r>
        <w:rPr>
          <w:rFonts w:ascii="Garamond" w:hAnsi="Garamond"/>
          <w:sz w:val="24"/>
        </w:rPr>
        <w:t>. » Le nr ps lui attribue trenLe-deux ans d'épiscopat.</w:t>
      </w:r>
    </w:p>
    <w:p>
      <w:pPr>
        <w:spacing w:after="120" w:before="0" w:line="360" w:lineRule="auto"/>
        <w:ind w:firstLine="283"/>
        <w:jc w:val="both"/>
      </w:pPr>
      <w:r>
        <w:rPr>
          <w:rFonts w:ascii="Garamond" w:hAnsi="Garamond"/>
          <w:sz w:val="24"/>
        </w:rPr>
        <w:t>4. Vigor. — Venance Fortunat a écrit une Vie de - 6. Lascivus. — On trouve un évê que de ce nom,  »sans indication de siège, parmi les signataires d'un concile tenu à Paris entre 557 et 573. On trouve encore “un évê que Lascivius mentionné dans la vie de saint Paterne, comme ayant présidé aux funérail les de saint -Scubilion ; les circonstan ces donnent lieu de croire | que c'était un évé que de Bayeux, car c'était évidem- travail justifient pleinement ce jugement. Le jour où | un érudit courageux et hardi entreprendra la refonte - du Gallia christiana, les artic les de Ju les Lair seront - encore, pour le diocèse de Bayeux, la source à laquelle | il faudra sans cesse puiser.</w:t>
      </w:r>
    </w:p>
    <w:p>
      <w:pPr>
        <w:spacing w:after="120" w:before="0" w:line="360" w:lineRule="auto"/>
        <w:ind w:firstLine="283"/>
        <w:jc w:val="both"/>
      </w:pPr>
      <w:r>
        <w:rPr>
          <w:rFonts w:ascii="Garamond" w:hAnsi="Garamond"/>
          <w:sz w:val="24"/>
        </w:rPr>
        <w:t>VII. TRANSALTIONS DE SAINT Lour. — La Vie inédile de saint Loup nous apprend que son corps fut l'objet d'une translation soixante-dix ans après « sain ! Paterne d'Avranches qui nomme Vigor comme ment un évé que voisin d'Avranches, et qui n'était ni | “celui de Coutan ces, ni celui du Mans, ni celui de |</w:t>
      </w:r>
    </w:p>
    <w:p/>
    <w:p>
      <w:pPr>
        <w:spacing w:after="120" w:before="240" w:line="240" w:lineRule="auto"/>
        <w:ind w:firstLine="0"/>
        <w:jc w:val="left"/>
      </w:pPr>
      <w:r>
        <w:rPr>
          <w:rFonts w:ascii="Garamond" w:hAnsi="Garamond"/>
          <w:b/>
          <w:sz w:val="28"/>
        </w:rPr>
        <w:t>22565 X LOUP DE BAYEUX (SAINT) — LOUP DE CHALON (SAINT) 2566</w:t>
      </w:r>
    </w:p>
    <w:p>
      <w:pPr>
        <w:spacing w:after="120" w:before="0" w:line="360" w:lineRule="auto"/>
        <w:ind w:firstLine="283"/>
        <w:jc w:val="both"/>
      </w:pPr>
      <w:r>
        <w:rPr>
          <w:rFonts w:ascii="Garamond" w:hAnsi="Garamond"/>
          <w:sz w:val="24"/>
        </w:rPr>
        <w:t>sa mort. Loup et Ausiac avaient été enterrés, au sens strict du mot, et le souvenir de leur sépulture était perdu, ce qui montre que des gens qui oubliaient à trois quarts De de distance un fait matériel si remarquable étaient singuliérement illogiques, puisqu'on suppose qu'ils transmettaient des légen des remontant au 1** siècle. Selon un usage très répandu alors (on n'imaginait rien de mieux) Loup se montra la nuit cuidam frairi in ecclesia quiescenti, lui révéla l'endroit de sa sépulture. L'évê que averti de cette vision, fit aussitót rechercher le corps du saint qui fut retrouvé et levé de terre avec celui d'Ausiac, alors eorum in honore ecclesiam | construxerunt. Il existe à Bayeux une église désignée sous le vocable de saint-Loup-Hors, à cause de sa situation hors de la ville. Une tradition raconte que cette église fut construite au lieu méme oü le saint avait triomphé du dragon. On en pensera ce que l'on voudra, mais l'église a dü étre reconstruite plusieurs fois.</w:t>
      </w:r>
    </w:p>
    <w:p>
      <w:pPr>
        <w:spacing w:after="120" w:before="0" w:line="360" w:lineRule="auto"/>
        <w:ind w:firstLine="283"/>
        <w:jc w:val="both"/>
      </w:pPr>
      <w:r>
        <w:rPr>
          <w:rFonts w:ascii="Garamond" w:hAnsi="Garamond"/>
          <w:sz w:val="24"/>
        </w:rPr>
        <w:t>La Translatio ne nous donne pas le nom de l'évé que qui releva le corps du saint, mais comme elle a dü avoir lieu entre 534 et 542, c'est-à-dire sous le régne de Childebert (511-558), il est possible d'attribuer lexhumation à l'évé que Vigor ou à son successeur Leucadius, dont les dates rentrent sous ce synchronisme.</w:t>
      </w:r>
    </w:p>
    <w:p>
      <w:pPr>
        <w:spacing w:after="120" w:before="0" w:line="360" w:lineRule="auto"/>
        <w:ind w:firstLine="283"/>
        <w:jc w:val="both"/>
      </w:pPr>
      <w:r>
        <w:rPr>
          <w:rFonts w:ascii="Garamond" w:hAnsi="Garamond"/>
          <w:sz w:val="24"/>
        </w:rPr>
        <w:t>La mémoire de cette premiére translation était célébrée le 8 des calen des de novembre, c'est-à-dire dés le 25 octobre, jour auquel est aujour d'hui fixée la féte méme du saint, parce que sans doute sa mort et sa translation étaient arrivées le méme jour de l'année.</w:t>
      </w:r>
    </w:p>
    <w:p>
      <w:pPr>
        <w:spacing w:after="120" w:before="0" w:line="360" w:lineRule="auto"/>
        <w:ind w:firstLine="283"/>
        <w:jc w:val="both"/>
      </w:pPr>
      <w:r>
        <w:rPr>
          <w:rFonts w:ascii="Garamond" w:hAnsi="Garamond"/>
          <w:sz w:val="24"/>
        </w:rPr>
        <w:t>La Vie de saint Loup comporte un appendice qui signale un second déplacement des reliques. Un abbé, Ivon, voulut soustraire les reliques de saint Loup aux ravages des païens, sans doute les Normands ; il les emporta donc en. Touraine et les abrita au monastére de Saint-Paul-de-Cormery. L'historien de ce monastére nous apprend qu'il se trouvait dans l'église un autel dédié à la Sainte-Trinité et aux saints confesseurs Loup, évé que, et Colomban, abbé. Il ne peut s'agir ici que de saint Loup de Bayeux ; d'ailleurs on trouve à Gormery un abbé Ivon qui obtint vers 873, du roi Eu des, un diplóme pour son monastère. La translation à Gormery a dû s'opérer avant la fin du rx* siècle.</w:t>
      </w:r>
    </w:p>
    <w:p>
      <w:pPr>
        <w:spacing w:after="120" w:before="0" w:line="360" w:lineRule="auto"/>
        <w:ind w:firstLine="283"/>
        <w:jc w:val="both"/>
      </w:pPr>
      <w:r>
        <w:rPr>
          <w:rFonts w:ascii="Garamond" w:hAnsi="Garamond"/>
          <w:sz w:val="24"/>
        </w:rPr>
        <w:t>Cormery fut menacé à son tour ; on y venait d'abriter les restes de saint Martin quand il fallut fuir. Cormery fut pillé et ravagé et ne se releva de ses ruines qu'un siécle plus tard environ. Ce fut avant cette destruction que les reliques de Loup furent transportées en Touraine, d’où el les arrivèrent à Corbeil nous ne savons quand, ni comment.</w:t>
      </w:r>
    </w:p>
    <w:p>
      <w:pPr>
        <w:spacing w:after="120" w:before="0" w:line="360" w:lineRule="auto"/>
        <w:ind w:firstLine="283"/>
        <w:jc w:val="both"/>
      </w:pPr>
      <w:r>
        <w:rPr>
          <w:rFonts w:ascii="Garamond" w:hAnsi="Garamond"/>
          <w:sz w:val="24"/>
        </w:rPr>
        <w:t>LOUP DE CHALON (Saint). — I. Période paienne. II. Introduction du christianisme. III. Un apôtre du Chalonnais. IV. Les in* et rve sièc les. V. Le lieu de la vision de Constantin. VI. La première cathédrale. VII. Fondation d'un évéché. VIII. Catalogue épiscopal.</w:t>
      </w:r>
    </w:p>
    <w:p>
      <w:pPr>
        <w:spacing w:after="120" w:before="0" w:line="360" w:lineRule="auto"/>
        <w:ind w:firstLine="283"/>
        <w:jc w:val="both"/>
      </w:pPr>
      <w:r>
        <w:rPr>
          <w:rFonts w:ascii="Garamond" w:hAnsi="Garamond"/>
          <w:sz w:val="24"/>
        </w:rPr>
        <w:t>I. PÉRIODE PATENNE. — Avant d'en venir à saint Loup, nous allons dire quel que chose du siége qu'il occupa et des évêques qui l'y précédérent. Cabilonnum adora les dieux indigènes avant la conquête de la Gaule ; quand celle-ci fut un fait accompli les divinités du panthéon gréco-romain firent reculer leurs riv aux, et Mercure semble avoir obtenu les préféren ces des Chalonnais. En 1776, lors de trav aux entrepris pour la construction d'un caveau dans le sous-sol de</w:t>
      </w:r>
    </w:p>
    <w:p>
      <w:pPr>
        <w:spacing w:after="120" w:before="0" w:line="360" w:lineRule="auto"/>
        <w:ind w:firstLine="283"/>
        <w:jc w:val="both"/>
      </w:pPr>
      <w:r>
        <w:rPr>
          <w:rFonts w:ascii="Garamond" w:hAnsi="Garamond"/>
          <w:sz w:val="24"/>
        </w:rPr>
        <w:t>-— Gurt m  »Uh 2 5í l'église de Saint-Vincent de Chalon, on rencontra, À 53 m. 25 au-dessous du niveau du sol, divers débris d'architecture paraissant indiquer que l'ancienne cathédrale avait été construite sur les ruines d'un temple païen, Parmi les débris, on retira un bas-relief représentant Mercure, accompagné d'une dédicace !. Millin a affirmé « que le temple auquel l'église de SaintVincent a succédé n'existait plus quelques années aprés le commencement du 1v° siècle, ayant été détruit lors que Chrocus ravagea les Gau les, et particuliérement Chalon. » Nous avons dit la valeur symboli que du personnage de Chrocus (voir Diclionn., t. vr, col. 2818-2820) ; il ne semble donc pas qu'il y ait lieu de le mettre en scène.</w:t>
      </w:r>
    </w:p>
    <w:p>
      <w:pPr>
        <w:spacing w:after="120" w:before="0" w:line="360" w:lineRule="auto"/>
        <w:ind w:firstLine="283"/>
        <w:jc w:val="both"/>
      </w:pPr>
      <w:r>
        <w:rPr>
          <w:rFonts w:ascii="Garamond" w:hAnsi="Garamond"/>
          <w:sz w:val="24"/>
        </w:rPr>
        <w:t>Une deuxième inscription, DEO MERCVRID, fut trouvée en 1828, dans le cimetière de Saint-Jean-desVignes *. Enfin le P. Berthaut, dans l IHustre Orbandale, décrit une inscription au dieu Mercure et la figure d'un temple à lui dédié, qui existaient encore à Mellecey, au xvit siècle ?</w:t>
      </w:r>
    </w:p>
    <w:p>
      <w:pPr>
        <w:spacing w:after="120" w:before="0" w:line="360" w:lineRule="auto"/>
        <w:ind w:firstLine="283"/>
        <w:jc w:val="both"/>
      </w:pPr>
      <w:r>
        <w:rPr>
          <w:rFonts w:ascii="Garamond" w:hAnsi="Garamond"/>
          <w:sz w:val="24"/>
        </w:rPr>
        <w:t>II. INTRODUCTION DU CHRISTIANISME. — (n n'a pas l'apparence d'une preuve pour soutenir, comme on l'a fait au seuil d'un livre dont c'est le point le plus faible, qu' « il est certain que les Chalonnais entendirent la parole de Dieu dès le rer siècle de l'ère chréLienne. » Cette affirmation et les textes qu'on apporte en sa faveur pour changer les Galates authentiques en Gaulois imaginaires (voir Diclionn., t. VI, au mot GALATIE), ne vaut pas plus que les ornements dont on l'entoure. « Crescent — car c'est sur lui décidément que les Chalonnais ont jeté leur dévolu — échelonna, nous apprend-on, des ouvriers évangéliques sur les rives du Rhône, de la Saône et du Doubs. Dans leurs courses, ces missionnaires ne pouvaient éviter de traverser GCabilonnum ; la cité s'élevait au point oü la voie d'Agrippa se divisait en deux branches, l'une se dirigeant par la Séquanie sur Vesontio, Besancon, l'autre allant à Augustodunum, Autun. Par suite de sa situation sur là voie d'Agrippa, Cabilonnum avait encore augmenté ses transactions commerciales ; des marchands de toutes les nations venaient y trafiquer. Les envoyés de Crescent ne manquèrent pas d'y jeter leurs filets ; ils préchérent la religion de Jésus-Christ aux habitants de Cabilonnum, ainsi qu'aux étrangers et aux Gallo-Homains des alentours, en amenérent un certain nombre à la connaissance du vrai Dieu et fondérent l'Église de Chalon. Ce fut Clément, envoyé par Crescent vers les peuples de la Moselle, qui, le premier, annonça l'Évangile aux habitants de Cabilonnum *. »</w:t>
      </w:r>
    </w:p>
    <w:p>
      <w:pPr>
        <w:spacing w:after="120" w:before="0" w:line="360" w:lineRule="auto"/>
        <w:ind w:firstLine="283"/>
        <w:jc w:val="both"/>
      </w:pPr>
      <w:r>
        <w:rPr>
          <w:rFonts w:ascii="Garamond" w:hAnsi="Garamond"/>
          <w:sz w:val="24"/>
        </w:rPr>
        <w:t>Tout ce tableau, fort habilement présenté, n'a existé que dans l'imagination de l'auteur qui ne peut appuyer son dire d'aucune preuve, Il semble plus probable « qu'à cette époque, à côté des oppidani encore païens *, se pressait à Chalon la</w:t>
      </w:r>
    </w:p>
    <w:p/>
    <w:p>
      <w:pPr>
        <w:spacing w:after="120" w:before="240" w:line="240" w:lineRule="auto"/>
        <w:ind w:firstLine="0"/>
        <w:jc w:val="left"/>
      </w:pPr>
      <w:r>
        <w:rPr>
          <w:rFonts w:ascii="Garamond" w:hAnsi="Garamond"/>
          <w:b/>
          <w:sz w:val="28"/>
        </w:rPr>
        <w:t>7 LOUP DE CHALON (SAINT)</w:t>
      </w:r>
    </w:p>
    <w:p>
      <w:pPr>
        <w:spacing w:after="120" w:before="0" w:line="360" w:lineRule="auto"/>
        <w:ind w:firstLine="283"/>
        <w:jc w:val="both"/>
      </w:pPr>
      <w:r>
        <w:rPr>
          <w:rFonts w:ascii="Garamond" w:hAnsi="Garamond"/>
          <w:sz w:val="24"/>
        </w:rPr>
        <w:t xml:space="preserve">| trés peu de temps après ', | authenticité (il veut dire : sa réalité) en doute. » 25688 ES classe plutôt louche des frumentarii, appelés aussi | peregrini </w:t>
      </w:r>
      <w:r>
        <w:rPr>
          <w:rFonts w:ascii="Garamond" w:hAnsi="Garamond"/>
          <w:i/>
          <w:sz w:val="24"/>
        </w:rPr>
        <w:t xml:space="preserve">, fonctionnaires chargés non seulement de la garde des entrepôts militaires, mais encore d'un service de police et de sûreté </w:t>
      </w:r>
      <w:r>
        <w:rPr>
          <w:rFonts w:ascii="Garamond" w:hAnsi="Garamond"/>
          <w:sz w:val="24"/>
        </w:rPr>
        <w:t xml:space="preserve">. » Tout cela est vraisemblable assurément, mais il l'est beaucoup moins. | de transformer d'anciens légionnaires, dont on possède trois épitaphes, en rabatteurs des chrétiens qu'ils. livrent à la justice en attendant de s'en faire les bourreaux </w:t>
      </w:r>
      <w:r>
        <w:rPr>
          <w:rFonts w:ascii="Garamond" w:hAnsi="Garamond"/>
          <w:i/>
          <w:sz w:val="24"/>
        </w:rPr>
        <w:t>. Il faut également renoncer, selon nous, à désigner une église Saint-Étienne construite au I</w:t>
      </w:r>
      <w:r>
        <w:rPr>
          <w:rFonts w:ascii="Garamond" w:hAnsi="Garamond"/>
          <w:sz w:val="24"/>
        </w:rPr>
        <w:t xml:space="preserve"> ou au II</w:t>
      </w:r>
      <w:r>
        <w:rPr>
          <w:rFonts w:ascii="Garamond" w:hAnsi="Garamond"/>
          <w:i/>
          <w:sz w:val="24"/>
        </w:rPr>
        <w:t xml:space="preserve"> Siècle, et adapter un hypogée trouvé à Sans, hameau de Sennecey-le-Grand, en crypte chrétienne qui serait aujourd'hui la chapelle Saint-Médard </w:t>
      </w:r>
      <w:r>
        <w:rPr>
          <w:rFonts w:ascii="Garamond" w:hAnsi="Garamond"/>
          <w:sz w:val="24"/>
        </w:rPr>
        <w:t>. Pures fantaisies.</w:t>
      </w:r>
    </w:p>
    <w:p>
      <w:pPr>
        <w:spacing w:after="120" w:before="0" w:line="360" w:lineRule="auto"/>
        <w:ind w:firstLine="283"/>
        <w:jc w:val="both"/>
      </w:pPr>
      <w:r>
        <w:rPr>
          <w:rFonts w:ascii="Garamond" w:hAnsi="Garamond"/>
          <w:sz w:val="24"/>
        </w:rPr>
        <w:t>III. UN APÔTRE DU CHALONNAIS. — On a donné ce titre à saint Marcel dont l'activité, la date et l'existence même ont été contestées. L'existence ne parait pas pouvoir être contestée, mais, dès qu'il est question de fixer la date, l'accord devient impossible. Guillaume Paradin, parle de l'année 162 sans donner une raison acceptable 1°, Bernard Durand ‘n'est pas plus en mesure de revendiquer la date 161, et le P. Bertaut # semble bien être dans le même cas, lorsqu'il s'en tient à la même date ; quand il parle de l'an 61, il échappe à toute réfutation et on en peut dire autant de Pierre de Saint-Julien ? qui tombe dans l'excès contraire et retarde le martyr Marcel jusqu'en 582. Si on veut s'en tenir aux limites de la vraisemblance, il faut se placer à la date de 177 ou.</w:t>
      </w:r>
    </w:p>
    <w:p>
      <w:pPr>
        <w:spacing w:after="120" w:before="0" w:line="360" w:lineRule="auto"/>
        <w:ind w:firstLine="283"/>
        <w:jc w:val="both"/>
      </w:pPr>
      <w:r>
        <w:rPr>
          <w:rFonts w:ascii="Garamond" w:hAnsi="Garamond"/>
          <w:sz w:val="24"/>
        </w:rPr>
        <w:t>C'est, en effet, vers ce temps qu'un certain Marcel prend place dans l'histoire, malheureusement avec des actes auxquels on ne peut consentir à donner un brevet d'authenticité. Dom Ruinart s'est contenté d'accueillir dans une note les noms des saints Marcel et Valérien 5 ; il ne s'est pas expliqué sur leur compte. Tillemont estime, avec sa critique presque impeccable, que ces actes « ne sont pas assez anciens pour faire une grande autorité 1</w:t>
      </w:r>
      <w:r>
        <w:rPr>
          <w:rFonts w:ascii="Garamond" w:hAnsi="Garamond"/>
          <w:i/>
          <w:sz w:val="24"/>
        </w:rPr>
        <w:t>, Baillet ? pense de même 2, ainsi que dom Rivet 5. On pourrait déplorer que l'historien des évêques de Chalon ait traité cette pièce avec tous les égards qu'on marquerait à un texte authentique 1</w:t>
      </w:r>
      <w:r>
        <w:rPr>
          <w:rFonts w:ascii="Garamond" w:hAnsi="Garamond"/>
          <w:sz w:val="24"/>
        </w:rPr>
        <w:t>, si heureusement un critique avisé 7 n'avait remis l'affaire au point en écrivant : « Si ces notes étaient les seuls documents anciens relatifs à saint Marcel, on serait peut-être tenté de mettre son</w:t>
      </w:r>
    </w:p>
    <w:p>
      <w:pPr>
        <w:spacing w:after="120" w:before="0" w:line="360" w:lineRule="auto"/>
        <w:ind w:firstLine="283"/>
        <w:jc w:val="both"/>
      </w:pPr>
      <w:r>
        <w:rPr>
          <w:rFonts w:ascii="Garamond" w:hAnsi="Garamond"/>
          <w:sz w:val="24"/>
        </w:rPr>
        <w:t>La passion de saint Marcel nous est parvenue dans deux versions dont la forme diffère plus que de fond 1. La version qui passe pour la plus ancienne, et c'est la plus courte des deux 2 : breviora alteris verisimiliter antiquiora, a été publiée pour la première fois par Lipomanus, et reproduite dans les diverses éditions de son recueil données par Surius 3 ; la version plus longue, subobscura, comme dit Chifflet 4, a été publiée par Claude Perry 5 : et par Bertaut 6. Enfin, la publication faite par l'abbé Narbey d'une troisième version 7 suffit à mettre en garde contre ce texte qu'il a tiré d'un légendier 8 et qui dépend de la seconde version. On doit regretter que l'historien le plus récent 9 des évêques de Chalon ait donné de cette deuxième version une traduction intégrale 10, ce qui est lui faire un honneur auquel elle n'a aucun droit. Toutefois, d'après l'institution apostolique par « doctrine » apostolique, parce que, dit-il, institutione signifie plutôt école philosophique que autorité du Saint-Siège : d'ailleurs dans le manuscrit d'Acey, aux lieu et place de institutione apostolica, on trouve ce seul mot prædicatione.</w:t>
      </w:r>
    </w:p>
    <w:p>
      <w:pPr>
        <w:spacing w:after="120" w:before="0" w:line="360" w:lineRule="auto"/>
        <w:ind w:firstLine="283"/>
        <w:jc w:val="both"/>
      </w:pPr>
      <w:r>
        <w:rPr>
          <w:rFonts w:ascii="Garamond" w:hAnsi="Garamond"/>
          <w:sz w:val="24"/>
        </w:rPr>
        <w:t>Heureusement pour saint Marcel, il se présente à la piété des chrétiens avec des attestations moins suspectes que ses actes. Ce sont d'abord les textes de Grégoire de Tours qui attestent le culte du martyr chalonnais sur le lieu même de son supplice 1 ; c'est ensuite l'ancienne église de Saint-Marcel-de-Carreiret 2 où était conservé un monument des plus précieux : bloc de marbre blanc ayant successivement servi d'autel et de piédestal à la vasque du bénitier en marbre gris de la petite église et sur lequel était gravé une inscription 3 (fig. 7211).</w:t>
      </w:r>
    </w:p>
    <w:p>
      <w:pPr>
        <w:spacing w:after="120" w:before="0" w:line="360" w:lineRule="auto"/>
        <w:ind w:firstLine="283"/>
        <w:jc w:val="both"/>
      </w:pPr>
      <w:r>
        <w:rPr>
          <w:rFonts w:ascii="Garamond" w:hAnsi="Garamond"/>
          <w:sz w:val="24"/>
        </w:rPr>
        <w:t>Ce bloc de marbre blanc « creusé dans sa partie supérieure pour recevoir des reliques, a la forme des épitaphes funéraires romains ; sa hauteur est d'un mètre, sa largeur de 0 m. 42 à la base et de 0 m. 46 au sommet, son épaisseur de 0 m. 45 au bas et de 0 m. 35 en haut ; il ressemble donc à une pyramide tronquée. Ses quatre faces sont décorées avec profusion. La face antérieure présente, au milieu d'un encadrement faisant saillie, l'inscription suivante, gravée assez maladroitement avec des lettres dont la hauteur varie entre 23 et 35 millimètres :</w:t>
      </w:r>
    </w:p>
    <w:p>
      <w:pPr>
        <w:spacing w:after="120" w:before="0" w:line="360" w:lineRule="auto"/>
        <w:ind w:firstLine="283"/>
        <w:jc w:val="both"/>
      </w:pPr>
      <w:r>
        <w:rPr>
          <w:rFonts w:ascii="Garamond" w:hAnsi="Garamond"/>
          <w:sz w:val="24"/>
        </w:rPr>
        <w:t>Hic habit reliquias sce Mariæ el sce Crocis et scorom marturum Marcelli et Valeriani qui passi sunt in territurium civitatis Gabilonninsis.</w:t>
      </w:r>
    </w:p>
    <w:p>
      <w:pPr>
        <w:spacing w:after="120" w:before="0" w:line="360" w:lineRule="auto"/>
        <w:ind w:firstLine="283"/>
        <w:jc w:val="both"/>
      </w:pPr>
      <w:r>
        <w:rPr>
          <w:rFonts w:ascii="Garamond" w:hAnsi="Garamond"/>
          <w:sz w:val="24"/>
        </w:rPr>
        <w:t>L'encadrement de l'inscription a pour élément principal une archivolte double en torsade retombant sur deux colonnettes torses ; celles-ci ont des bases décorées de palmettes et des chapiteaux composés de longues feuilles aplaties, celles des angles formant des crochets. Au-dessous de l'archivolte est le chrisme sans la boucle du P ; il est entouré d'une guirlande ronde, dont les extrémités retombent jusque sur le cadre de l'inscription. Extérieurement à l'archivolte, dans les angles, étaient deux croix latines légèrement pattées ; elles ont été en grande partie brisées. Entre les bases des colonnettes est un vase, dont retombent des tiges à feuilles triangulaires. Au-dessous, une frise court tout autour du monument ; elle est formée de quatre feuilles encadrées dans un double rinceau.</w:t>
      </w:r>
    </w:p>
    <w:p>
      <w:pPr>
        <w:spacing w:after="120" w:before="0" w:line="360" w:lineRule="auto"/>
        <w:ind w:firstLine="283"/>
        <w:jc w:val="both"/>
      </w:pPr>
      <w:r>
        <w:rPr>
          <w:rFonts w:ascii="Garamond" w:hAnsi="Garamond"/>
          <w:sz w:val="24"/>
        </w:rPr>
        <w:t>La face opposée a une décoration tout à fait semblable à celle des épitaphes funéraires romains ou gallo-romains. Elle présente un tableau central, divisé en deux parties : l'inférieure est restée nue ; celle de dessus est ornée d'une croix grecque, surmontée d'une petite rosace et encadrée d'une guirlande en haut relief, dans le même goût que celle qui entoure le chrisme. La bordure, avec ses courbes concentriques, ses roses, ses rinceaux, ses palmes est absolument gallo-romaine. L'ornementation des faces latérales s'inspire plutôt de celle des sarcophages, en particulier du sarcophage de Valbonne : ce sont deux tiges superposées, qui se bifurquent par le bas pour se relever en volutes, et dont les rameaux se terminent par des feuilles triangulaires. En bordure, deux séries de palmettes obliques. L'autel paraît appartenir, par ses sculptures, à la période du v* siècle environ 1 (fig. 7212).</w:t>
      </w:r>
    </w:p>
    <w:p>
      <w:pPr>
        <w:spacing w:after="120" w:before="0" w:line="360" w:lineRule="auto"/>
        <w:ind w:firstLine="283"/>
        <w:jc w:val="both"/>
      </w:pPr>
      <w:r>
        <w:rPr>
          <w:rFonts w:ascii="Garamond" w:hAnsi="Garamond"/>
          <w:sz w:val="24"/>
        </w:rPr>
        <w:t>L'inscription aura été gravée à une date postérieure à la fabrication de l'autel ; l'emploi de l'o losangé ne se rencontre sur aucune inscription datée antérieure à 585 ; il semble donc qu'il y ait lieu de reporter le texte vers la fin du vi* siècle. Mais, même à cette date, la valeur de l'attestation historique et sa publicité sur un autel liturgique sont une attestation de premier ordre. Enfin, on remarquera l'orthographie du dernier mot : Cabilonninsis, qui reproduit la graphie de l'inscription lue sur le piédestal de la statue de Souconna, en 1912.</w:t>
      </w:r>
    </w:p>
    <w:p>
      <w:pPr>
        <w:spacing w:after="120" w:before="0" w:line="360" w:lineRule="auto"/>
        <w:ind w:firstLine="283"/>
        <w:jc w:val="both"/>
      </w:pPr>
      <w:r>
        <w:rPr>
          <w:rFonts w:ascii="Garamond" w:hAnsi="Garamond"/>
          <w:sz w:val="24"/>
        </w:rPr>
        <w:t>Deux autres monuments épigraphiques mentionnent encore saint Marcel, sans qu'on puisse affirmer qu'il s'agisse de saint Marcel de Chalon-sur-Saône. Le premier consiste en un autel du v* siècle environ, conservé au musée de Narbonne et provenant de Celeyran 1 ; il a renfermé des reliques et on lit (voir Dictionn. ET IV, col. 1729, fig. 3902) :</w:t>
      </w:r>
    </w:p>
    <w:p>
      <w:pPr>
        <w:spacing w:after="120" w:before="0" w:line="360" w:lineRule="auto"/>
        <w:ind w:firstLine="283"/>
        <w:jc w:val="both"/>
      </w:pPr>
      <w:r>
        <w:rPr>
          <w:rFonts w:ascii="Garamond" w:hAnsi="Garamond"/>
          <w:sz w:val="24"/>
        </w:rPr>
        <w:t>Sanctorum mariyrum reliquise hic sunt Cassiani, Marcelli, Martini, dedicatum anno secundo dedicatum ab Hilario presbylero ef donat basilicæ sanctorum, id est Saturnini et FRICHABITR lavias] HE ISCEMARIA ED « i ALD iSi Er] M CIVITATISCASION,</w:t>
      </w:r>
    </w:p>
    <w:p>
      <w:pPr>
        <w:spacing w:after="120" w:before="0" w:line="360" w:lineRule="auto"/>
        <w:ind w:firstLine="283"/>
        <w:jc w:val="both"/>
      </w:pPr>
      <w:r>
        <w:rPr>
          <w:rFonts w:ascii="Garamond" w:hAnsi="Garamond"/>
          <w:sz w:val="24"/>
        </w:rPr>
        <w:t xml:space="preserve">Un autre passage de la passion soulève une controverse à propos de l'itinéraire suivi par Marcel. Nous lisons que, pour éviter Cabilonnum, il prit la route d'Argentomagus. Dans le premier texte, on lit simplement : Argentomagensis aggeris, carpens viam ; dans le deuxième texte on lit : Argentomagensis aggeris, transmisso amne, iler aggrediens. « Lorsqu'on veut essayer, dit M. P. Besnard, l'un ou l'autre texte en mains, de reconstituer l'itinéraire suivi par le saint aux environs de Cabilonnum, on est frappé de l'ignorance topographique du rédacteur, et l'on peut se demander si vraiment ce récit est bien l'œuvre d'un moine de Saint-Marcel. Le P. Chifflet </w:t>
      </w:r>
      <w:r>
        <w:rPr>
          <w:rFonts w:ascii="Garamond" w:hAnsi="Garamond"/>
          <w:i/>
          <w:sz w:val="24"/>
        </w:rPr>
        <w:t xml:space="preserve">, qui, le premier, a essayé d'identifier ce nom de lieu, ose à peine parler d'Argenfovaria </w:t>
      </w:r>
      <w:r>
        <w:rPr>
          <w:rFonts w:ascii="Garamond" w:hAnsi="Garamond"/>
          <w:sz w:val="24"/>
        </w:rPr>
        <w:t xml:space="preserve"> et ne fait aucune allusion à Argentoratum </w:t>
      </w:r>
      <w:r>
        <w:rPr>
          <w:rFonts w:ascii="Garamond" w:hAnsi="Garamond"/>
          <w:i/>
          <w:sz w:val="24"/>
        </w:rPr>
        <w:t xml:space="preserve"> ; pourtant les routes romaines de Langres et de Besançon devaient y conduire. Pour lui, l'éloignement est un obstacle ; les textes liturgiques indiquaient en effet que ce lieu était situé près de Chalon : non procul dissitum ; c'est pour cela que Chifflet opine en faveur d'Argilly </w:t>
      </w:r>
      <w:r>
        <w:rPr>
          <w:rFonts w:ascii="Garamond" w:hAnsi="Garamond"/>
          <w:sz w:val="24"/>
        </w:rPr>
        <w:t>. On accordera qu'il y a loin, philologiquement parlant, d'Argentomagus à Argilly, et, si la dérivation pouvait être admise, pour quoi préférer Argilly à L'Argillet !* ? Les bollandistes se sont contentés de reproduire partiellement la dissertation latine de leur confrère 1+. ! Quant aux auteurs locaux, ils ont toujours cherché M dans les environs immédiats de Cabilonnum (fig. 7123). mN.</w:t>
      </w:r>
    </w:p>
    <w:p>
      <w:pPr>
        <w:spacing w:after="120" w:before="0" w:line="360" w:lineRule="auto"/>
        <w:ind w:firstLine="283"/>
        <w:jc w:val="both"/>
      </w:pPr>
      <w:r>
        <w:rPr>
          <w:rFonts w:ascii="Garamond" w:hAnsi="Garamond"/>
          <w:sz w:val="24"/>
        </w:rPr>
        <w:t xml:space="preserve">»Pate m F 22 D i 3 i D t — romain du lieu celtique Hubiliacus </w:t>
      </w:r>
      <w:r>
        <w:rPr>
          <w:rFonts w:ascii="Garamond" w:hAnsi="Garamond"/>
          <w:i/>
          <w:sz w:val="24"/>
        </w:rPr>
        <w:t xml:space="preserve"> ; malheureusement, le premier vocable est plus celtique que le second. D'autres s'abusant sur les termes : frans- —— misso amne, et oubliant qu'à cette époque, à la hauteur de Cabilonnum, l'Arar se subdivisait en quatre tranches principales, sont allés situer cette forteresse du côté de Crissey. Enfin, pour être complet, il faut mentionner l'opinion de ceux, et non des moindres, _ qui voient dans l'agger Argentomagensis la levée de Saint-Marcel ? ; mais n'est-ce pas faire dire au texte en question que le saint prit le chemin de la route + ? — M. J.-L. Bazin a esquivé le problème que M. P. Besnard a résolu en ce sens : « Il est à mon avis, dit-il, beaucoup plus sage d'admettre qu'Argentomagus, primitivement Arganíiomagus, a parfaitement existé à l'époque de saint Marcel, puisqu'on le trouve mentionné dans l'Itinéraire d'Antonin et dans la Table de Peutinger </w:t>
      </w:r>
      <w:r>
        <w:rPr>
          <w:rFonts w:ascii="Garamond" w:hAnsi="Garamond"/>
          <w:sz w:val="24"/>
        </w:rPr>
        <w:t xml:space="preserve">. Ce castrum était situé sur les bords de la Creuse, au croisement de plusieurs voies romaines, à l'endroit même où se dressent aujourd'hui les cités jumelles d'Argenton et de Saint-Marcel”. … Dans cette dernière, on vénére, depuis une époque indéterminée, un saint Marcel, martyr, dont je ne veux pas mettre l'authenticité en doute, mais dire seulement que la « passion » </w:t>
      </w:r>
      <w:r>
        <w:rPr>
          <w:rFonts w:ascii="Garamond" w:hAnsi="Garamond"/>
          <w:i/>
          <w:sz w:val="24"/>
        </w:rPr>
        <w:t xml:space="preserve"> que nous avons de lui est de bien piètre valeur ; ne voit-on pas en effet dans ce document saint Clément, saint Syste et saint Laurent placés tous les trois à l'époque de Déce ? Ce même saint Marcel est mentionné en ces termes au martyrologe d'Usuard : Sancti Marcelli martyris, qui apud castrum Argenlomacum, etc. </w:t>
      </w:r>
      <w:r>
        <w:rPr>
          <w:rFonts w:ascii="Garamond" w:hAnsi="Garamond"/>
          <w:sz w:val="24"/>
        </w:rPr>
        <w:t>. Est-il donc en ce cas si téméraire d'affirmer qu'un copiste peu critique a emprunté, maladroitement, aux actes primitifs du martyr d'Argenton le passage de la « passion » de d'expliquer, sans ja mais trouver l'identification rationnelle et vraiment critique ! ? » N'y at-il vraiment « aucun motif d'accepter les traditions qui joignent aux compagnons de saint Pothin de Lyon les martyres de saint Marcel à Chalon et de saint Valérien à Tournus !' ? » C'est peut-être, sous prétexte de critique, donner une atteinte à l'histoire. Il est vrai que Tillemont, Baillet et Rivet sont d'accord pour reconnaître que les actes de saint Marcel “ ne sont pas assez anciens pour faire une grande autorité ! ? » ; ce qui dans le style circonspect de l'auteur ne dit pas que cette pièce soit dénuée de toute valeur. Les « passions » de Marcel et de Valérien sont rattachées à la persécution de l'an 177 et, en cela, elles semblent tenir compte d'une donnée historique, ”. On nous dit que l'année 176 fut « certainement une des années où la Gaule vit les plus grands manifestes... ; les uns voient dans cet Argentomagus * le nom gallo-romain de saint Marcel que beaucoup ont tenté vainement.</w:t>
      </w:r>
    </w:p>
    <w:p/>
    <w:p>
      <w:pPr>
        <w:spacing w:after="120" w:before="240" w:line="240" w:lineRule="auto"/>
        <w:ind w:firstLine="0"/>
        <w:jc w:val="left"/>
      </w:pPr>
      <w:r>
        <w:rPr>
          <w:rFonts w:ascii="Garamond" w:hAnsi="Garamond"/>
          <w:b/>
          <w:sz w:val="28"/>
        </w:rPr>
        <w:t>LOUP DE CHALON (SAINT) NOTE</w:t>
      </w:r>
    </w:p>
    <w:p>
      <w:pPr>
        <w:spacing w:after="120" w:before="0" w:line="360" w:lineRule="auto"/>
        <w:ind w:firstLine="283"/>
        <w:jc w:val="both"/>
      </w:pPr>
      <w:r>
        <w:rPr>
          <w:rFonts w:ascii="Garamond" w:hAnsi="Garamond"/>
          <w:sz w:val="24"/>
        </w:rPr>
        <w:t>tions de loyalisme impérial... ; les chrétiens n'avaient pour ce genre de culte que colère et mépris... ; on comprend alors les mesures de police prises à ce sujet 14, » La persécution à Lyon se prolongea pendant toute la durée de l'incarcération et jusqu'après le supplice des chrétiens. Soit pendant cette période, soit après, il a pu y avoir des fugitifs et Marcel fut l'un d'entre eux ; il vint se faire prendre à Hubiliac et périt, le 4 septembre, dans les supplices. Quelques jours après, le préfet retournant d'Hubiliac à Lyon, passa à Tournus, fit incarcérer Valérien qui eut la tête tranchée le 15 septembre.</w:t>
      </w:r>
    </w:p>
    <w:p>
      <w:pPr>
        <w:spacing w:after="120" w:before="0" w:line="360" w:lineRule="auto"/>
        <w:ind w:firstLine="283"/>
        <w:jc w:val="both"/>
      </w:pPr>
      <w:r>
        <w:rPr>
          <w:rFonts w:ascii="Garamond" w:hAnsi="Garamond"/>
          <w:sz w:val="24"/>
        </w:rPr>
        <w:t>On lit le nom de Marcel de Chalon, au 4 septembre, au martyrologe hiéronymien 1, dans ceux de RhabanMaur !</w:t>
      </w:r>
      <w:r>
        <w:rPr>
          <w:rFonts w:ascii="Garamond" w:hAnsi="Garamond"/>
          <w:i/>
          <w:sz w:val="24"/>
        </w:rPr>
        <w:t xml:space="preserve">, de Wandalbert </w:t>
      </w:r>
      <w:r>
        <w:rPr>
          <w:rFonts w:ascii="Garamond" w:hAnsi="Garamond"/>
          <w:sz w:val="24"/>
        </w:rPr>
        <w:t>, d'Adon !</w:t>
      </w:r>
      <w:r>
        <w:rPr>
          <w:rFonts w:ascii="Garamond" w:hAnsi="Garamond"/>
          <w:i/>
          <w:sz w:val="24"/>
        </w:rPr>
        <w:t xml:space="preserve">, d'Usuard +°, de Notker </w:t>
      </w:r>
      <w:r>
        <w:rPr>
          <w:rFonts w:ascii="Garamond" w:hAnsi="Garamond"/>
          <w:sz w:val="24"/>
        </w:rPr>
        <w:t xml:space="preserve">, dans les additions de Florus </w:t>
      </w:r>
      <w:r>
        <w:rPr>
          <w:rFonts w:ascii="Garamond" w:hAnsi="Garamond"/>
          <w:i/>
          <w:sz w:val="24"/>
        </w:rPr>
        <w:t xml:space="preserve">' au martyrologe de Bède et dans les martyrologes plus récents. Le culte de saint Marcel de Chalon se répandit au loin ; de très bonne heure on le trouve dans les diocèses voisins : Lyon, Autun, Mâcon, Langres et Besançon ; puis à l'Est, à Toul, Metz, Cologne, Trèves et Worms ; au Nord, à Auxerre, Troyes, Sens, Paris, Noyon, Senlis, Soissons, Beauvais et Houen ; à l'Ouest à Orléans </w:t>
      </w:r>
      <w:r>
        <w:rPr>
          <w:rFonts w:ascii="Garamond" w:hAnsi="Garamond"/>
          <w:sz w:val="24"/>
        </w:rPr>
        <w:t xml:space="preserve"> ?*, Tours, Angers, Le Mans, Quimper, Poitiers et Lucon, au Centre, à Clermont, Nevers, Bourges et Limoges ; au Sud, à Aix, Fréjus, Embrun, Arles, Béziers, Uzés, Viviers, Valence, Tarentaise et même jusqu'à Tolède et Séville.</w:t>
      </w:r>
    </w:p>
    <w:p>
      <w:pPr>
        <w:spacing w:after="120" w:before="0" w:line="360" w:lineRule="auto"/>
        <w:ind w:firstLine="283"/>
        <w:jc w:val="both"/>
      </w:pPr>
      <w:r>
        <w:rPr>
          <w:rFonts w:ascii="Garamond" w:hAnsi="Garamond"/>
          <w:sz w:val="24"/>
        </w:rPr>
        <w:t>« À Vienne, en Dauphiné, le culte de saint Marcel paraît remonter à l'époque même de son apostolat. Il est, en effet, de tradition populaire, ininterrompue et peut-être fondée, que saint Marcel fuyant une première fois la persécution lyonnaise, se serait quelque temps réfugié dans une excavation aux faubourgs de cette ville. Dans la suite et à proximité de ce refuge, un monastère fut érigé sous son vocable *</w:t>
      </w:r>
      <w:r>
        <w:rPr>
          <w:rFonts w:ascii="Garamond" w:hAnsi="Garamond"/>
          <w:i/>
          <w:sz w:val="24"/>
        </w:rPr>
        <w:t xml:space="preserve">, Celui-ci a disparu depuis longtemps sans laisser aucune trace, mais le refuge lui a survécu : ses dispositions ressemblent assez à un sanctuaire souterrain. L'entrée est étroite ; elle « regarde le Nord et n'est capable de recevoir qu'un seul homme de front </w:t>
      </w:r>
      <w:r>
        <w:rPr>
          <w:rFonts w:ascii="Garamond" w:hAnsi="Garamond"/>
          <w:i/>
          <w:sz w:val="24"/>
        </w:rPr>
        <w:t xml:space="preserve">, » mais elle conduit à un élargissement voûté qui se présente comme une nef orientée Est-Ouest </w:t>
      </w:r>
      <w:r>
        <w:rPr>
          <w:rFonts w:ascii="Garamond" w:hAnsi="Garamond"/>
          <w:i/>
          <w:sz w:val="24"/>
        </w:rPr>
        <w:t xml:space="preserve">, A en juger par certains détails, il semblerait que, plutôt qu'un « ergastule » </w:t>
      </w:r>
      <w:r>
        <w:rPr>
          <w:rFonts w:ascii="Garamond" w:hAnsi="Garamond"/>
          <w:i/>
          <w:sz w:val="24"/>
        </w:rPr>
        <w:t xml:space="preserve">, ce prétendu sanctuaire n'est autre chose qu'une cave datant de la colonisation romaine </w:t>
      </w:r>
      <w:r>
        <w:rPr>
          <w:rFonts w:ascii="Garamond" w:hAnsi="Garamond"/>
          <w:sz w:val="24"/>
        </w:rPr>
        <w:t xml:space="preserve">. Le culte de saint Marcel y est toujours en faveur </w:t>
      </w:r>
      <w:r>
        <w:rPr>
          <w:rFonts w:ascii="Garamond" w:hAnsi="Garamond"/>
          <w:i/>
          <w:sz w:val="24"/>
        </w:rPr>
        <w:t>^, On ignore tout de la mission de saint Marcel, on ne sait rien que son nom rattaché à celui de Chalon, et c'est déjà quelque chose ; mais cela ne suffit pas à tout le monde, et il a paru bon à plusieurs de lui conférer un titre. Celui d'évêque a paru convenable et on le trouve dans différents martyrologes ! et chez certains auteurs, tels qu'un pouillé</w:t>
      </w:r>
      <w:r>
        <w:rPr>
          <w:rFonts w:ascii="Garamond" w:hAnsi="Garamond"/>
          <w:sz w:val="24"/>
        </w:rPr>
        <w:t xml:space="preserve">, François de Belleforest %, Jacques Severt </w:t>
      </w:r>
      <w:r>
        <w:rPr>
          <w:rFonts w:ascii="Garamond" w:hAnsi="Garamond"/>
          <w:i/>
          <w:sz w:val="24"/>
        </w:rPr>
        <w:t xml:space="preserve"> et, chose plus inattendue, chez dom Mabillon </w:t>
      </w:r>
      <w:r>
        <w:rPr>
          <w:rFonts w:ascii="Garamond" w:hAnsi="Garamond"/>
          <w:sz w:val="24"/>
        </w:rPr>
        <w:t xml:space="preserve"> et chez dom Rivet * qui paraissent, en cela, s'être fort avancés. Comme le texte épigraphique de Saint-Michel-de-Carreiret ne nous apprend rien et que la « passion » ne nous en dit pas plus sur ce sujet, il faut se résoudre à ignorer. Tout ce qu'on peut admettre c'est le passage — ou un séjour — à Chalon d'un chrétien nommé Marcel et son martyre à une date peu éloignée de la tuerie ordonnée à Lyon, en 177, par Marc-Aurèle.</w:t>
      </w:r>
    </w:p>
    <w:p>
      <w:pPr>
        <w:spacing w:after="120" w:before="0" w:line="360" w:lineRule="auto"/>
        <w:ind w:firstLine="283"/>
        <w:jc w:val="both"/>
      </w:pPr>
      <w:r>
        <w:rPr>
          <w:rFonts w:ascii="Garamond" w:hAnsi="Garamond"/>
          <w:sz w:val="24"/>
        </w:rPr>
        <w:t xml:space="preserve">IV. LES III° ET IV° SIÈCLES. — Depuis la fin du Ie jusqu'au début du Ve, il faut beaucoup d'adresse pour découvrir rien qui compte dans l'histoire, non seulement de l'Église, mais de la ville de Chalon. Quelques très rares monuments, à défaut de textes historiques, doivent être recueillis avec d'autant plus de soin. Il est possible que ce soit pendant cette période de temps que le castrum de Chalon fut élevé au rang de civitas. Longnon dit que dans le Natifia Galliarum « certains copistes substituèrent par méprise la qualification de civitas à celle de castrum, sans que cette ville parût avoir été élevée par les empereurs au rang de chef-lieu de cité </w:t>
      </w:r>
      <w:r>
        <w:rPr>
          <w:rFonts w:ascii="Garamond" w:hAnsi="Garamond"/>
          <w:i/>
          <w:sz w:val="24"/>
        </w:rPr>
        <w:t xml:space="preserve">. » Mais Ammien Marcellin mentionne Chalon parmi les civitates qui Lugdunensem primam ornant, et dans cette même Notice des Gaules la plupart des manuscrits donnent : provincia Lugdunensis civitates n(umero) IIII (on lit III dans neuf manuscrits, V dans quelques autres, VI dans d'autres en petit nombre) et O. Hirschfeld admet, avec beaucoup de vraisemblance que post Constantinum Magnum Cavillonum propriam civitatem factam esse probabile fit </w:t>
      </w:r>
      <w:r>
        <w:rPr>
          <w:rFonts w:ascii="Garamond" w:hAnsi="Garamond"/>
          <w:sz w:val="24"/>
        </w:rPr>
        <w:t>.</w:t>
      </w:r>
    </w:p>
    <w:p>
      <w:pPr>
        <w:spacing w:after="120" w:before="0" w:line="360" w:lineRule="auto"/>
        <w:ind w:firstLine="283"/>
        <w:jc w:val="both"/>
      </w:pPr>
      <w:r>
        <w:rPr>
          <w:rFonts w:ascii="Garamond" w:hAnsi="Garamond"/>
          <w:sz w:val="24"/>
        </w:rPr>
        <w:t>Nous allons maintenant parler d'un sarcophage à deux plaques, conservé dans les collections de la Société d'histoire et d'archéologie de Chalon ; il est encore muni de son couvercle et mesure 2 m. 67 de long, sur 1 m. 46 de large et 1 m. 42 de haut, il est en marbre blanc et vient de Saint-Loup de Varennes, au lieudit « la fosse au Romain » !, L'inscription est gravée dans un cartouche à queue d'aronde :</w:t>
      </w:r>
    </w:p>
    <w:p>
      <w:pPr>
        <w:spacing w:after="120" w:before="0" w:line="360" w:lineRule="auto"/>
        <w:ind w:firstLine="283"/>
        <w:jc w:val="both"/>
      </w:pPr>
      <w:r>
        <w:rPr>
          <w:rFonts w:ascii="Garamond" w:hAnsi="Garamond"/>
          <w:sz w:val="24"/>
        </w:rPr>
        <w:t>Coloniæ Copia hist Lugdunshsiuim vipus sibi posuit ef Severiæ Severæ coniugi karissimi cum quem demeure, chose assez rare dans les inscriptions... Ce vivel (pour qua vixit) annis XXXV, sine ulla animi laesione vicluri quamdiu deus dederit ponendum curaverunt el sub ascia dedicaverunt. | Ce sarcophage renferma les restes d'un ménage de parfumeurs, Pison Asclépiodote et Sévérie Sévére. Le mari fut transformé, par la grâce d'un auteur peu familier avec l'onomasti que romaine en « médecin et - pharmacien » !! ; la femme a laissé son nom à une loca- | lité voisine Severiacus, aujour d'hui Sevrey '</w:t>
      </w:r>
      <w:r>
        <w:rPr>
          <w:rFonts w:ascii="Garamond" w:hAnsi="Garamond"/>
          <w:i/>
          <w:sz w:val="24"/>
        </w:rPr>
        <w:t>. L'inscription nous apprend que Pison était devenu sévir augustal de Lyon. « Les fonctions des sévirs étaient | toutes civi les et non sacerdota les... C'était une charge | transitoire... répondant à peu près à notre échevi- - nage... Les nombreuses inscriptions que nous possédons... prouvent qu'ils étaient choisis dans le peuple, | parmi les hommes estimés et arrivés à la fort une. dans les diverses branches d'industrie ! ?, » Alphonse de Boissieu fut le premier qui se préoc- | cupa de la croyance de Pison et Sévérie. « L'étude de — ce monument, disait-il, est des plus intéressantes : la première réflexion qu'elle suggère, c'est que ce. tombeau a été préparé par deux époux encore vivants, | sans que la mort d'aucun parent, ami ou affranchi, - leur fournit l'occasion de penser à leur dernière sont bien les deux époux qui, heureux de vivre tant qu'il plaira à Dieu, ont fait creuser ce tombeau pour « que leur union, qui compte déjà trente-cinq ans de « bonheur et de paix, se prolonge au delà de cette vie. - Hemarquons, en passant, ce membre de phrase, quamdiu Deus dederit qui, sans indiquer une tombe chrétienne, annonce le progrès des idées nouvel les et le principe de l'unité de Dieu détrónant le polythéisme, Toute cette dernière partie de l'inscription est extrémement touchante. On aime à voir cet heureux ménage, résigné aux ordres de la Providence, se préparer une tombe comm une !, » Arcisse de Caumont ne se prononce pas sur la croyance du ménage '^, et Edmont Le Blant ne se montre pas favorable à y voir l'indice du christianisme, car il rapproche le texte d'une inscription paienne de Florence oü on lit : viventes fecerunt si deus permiserit sibi '</w:t>
      </w:r>
      <w:r>
        <w:rPr>
          <w:rFonts w:ascii="Garamond" w:hAnsi="Garamond"/>
          <w:sz w:val="24"/>
        </w:rPr>
        <w:t>, Par contre, Terret « Y, Canat !5 et Hirschfeld !* voient dans Pison et sa femme des chrétiens. Hirschfeld écrit que quamdiu deus dederit, ut Canat recle notat, christianam religionem redolet, cui fortasse uxor Asclepiodoli addicla erat. Nonobstant cette opinion trés justement nuancée, M. P. Besnard trouve « ]a question troublante ! » ; ce trouble est facile à apaiser s'il n'est “provoqué que par l'appel aux dieux manes, la dédicace “sous l'ascia et la formule memoriæ æternæ. Sans doute, tout cela est bien païen », mais on compte par cen- ——taines les tombes chrétiennes qui portent ces formu les mou leurs sig les. Les fidè les, comme nous l'avons vu cet montré maintes fois (voir Dictionn., aux mots ABRÉVIATIONS, ASCIA, etc.) achetaient une pla que de</w:t>
      </w:r>
    </w:p>
    <w:p/>
    <w:p>
      <w:pPr>
        <w:spacing w:after="120" w:before="240" w:line="240" w:lineRule="auto"/>
        <w:ind w:firstLine="0"/>
        <w:jc w:val="left"/>
      </w:pPr>
      <w:r>
        <w:rPr>
          <w:rFonts w:ascii="Garamond" w:hAnsi="Garamond"/>
          <w:b/>
          <w:sz w:val="28"/>
        </w:rPr>
        <w:t>$ NE</w:t>
      </w:r>
    </w:p>
    <w:p>
      <w:pPr>
        <w:spacing w:after="120" w:before="0" w:line="360" w:lineRule="auto"/>
        <w:ind w:firstLine="283"/>
        <w:jc w:val="both"/>
      </w:pPr>
      <w:r>
        <w:rPr>
          <w:rFonts w:ascii="Garamond" w:hAnsi="Garamond"/>
          <w:sz w:val="24"/>
        </w:rPr>
        <w:t>1 i A nen en</w:t>
      </w:r>
    </w:p>
    <w:p/>
    <w:p>
      <w:pPr>
        <w:spacing w:after="120" w:before="240" w:line="240" w:lineRule="auto"/>
        <w:ind w:firstLine="0"/>
        <w:jc w:val="left"/>
      </w:pPr>
      <w:r>
        <w:rPr>
          <w:rFonts w:ascii="Garamond" w:hAnsi="Garamond"/>
          <w:b/>
          <w:sz w:val="28"/>
        </w:rPr>
        <w:t>LOUP DE CHALON (SAINT) 2578</w:t>
      </w:r>
    </w:p>
    <w:p>
      <w:pPr>
        <w:spacing w:after="120" w:before="0" w:line="360" w:lineRule="auto"/>
        <w:ind w:firstLine="283"/>
        <w:jc w:val="both"/>
      </w:pPr>
      <w:r>
        <w:rPr>
          <w:rFonts w:ascii="Garamond" w:hAnsi="Garamond"/>
          <w:sz w:val="24"/>
        </w:rPr>
        <w:t>ü m. 12 d'épaisseur (fig. 7215). Il ne serait pas impossible que ce monument fût celui-là méme qu'on désignait sous le nom de « prétre celte » dans une notice déjà ancienne ? et dont la trace s'est perdue depuis la fin du xrx</w:t>
      </w:r>
      <w:r>
        <w:rPr>
          <w:rFonts w:ascii="Garamond" w:hAnsi="Garamond"/>
          <w:i/>
          <w:sz w:val="24"/>
        </w:rPr>
        <w:t xml:space="preserve"> siècle. Le personnage et les attributs n'offrent auc une inscription ni aucun signe d'un caractère indubitablement chrétien, et le type de ce petit bas-relief offre trop peu de points de compatw  » T AA EDI, rs diy te pur Pi SM ! raison pour qu'on puisse avec certitude lui assigner une date. On a parlé du 1v</w:t>
      </w:r>
      <w:r>
        <w:rPr>
          <w:rFonts w:ascii="Garamond" w:hAnsi="Garamond"/>
          <w:sz w:val="24"/>
        </w:rPr>
        <w:t xml:space="preserve"> siècle, mais la techni que ne parait pas favoriser ni infirmer cette conjecture.</w:t>
      </w:r>
    </w:p>
    <w:p>
      <w:pPr>
        <w:spacing w:after="120" w:before="0" w:line="360" w:lineRule="auto"/>
        <w:ind w:firstLine="283"/>
        <w:jc w:val="both"/>
      </w:pPr>
      <w:r>
        <w:rPr>
          <w:rFonts w:ascii="Garamond" w:hAnsi="Garamond"/>
          <w:sz w:val="24"/>
        </w:rPr>
        <w:t>Nous voyons ici ! « dans une niche, tête nue, un homme barbu, dont les cheveux semblent indiquer une tonsure primitive (on conviendra que cette tonsure n'est guère apparente, et malaisée à soupconner). Il est revêtu de deux tuniques superposées ; la première doit étre la subucula des Gallo-Romains ; la seconde un peu plus courte et découpée de larges Quoi qu'il en soit de l'origine et de la signification de ce monument, il nous conduit probablement vers | le temps où Chalon commença à compter une population chrétienne, et c'est vers ce temps méme qu'il y a lieu de dire quel que chose d'un événement survenu non loin de cette ville.</w:t>
      </w:r>
    </w:p>
    <w:p>
      <w:pPr>
        <w:spacing w:after="120" w:before="0" w:line="360" w:lineRule="auto"/>
        <w:ind w:firstLine="283"/>
        <w:jc w:val="both"/>
      </w:pPr>
      <w:r>
        <w:rPr>
          <w:rFonts w:ascii="Garamond" w:hAnsi="Garamond"/>
          <w:sz w:val="24"/>
        </w:rPr>
        <w:t xml:space="preserve">V. LE étudiant, au point de vue histori que et archéologi que, le labarum (voir ce mot), nous avons assigné la Gaule à cet épisode fameux, mais sans préciser une localité de préférence à une autre. Les historiens loc aux ont revendiqué pour les environs de Chalon cette vision célébre, dont les résultats furent si importants. L'oratorien Jean Morin +, le jésuite Claude Perry </w:t>
      </w:r>
      <w:r>
        <w:rPr>
          <w:rFonts w:ascii="Garamond" w:hAnsi="Garamond"/>
          <w:i/>
          <w:sz w:val="24"/>
        </w:rPr>
        <w:t xml:space="preserve">, le minime Léonard Bertaut ? se bornent à avancer que l'apparition de la croix lumineuse eut lieu dans les environs de Chalon ; c'est l'abbé Courtépée </w:t>
      </w:r>
      <w:r>
        <w:rPr>
          <w:rFonts w:ascii="Garamond" w:hAnsi="Garamond"/>
          <w:sz w:val="24"/>
        </w:rPr>
        <w:t xml:space="preserve"> qui précise et place le théâtre de l'événement à Lux, comm une des canton (sud) et arrondissement de Chalon ; c'est-à-dire dans la banlieue de la ville. Il n'y a, semble-t-il, dans tout cela, qu'une grande présomption, à moins qu'on ne préfére y voir une touchante ferveur locale.</w:t>
      </w:r>
    </w:p>
    <w:p>
      <w:pPr>
        <w:spacing w:after="120" w:before="0" w:line="360" w:lineRule="auto"/>
        <w:ind w:firstLine="283"/>
        <w:jc w:val="both"/>
      </w:pPr>
      <w:r>
        <w:rPr>
          <w:rFonts w:ascii="Garamond" w:hAnsi="Garamond"/>
          <w:sz w:val="24"/>
        </w:rPr>
        <w:t>Nous avons étudié tout ce qui a trait à l'apparition de la croix et à la confection du labarum : reste à déterminer le lieu où le prodige se manifesta. A l'épo que de la Renaissance, la scène n'était pas disjointe du théátre du triomphe de Constantin, et c'est au pont Milvius que l'empereur était gratifié de la vision, Au xvi siècle, nous venons de voir que certains auteurs la revendiquaient pour la banlieue ou les environs proches de Chalon ; au début du xvin ? siècle, l'opinion était répandue en Lorraine, fondée sur un monument alors détruit depuis peu, que la vision devait être localisée à Scarponne, aujourd'hui Charpeigne, comm une de Dieulouard, canton de Pont-à-Mousson, arrondissement de Nancy. Ces Lorrains sont insatiab les ; non content de confisquer Jeanne d'Arc, la Champenoise, ils mettaient la main sur le labarum !</w:t>
      </w:r>
    </w:p>
    <w:p>
      <w:pPr>
        <w:spacing w:after="120" w:before="0" w:line="360" w:lineRule="auto"/>
        <w:ind w:firstLine="283"/>
        <w:jc w:val="both"/>
      </w:pPr>
      <w:r>
        <w:rPr>
          <w:rFonts w:ascii="Garamond" w:hAnsi="Garamond"/>
          <w:sz w:val="24"/>
        </w:rPr>
        <w:t>I] semble que Constantin, parti de Tréves, concen- | ira son armée à Chalon et se dirigea vers Rome par Chalon et la Bresse. On a cherché des indi ces de l'apparition d'une croix dans les noms des localités : Bellecroix, hameau dés comm une et canton de Chagny, arrondissement de Chalon, est trop distant des anciennes voies romaines ; Lur, banlieue de Chalon, doit peut-être son nom à une origine païenne, le culte</w:t>
      </w:r>
    </w:p>
    <w:p/>
    <w:p>
      <w:pPr>
        <w:spacing w:after="120" w:before="240" w:line="240" w:lineRule="auto"/>
        <w:ind w:firstLine="0"/>
        <w:jc w:val="left"/>
      </w:pPr>
      <w:r>
        <w:rPr>
          <w:rFonts w:ascii="Garamond" w:hAnsi="Garamond"/>
          <w:b/>
          <w:sz w:val="28"/>
        </w:rPr>
        <w:t>CHALON (SAINT)</w:t>
      </w:r>
    </w:p>
    <w:p/>
    <w:p>
      <w:pPr>
        <w:spacing w:after="120" w:before="240" w:line="240" w:lineRule="auto"/>
        <w:ind w:firstLine="0"/>
        <w:jc w:val="left"/>
      </w:pPr>
      <w:r>
        <w:rPr>
          <w:rFonts w:ascii="Garamond" w:hAnsi="Garamond"/>
          <w:b/>
          <w:sz w:val="28"/>
        </w:rPr>
        <w:t>LIEU DE LA VISION DE CONSTANTIN. — En |</w:t>
      </w:r>
    </w:p>
    <w:p>
      <w:pPr>
        <w:spacing w:after="120" w:before="0" w:line="360" w:lineRule="auto"/>
        <w:ind w:firstLine="283"/>
        <w:jc w:val="both"/>
      </w:pPr>
      <w:r>
        <w:rPr>
          <w:rFonts w:ascii="Garamond" w:hAnsi="Garamond"/>
          <w:sz w:val="24"/>
        </w:rPr>
        <w:t xml:space="preserve">| ce qui ne favorise guère cette explication. du soleil ou du feu qui semble avoir été en usage dans | ces contrées à l'épo que pré-romaine ; SaintJean à de | Lux, aujour d'hui Saint-Émilaud, comm une du can ton de Couches-les-Mines, arrondissement d'Autun, | s'éloigne trop de Chalon et se rapproche d'Autun. | Enfin, le village de Sainte-Croix, comm une du canton | de Montbart, arrondissement de Louhans que l'on trouve, dés 536, qualifié ferragium sancte Crucis, | semble offrir de meilleurs titres, de méme qu'un vil lage du méme nom, comm une du canton de Mont luel, arrondissement de Trévoux ; mais ni l’un ni | l'autre n'ont ja mais fait partie du diocèse de Cha lon </w:t>
      </w:r>
      <w:r>
        <w:rPr>
          <w:rFonts w:ascii="Garamond" w:hAnsi="Garamond"/>
          <w:i/>
          <w:sz w:val="24"/>
        </w:rPr>
        <w:t xml:space="preserve">, L4 VI. LA PREMIÈRE CATHÉDRALE. — En 1861, on trouva « dans les démolitions d'une porte communi-« quant du cloître à la place », c'est-à-dire à 30 metr es environ au sud du transept de la cathédrale actuelle un débris. d'une inscription sur marbre en trois frag- | ments, entrés dans les collections de la Société locale : d'histoire et d'archéologie, conservés au musée Denon et mesurant : longueur 0 m. 39 sur largeur 0 m. 24. Cette piéce, gravée sur deux faces, était probablement | | placée dans un cancel, car il ne s'agit pas d'une pierre paienne, celle-ci portait une décoration chrétienne :« la vigne et l'urne posée sur une colonnette (fig. 721 6). | Le bandeau encore visible à la partie supérieure ` montre que nous avons la première ligne et probahle- — ment une partie du premier mot de l'inscription ; les lettres de la douzième ligne ne sont qu'à moitié, en sorte qu'on peut penser qu'elle est ou n'est pas la | dernière de l'inscription. On peut rétablir le textes ainsi </w:t>
      </w:r>
      <w:r>
        <w:rPr>
          <w:rFonts w:ascii="Garamond" w:hAnsi="Garamond"/>
          <w:sz w:val="24"/>
        </w:rPr>
        <w:t xml:space="preserve"> 1 Cette inscription ornait la chaire épiscopale, objet — de la part des anciennes générations chrétiennes du |. plus profond respect. L'intérêt du début ne se sou- . tient pas, les lignes 3 à 7 semblent ne renfermer que - des banalités laudatives, la ligne 8 semble admettre | le supplément proposé. O. Hirschfeld voit ici des dacty les et l'inscription semble du v* siécle. Les deux dernières lignes apportent peut-être une confirmation si on les complète ainsi :</w:t>
      </w:r>
    </w:p>
    <w:p>
      <w:pPr>
        <w:spacing w:after="120" w:before="0" w:line="360" w:lineRule="auto"/>
        <w:ind w:firstLine="283"/>
        <w:jc w:val="both"/>
      </w:pPr>
      <w:r>
        <w:rPr>
          <w:rFonts w:ascii="Garamond" w:hAnsi="Garamond"/>
          <w:sz w:val="24"/>
        </w:rPr>
        <w:t>Prolo GENE CON sule Le consul Protogéne est de 449, mais avant le G on voit la trace d'un — et avant le C la trace d'un l ; e question parait étre celle que Childebert offrit à ES saint Germain de Paris, qui associa le nom du martyr</w:t>
      </w:r>
    </w:p>
    <w:p/>
    <w:p>
      <w:pPr>
        <w:spacing w:after="120" w:before="240" w:line="240" w:lineRule="auto"/>
        <w:ind w:firstLine="0"/>
        <w:jc w:val="left"/>
      </w:pPr>
      <w:r>
        <w:rPr>
          <w:rFonts w:ascii="Garamond" w:hAnsi="Garamond"/>
          <w:b/>
          <w:sz w:val="28"/>
        </w:rPr>
        <w:t>E : | 2581 LOUP DE CHALON (SAINT) 2582</w:t>
      </w:r>
    </w:p>
    <w:p>
      <w:pPr>
        <w:spacing w:after="120" w:before="0" w:line="360" w:lineRule="auto"/>
        <w:ind w:firstLine="283"/>
        <w:jc w:val="both"/>
      </w:pPr>
      <w:r>
        <w:rPr>
          <w:rFonts w:ascii="Garamond" w:hAnsi="Garamond"/>
          <w:sz w:val="24"/>
        </w:rPr>
        <w:t>“diacre, mais un certain roi Étienne converti à Marseille par saint Lazare et ses sœurs !. Dès lors, la cause est entendue.</w:t>
      </w:r>
    </w:p>
    <w:p>
      <w:pPr>
        <w:spacing w:after="120" w:before="0" w:line="360" w:lineRule="auto"/>
        <w:ind w:firstLine="283"/>
        <w:jc w:val="both"/>
      </w:pPr>
      <w:r>
        <w:rPr>
          <w:rFonts w:ascii="Garamond" w:hAnsi="Garamond"/>
          <w:sz w:val="24"/>
        </w:rPr>
        <w:t>—— Le changement de vocable saint Vincent rem« lace saint Étienne, n'est pas mieux attesté, Le nou-</w:t>
      </w:r>
    </w:p>
    <w:p/>
    <w:p>
      <w:pPr>
        <w:spacing w:after="120" w:before="240" w:line="240" w:lineRule="auto"/>
        <w:ind w:firstLine="0"/>
        <w:jc w:val="left"/>
      </w:pPr>
      <w:r>
        <w:rPr>
          <w:rFonts w:ascii="Garamond" w:hAnsi="Garamond"/>
          <w:b/>
          <w:sz w:val="28"/>
        </w:rPr>
        <w:t>M »</w:t>
      </w:r>
    </w:p>
    <w:p>
      <w:pPr>
        <w:spacing w:after="120" w:before="0" w:line="360" w:lineRule="auto"/>
        <w:ind w:firstLine="283"/>
        <w:jc w:val="both"/>
      </w:pPr>
      <w:r>
        <w:rPr>
          <w:rFonts w:ascii="Garamond" w:hAnsi="Garamond"/>
          <w:sz w:val="24"/>
        </w:rPr>
        <w:t>veau titulaire serait le martyr de Saragosse dont le roi ;hildebert apporta d'Espagne une reli que. La reli que espagnol au vocable de Sainte-Croix (voir GERMAINDES-PRÉS). Si la reli que ou une autre reli que de saint | A Vincent avait été apportée par Childebert à Chalon, ce ne serait pas en 525, comme on l’a écrit, mais en 542. Fou que est le premier auteur local qui ait relevé d p erreur de chronologie en se référant à l'Art » périfier les dates ©. Il est vrai que cette date de 525 MM probablement pour but de faire coincider T'apport de la reli que avec l'un des passages de Childebert en Bourgogne ; les fils de Clovis y étaient descendus deux fois, en 524 ? et en 534 *, mais dans un</w:t>
      </w:r>
    </w:p>
    <w:p/>
    <w:p>
      <w:pPr>
        <w:spacing w:after="120" w:before="240" w:line="240" w:lineRule="auto"/>
        <w:ind w:firstLine="0"/>
        <w:jc w:val="left"/>
      </w:pPr>
      <w:r>
        <w:rPr>
          <w:rFonts w:ascii="Garamond" w:hAnsi="Garamond"/>
          <w:b/>
          <w:sz w:val="28"/>
        </w:rPr>
        <w:t>D«</w:t>
      </w:r>
    </w:p>
    <w:p/>
    <w:p>
      <w:pPr>
        <w:spacing w:after="120" w:before="240" w:line="240" w:lineRule="auto"/>
        <w:ind w:firstLine="0"/>
        <w:jc w:val="left"/>
      </w:pPr>
      <w:r>
        <w:rPr>
          <w:rFonts w:ascii="Garamond" w:hAnsi="Garamond"/>
          <w:b/>
          <w:sz w:val="28"/>
        </w:rPr>
        <w:t>l VOTAN, ; “ONS ERVANS : * ALTORPRV/w AMQVEDEC | SS EVI RP</w:t>
      </w:r>
    </w:p>
    <w:p/>
    <w:p>
      <w:pPr>
        <w:spacing w:after="120" w:before="240" w:line="240" w:lineRule="auto"/>
        <w:ind w:firstLine="0"/>
        <w:jc w:val="left"/>
      </w:pPr>
      <w:r>
        <w:rPr>
          <w:rFonts w:ascii="Garamond" w:hAnsi="Garamond"/>
          <w:b/>
          <w:sz w:val="28"/>
        </w:rPr>
        <w:t>AON</w:t>
      </w:r>
    </w:p>
    <w:p>
      <w:pPr>
        <w:spacing w:after="120" w:before="0" w:line="360" w:lineRule="auto"/>
        <w:ind w:firstLine="283"/>
        <w:jc w:val="both"/>
      </w:pPr>
      <w:r>
        <w:rPr>
          <w:rFonts w:ascii="Garamond" w:hAnsi="Garamond"/>
          <w:sz w:val="24"/>
        </w:rPr>
        <w:t xml:space="preserve">but qui ne s'accorde guère avec une translation de reliques. A supposer qu'il y ait eu changement de vocable, ce qui reste douteux, celui de Saint-Vincent est attesté, par une lettre de saint Avit, évê que de Vienne, au . roi de Bourgogne Sigismond, lett re qui nous apprend - que la fête de saint Vincent était la fête principale de - l'Église de Chalon : festivitatem, cunctis quidem semper - amabilem, sed nunc Cabillonensibus singularem. La | fête en question ressort du rapprochement de deux lettres, la seconde spécifiant : de sancti Vincentii ! sollemnilate 5. </w:t>
      </w:r>
      <w:r>
        <w:rPr>
          <w:rFonts w:ascii="Garamond" w:hAnsi="Garamond"/>
          <w:i/>
          <w:sz w:val="24"/>
        </w:rPr>
        <w:t xml:space="preserve">. Ces deux lettres sont probablement . écrites en 516 ou un peu avant cette date. Le vocable de saint Vincent à Chalon est donc antérieur de plusieurs années au retour de Childebert de son expédition d'Espagne </w:t>
      </w:r>
      <w:r>
        <w:rPr>
          <w:rFonts w:ascii="Garamond" w:hAnsi="Garamond"/>
          <w:sz w:val="24"/>
        </w:rPr>
        <w:t>.</w:t>
      </w:r>
    </w:p>
    <w:p>
      <w:pPr>
        <w:spacing w:after="120" w:before="0" w:line="360" w:lineRule="auto"/>
        <w:ind w:firstLine="283"/>
        <w:jc w:val="both"/>
      </w:pPr>
      <w:r>
        <w:rPr>
          <w:rFonts w:ascii="Garamond" w:hAnsi="Garamond"/>
          <w:sz w:val="24"/>
        </w:rPr>
        <w:t xml:space="preserve">VII. FONDATION D'UN ÉVÈCHÉ, — Le siège épiscopal de Chalon est un de ceux « dont la date de fondation ne peut être déterminée </w:t>
      </w:r>
      <w:r>
        <w:rPr>
          <w:rFonts w:ascii="Garamond" w:hAnsi="Garamond"/>
          <w:i/>
          <w:sz w:val="24"/>
        </w:rPr>
        <w:t>, » I] faut se souvenir que la Notice des Gau les ne donne pas à Cabilonnum le titre de civitas, mais celui de casírum ; or, dés le nie, et surtout au 1v</w:t>
      </w:r>
      <w:r>
        <w:rPr>
          <w:rFonts w:ascii="Garamond" w:hAnsi="Garamond"/>
          <w:sz w:val="24"/>
        </w:rPr>
        <w:t xml:space="preserve"> siècle, il y avait des sièges épiscop aux dans les civitates, mais peut-être pas dans toutes. Sans doute la Notice apporte un témoignage, mais ce témoignage, dont A. Longnon et Th. Mommsen voulaient faire un document d'origine ecclésiasti que (voir Diclionn., t. 1x, au mot LIEUX D'HABITATION) ne se trouve, en réalité, d'accord ni avec l'état des siéges épiscop aux, ni avec leur groupement en provin ces ecclésiastiques, au moment où la Nolice a été rédigée 5.</w:t>
      </w:r>
    </w:p>
    <w:p>
      <w:pPr>
        <w:spacing w:after="120" w:before="0" w:line="360" w:lineRule="auto"/>
        <w:ind w:firstLine="283"/>
        <w:jc w:val="both"/>
      </w:pPr>
      <w:r>
        <w:rPr>
          <w:rFonts w:ascii="Garamond" w:hAnsi="Garamond"/>
          <w:sz w:val="24"/>
        </w:rPr>
        <w:t>L. Duchesne, dans la première édition des Fastes épiscopaux, faisait commencer la liste épiscopale de Chalon avec l’évêque Paul, vers 470, tenant pour certain que l'évêché ne fut érigé qu'après la publication de la Notice des Gaules. Ce n'était pas l’opinion admise par la “première édition du Gallia chrétienne !” et par les auteurs locaux, qui ouvraient la liste épiscopale avec le nom de Donatien, qui figure parmi les signataires du concile de Cologne de 346. Mais les Actes de ce prétendu concile sont aujourd'hui discrédités (voir Dictionnaire, t. III, au mot COLOGNE), et L. Duchesne se contentait d'écrire dans sa 1*</w:t>
      </w:r>
      <w:r>
        <w:rPr>
          <w:rFonts w:ascii="Garamond" w:hAnsi="Garamond"/>
          <w:i/>
          <w:sz w:val="24"/>
        </w:rPr>
        <w:t xml:space="preserve"> édition : « Si l'on pouvait se fier aux signatures du concile de Cologne, il faudrait commencer par le Donatianus Cabillonorum qu'elles nous fournissent !</w:t>
      </w:r>
      <w:r>
        <w:rPr>
          <w:rFonts w:ascii="Garamond" w:hAnsi="Garamond"/>
          <w:sz w:val="24"/>
        </w:rPr>
        <w:t>, » Dans la 2° édition des Fastes, L. Duchesne s'est montré plus indulgent — trop peut-être — tout en repoussant les actes du concile, il en a accepté les signatures. Peut-être eût-il mieux fait de se souvenir qu'il avait prudemment écrit que « les conciles du IV* siècle, même ceux sur lesquels nous avons des renseignements explicites, ne peuvent guère aider à suivre les progrès de l'institution des diocèses 1. » Nonobstant cette règle, il crut que les signatures de Cologne étant authentiques, lui imposaient l'admission de l'évêque Donatien, en 346 #, C'est aussi, mais pour d'autres raisons, la conclusion à laquelle aboutit l'historien récent des évêques de Chalon, qui d'ailleurs ne se contente pas de faire de Donatien le premier évêque, mais « le premier évêque connu » de Chalon  ». Comme beaucoup d'autres '^, il s'autorise d'un texte d'Ammien Marcellin qui appelle l'examen.</w:t>
      </w:r>
    </w:p>
    <w:p>
      <w:pPr>
        <w:spacing w:after="120" w:before="0" w:line="360" w:lineRule="auto"/>
        <w:ind w:firstLine="283"/>
        <w:jc w:val="both"/>
      </w:pPr>
      <w:r>
        <w:rPr>
          <w:rFonts w:ascii="Garamond" w:hAnsi="Garamond"/>
          <w:sz w:val="24"/>
        </w:rPr>
        <w:t>On ne trouve dans l'œuvre d'Ammien Marcellin qu'un seul passage qui ait pu donner lieu à cette confusion, c'est celui où, décrivant les Gaules, il dit : Lugdunensem primam Lugdunus ornat, et Cabillonum, el Senones, el Bilurigiz el monium | Augustoduni magnitudo velusia'*, ce qui devient dans la traduction Nisard : « Lyon, Chalon (sur Saône), Sens, Bourges et enfin Autun, par la splendeur séculaire de leurs murs, font l'ornement de la Lyonnaise ? ?. » M. P. Besnard observe très justement que + l'étude comparative des vestiges gallo-romains d'Autun que</w:t>
      </w:r>
    </w:p>
    <w:p/>
    <w:p>
      <w:pPr>
        <w:spacing w:after="120" w:before="240" w:line="240" w:lineRule="auto"/>
        <w:ind w:firstLine="0"/>
        <w:jc w:val="left"/>
      </w:pPr>
      <w:r>
        <w:rPr>
          <w:rFonts w:ascii="Garamond" w:hAnsi="Garamond"/>
          <w:b/>
          <w:sz w:val="28"/>
        </w:rPr>
        <w:t>2583 LOUP DE CHALON (SAINT)</w:t>
      </w:r>
    </w:p>
    <w:p>
      <w:pPr>
        <w:spacing w:after="120" w:before="0" w:line="360" w:lineRule="auto"/>
        <w:ind w:firstLine="283"/>
        <w:jc w:val="both"/>
      </w:pPr>
      <w:r>
        <w:rPr>
          <w:rFonts w:ascii="Garamond" w:hAnsi="Garamond"/>
          <w:sz w:val="24"/>
        </w:rPr>
        <w:t xml:space="preserve">la Notice des Gaules » qualifie cité et de ceux du castrum chalonnais paraît être une preuve certaine que le magnitudo moenium d'Ammien Marcellin ne peut s'appliquer qu'à Autun seulement. D'après le plan d'Augustodunum, restitué par Roidot-Déléage !, les plus grandes longueur et largeur de la cité éduenne étaient en effet de 2250 mètres et de 1700 mètres, alors que pour Chalon on ne mesure que 425 mètres et 340 mètres : l'enceinte d'Autun mesurait 5922 mètres de pourtour </w:t>
      </w:r>
      <w:r>
        <w:rPr>
          <w:rFonts w:ascii="Garamond" w:hAnsi="Garamond"/>
          <w:i/>
          <w:sz w:val="24"/>
        </w:rPr>
        <w:t xml:space="preserve">, celle de Chalon mesurait 1500 mètres environ ?, peut-être 1300 au plus ; la première enceinte englobait pres de 200 hectares, alors que la seconde n'a jamais pu renfermer que 10 hectares et demi, soit une superficie presque vingt fois moindre ; S'il fallait admettre que le Donatien de 346 fut réellement évêque de Chalon-sur-Saône, on serait contraint de reconnaître en même temps que son action y fut bien inféconde, pour n'avoir laissé aucune trace sur le théâtre même de son épiscopat, et sans doute avaient-ils raison ceux qui ont émis l'opinion que le signataire du concile de Cologne a pu être emprunté à la liste épiscopale de Chalon-sur-Marne </w:t>
      </w:r>
      <w:r>
        <w:rPr>
          <w:rFonts w:ascii="Garamond" w:hAnsi="Garamond"/>
          <w:sz w:val="24"/>
        </w:rPr>
        <w:t>, » Il paraît donc plus vraisemblable que, jusqu'au début du v</w:t>
      </w:r>
      <w:r>
        <w:rPr>
          <w:rFonts w:ascii="Garamond" w:hAnsi="Garamond"/>
          <w:i/>
          <w:sz w:val="24"/>
        </w:rPr>
        <w:t xml:space="preserve"> siècle, Chalon n'eût pas d'Église régulièrement constituée et qu'il convient de s'abstenir, jusqu'à meilleure preuve, de commencer par... Donatien la liste des évêques de Chalon °. de Naturel et Pierre de Sainct-Julien : il a été utilisé par les rédacteurs du Gallia chrétienne qui donnent à son sujet quelques renseignements, Ce catalogue ne se trouve pas au nombre de ceux publiés par G. Waitz et O. Holder-Egger ; en outre Léopold | Delisle n'en fait aucune mention </w:t>
      </w:r>
      <w:r>
        <w:rPr>
          <w:rFonts w:ascii="Garamond" w:hAnsi="Garamond"/>
          <w:sz w:val="24"/>
        </w:rPr>
        <w:t xml:space="preserve">. Le cérémonial sur lequel était transcrit ce catalogue est probablement le manuscrit que Claude de Vert 5 cite sous le nom d' « Ordinaire » et qui passa sous les yeux de dom Martène ; le même aussi que signale au Père P. Les Brun un de ses correspondants, en lui faisant remarquer que ce cérémonial devait être « postérieur à la fête de saint François d'Assise, dont il marque l'office, et antérieur à la fête du Saint-Sacrement dont il ne fait point mention, » ce qui placerait sa rédaction entre 1228 et 1264. Ce catalogue est inexact et incomplet ; il commence par la série suivante : S. Flavius (ou Flavus), S. Tranquillus, S. Johannes, Sylvester, Desiderius, Legontius, Theodorus, S. Agricola, S. Veranus, - 5. Lupus, et il poursuit jusqu'à Willermus (1231-1245). — Dans ce même catalogue, on rencontre Gebderinus, « connu de la vie de saint Gratus, Anfdestius, dont le concile de 614 nous a rendu la date, Amblacus, Milo, Azoranus, Stacteus, Durandus, Radulfus, Lambertus, Wido, etc. La série des dix premiers noms est bouleversée. La copie conservée du manuscrit de Pierre de Naturel étant postérieure à l'impression de Pierre de Sainct-Julien, nous donnons le texte de ce dernier : | air S. Flavus </w:t>
      </w:r>
      <w:r>
        <w:rPr>
          <w:rFonts w:ascii="Garamond" w:hAnsi="Garamond"/>
          <w:i/>
          <w:sz w:val="24"/>
        </w:rPr>
        <w:t xml:space="preserve"> Gilboldus. S. Tranquillus. Stephanus. S. Joannes. Acxoranus </w:t>
      </w:r>
      <w:r>
        <w:rPr>
          <w:rFonts w:ascii="Garamond" w:hAnsi="Garamond"/>
          <w:sz w:val="24"/>
        </w:rPr>
        <w:t>. S. Sylvester. Stacteus, S. Desiderius. 2 Durannus. Legontius. Ildeboldus. Theodorus. Frolgarius, S. Agricola. . Hugo. . | S. Veranus, Radulphus. | 10 S. Lupus. 30 Lambertus. | Antestius Wido. 2 | Amblacus. Achardus, | * Gelionius 7. Roclenus. | S. Gratus, Gauterius. 15 Agnibertus. 35 Lofsaldus 1, Ubertus. Gaulerius II. Warnulphus, Petrus. Fora. Robertus. Millo. Durannus II.</w:t>
      </w:r>
    </w:p>
    <w:p>
      <w:pPr>
        <w:spacing w:after="120" w:before="0" w:line="360" w:lineRule="auto"/>
        <w:ind w:firstLine="283"/>
        <w:jc w:val="both"/>
      </w:pPr>
      <w:r>
        <w:rPr>
          <w:rFonts w:ascii="Garamond" w:hAnsi="Garamond"/>
          <w:sz w:val="24"/>
        </w:rPr>
        <w:t>Les premiers noms de ce catalogue exigent tous un examen ; il s'y rencontre des noms qui ne s'appliquent à personne, et il manque des noms qui devraient y être inscrits. A partir du n° 18 (Fova), la liste devient correcte ; sa rédaction primitive semble remonter au delà du xi* siècle.</w:t>
      </w:r>
    </w:p>
    <w:p>
      <w:pPr>
        <w:spacing w:after="120" w:before="0" w:line="360" w:lineRule="auto"/>
        <w:ind w:firstLine="283"/>
        <w:jc w:val="both"/>
      </w:pPr>
      <w:r>
        <w:rPr>
          <w:rFonts w:ascii="Garamond" w:hAnsi="Garamond"/>
          <w:sz w:val="24"/>
        </w:rPr>
        <w:t>En plus de ce catalogue, nous possédons un indice qui ne saurait être négligé dans la fête liturgique, inscrite dans l'ancien « propre » de Chalon (1620) et remontant au Moyen Âge, fête qui commémore (le 30 avril) neuf anciens évêques et un prêtre : SS. Silvestri, Joannis, Agricole, Flavi, Verani, Grali, Lupi, Tranquilli et Desiderii episcoporum Cabillonensium ac Desiderati presbyteri. Les saints Loup, Silvestre et Agricole furent exhumés par l'évêque Girbald, le premier en 877, les deux autres en 878 ; et leur culte fut autorisé par le pape Jean VIII.</w:t>
      </w:r>
    </w:p>
    <w:p>
      <w:pPr>
        <w:spacing w:after="120" w:before="0" w:line="360" w:lineRule="auto"/>
        <w:ind w:firstLine="283"/>
        <w:jc w:val="both"/>
      </w:pPr>
      <w:r>
        <w:rPr>
          <w:rFonts w:ascii="Garamond" w:hAnsi="Garamond"/>
          <w:sz w:val="24"/>
        </w:rPr>
        <w:t>| — 4. Paulus. — Premier titulaire connu du siège épiscopal de Chalon ; il n'est attesté que par quelques mots d'une lettre de Sidoine-Apollinaire (1v, 25) : — Posiquam junior episcopus Paulus discesserat decesseri que. Le mot junior a naturellement fait imaginer un senior, ce qui donne un évêque de plus et procure toujours à certains une grande joie. Le catalogue du X chœur ignore Paulus. La lettre de Sidoine est peu postérieure à 470 ; junior doit s'entendre de l’âge relativement peu élevé de cet évêque qui mourut peu — de temps après.</w:t>
      </w:r>
    </w:p>
    <w:p>
      <w:pPr>
        <w:spacing w:after="120" w:before="0" w:line="360" w:lineRule="auto"/>
        <w:ind w:firstLine="283"/>
        <w:jc w:val="both"/>
      </w:pPr>
      <w:r>
        <w:rPr>
          <w:rFonts w:ascii="Garamond" w:hAnsi="Garamond"/>
          <w:sz w:val="24"/>
        </w:rPr>
        <w:t>— 2, Joannes. — Sidoine-Apollinaire raconte l'élection tumultueuse de cet évêque (rv, 25) '. C'est probablement lui qui est nommé en tête de la lettre de « rétractation du prêtre Lucidus en 474 ou 475.</w:t>
      </w:r>
    </w:p>
    <w:p>
      <w:pPr>
        <w:spacing w:after="120" w:before="0" w:line="360" w:lineRule="auto"/>
        <w:ind w:firstLine="283"/>
        <w:jc w:val="both"/>
      </w:pPr>
      <w:r>
        <w:rPr>
          <w:rFonts w:ascii="Garamond" w:hAnsi="Garamond"/>
          <w:sz w:val="24"/>
        </w:rPr>
        <w:t>3. Jamblichus. — Il est possible que ce nom doive être identifié avec celui du catalogue où nous lisons, m. 12 (Amblacus) ; quoi qu'il en soit de ce rapprochement, l'évêque Jamblichus est suffisamment attesté par un fragment d'épitaphe trouvé, en 1851, dans l'église de Saint-Germain-du-Plain, chef-lieu de canton de l'arrondissement de Chalon-sur-Saône * (fig. 7217). “C'est une plaque de marbre blanc qui mesure 0 m. 43 x 0 m. 29 x 0 m. 05 ; simple fragment, on peut juger d'après ce qui reste, que sa forme primitive était circulaire, et que son rayon devait mesurer environ 0 m. 78. Un moulage est conservé au musée de Chalon.</w:t>
      </w:r>
    </w:p>
    <w:p>
      <w:pPr>
        <w:spacing w:after="120" w:before="0" w:line="360" w:lineRule="auto"/>
        <w:ind w:firstLine="283"/>
        <w:jc w:val="both"/>
      </w:pPr>
      <w:r>
        <w:rPr>
          <w:rFonts w:ascii="Garamond" w:hAnsi="Garamond"/>
          <w:sz w:val="24"/>
        </w:rPr>
        <w:t>- Ce marbre servait de pierre d'autel, mais il ne porte aucun signe de consécration. Sa forme primitive autorise certainement l'opinion d'après laquelle cette pierre recouvrait un puits funéraire ?. Le texte semble devoir être restitué ainsi :</w:t>
      </w:r>
    </w:p>
    <w:p>
      <w:pPr>
        <w:spacing w:after="120" w:before="0" w:line="360" w:lineRule="auto"/>
        <w:ind w:firstLine="283"/>
        <w:jc w:val="both"/>
      </w:pPr>
      <w:r>
        <w:rPr>
          <w:rFonts w:ascii="Garamond" w:hAnsi="Garamond"/>
          <w:sz w:val="24"/>
        </w:rPr>
        <w:t>Conditu R HOC TVMVLO bo nae memor IAMLYCHVS EPiscopus dies eius deposi TIONIS B v Kat lAnuarias II CONS VIXIT AN ros.</w:t>
      </w:r>
    </w:p>
    <w:p>
      <w:pPr>
        <w:spacing w:after="120" w:before="0" w:line="360" w:lineRule="auto"/>
        <w:ind w:firstLine="283"/>
        <w:jc w:val="both"/>
      </w:pPr>
      <w:r>
        <w:rPr>
          <w:rFonts w:ascii="Garamond" w:hAnsi="Garamond"/>
          <w:sz w:val="24"/>
        </w:rPr>
        <w:t xml:space="preserve">Ceux qui, les premiers, firent connaitre ce texte, l'abbé Devoucoux </w:t>
      </w:r>
      <w:r>
        <w:rPr>
          <w:rFonts w:ascii="Garamond" w:hAnsi="Garamond"/>
          <w:i/>
          <w:sz w:val="24"/>
        </w:rPr>
        <w:t xml:space="preserve"> et Marcel Canat, mirent en circulation une explication tolérable vers 1853, mais qui ne l'est plus de nos jours. Ce Jamlichus les fit chercher un évêque qu'ils découvrirent sans trop de peine sur les siège de Chalcis et assistant au concile d'Antioche de 4455 ; le marbre venait d'Orient </w:t>
      </w:r>
      <w:r>
        <w:rPr>
          <w:rFonts w:ascii="Garamond" w:hAnsi="Garamond"/>
          <w:sz w:val="24"/>
        </w:rPr>
        <w:t xml:space="preserve">, d’où on faisait venir des matériaux riches pour servir au monastère de Saint-Marcel. Cette explication de fantaisie fut abandonnée pour celle que proposa un historien chalonnais, H. Batault </w:t>
      </w:r>
      <w:r>
        <w:rPr>
          <w:rFonts w:ascii="Garamond" w:hAnsi="Garamond"/>
          <w:i/>
          <w:sz w:val="24"/>
        </w:rPr>
        <w:t xml:space="preserve">, et qu'Edmond Le Blant fit accepter pour un temps </w:t>
      </w:r>
      <w:r>
        <w:rPr>
          <w:rFonts w:ascii="Garamond" w:hAnsi="Garamond"/>
          <w:sz w:val="24"/>
        </w:rPr>
        <w:t>. Il s'agissait cette fois d'un évêque de Trèves qui abandonna sa ville épiscopale, lors d'une invasion des Huns, et vint mourir à Saint-Marcel vers 472 ou 473. Le point</w:t>
      </w:r>
    </w:p>
    <w:p/>
    <w:p>
      <w:pPr>
        <w:spacing w:after="120" w:before="240" w:line="240" w:lineRule="auto"/>
        <w:ind w:firstLine="0"/>
        <w:jc w:val="left"/>
      </w:pPr>
      <w:r>
        <w:rPr>
          <w:rFonts w:ascii="Garamond" w:hAnsi="Garamond"/>
          <w:b/>
          <w:sz w:val="28"/>
        </w:rPr>
        <w:t>LOUP DE CHALON (SAINT) 2586</w:t>
      </w:r>
    </w:p>
    <w:p>
      <w:pPr>
        <w:spacing w:after="120" w:before="0" w:line="360" w:lineRule="auto"/>
        <w:ind w:firstLine="283"/>
        <w:jc w:val="both"/>
      </w:pPr>
      <w:r>
        <w:rPr>
          <w:rFonts w:ascii="Garamond" w:hAnsi="Garamond"/>
          <w:sz w:val="24"/>
        </w:rPr>
        <w:t>de vue soutenu par Le Blant se trouvait même renforcé par un argument nouveau qu'on peut tirer d'une inscription chalonnaise mentionnant un habitant de Trèves *. L'évêque Jamblichus est probablement le Jamnerius des Gesta Treverorum, et dont il est question dans une lettre adressée à Arbogaste, comte de Trèves, par saint Auspice évêque de Toul.</w:t>
      </w:r>
    </w:p>
    <w:p>
      <w:pPr>
        <w:spacing w:after="120" w:before="0" w:line="360" w:lineRule="auto"/>
        <w:ind w:firstLine="283"/>
        <w:jc w:val="both"/>
      </w:pPr>
      <w:r>
        <w:rPr>
          <w:rFonts w:ascii="Garamond" w:hAnsi="Garamond"/>
          <w:sz w:val="24"/>
        </w:rPr>
        <w:t>L. Duchesne se contentait d'accorder deux lignes à cette question pour dire que « peut-être s'est-on trop hâté de l'identifier (Jamblichus) avec l'évêque de Trèves, du même nom, qui siégeait à peu près vers le même temps que Jean de Chalon. Rien ne prouve, après tout, que ce ne soit pas un évêque de Chalon-sur-Saône 10, » A la rigueur, d'après M. P. Besnard, ces trois opinions pourraient se concilier entre elles, et Jamblichus aurait successivement occupé les sièges de Chalcis, de Trèves et de Chalon. S'il en fut ainsi, il semble avoir eu un diocèse à qui de bons exemples étaient très nécessaires. Sidoine-Apollinaire nous a laissé du clergé chalonnais un tableau peu flatteur ; la débauche, l'ambition, la simonie caractérisaient ce clergé ! !, installé dans un pays célèbre pour sa bonne chère et ses vins renommés ©, tellement que saint Avit conseillait à un ami, résidant alors à Chalon, de retourner dans son pays pour y soumettre à des jeunes réparateurs un estomac délabré par les délices de la Saône : stomachos multis Sauconnæ « deliciis nauseantes.</w:t>
      </w:r>
    </w:p>
    <w:p>
      <w:pPr>
        <w:spacing w:after="120" w:before="0" w:line="360" w:lineRule="auto"/>
        <w:ind w:firstLine="283"/>
        <w:jc w:val="both"/>
      </w:pPr>
      <w:r>
        <w:rPr>
          <w:rFonts w:ascii="Garamond" w:hAnsi="Garamond"/>
          <w:sz w:val="24"/>
        </w:rPr>
        <w:t>Rien ne peut suppléer à la cassure de la pierre qui nous a donné une date consulaire ; le monogramme et la croix latine qui décorent le marbre peuvent se rencontrer sur un monument du Ve.</w:t>
      </w:r>
    </w:p>
    <w:p>
      <w:pPr>
        <w:spacing w:after="120" w:before="0" w:line="360" w:lineRule="auto"/>
        <w:ind w:firstLine="283"/>
        <w:jc w:val="both"/>
      </w:pPr>
      <w:r>
        <w:rPr>
          <w:rFonts w:ascii="Garamond" w:hAnsi="Garamond"/>
          <w:sz w:val="24"/>
        </w:rPr>
        <w:t>Comment et pour quoi l'épitaphe de l'évêque Jamblichus a-t-elle été retrouvée à Saint-Germain-du-Plain ? Peut-être ce marbre aura-t-il été tiré de l'abbaye de Saint-Pierre, dont l'abbé exerçait à Saint-Germain un droit de patronage. Le transfert de l'épitaphe aura pu se faire en même temps que la translation du corps.</w:t>
      </w:r>
    </w:p>
    <w:p/>
    <w:p>
      <w:pPr>
        <w:spacing w:after="120" w:before="240" w:line="240" w:lineRule="auto"/>
        <w:ind w:firstLine="0"/>
        <w:jc w:val="left"/>
      </w:pPr>
      <w:r>
        <w:rPr>
          <w:rFonts w:ascii="Garamond" w:hAnsi="Garamond"/>
          <w:b/>
          <w:sz w:val="28"/>
        </w:rPr>
        <w:t>2587 LOUP DE CHALON (SAINT)</w:t>
      </w:r>
    </w:p>
    <w:p>
      <w:pPr>
        <w:spacing w:after="120" w:before="0" w:line="360" w:lineRule="auto"/>
        <w:ind w:firstLine="283"/>
        <w:jc w:val="both"/>
      </w:pPr>
      <w:r>
        <w:rPr>
          <w:rFonts w:ascii="Garamond" w:hAnsi="Garamond"/>
          <w:sz w:val="24"/>
        </w:rPr>
        <w:t>beaucoup d'autres que son nom figure au « calendrier » de l'Église de Chalon ; mais le nom de cet évêque n'a figuré aux calendriers liturgiques ; il est mentionné seulement, de 1620 à 1765, dans la liste des évêques vénérés à la fête commémorative du 30 avril et aux litanies des saints. Seul, parmi les modernes, Mgr Duchesne rejette saint Tranquille.</w:t>
      </w:r>
    </w:p>
    <w:p>
      <w:pPr>
        <w:spacing w:after="120" w:before="0" w:line="360" w:lineRule="auto"/>
        <w:ind w:firstLine="283"/>
        <w:jc w:val="both"/>
      </w:pPr>
      <w:r>
        <w:rPr>
          <w:rFonts w:ascii="Garamond" w:hAnsi="Garamond"/>
          <w:sz w:val="24"/>
        </w:rPr>
        <w:t xml:space="preserve">L'origine de ce pseudo-évêque est facile à déterminer : Grégoire de Tours fait mention d'un saint du même nom qu'il qualifie simplement de confesseur, le titre du chapitre, ajouté à quelques éditions et attribuant à saint Tranquille la qualité épiscopale, n'est pas de la main de l'historien, Tout ce que celui-ci nous apprend à son sujet, c'est qu'il était inhumé à Saint-Bénigne de Dijon. Il s'agit sans doute de l'abbé d'Agaunes du même nom </w:t>
      </w:r>
      <w:r>
        <w:rPr>
          <w:rFonts w:ascii="Garamond" w:hAnsi="Garamond"/>
          <w:i/>
          <w:sz w:val="24"/>
        </w:rPr>
        <w:t xml:space="preserve">, dont le corps a pu être transporté ou même inhumé primitivement à Dijon ?. De plus, saint Tranquille devrait être rayé de la liste des abbés de Saint-Bénigne, s'il était possible d'admettre qu'à ces débuts ce monastère a été régi par des abbés distincts de ceux d'Agaunes </w:t>
      </w:r>
      <w:r>
        <w:rPr>
          <w:rFonts w:ascii="Garamond" w:hAnsi="Garamond"/>
          <w:sz w:val="24"/>
        </w:rPr>
        <w:t>.</w:t>
      </w:r>
    </w:p>
    <w:p>
      <w:pPr>
        <w:spacing w:after="120" w:before="0" w:line="360" w:lineRule="auto"/>
        <w:ind w:firstLine="283"/>
        <w:jc w:val="both"/>
      </w:pPr>
      <w:r>
        <w:rPr>
          <w:rFonts w:ascii="Garamond" w:hAnsi="Garamond"/>
          <w:sz w:val="24"/>
        </w:rPr>
        <w:t xml:space="preserve">4. Silvester. — Grégoire de Tours le mentionne avec la durée de son épiscopat, quarante-deux ans^. L'auteur anonyme des « actes des saints Silvestre et Agricole » se contente de reproduire ce texte </w:t>
      </w:r>
      <w:r>
        <w:rPr>
          <w:rFonts w:ascii="Garamond" w:hAnsi="Garamond"/>
          <w:i/>
          <w:sz w:val="24"/>
        </w:rPr>
        <w:t xml:space="preserve">. Les dates extrêmes de cet épiscopat (490-532) paraissent inconciliables avec ce qui est dit dans la Vie de saint Césaire d'Arles qui aurait reçu la tonsure des mains de Silvestre à l’âge de dix-huit ans, par conséquent en 488 ou 489. Si on s'en tenait à cette date, il faudrait avancer l'épiscopat de Silvestre d'un ou deux ans, à moins de rajeunir saint Césaire de ces deux ans. On ne voit pas pour quoi Bini </w:t>
      </w:r>
      <w:r>
        <w:rPr>
          <w:rFonts w:ascii="Garamond" w:hAnsi="Garamond"/>
          <w:sz w:val="24"/>
        </w:rPr>
        <w:t xml:space="preserve"> refusa à l'évêque Silvestre d'avoir pu siéger au concile d'Epaone, tenu en 517, sous prétexte qu'il était trop âgé : on le trouve même au concile de Lyon, tenu entre 518 et 523. On a fait de ce Silvestre le fondateur du siège de Chalon et de l'église de Saint-Etienne </w:t>
      </w:r>
      <w:r>
        <w:rPr>
          <w:rFonts w:ascii="Garamond" w:hAnsi="Garamond"/>
          <w:i/>
          <w:sz w:val="24"/>
        </w:rPr>
        <w:t xml:space="preserve"> on voit ce qu'il faut en croire. Saint Silvestre fut inhumé à Saint-Marcel et Pequegnot semblait croire que son corps reposait encore sous le maître-autel. Les frères de Sainte-Marthe, ne mentionnent pas cet évêque accepté par Juénin, mais considéré comme douteux par le P. Gams</w:t>
      </w:r>
      <w:r>
        <w:rPr>
          <w:rFonts w:ascii="Garamond" w:hAnsi="Garamond"/>
          <w:sz w:val="24"/>
        </w:rPr>
        <w:t>. Les auteurs du nouveau Gallia christiana l'inscrivent dans leur liste, en reproduisant l'opinion des bollandistes qui, après l'avoir primitivement admis au nombre des évêques chalonnais !</w:t>
      </w:r>
      <w:r>
        <w:rPr>
          <w:rFonts w:ascii="Garamond" w:hAnsi="Garamond"/>
          <w:i/>
          <w:sz w:val="24"/>
        </w:rPr>
        <w:t>, en ont fait ensuite un évêque de Clermont, baptisant, dans cette ville, saint Arcy, futur évêque de Gap !. Duchesne, prenant à la lettre le texte de la « vie » de ce saint, tel qu'il a été publié en premier lieu par le P. Labbe !'</w:t>
      </w:r>
      <w:r>
        <w:rPr>
          <w:rFonts w:ascii="Garamond" w:hAnsi="Garamond"/>
          <w:sz w:val="24"/>
        </w:rPr>
        <w:t>, a conclu : « Il semble bien que le baptême [de saint Arey (Aredius) de Gap] ait été célébré à Chalon et cela aux environs de l'année 530 15, »</w:t>
      </w:r>
    </w:p>
    <w:p>
      <w:pPr>
        <w:spacing w:after="120" w:before="0" w:line="360" w:lineRule="auto"/>
        <w:ind w:firstLine="283"/>
        <w:jc w:val="both"/>
      </w:pPr>
      <w:r>
        <w:rPr>
          <w:rFonts w:ascii="Garamond" w:hAnsi="Garamond"/>
          <w:sz w:val="24"/>
        </w:rPr>
        <w:t>Dans ce cas, saint Didier serait connu par ce seul document, dont la valeur, au point de vue chalonnais ; paraît précaire, car il est impossible de faire état de l'épitaphe encastrée dans les murs de l'église de Saint-Marcel, inscription remontant tout au plus au XVI</w:t>
      </w:r>
      <w:r>
        <w:rPr>
          <w:rFonts w:ascii="Garamond" w:hAnsi="Garamond"/>
          <w:i/>
          <w:sz w:val="24"/>
        </w:rPr>
        <w:t xml:space="preserve"> siècle, « Je préfère voir l'origine de cet évêque, que je n'hésite pas à rejeter, dans les actes des saints Silvestre et Agricole. » Entre les passages relatifs à ces deux saints, le rédacteur a intercalé une courte notice consacrée au saint ermite de Gourdon, Didier ; il n'a fait d'ailleurs que copier Grégoire de Tours ™ qui mentionne ce saint immédiatement après avoir parlé de saint Silvestre. C'est ce saint Didier dont on a fait dans la suite un évêque, en le plaçant justement entre saint Silvestre et saint Agricole ; non content de le faire asseoir sur le siège chalonnais, certain auteurs anonyme est allé jusqu'à lui attribuer la fondation de l'Église lingonne 5. C'est ce même Didier qu'on retrouve parmi les évêques énumérés dans la Vie de saint Grat et dans le catalogue du XI</w:t>
      </w:r>
      <w:r>
        <w:rPr>
          <w:rFonts w:ascii="Garamond" w:hAnsi="Garamond"/>
          <w:sz w:val="24"/>
        </w:rPr>
        <w:t xml:space="preserve"> siècle. 4 5. Agricola. — Grégoire de Tours parle de lui à plusieurs reprises 1% et dans le passage de Historia Francorum, l. V, c. Xrv, ne laisse subsister aucun doute sur les dates de son épiscopat : 532-580, Agricola fut représenté au concile d'Orléans de 538, assista à ceux de 541 et de 549, en outre aux conciles de Paris, en 532, et de Lyon, en 570. 1 Duchesne conclut la notice qu'il lui accorde par ces mots : « Fortunat le mentionne dans sa vie de saint Germain », mais, en note, il se ravise : « Je doute beaucoup que notre Agricola soit l'évêque auquel est adressé le poème 111, 1917, » Bien lui en prend, car si c'est d'Agricola qu'il s'agit, le poème n'est pas de Fortunat, et, si le poème est de Fortunat, il n'y faut pas chercher l'Agricola à Chalon +’.</w:t>
      </w:r>
    </w:p>
    <w:p>
      <w:pPr>
        <w:spacing w:after="120" w:before="0" w:line="360" w:lineRule="auto"/>
        <w:ind w:firstLine="283"/>
        <w:jc w:val="both"/>
      </w:pPr>
      <w:r>
        <w:rPr>
          <w:rFonts w:ascii="Garamond" w:hAnsi="Garamond"/>
          <w:sz w:val="24"/>
        </w:rPr>
        <w:t>« Marius d'Avenches !</w:t>
      </w:r>
      <w:r>
        <w:rPr>
          <w:rFonts w:ascii="Garamond" w:hAnsi="Garamond"/>
          <w:i/>
          <w:sz w:val="24"/>
        </w:rPr>
        <w:t xml:space="preserve"> mentionne un Agricola qu'il qualifie évêque des moines d'Agaunes ™ ; cet évêque et les citoyens qui l'escortaient furent victimes, en 565, « d'une agression nocturne de la part des religieux eux-mêmes. Sans autre preuve, on a fait de cet Agricola un évêque d'Octodure. Rien ne prouve que ce ne soit pas tout simplement l'évêque de Chalon du même nom, siégeant à la même époque. Chalon était, depuis peu, la capitale de Gontran, et des relations certaines ont existé entre l'Église chalonnaise et la célèbre abbaye. (Voir OCTODURE.) « L'épiscopat d'Agricola ne se contenta pas d'être long, il dut être aussi passionnément mouvementé ; élevé sur le siège chalonnais deux ans avant l'achèvement de la conquête du royaume de Sigismond par les fils de Clovis, il vit son diocèse successivement soumis à Théodebert et à Théodebald, rois d'Austrasie, puis à Clotaire I</w:t>
      </w:r>
      <w:r>
        <w:rPr>
          <w:rFonts w:ascii="Garamond" w:hAnsi="Garamond"/>
          <w:i/>
          <w:sz w:val="24"/>
        </w:rPr>
        <w:t xml:space="preserve"> avant de faire partie du royaume de Gontran. Pendant cette même période la cité chalonnaise fut victime de calamités diverses : siège par Chramne, en 556 </w:t>
      </w:r>
      <w:r>
        <w:rPr>
          <w:rFonts w:ascii="Garamond" w:hAnsi="Garamond"/>
          <w:sz w:val="24"/>
        </w:rPr>
        <w:t xml:space="preserve"> !, épidémies de 571 *</w:t>
      </w:r>
      <w:r>
        <w:rPr>
          <w:rFonts w:ascii="Garamond" w:hAnsi="Garamond"/>
          <w:i/>
          <w:sz w:val="24"/>
        </w:rPr>
        <w:t xml:space="preserve"> et de 580, inondations de cette même année ?, sans compter les dernières convulsions de l'arianisme auquel il faut attribuer l'abandon, par saint Silvestre et par int Agricola, de la cathédrale primitive impossible à purifier, au Lémoignage du 33</w:t>
      </w:r>
      <w:r>
        <w:rPr>
          <w:rFonts w:ascii="Garamond" w:hAnsi="Garamond"/>
          <w:sz w:val="24"/>
        </w:rPr>
        <w:t xml:space="preserve"> canon du concile tenu à Épaone en 517 ', et leur exode à Saint-Marcel, de saint Grat </w:t>
      </w:r>
      <w:r>
        <w:rPr>
          <w:rFonts w:ascii="Garamond" w:hAnsi="Garamond"/>
          <w:i/>
          <w:sz w:val="24"/>
        </w:rPr>
        <w:t xml:space="preserve">. L— L'évêque Agricola signala son épiscopat par la construction de maisons et d'édifices nombreux, parmi lesquels on mentionne une église soutenue de colonnes, entourée de marbres divers et peinte en mosaïques </w:t>
      </w:r>
      <w:r>
        <w:rPr>
          <w:rFonts w:ascii="Garamond" w:hAnsi="Garamond"/>
          <w:sz w:val="24"/>
        </w:rPr>
        <w:t xml:space="preserve">. Peut-être cette église n'est-elle pas différente de l'église de la léproserie fondée par le même prélat, au faubourg de la ville. Ce dernier sanctuaire, dans lequel Agricola fit ensevelir le bienheureux Desideratus, du monastère de Gourdon en Chalonnais </w:t>
      </w:r>
      <w:r>
        <w:rPr>
          <w:rFonts w:ascii="Garamond" w:hAnsi="Garamond"/>
          <w:i/>
          <w:sz w:val="24"/>
        </w:rPr>
        <w:t xml:space="preserve">, doit être certainement reconnu dans une des anciennes églises paroissiales de Chalon, Saint-Jean de Mezel, où se tint le concile de 894 5, car le surnom de cette “paroisse, originairement comprise hors des murs de la ville, paraît rappeler le souvenir de l'hôpital de lépreux dont parle Grégoire de Tours. On a conservé quelques tiers de sou d'or frappés à l'atelier de Chalon au nom de l'Église de Chalon ; l'un d'eux est conservé de manière à pouvoir lire la légende sans aucun doute possible </w:t>
      </w:r>
      <w:r>
        <w:rPr>
          <w:rFonts w:ascii="Garamond" w:hAnsi="Garamond"/>
          <w:sz w:val="24"/>
        </w:rPr>
        <w:t xml:space="preserve">. Au droit un profil couronné avec ces mots : ECLI CAVELONE, au revers un homme passant tenant une croix dans la main droite avec cette légende : EPISCOPVE ESTNV (fig. 7218). Ponton d'Amécourt propose d'interpréter episcopus Slephanus et suppose que l'évêque Agricola portait le prénom d'Étienne 7. </w:t>
      </w:r>
      <w:r>
        <w:rPr>
          <w:rFonts w:ascii="Garamond" w:hAnsi="Garamond"/>
          <w:i/>
          <w:sz w:val="24"/>
        </w:rPr>
        <w:t xml:space="preserve">, Mais cette explication parait bien arbitraire, d'abord parce que la date de la pièce n'offre rien de certain à une dizaine d'années pres, ensuite parce qu'il n'est guère vraisemblable qu'un évêque ait fait frapper une monnaie officielle à son nom privé. Une autre explication, plus acceptable, a été proposée : à un moment donné, Chalon aurait eu un évêque catholique et un évêque arien, le premier réfugié à Saint-Marcel, l'autre siégeant en ville et battant monnaie </w:t>
      </w:r>
      <w:r>
        <w:rPr>
          <w:rFonts w:ascii="Garamond" w:hAnsi="Garamond"/>
          <w:sz w:val="24"/>
        </w:rPr>
        <w:t>.</w:t>
      </w:r>
    </w:p>
    <w:p>
      <w:pPr>
        <w:spacing w:after="120" w:before="0" w:line="360" w:lineRule="auto"/>
        <w:ind w:firstLine="283"/>
        <w:jc w:val="both"/>
      </w:pPr>
      <w:r>
        <w:rPr>
          <w:rFonts w:ascii="Garamond" w:hAnsi="Garamond"/>
          <w:sz w:val="24"/>
        </w:rPr>
        <w:t>Le Gallia christiana * commet ici une erreur ; il reproche à Colombi l'insertion dans la liste épiscopale d'un évêque Domilianus en 570, mais Colombi le place non à Chalon, mais à Châlons.</w:t>
      </w:r>
    </w:p>
    <w:p>
      <w:pPr>
        <w:spacing w:after="120" w:before="0" w:line="360" w:lineRule="auto"/>
        <w:ind w:firstLine="283"/>
        <w:jc w:val="both"/>
      </w:pPr>
      <w:r>
        <w:rPr>
          <w:rFonts w:ascii="Garamond" w:hAnsi="Garamond"/>
          <w:sz w:val="24"/>
        </w:rPr>
        <w:t>6. Flavius. — Grégoire de Tours lui assigne son rang sans contestation possible ! ; Flavius succède à Agricola en l'année 580, Flavius avait été référendaire du roi Gontran. Pendant la durée de son épiscopat, on le voit siéger aux conciles de 581 à Lyon et à Mâcon, de 585 à Valence et à Lyon ; en 591, il assiste au baptême de Clotaire II« . On ne connaît ni la durée de son épiscopat ni la date de sa mort. Saint Ulric de Cluny attribue à saint Flave l'hymne : Tellus ac — exode auquel il est fait allusion au début de la Vie de saint Ulric. Jusqu'au xv siècle, Flavius a été considéré comme le fondateur du siège épiscopal de Chalon #, on a vu qu'il ouvre en effet le catalogue de la règle du chœur, au xire siècle, mais le texte de Grégoire de Tours vaut plus que toutes ces affirmations qui se copient sans se renforcer.</w:t>
      </w:r>
    </w:p>
    <w:p>
      <w:pPr>
        <w:spacing w:after="120" w:before="0" w:line="360" w:lineRule="auto"/>
        <w:ind w:firstLine="283"/>
        <w:jc w:val="both"/>
      </w:pPr>
      <w:r>
        <w:rPr>
          <w:rFonts w:ascii="Garamond" w:hAnsi="Garamond"/>
          <w:sz w:val="24"/>
        </w:rPr>
        <w:t>* Veranus. — C'est un évêque de Cavaillon ; il n'a pas sujet de discuter son appartenance à Chalon que nul ne songe plus à soutenir. Tranquillus et Veranus ont pu être l'objet d'un culte à Chalon sans en avoir jamais occupé le siège.</w:t>
      </w:r>
    </w:p>
    <w:p>
      <w:pPr>
        <w:spacing w:after="120" w:before="0" w:line="360" w:lineRule="auto"/>
        <w:ind w:firstLine="283"/>
        <w:jc w:val="both"/>
      </w:pPr>
      <w:r>
        <w:rPr>
          <w:rFonts w:ascii="Garamond" w:hAnsi="Garamond"/>
          <w:sz w:val="24"/>
        </w:rPr>
        <w:t>7. Anlestis. — Inconnu au Gallia christiana ; a été rétabli à son rang par P. Gams ; il assista au concile de Paris, en 614.</w:t>
      </w:r>
    </w:p>
    <w:p>
      <w:pPr>
        <w:spacing w:after="120" w:before="0" w:line="360" w:lineRule="auto"/>
        <w:ind w:firstLine="283"/>
        <w:jc w:val="both"/>
      </w:pPr>
      <w:r>
        <w:rPr>
          <w:rFonts w:ascii="Garamond" w:hAnsi="Garamond"/>
          <w:sz w:val="24"/>
        </w:rPr>
        <w:t>8. Wadelinus. — On peut conserver des doutes sur cet évêque que le Gallia christiana substitue à Antestius ; Un passage des Gesta pontificum Autissiodorensium, c. XX“, nous apprend qu'il échangea avec Didier, évêque d'Auxerre, un immeuble situé à Chalon. Le P. Le Cointe veut que Wadelinus ait été le successeur immédiat de Flavius.</w:t>
      </w:r>
    </w:p>
    <w:p>
      <w:pPr>
        <w:spacing w:after="120" w:before="0" w:line="360" w:lineRule="auto"/>
        <w:ind w:firstLine="283"/>
        <w:jc w:val="both"/>
      </w:pPr>
      <w:r>
        <w:rPr>
          <w:rFonts w:ascii="Garamond" w:hAnsi="Garamond"/>
          <w:sz w:val="24"/>
        </w:rPr>
        <w:t>?. Après ce pontificat, le catalogue du chœur (xire siècle) donne les noms de Léonce, Théodore et A gnibert dont on ne sait que dire, car cette source est peu sûre pour la partie qui précède Fova.</w:t>
      </w:r>
    </w:p>
    <w:p>
      <w:pPr>
        <w:spacing w:after="120" w:before="0" w:line="360" w:lineRule="auto"/>
        <w:ind w:firstLine="283"/>
        <w:jc w:val="both"/>
      </w:pPr>
      <w:r>
        <w:rPr>
          <w:rFonts w:ascii="Garamond" w:hAnsi="Garamond"/>
          <w:sz w:val="24"/>
        </w:rPr>
        <w:t>Il est possible qu'il faille admettre une interruption dans la liste épiscopale, du fait de l'invasion sarrasine, vers 725. Vie de Grat,</w:t>
      </w:r>
    </w:p>
    <w:p/>
    <w:p>
      <w:pPr>
        <w:spacing w:after="120" w:before="240" w:line="240" w:lineRule="auto"/>
        <w:ind w:firstLine="0"/>
        <w:jc w:val="left"/>
      </w:pPr>
      <w:r>
        <w:rPr>
          <w:rFonts w:ascii="Garamond" w:hAnsi="Garamond"/>
          <w:b/>
          <w:sz w:val="28"/>
        </w:rPr>
        <w:t>2591 LOUP DE CHALON (SAINT)</w:t>
      </w:r>
    </w:p>
    <w:p>
      <w:pPr>
        <w:spacing w:after="120" w:before="0" w:line="360" w:lineRule="auto"/>
        <w:ind w:firstLine="283"/>
        <w:jc w:val="both"/>
      </w:pPr>
      <w:r>
        <w:rPr>
          <w:rFonts w:ascii="Garamond" w:hAnsi="Garamond"/>
          <w:sz w:val="24"/>
        </w:rPr>
        <w:t>ne se lit pas dans le document original !, Hubert aura pu remplir le rôle de messager impérial auprès du pape Hadrien* qui le mentionne dans une lettre écrite entre 784 et 791.</w:t>
      </w:r>
    </w:p>
    <w:p>
      <w:pPr>
        <w:spacing w:after="120" w:before="0" w:line="360" w:lineRule="auto"/>
        <w:ind w:firstLine="283"/>
        <w:jc w:val="both"/>
      </w:pPr>
      <w:r>
        <w:rPr>
          <w:rFonts w:ascii="Garamond" w:hAnsi="Garamond"/>
          <w:sz w:val="24"/>
        </w:rPr>
        <w:t>12. Lupus. — Le plus populaire des évêques de Chalon où on lui donne place vers la limite du vire-vire siècle, c'est la date admise par L. Duchesne ; M. P. Besnard le retarde jusqu'au début du 7x</w:t>
      </w:r>
      <w:r>
        <w:rPr>
          <w:rFonts w:ascii="Garamond" w:hAnsi="Garamond"/>
          <w:i/>
          <w:sz w:val="24"/>
        </w:rPr>
        <w:t xml:space="preserve"> siècle. « Le culte immémorial qui lui a été rendu, dit-il, les miracles opérés par son intercession sont pour beaucoup, à défaut de documents contemporains, des preuves d'authenticité suffisantes ; aussi aucun auteur n'a songé à le rejeter. On doit même faire observer aux critiques impitoyables, qui ont cherché à jeter le discrédit sur la Vie de saint Loup ?, que ce texte doit nécessairement procéder d'un document antérieur à 878, puisqu'il en est question au début des « actes des saints Silvestre et Agricole » ; partant, cette vie primitive pouvait bien être l'œuvre d'un contemporain. Par ailleurs, le fait que Girbold procéda, en premier lieu, à la relève de son corps prouve bien que, vers la fin du 1x</w:t>
      </w:r>
      <w:r>
        <w:rPr>
          <w:rFonts w:ascii="Garamond" w:hAnsi="Garamond"/>
          <w:sz w:val="24"/>
        </w:rPr>
        <w:t xml:space="preserve"> siècle, saint Loup était, de tous les évêques antérieurs, celui dont le souvenir était demeuré le plus précis.</w:t>
      </w:r>
    </w:p>
    <w:p>
      <w:pPr>
        <w:spacing w:after="120" w:before="0" w:line="360" w:lineRule="auto"/>
        <w:ind w:firstLine="283"/>
        <w:jc w:val="both"/>
      </w:pPr>
      <w:r>
        <w:rPr>
          <w:rFonts w:ascii="Garamond" w:hAnsi="Garamond"/>
          <w:sz w:val="24"/>
        </w:rPr>
        <w:t xml:space="preserve">Mäbillon‘ a été tenté d'identifier notre évêque avec celui du même nom, contemporain de Clotilde, dont parle Héric dans ses Miracula sancti. Germani 5 ; P. Besnard ne croit pas possible d'admettre cette hypothèse, bien qu'après tout la date de l'épiscopat de saint Loup reste incertaine. L'opinion commune, s'appuyant sur la souscription d'une lettre de saint Grégoire le Grand </w:t>
      </w:r>
      <w:r>
        <w:rPr>
          <w:rFonts w:ascii="Garamond" w:hAnsi="Garamond"/>
          <w:i/>
          <w:sz w:val="24"/>
        </w:rPr>
        <w:t xml:space="preserve">, datée de 601, place cet épiscopat immédiatement après celui de saint Flave, c'est-à-dire à la fin du VIe et au début du suivant ; mais le P. Le Cointe a fait observer, et, somme toute, les auteurs du Gallia christiana (nova) </w:t>
      </w:r>
      <w:r>
        <w:rPr>
          <w:rFonts w:ascii="Garamond" w:hAnsi="Garamond"/>
          <w:sz w:val="24"/>
        </w:rPr>
        <w:t xml:space="preserve"> le reconnaissant implicitement, que les souscriptions de cette lettre ont été ajoutées après coup ou altérées, et il estime que le pontificat de saint Loup doit être repoussé après celui de saint Grat, lui assignant les dates de 652-668. Voici d'ailleurs comment il s'exprime : Lupi Cabilonensis pontificatus rejici debet post concilium Cabilonense, cui Gratus antecessor ipsius Lupi sub Clodoveo secundo rege subscripsit. Ex Altissiodorensis Historiæ lexiu... colligimus Flavio in episcopatum Cabilonensem successisse Wadelinum, quem secutus est Gelionius Grati decessor, Anno Christi quingentesimo octogesimo Flavius pontificatum Cabilonensem suscepit... Wadelinus epus successor præsulalum gerebat cum Gregorius papa prælaudatus ad Mennam Tolosanum et ad alios episcopos Galliarum direxit </w:t>
      </w:r>
      <w:r>
        <w:rPr>
          <w:rFonts w:ascii="Garamond" w:hAnsi="Garamond"/>
          <w:i/>
          <w:sz w:val="24"/>
        </w:rPr>
        <w:t>. Il est vrai regrettable que le savant oratorien ne nous renseigne pas plus exactement sur le texte qui sert de base à son argumentation, mais une deuxième allusion qu'il y fait en ces termes : Flavio... successit Wadelinus in Altissiodorensium antistitum historia nolus (en manchette, Cap. 20)</w:t>
      </w:r>
      <w:r>
        <w:rPr>
          <w:rFonts w:ascii="Garamond" w:hAnsi="Garamond"/>
          <w:sz w:val="24"/>
        </w:rPr>
        <w:t xml:space="preserve"> laisse à penser qu'il s'agit tout simplement du texte relatif à Wadelin dont on a parlé plus haut, et il semble que la conclusion tirée perde une partie de sa valeur.</w:t>
      </w:r>
    </w:p>
    <w:p>
      <w:pPr>
        <w:spacing w:after="120" w:before="0" w:line="360" w:lineRule="auto"/>
        <w:ind w:firstLine="283"/>
        <w:jc w:val="both"/>
      </w:pPr>
      <w:r>
        <w:rPr>
          <w:rFonts w:ascii="Garamond" w:hAnsi="Garamond"/>
          <w:sz w:val="24"/>
        </w:rPr>
        <w:t>« La liturgie chalonnaise a successivement admis les deux opinions ; les leçons historiques du propre de 2502 1748 font état de la lettre papale ^, tandis que celles du bréviaire de 1765 s'expriment ainsi : Non omnius constat inter eruditos an sancto Flavio, an sancto Grato Cabillonensium episcopis immediate successerit Y, Le calendrier du même bréviaire indique que, pour la mort de saint Loup, la date circa ann. 635, admise par Courtépée, et le tout est reproduit au bréviaire éduen, « Le seul argument que l'on puisse invoquer en faveur du maintien de la première opinion, admise par L. Duchesne, peut se tirer de la « passion de saint Gervais » L'auteur des Fastes épiscopaux y « trouve quelques données sur la série épiscopale » ; ce qui signifie qu'il s'appuie sur ce texte pour placer saint Loup aussitôt après saint Flave, traduisant anfe cessor par prédécesseur immédiat. « Je ne puis, observe M. P. Besnard, admettre cette interprétation, étant donné qu'à l'époque de la rédaction du document, saint Flave était communément regardé comme le tout premier évêque, et par conséquent bien antérieur à saint Loup.</w:t>
      </w:r>
    </w:p>
    <w:p>
      <w:pPr>
        <w:spacing w:after="120" w:before="0" w:line="360" w:lineRule="auto"/>
        <w:ind w:firstLine="283"/>
        <w:jc w:val="both"/>
      </w:pPr>
      <w:r>
        <w:rPr>
          <w:rFonts w:ascii="Garamond" w:hAnsi="Garamond"/>
          <w:sz w:val="24"/>
        </w:rPr>
        <w:t xml:space="preserve">« Dans le même document on lit : Arcepio a Roberlo, gloriosissimo Francorum rege, regali praecepto °. S'il fallait admettre que cette confirmation, ou plutôt, cet amortissement, a suivi immédiatement la donation, sous le pontificat de saint Loup, la difficulté chronologique ne serait que plus grande ; il faut observer toutefois qu'au lieu de Roberto certains ont lu Sigiberto : s'il s'agit de Sigebert III, roi d’Austrasie, la date de cet amortissement se placerait entre 634 et 656. Des exemples analogues de confirmation ultérieure permettent de conclure qu'aucune indication chronologique, absolument certaine, ne peut être tirée de la « passion de saint Gervais #4, » Saint Loup était né à Boyer </w:t>
      </w:r>
      <w:r>
        <w:rPr>
          <w:rFonts w:ascii="Garamond" w:hAnsi="Garamond"/>
          <w:i/>
          <w:sz w:val="24"/>
        </w:rPr>
        <w:t xml:space="preserve">. L'auteur de sa Vie : le fait naître de sang noble et de parents riches ; c'est possible, mais il faut reconnaitre que ces choses sont de style dans les récits hagiographiques et qu'on ne saurait y attacher d'importance. Devenu moine et abbé de Saint-Pierre de Chalon, il fut élu pour occuper le siège épiscopal vacant. L'évêque distribua son patrimoine, donna ses terres de Boyer à l'Église de Saint-Vincent de Chalon, et au chapitre les villages d'Alleriot, de Damerey et de Montagny </w:t>
      </w:r>
      <w:r>
        <w:rPr>
          <w:rFonts w:ascii="Garamond" w:hAnsi="Garamond"/>
          <w:sz w:val="24"/>
        </w:rPr>
        <w:t>. Ges biens restèrent indivis entre les évêques de Chalon et leur chapitre, mais au xi* siècle, on procéda au partage, et Boyer échut au chapitre qui demeura « baron » jusqu'en 1790. Le roi Robert, en 1019, confirma la donation de Boyer, quam beatus Lupus presul suæ proprietatis dono Iribueral.</w:t>
      </w:r>
    </w:p>
    <w:p>
      <w:pPr>
        <w:spacing w:after="120" w:before="0" w:line="360" w:lineRule="auto"/>
        <w:ind w:firstLine="283"/>
        <w:jc w:val="both"/>
      </w:pPr>
      <w:r>
        <w:rPr>
          <w:rFonts w:ascii="Garamond" w:hAnsi="Garamond"/>
          <w:sz w:val="24"/>
        </w:rPr>
        <w:t>On pense bien que le titre de saint porté par Lupus et les miracles qui lui sont attribués, ont fourni à l'hagiographe ample matière à description des vertus et de la puissance surnaturelle d'un personnage à qui les fidèles rendaient un culte fervent et assidu. Cette vie est d'ailleurs composée suivant les meilleures règles de l'hagiographie du 1x* siècle. On y voit un martyr nommé Gervais, mort sous le règne de Déce et dont le tombeau et le culte sont tombés en oubli, apparaitre à l'évêque et réclamer un oratoire. On y voit aussi un prodige alors fort admiré. Loup a réclamé en vain la liberté de quelques prisonniers, il meurt alors au moment où son corps passe devant la prison [2593 LOUP le poids du corps ne permet pas d'aller plus loin avant d'avoir délivré les prisonniers. “Quoi qu'il en soit de ces historiettes, le saint évêque fut enterré à son ancienne abbaye de Saint-Pierre où il demeura jusqu'en 877. Le 29 août de cette année, l'évêque Girbald le fit exhumer pour lui “donner un tombeau de pierre avec une effigie épiscopale en forme de gisant. Le chanoine Pierre de Naturel vit encore ce tombeau que détruisirent les huguenots ; les fous y venaient implorer leur gué0 On montrait à Boyer la fontaine de saint Loup et son souvenir s'attachait à la fontaine qui porte son nom à Saint-Loup-de-Varennes !. - Avant le pillage de l'abbaye de Saint-Pierre par les huguenots, en 1562, on y conservait le chef de saint Loup dans un reliquaire d'argent doré. Après le pillage, on retrouva le chef et quelques reliques. Nous n'avons pas à aborder ici la question de leur authenticité, nous parlerons seulement de son anneau et de sa crosse. Le P. CL Perry dit avoir « vu et baisé l'un et l'autre. » L'anneau était d'or et « appliqué aux yeux malades leur donnait soulagement. » La crosse de saint Loup échappa au pillage de la Cathédrale de Saint-Vincent en 1793 ; elle tomba entre les mains de Mme de Laage, dernière abbesse de l'abbaye de Laucharre, qui la restitua à Saint-Vincent lors du rétablissement du culte en France (fig. 7218).</w:t>
      </w:r>
    </w:p>
    <w:p>
      <w:pPr>
        <w:spacing w:after="120" w:before="0" w:line="360" w:lineRule="auto"/>
        <w:ind w:firstLine="283"/>
        <w:jc w:val="both"/>
      </w:pPr>
      <w:r>
        <w:rPr>
          <w:rFonts w:ascii="Garamond" w:hAnsi="Garamond"/>
          <w:sz w:val="24"/>
        </w:rPr>
        <w:t>« Cette crosse est sculptée dans un seul pièce d'ivoire. La volute s'allonge en une double circonvolution de neuf centimètres de diamètre, inscrite dans une autre circonférence de 0,13 centimètres. À l'intérieur de cette volute est sculpté un agneau symbolique, luttant contre le dragon et portant sur ses épaules l'étendard de la croix, signe et instrument de son triomphe. La volute est séparée de la hampe de la crosse par un nœud ou pommeau en cristal de roche dont il ne reste malheureusement qu'un fragment. Ce pommeau était percé d'un trou cylindrique, dans lequel s'enfonçait la douille de bronze qui, après avoir traversé, pénétrait elle-même dans la hampe d'ivoire et s'y fixait. Le travail de l'ivoire est assez grossier et à peine terminé, on dirait une ébauche. Le cou du dragon laisse apercevoir un collier dessiné en noir, de même que les contours de l'œil. L'agneau portait aussi un collier doré et un caparaçon qui couvrait une grande partie du corps. Quelques traits noirs et des restes de dorure, ne laissent pas de doute à cet égard. La hampe se compose de neuf pièces d'ivoire, de forme cylindrique et faites au tour. Chaque morceau est orné, à chacune des deux extrémités, de trois cercles en relief, séparés par deux lignes fouillées aussi au tour. Les portions de la hampe étaient réunies par une vis sculptée dans la pièce d'ivoire, et de plus par deux baguettes de bronze clouées et rattachant les parties de la hampe entre elles.</w:t>
      </w:r>
    </w:p>
    <w:p>
      <w:pPr>
        <w:spacing w:after="120" w:before="0" w:line="360" w:lineRule="auto"/>
        <w:ind w:firstLine="283"/>
        <w:jc w:val="both"/>
      </w:pPr>
      <w:r>
        <w:rPr>
          <w:rFonts w:ascii="Garamond" w:hAnsi="Garamond"/>
          <w:sz w:val="24"/>
        </w:rPr>
        <w:t>« Les diverses parties de la hampe avaient un diamètre qui allait en s'affaiblissant de haut en bas. Le plus fort est de 0,025. A la partie inférieure, qui devait avoir une douille en métal, ce diamètre n'est que de 0,0175. La hauteur totale de la crosse devait être de 1 m. 40 centimètres.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LOUP. — La représentation du loup est assez rare sur les monuments de l'antiquité chrétienne. Le plus remarquable est certainement une fresque de la catacombe de Prétextat, de la seconde moitié du Ve, qui représente un agneau entre deux loups : Suzanne abordée par les deux vieillards (voir Dictionn., au mot SUZANNE). Le loup est considéré comme un voleur, lupus rapax, toujours prêt à se jeter sur la brebis, symbole du fidèle, à l'emporter et à l'égorger. C'est assurément un des animaux qui jouissent de la plus fâcheuse réputation, et sans aucune compensation.</w:t>
      </w:r>
    </w:p>
    <w:p>
      <w:pPr>
        <w:spacing w:after="120" w:before="0" w:line="360" w:lineRule="auto"/>
        <w:ind w:firstLine="283"/>
        <w:jc w:val="both"/>
      </w:pPr>
      <w:r>
        <w:rPr>
          <w:rFonts w:ascii="Garamond" w:hAnsi="Garamond"/>
          <w:sz w:val="24"/>
        </w:rPr>
        <w:t>Au point de vue décoratif, le loup n'apparait guère, raison de plus pour faire place ici à une plaque arrondie d'une boucle carolingienne, trouvée à Cléry (Somme) et entrée au musée de Péronne ; elle représente une chasse au loup. Cette boucle a été décrite par J. Pilloy : « Elle a, dit-il, sa plaque arrondie et sa bordure est décorée de zigzags. Dans le champ de cette plaque, comme le plat de l'ardillon de la boucle, sont représentées deux têtes barbares dans lesquelles il faut voir l'effigie du Christ. Sous la tête gravée sur la plaque ronde, et dans les coins latéraux, figure une scène de chasse au loup. Cet animal est bien reconnaissable à sa forte taille, et surtout à sa queue volumineuse et tombante. Le cavalier de droite tient de la main gauche une lance ou un épieu ; de la main droite part un trait de gravure qui forme une courbe au-dessus de la tête du cheval pour se terminer vers les naseaux. Est-ce la bride ? Le cavalier de gauche tient un bouclier dans la main droite. Le bras gauche est pendant. Au-dessus de sa tête on voit aussi un trait courbé, dont la signification n'est pas facile à trouver. La chasse au loup avait un vif attrait pour les Francs, qui entretenaient des chiens spécialement dressés à cet usage. La Loi salique condamne à une amende de 3 sous celui qui a tué un chien à loup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 Saint-Loup de Varennes, commune du canton sud de</w:t>
      </w:r>
    </w:p>
    <w:p>
      <w:pPr>
        <w:spacing w:after="120" w:before="0" w:line="360" w:lineRule="auto"/>
        <w:ind w:firstLine="283"/>
        <w:jc w:val="both"/>
      </w:pPr>
      <w:r>
        <w:rPr>
          <w:rFonts w:ascii="Garamond" w:hAnsi="Garamond"/>
          <w:sz w:val="24"/>
        </w:rPr>
        <w:t>IX. — 82</w:t>
      </w:r>
    </w:p>
    <w:p>
      <w:pPr>
        <w:spacing w:after="120" w:before="0" w:line="360" w:lineRule="auto"/>
        <w:ind w:firstLine="283"/>
        <w:jc w:val="both"/>
      </w:pPr>
      <w:r>
        <w:rPr>
          <w:rFonts w:ascii="Garamond" w:hAnsi="Garamond"/>
          <w:sz w:val="24"/>
        </w:rPr>
        <w:t>4595 christianisme d'Ausone. IV. Bibliographie. I. LA VILLA. — Périodiquement, on s'est préoccupé de l'emplacement de la ville d'Ausone. Saint-Homain ; il pensa pouvoir y placer le domaine de Lucaniacus, commettant la même erreur que Scaliger et attribuant à une seule villa ce qui, chez Ausone, se rapporte à deux ; mais bientôt, en lisant le rapport sur les découvertes faites à Saint-Georges-de-Montagne ?, en 1843, il comprit que l'emplacement de Lucaniacus était déjà trouvé.</w:t>
      </w:r>
    </w:p>
    <w:p>
      <w:pPr>
        <w:spacing w:after="120" w:before="0" w:line="360" w:lineRule="auto"/>
        <w:ind w:firstLine="283"/>
        <w:jc w:val="both"/>
      </w:pPr>
      <w:r>
        <w:rPr>
          <w:rFonts w:ascii="Garamond" w:hAnsi="Garamond"/>
          <w:sz w:val="24"/>
        </w:rPr>
        <w:t>Une lecture attentive des œuvres d'Ausone lui fit comprendre que l'on avait mal à propos confondu la Villula avec Lucaniacus, et que la première opinion pouvait être reprise. Lucaniacus aurait été situé à Saint-Georges-de-Montagne ; ce domaine d'Ausone lui venait de son beau-père et ne doit, en aucun cas, être confondu avec la Villula qui, de l'aveu même du poète, était le bien de ses ancêtres paternels. Ce domaine paternel qu'Ausone s'est plu à décrire devait offrir les particularités suivantes :</w:t>
      </w:r>
    </w:p>
    <w:p>
      <w:pPr>
        <w:spacing w:after="120" w:before="0" w:line="360" w:lineRule="auto"/>
        <w:ind w:firstLine="283"/>
        <w:jc w:val="both"/>
      </w:pPr>
      <w:r>
        <w:rPr>
          <w:rFonts w:ascii="Garamond" w:hAnsi="Garamond"/>
          <w:sz w:val="24"/>
        </w:rPr>
        <w:t>La Villula, située sur le parcours de la marée, était à bonne distance de Bordeaux pour mettre à l'abri de la visite des importuns, tout en laissant jouir des avantages de la proximité d'une grande ville</w:t>
      </w:r>
      <w:r>
        <w:rPr>
          <w:rFonts w:ascii="Garamond" w:hAnsi="Garamond"/>
          <w:i/>
          <w:sz w:val="24"/>
        </w:rPr>
        <w:t xml:space="preserve"> ; elle n'était pas trop éloignée de Bazas, où habitaient ses premiers propriétaires ^, elle était située sur la rive droite de la Garonne et très près de la rivière </w:t>
      </w:r>
      <w:r>
        <w:rPr>
          <w:rFonts w:ascii="Garamond" w:hAnsi="Garamond"/>
          <w:sz w:val="24"/>
        </w:rPr>
        <w:t xml:space="preserve">, enfin elle avait devant elle une source, avec un réservoir de dimension médiocre, puis la Garonne </w:t>
      </w:r>
      <w:r>
        <w:rPr>
          <w:rFonts w:ascii="Garamond" w:hAnsi="Garamond"/>
          <w:i/>
          <w:sz w:val="24"/>
        </w:rPr>
        <w:t xml:space="preserve">. Ces conditions devaient se rencontrer entre Bordeaux et Langon (point le plus rapproché de Bazas sur la Garonne et limite moyenne du montant des marées), mais plus près de Langon que de Bordeaux, et sur la rive droite. Or, elles se sont trouvées réunies à Loupiac. Les débris gallo-romains sont situés à environ 300 mètres de la Garonne ; ils dominent une superbe fontaine débitant plus de quinze barriques d'eau par heure, et, au bord de cette fontaine, on distingue Apollinaire </w:t>
      </w:r>
      <w:r>
        <w:rPr>
          <w:rFonts w:ascii="Garamond" w:hAnsi="Garamond"/>
          <w:sz w:val="24"/>
        </w:rPr>
        <w:t xml:space="preserve"> combien, de son temps, ce trajet payait à ces quelques mots la place qu'ils auraient pu occuper. 1599 restes d'antiques murs les cimentées. Loupiac : sur la rive droite de la Garonne, sur le parcours de marée, à environ 36 kilomètres de Bordeaux, à 8 de Langon, à 24 de Bazas. On peut voir, dans Sidoine, l'eau de Langon à Bordeaux s'effectuait d'une façon agréable et facile, L'examen des gros murs subsistant, quelques-uns hors du sol, mais la plupart sous terre ou à fleur de terre, permet de croire que l'ensemble de la villa a dû affecter la forme d'un parallélogramme régulier, mesurant environ 80 mètres de long sur 60 mètres de profondeur, et encadrant une cour intérieure. La présence de ces murs et de différents objets tels que briques à rebord intactes, briques striées, fragments de colonnes en pierre et en marbre innombrables, fragments de marbres variés, parements intérieurs, plinthes, cimaises, etc. ; enduits blancs et enduits peints, tuyaux d'hypocaustes, canaux de baignoire, restes d'amphores, de vases en marbre et en terre, mosaïques, etc., tout cet ensemble mettait hors de doute l'ancienne existence en ce lieu d'une opulente villa. [ Ce n'était toujours que conjectures, quand le curé de Loupiac, qui s'intéressait beaucoup aux recherches, trouva au pied d'une pompe une assez grande plaque de marbre vert portant une inscription faite avec soin dans le type en usage au 1er siècle. Les dimensions de la plaque sont 0 m. 42 dans sa plus grande largeur et 0 m. 40 dans sa plus grande hauteur ; les lettres ont, en moyenne, 0 m. 03 de hauteur. Lorsque l'inscription fut apportée à Dezeimeris, le petit fragment qui se voit en haut, à gauche et qui porte la lettre D de displicuer ne s'y trouvait pas : « Il n'était pas besoin d'être grand métricien, dit-il, pour s'apercevoir de suite que les mots conservés sur ce marbre avaient fait partie d'une pièce de vers. Leur quantité faisait pressentir tout d'abord des vers dactyliques, et la présence de quatre signes de pause à la suite de quatre spondées ou trochées le fit songer à des hexamètres. Il était aisé, en effet, d'assigner par des vers héroïques ; mais après de nombreux essais, il fallut reconnaitre l'impossibilité de grouper ces lambeaux dans le cadre de l'hexamètre de façon à obtenir des lacunes d'une étendue uniforme, condition nécessaire, les lignes du marbre ayant dû contenir selon toute apparence, un nombre à peu près égal de lettres. » (Fig. 7219.) La découverte du petit fragment qui vint, quelques jours plus tard, s'adapter à gauche des lignes 2 et 3, bien qu'elle n'apportât, en fait de lettres, rien qui n'eût pu être facilement suppléé, offrit cette utilité d'indiquer la marge gauche de la plaque. Évidemment les grandes lacunes se trouvaient en haut et à droite, et il devenait certain que les vers n'étaient pas des hexamètres. En effet, le dernier vers, commençant par LA, ayant dû avoir, comme tous les vers héroïques, environ trente-six lettres, si l'on retranchait de ce nombre les deux lettres subsistantes LA, et les trois ou quatre lettres qui pouvaient à la rigueur se placer en retour, dans la partie brisée de gauche, on voyait que la lacune, à droite, aurait dû contenir une trentaine de lettres, ou environ soixante-six lettres si l'on voulait supposer l'existence de tout un ES de plus (ce qui impliquerait une dimension extraordinaire de la plaque) ; or, en rapportant ces trente ou ces soixante-six lettres à la suite de la ligne VENIENTI IN COR, pour peu que l'on soit familier avec la versification latine, on s'apercoit qu'il est impossible de faire coincider la fin d'un ou de deux hexamètres avec la fin de vers qui nous reste : VSVM. Faîme expérience tentée pour les autres lignes conduisait à ce même résultat déconcertant.  »La quantité présentée par la ligne VENIENTI IN COR empêchait de songer aux strophes sapphiques, et aux hendécasyllabes ; mais Ausone avait laissé une pièce en vers anapestiques monomètres, peut-être, les lambeaux de phrases conservés sur le marbre se préteraient-ils à une distribution conforme à ce système. Les anapestiques monomètres sont composés de deux pieds, qui, régulièrement, devraient être deux anapestes, mais l'anapeste du premier pied peut être remplacé par ses équivalents, dactyle ou spondée, et celui du deuxième pied, par un spondée, de sorte que ces fins de vers de Virgile : fegmine fagi et incrementum pourraient former des vers anapestiques monomètres. Au premier essai, il parut que tous les mots ou fragments de mots présentés par le marbre se plaçaient comme d'eux-mêmes dans le nombre anapestique, et leur arrangement linéaire fournit bientôt l'image frappante et symétrique des lacunes produites par les cassures latérales de la plaque. On arrivait ainsi à cette double conclusion : que ce marbre offrait des fragments d'une pièce en vers anapestiques monomètres, et qu'il manquait un vers entier à côté des premières lignes et environ un vers et demi à côté des dernières.</w:t>
      </w:r>
    </w:p>
    <w:p>
      <w:pPr>
        <w:spacing w:after="120" w:before="0" w:line="360" w:lineRule="auto"/>
        <w:ind w:firstLine="283"/>
        <w:jc w:val="both"/>
      </w:pPr>
      <w:r>
        <w:rPr>
          <w:rFonts w:ascii="Garamond" w:hAnsi="Garamond"/>
          <w:sz w:val="24"/>
        </w:rPr>
        <w:t>Trouver dans la demeure supposée d'Ausone une inscription en vers latins, d'un genre de vers qu'on ne trouve guère employé sans mélange, et dont ce poète nous offre un des très rares exemples latins conservés jusqu'à nous, c'était une coincidence qui avait son prix et même une sorte de signification. Ce n'était pas tout.</w:t>
      </w:r>
    </w:p>
    <w:p>
      <w:pPr>
        <w:spacing w:after="120" w:before="0" w:line="360" w:lineRule="auto"/>
        <w:ind w:firstLine="283"/>
        <w:jc w:val="both"/>
      </w:pPr>
      <w:r>
        <w:rPr>
          <w:rFonts w:ascii="Garamond" w:hAnsi="Garamond"/>
          <w:sz w:val="24"/>
        </w:rPr>
        <w:t>Le premier mot conservé sur le marbre est, en grande partie, lacéré, et les vestiges qui subsistent de ses lettres échappent à un coup d'œil général. Cependant, en y regardant de plus près, on distingue assez nettement les lettres EON ; puis, à gauche de l'E, une barre horizontale qui ne peut avoir appartenu qu'à une L, ce qui fait LEON ; puis, à droite, deux vestiges de barres verticales, qui, vu leur espacement, ne peuvent être deux I, et doivent de toute nécessité, être un T et un I. Cela fait LEONTI. Nous possédons là, par conséquent, un nom propre, chose toujours précieuse en ces sortes de recherches, mais ici d'une importance capitale lorsqu'on se souvient qu'Ausone eut pour ami intime un Leontius, professeur à Bordeaux. Il lui a consacré, dans son livre des Professeurs, quelques strophes sapphiques où il l'appelle blande Leonti (ce qui, par parenthèse, a pu entrer aussi dans des vers anapestiques). Du reste, cette pièce mérite d'être lue tout entière, la voici : Qui colis lælos, hilarosque mores, Qui dies festos, joca, vola, ludum, Annuum juncti memora Leonti Nomine threnum. Iste Lascivus paliens vocari, Nomen indignum probitate villa Abnuit nunquam ; quia gratum ad aures Essel amicas. Literis tantum litulum asseculus, Quantus exili satis est cathedra Possel insertus numero ut videri Grammaticorum : Tu mei semper socius juvenla Piuribus quamvis cumulatus annis, Nunc quoque in nostris recales medullis, Blande Leonti ; Et juvat tristi celebrare cura Flebilem cantum memoris querela Munus ingratum, tibi debitumque Carmine nostro.</w:t>
      </w:r>
    </w:p>
    <w:p>
      <w:pPr>
        <w:spacing w:after="120" w:before="0" w:line="360" w:lineRule="auto"/>
        <w:ind w:firstLine="283"/>
        <w:jc w:val="both"/>
      </w:pPr>
      <w:r>
        <w:rPr>
          <w:rFonts w:ascii="Garamond" w:hAnsi="Garamond"/>
          <w:sz w:val="24"/>
        </w:rPr>
        <w:t>« Vous qui préjugez les esprits enjoués et joyeux, qui aimez les jours de fête, les divertissements, les folles pensées, le jeu, ne manquez pas de consacrer chaque année un chant funèbre au souvenir de notre regretté Léontius. Il se laissait appeler le « Lascif », et ce nom, si peu conforme à la pureté de sa vie, il ne le répudia jamais, parce que ses amis prenaient plaisir à l'entendre. Dans les lettres, il avait atteint tout juste au titre indispensable pour obtenir une modeste chaire et figurer ainsi au nombre des grammairiens. O Loi qui fus le compagnon fidèle de ma jeunesse, bien que mon aîné de bon nombre d'années, tu es tout vivant encore dans mon cœur, aimable Léontius ! Et c'est pour moi un soin doux et triste à la fois de consacrer un chant plaintif à ta chère mémoire ; devoir douloureux, mais aussi dette sacrée pour ma muse. » On voit quels regrets particuliers avait laissés à Ausone Leontius Lascivus, et, à ce propos, il faut remarquer que l'inscription finit par les lettres LA, qui pourraient bien être le commencement du mot LASCIVE, lequel, suivi d'un mot iambe, formerait un vers anapestique monomètre. Quoi qu'il en soit, l'évocation du nom de cet ami très cher dans la demeure de Loupiac équivaut à une preuve décisive. Cependant, on pourra objecter que si les vers de l'inscription sont d'Ausone, il est surprenant qu'on ne les retrouve pas dans les manuscrits et les éditions du poète. Mais, selon toute apparence, nous n'avons point toutes les œuvres d'Ausone et, par exemple, le livre des Professeurs n'a été découvert et publié que fort longtemps après les autres ; duquel il suivrait que la pièce en question pourrait bien être perdue ou égarée, comme l'ont été longtemps les pièces composant le recueil des Professeurs, mais ceci est peu convaincant. Il y a autre chose.</w:t>
      </w:r>
    </w:p>
    <w:p>
      <w:pPr>
        <w:spacing w:after="120" w:before="0" w:line="360" w:lineRule="auto"/>
        <w:ind w:firstLine="283"/>
        <w:jc w:val="both"/>
      </w:pPr>
      <w:r>
        <w:rPr>
          <w:rFonts w:ascii="Garamond" w:hAnsi="Garamond"/>
          <w:sz w:val="24"/>
        </w:rPr>
        <w:t>La pièce des Professeurs, consacrée à Leontius est, on vient de le voir, en strophes sapphiques ; celle qui la précède, dédiée à Alethius Minervius, est en vers anapestiques monomètres. C'est la seule de toutes les œuvres imprimées d'Ausone qui soit en ce mètre ; or, il faut remarquer que, dans plusieurs de ses recueils (Parentalia, Professeurs) Ausone, lorsqu'il adopte un mètre différent de celui qui précède, l'emploie assez ordinairement pour plusieurs pièces de suite, ou du moins pour des pièces voisines, ayant entre elles quelque analogie de sujet. Il serait donc possible que le poète ayant terminé l'éloge du je une Minervius en vers anapestiques, et arrivant au tour de Leontius, eût, conformément à ses habitudes, et entraîné par l'influence même du rythme, composé dans le même mètre l'éloge de son vieil ami ; puis, s'étant décidé à faire graver dans sa demeure, et peut-être sous un portrait, cet hommage à un homme dont il aimait à se rappeler et à célébrer souvent les aimables qualités, il remplacé, dans le recueil des Professeurs, la pièce en vers anapestiques par une autre en strophes sapphiques, qui est celle de nos éditions, et si ces éditions ne nous fournissent point les vers anapestiques du marbre, c'est qu'Ausone, nous avons là-dessus son propre témoignage, ne faisait point entrer dans les copies de ses œuvres les vers qu'il avait fait graver chez lui.</w:t>
      </w:r>
    </w:p>
    <w:p>
      <w:pPr>
        <w:spacing w:after="120" w:before="0" w:line="360" w:lineRule="auto"/>
        <w:ind w:firstLine="283"/>
        <w:jc w:val="both"/>
      </w:pPr>
      <w:r>
        <w:rPr>
          <w:rFonts w:ascii="Garamond" w:hAnsi="Garamond"/>
          <w:sz w:val="24"/>
        </w:rPr>
        <w:t>MINUS in opusculorum seriem relati : alia omnia mea displicent mihi, nec religiose amo. « Les vers suivants ont été inscrits sous le portrait de mon père ; malgré cela, je les ai insérés dans le recueil de mes opuscules : tous mes autres écrits me déplaisent, celui-là seul, je l'aime à le relire. » On voit par là qu'Ausone avait l'habitude de faire inscrire sur marbre des pièces de vers d'une grande étendue (l'Epicedion est composé de soixante-quatre vers), mais que l'Epicedion de son père était le seul de ses ouvrages que ce genre de publication n'eût pas exclu du recueil écrit de ses œuvres.</w:t>
      </w:r>
    </w:p>
    <w:p>
      <w:pPr>
        <w:spacing w:after="120" w:before="0" w:line="360" w:lineRule="auto"/>
        <w:ind w:firstLine="283"/>
        <w:jc w:val="both"/>
      </w:pPr>
      <w:r>
        <w:rPr>
          <w:rFonts w:ascii="Garamond" w:hAnsi="Garamond"/>
          <w:sz w:val="24"/>
        </w:rPr>
        <w:t>Loupiac, ne figure point dans les éditions de l'illustre Bordelais.</w:t>
      </w:r>
    </w:p>
    <w:p>
      <w:pPr>
        <w:spacing w:after="120" w:before="0" w:line="360" w:lineRule="auto"/>
        <w:ind w:firstLine="283"/>
        <w:jc w:val="both"/>
      </w:pPr>
      <w:r>
        <w:rPr>
          <w:rFonts w:ascii="Garamond" w:hAnsi="Garamond"/>
          <w:sz w:val="24"/>
        </w:rPr>
        <w:t>2600 On comprend dès lors pour quoi la pièce dédiée à Leontius, et conservée longtemps sur le marbre de Loupiac, ne figure point dans les éditions de l'illustre Bordelais.</w:t>
      </w:r>
    </w:p>
    <w:p>
      <w:pPr>
        <w:spacing w:after="120" w:before="0" w:line="360" w:lineRule="auto"/>
        <w:ind w:firstLine="283"/>
        <w:jc w:val="both"/>
      </w:pPr>
      <w:r>
        <w:rPr>
          <w:rFonts w:ascii="Garamond" w:hAnsi="Garamond"/>
          <w:sz w:val="24"/>
        </w:rPr>
        <w:t>IL. LA STATUE. — On conserve à Auch, à la bibliothèque de la ville, une statuette en marbre blanc, provenant de l'ancien collège des jésuites, où on la conservait depuis longtemps dans la persuasion qu'elle représentait le poète et rhéteur bordelais Ausone. Cette petite statue peut être un ouvrage du 1er siècle, elle figure un enfant debout, drapé, joufflu, à cheveux longs, tenant un rouleau ; la main et une partie de l'avant-bras manquent. On y a vu sa ressemblance avec une apparence de raison le rhéteur Ausone, le grammairien Staphylius. L'erreur a été corrigée par Du Mège (fig. 7220). Marbre blanc. Hauteur 0 m. 47 largeur à la base 0 m. 18</w:t>
      </w:r>
    </w:p>
    <w:p>
      <w:pPr>
        <w:spacing w:after="120" w:before="0" w:line="360" w:lineRule="auto"/>
        <w:ind w:firstLine="283"/>
        <w:jc w:val="both"/>
      </w:pPr>
      <w:r>
        <w:rPr>
          <w:rFonts w:ascii="Garamond" w:hAnsi="Garamond"/>
          <w:sz w:val="24"/>
        </w:rPr>
        <w:t>III. LE CHRISTIANISME D'AUSONE. — Ausone était-il chrétien ? C'est un thème à contestation où on n'atteindra jamais la certitude. Il fut comblé de faveurs par des empereurs chrétiens, ce qui ne prouve rien : « Valentinien I*, qui le nomma précepteur de Gratien, s'était fait une règle d'observer faire les deux cultes en présence de la plus stricte neutralité ! ; il n'est a priori nullement certain qu'il ait porté son choix sur un chrétien plutôt que sur un païen. Quant à Gratien, il avait contracté à l'égard de son maître une dette de reconnaissance qu'aucune considération de religion n'aurait pu l'empêcher de solder. Au sur plus, si rigoureux fut-il à l'égard des groupes non conformistes de ce dernier quart du 4e siècle, l'État romain conservait un réel libéralisme à l'égard des personnes. La haute administration était peuplée de fonctionnaires appartenant à l'un et à l'autre culte, et nul n'en fut éliminé pour motif de religion, du moment qu'il servait bien. Que l'on parcoure la liste des principaux fonctionnaires, de 378 à 395, c'est-à-dire au plus fort de la réaction antipaienne : l'on constatera que parmi ceux dont la religion nous est connue, il y a une importante minorité de païens : Richomeres, consul en 384 ; Symmachus, préfet de Rome et Vettius Agorius Pretextatus, préfet du prétoire d'Italie, la même année ; Tatianus, préfet du prétoire en 388 ; Timasius, consul en 389 ; Flavianus, préfet du prétoire d'Italie en 391, etc. de Gratien : or nous ne voyons pas qu'il ait été le moins du monde inquiété. — Il est vrai, mais, d'autre part, connaissons-nous très exactement la répercussion des mesures sournoisement persécutrices de Julien ? Les colères chrétiennes prouvent qu'elles eurent un effet très réel ; toute statistique précise nous est pourtant interdite. Il est fort possible que ce soient les maîtres les plus ardents, ceux dont le prosélytisme élait connu, qui aient été surtout frappés, et que les élèves des, les timides des (Ausone était sûrement de ceux-là) n'aient qu'exceptionnellement pâti. N'oublions pas que, plus qu'un an plus tard (le 26 juin 363), la mort de Julien mettait un terme à ces taquineries dont E. On s'est demandé si les bénéfices amis les, auxquels Ausone fut soumis, n'auraient pas favorisé plutôt son adhésion au christianisme. Certains mots par où il caractérise dans les Parentalia sa sœur et ses tantes ont fait penser qu'elles devaient être chrétiennes. De la première, Julia Dryada, il dit que son unique souci était de « connaître Dieu et d'aimer son frère plus que personne ? » :</w:t>
      </w:r>
    </w:p>
    <w:p>
      <w:pPr>
        <w:spacing w:after="120" w:before="0" w:line="360" w:lineRule="auto"/>
        <w:ind w:firstLine="283"/>
        <w:jc w:val="both"/>
      </w:pPr>
      <w:r>
        <w:rPr>
          <w:rFonts w:ascii="Garamond" w:hAnsi="Garamond"/>
          <w:sz w:val="24"/>
        </w:rPr>
        <w:t>Nosse Deum et fratrem diligere ante alios.</w:t>
      </w:r>
    </w:p>
    <w:p>
      <w:pPr>
        <w:spacing w:after="120" w:before="0" w:line="360" w:lineRule="auto"/>
        <w:ind w:firstLine="283"/>
        <w:jc w:val="both"/>
      </w:pPr>
      <w:r>
        <w:rPr>
          <w:rFonts w:ascii="Garamond" w:hAnsi="Garamond"/>
          <w:sz w:val="24"/>
        </w:rPr>
        <w:t>À vrai dire, l'expression est assez vague. Ces locutions monothéistes sont fréquentes chez les écrivains païens contemporains. Oui, Julia Dryada était pieuse ; mais cette piété allait-elle au Dieu chrétien, puisque que nous ignorons. M. Martino se refuse à faire état de la périphrase devote virginitatis amor, qu'Ausone appliquait tour à tour à sa tante maternelle Aemilia Hilaria</w:t>
      </w:r>
      <w:r>
        <w:rPr>
          <w:rFonts w:ascii="Garamond" w:hAnsi="Garamond"/>
          <w:i/>
          <w:sz w:val="24"/>
        </w:rPr>
        <w:t xml:space="preserve"> et à sa tante paternelle Julia Cataphronia</w:t>
      </w:r>
      <w:r>
        <w:rPr>
          <w:rFonts w:ascii="Garamond" w:hAnsi="Garamond"/>
          <w:sz w:val="24"/>
        </w:rPr>
        <w:t xml:space="preserve"> : « Devotus, dit-il, a pour équivalents promissus, vofo consecratus, volo destinatus, où l'idée chrétienne n'a point de place, et devota virginitas n'a pas d'autre sens que celui-ci : un célibat que l'on s'est promis de garder. » Par contre, H. Pichon se refuse à admettre cette explication. « En général, observe-t-il, devotus n'implique pas seulement une promesse plus ou moins ferme, mais un vœu dans le sens étymologique, une offrande pieuse... La devota virginitas n'est donc pas un célibat, fût-ce un célibat obstiné : c'est une chasteté religieuse. On pourrait comparer les tantes d'Ausone aux affiliés du tiers ordre franciscain plutôt qu'à des véritables religieuses ; mais il me paraît hors de doute qu'elles étaient chrétiennes. » Ces divergences sur le mot devotus nous font penser que nous n'en connaissons pas bien l'histoire exacte. A relire les deux pièces où le terme apparaît, M. P. de Labriolle a peine à adhérer à ces conclusions. En ce qui concerne Emilia Hilaria, Ausone vient de rappeler que, par le cœur, elle a tenu auprès de lui le rang d'une mère. Il ajoute :</w:t>
      </w:r>
    </w:p>
    <w:p>
      <w:pPr>
        <w:spacing w:after="120" w:before="0" w:line="360" w:lineRule="auto"/>
        <w:ind w:firstLine="283"/>
        <w:jc w:val="both"/>
      </w:pPr>
      <w:r>
        <w:rPr>
          <w:rFonts w:ascii="Garamond" w:hAnsi="Garamond"/>
          <w:sz w:val="24"/>
        </w:rPr>
        <w:t>Feminei sexus odium libi semper ET INDE Crevil devotæ virginilalis amor.</w:t>
      </w:r>
    </w:p>
    <w:p>
      <w:pPr>
        <w:spacing w:after="120" w:before="0" w:line="360" w:lineRule="auto"/>
        <w:ind w:firstLine="283"/>
        <w:jc w:val="both"/>
      </w:pPr>
      <w:r>
        <w:rPr>
          <w:rFonts w:ascii="Garamond" w:hAnsi="Garamond"/>
          <w:sz w:val="24"/>
        </w:rPr>
        <w:t>Le motif déterminant de cette virginité soigneusement gardée n'a donc rien de surnaturel : Aemilia avait préféré aux assujettissements du mariage une virginité dévouée, dont son neveu avait expérimenté les tendres sollicitudes. Et si l'expression revient sous sa plume quand il célèbre la mémoire de Julia Cataphronia, c'est qu'elle aussi, demeurée vieille fille, lui avait témoigné une affection quasi maternelle, dont un humble legs fut la dernière marque :</w:t>
      </w:r>
    </w:p>
    <w:p>
      <w:pPr>
        <w:spacing w:after="120" w:before="0" w:line="360" w:lineRule="auto"/>
        <w:ind w:firstLine="283"/>
        <w:jc w:val="both"/>
      </w:pPr>
      <w:r>
        <w:rPr>
          <w:rFonts w:ascii="Garamond" w:hAnsi="Garamond"/>
          <w:sz w:val="24"/>
        </w:rPr>
        <w:t>* Tel est le sens le plus naturel, et qui exclut toute indication sur les sentiments religieux des deux femmes.</w:t>
      </w:r>
    </w:p>
    <w:p>
      <w:pPr>
        <w:spacing w:after="120" w:before="0" w:line="360" w:lineRule="auto"/>
        <w:ind w:firstLine="283"/>
        <w:jc w:val="both"/>
      </w:pPr>
      <w:r>
        <w:rPr>
          <w:rFonts w:ascii="Garamond" w:hAnsi="Garamond"/>
          <w:sz w:val="24"/>
        </w:rPr>
        <w:t>D'autres arguments n'ont pas plus de valeur probante, par exemple le silence de saint Ambroise et de saint Jérôme sur Ausone, lorsqu'on peut répliquer que saint Ambroise a réussi à ne pas écrire une seule fois le nom de saint Jérôme qui était cependant un personnage d'importance dans le christianisme.</w:t>
      </w:r>
    </w:p>
    <w:p>
      <w:pPr>
        <w:spacing w:after="120" w:before="0" w:line="360" w:lineRule="auto"/>
        <w:ind w:firstLine="283"/>
        <w:jc w:val="both"/>
      </w:pPr>
      <w:r>
        <w:rPr>
          <w:rFonts w:ascii="Garamond" w:hAnsi="Garamond"/>
          <w:sz w:val="24"/>
        </w:rPr>
        <w:t>« Nous n'avons donc que peu de lumière à espérer des circonstances extérieures de la vie d'Ausone. Elles nous fournissent des données incertaines et pliables à toute idée préconçue. C'est son œuvre elle-même qu'il faut interroger aussi impartialement que possible, en essayant d'en dégager les traits les plus significatifs :</w:t>
      </w:r>
    </w:p>
    <w:p>
      <w:pPr>
        <w:spacing w:after="120" w:before="0" w:line="360" w:lineRule="auto"/>
        <w:ind w:firstLine="283"/>
        <w:jc w:val="both"/>
      </w:pPr>
      <w:r>
        <w:rPr>
          <w:rFonts w:ascii="Garamond" w:hAnsi="Garamond"/>
          <w:sz w:val="24"/>
        </w:rPr>
        <w:t>1° A la fin du Gryphe, sur le nombre Trois, on lit ce vers :</w:t>
      </w:r>
    </w:p>
    <w:p>
      <w:pPr>
        <w:spacing w:after="120" w:before="0" w:line="360" w:lineRule="auto"/>
        <w:ind w:firstLine="283"/>
        <w:jc w:val="both"/>
      </w:pPr>
      <w:r>
        <w:rPr>
          <w:rFonts w:ascii="Garamond" w:hAnsi="Garamond"/>
          <w:sz w:val="24"/>
        </w:rPr>
        <w:t>Tris numerus super omnia, TRIS DEUS UNUS.</w:t>
      </w:r>
    </w:p>
    <w:p>
      <w:pPr>
        <w:spacing w:after="120" w:before="0" w:line="360" w:lineRule="auto"/>
        <w:ind w:firstLine="283"/>
        <w:jc w:val="both"/>
      </w:pPr>
      <w:r>
        <w:rPr>
          <w:rFonts w:ascii="Garamond" w:hAnsi="Garamond"/>
          <w:sz w:val="24"/>
        </w:rPr>
        <w:t>« Le nombre Trois est au-dessus de tout ; le Dieu est un triple. » Allusion évidente à la Trinité chrétienne. Il convient aussi bien d'y dénoncer une plaisanterie malsonnante sur le christianisme que d'en conclure qu'Ausone était chrétien. Pour tenir une gageure pariée au cours d'un repas, Ausone s'est évertué à démontrer que le nombre trois se retrouve partout, dans la physiologie, la mythologie, la littérature, l'histoire, l'arithmétique, le droit, etc. A bout de verve, il accepte un dernier exemple qui s'offre à lui et qui couronne assez heureusement tous les suites.</w:t>
      </w:r>
    </w:p>
    <w:p>
      <w:pPr>
        <w:spacing w:after="120" w:before="0" w:line="360" w:lineRule="auto"/>
        <w:ind w:firstLine="283"/>
        <w:jc w:val="both"/>
      </w:pPr>
      <w:r>
        <w:rPr>
          <w:rFonts w:ascii="Garamond" w:hAnsi="Garamond"/>
          <w:sz w:val="24"/>
        </w:rPr>
        <w:t>Et, dans l'épitre rv, il exprime le vif besoin qu'il éprouve de revoir la campagne aussitôt après les fêtes pascalles :</w:t>
      </w:r>
    </w:p>
    <w:p>
      <w:pPr>
        <w:spacing w:after="120" w:before="0" w:line="360" w:lineRule="auto"/>
        <w:ind w:firstLine="283"/>
        <w:jc w:val="both"/>
      </w:pPr>
      <w:r>
        <w:rPr>
          <w:rFonts w:ascii="Garamond" w:hAnsi="Garamond"/>
          <w:sz w:val="24"/>
        </w:rPr>
        <w:t>Nos elenim primis sanctum post Pascha diebus Avemus agrum visere.</w:t>
      </w:r>
    </w:p>
    <w:p>
      <w:pPr>
        <w:spacing w:after="120" w:before="0" w:line="360" w:lineRule="auto"/>
        <w:ind w:firstLine="283"/>
        <w:jc w:val="both"/>
      </w:pPr>
      <w:r>
        <w:rPr>
          <w:rFonts w:ascii="Garamond" w:hAnsi="Garamond"/>
          <w:sz w:val="24"/>
        </w:rPr>
        <w:t xml:space="preserve">De là à conclure qu'il « faisait ses Pâques », il y a quelque marge. La fête de Pâques avait pris sous les empereurs chrétiens un caractère quasi officiel ; elle était l'occasion de fréquentes amnisties </w:t>
      </w:r>
      <w:r>
        <w:rPr>
          <w:rFonts w:ascii="Garamond" w:hAnsi="Garamond"/>
          <w:i/>
          <w:sz w:val="24"/>
        </w:rPr>
        <w:t xml:space="preserve"> et marquait pour les tribuns une de leurs principales vacations </w:t>
      </w:r>
      <w:r>
        <w:rPr>
          <w:rFonts w:ascii="Garamond" w:hAnsi="Garamond"/>
          <w:sz w:val="24"/>
        </w:rPr>
        <w:t>. Il n'est pas surprenant qu'un fonctionnaire correct et déférent comme Ausone se préoccupât de s'y associer de sa personne.</w:t>
      </w:r>
    </w:p>
    <w:p>
      <w:pPr>
        <w:spacing w:after="120" w:before="0" w:line="360" w:lineRule="auto"/>
        <w:ind w:firstLine="283"/>
        <w:jc w:val="both"/>
      </w:pPr>
      <w:r>
        <w:rPr>
          <w:rFonts w:ascii="Garamond" w:hAnsi="Garamond"/>
          <w:sz w:val="24"/>
        </w:rPr>
        <w:t>« 3° Voici maintenant des allusions tout autrement précises.</w:t>
      </w:r>
    </w:p>
    <w:p>
      <w:pPr>
        <w:spacing w:after="120" w:before="0" w:line="360" w:lineRule="auto"/>
        <w:ind w:firstLine="283"/>
        <w:jc w:val="both"/>
      </w:pPr>
      <w:r>
        <w:rPr>
          <w:rFonts w:ascii="Garamond" w:hAnsi="Garamond"/>
          <w:sz w:val="24"/>
        </w:rPr>
        <w:t>« L'Oratio matutina fait partie d'une Ephemeris où le poète consacre quelques vers à chacun des devoirs, à chacune des occupations principales de la journée. Ausone s'adresse au Père Tout-puissant, ineffable, éternel, que, seul, le Verbe a le droit de contempler face à face — le Verbe « engendré dans le temps où le temps n'existait pas encore », mort pour nos iniquités d'une mort ignominieuse, et qui nous a apporté l'indication de la véritable voie à suivre : Esse iter æternæ docuit remeabile vitæ, en même temps que les promesses de résurrection. Il lui demande le bienfait de la lumière céleste, à condition qu'il se s'abstienne de tout acte idolâtre, qu'il s'accuse avec remords de ses péchés et qu'il rende au Père, au Fils et à l'Esprit le culte qui leur est dû :</w:t>
      </w:r>
    </w:p>
    <w:p>
      <w:pPr>
        <w:spacing w:after="120" w:before="0" w:line="360" w:lineRule="auto"/>
        <w:ind w:firstLine="283"/>
        <w:jc w:val="both"/>
      </w:pPr>
      <w:r>
        <w:rPr>
          <w:rFonts w:ascii="Garamond" w:hAnsi="Garamond"/>
          <w:sz w:val="24"/>
        </w:rPr>
        <w:t>Si le Domini que Dei que Unigene cognosco Patrem, missumm que duobus Qui super æquoras volilabat Spiritus undas, et il exprime le vœu d'obtenir, en attendant l'heure suprême, le bienfait d'une vie paisible, sobre et pure.</w:t>
      </w:r>
    </w:p>
    <w:p>
      <w:pPr>
        <w:spacing w:after="120" w:before="0" w:line="360" w:lineRule="auto"/>
        <w:ind w:firstLine="283"/>
        <w:jc w:val="both"/>
      </w:pPr>
      <w:r>
        <w:rPr>
          <w:rFonts w:ascii="Garamond" w:hAnsi="Garamond"/>
          <w:sz w:val="24"/>
        </w:rPr>
        <w:t>« Cette Prière du matin est d'une irréprochable orthodoxie, en dépit de l'accent plus proprement philosophique que l'on reconnait dans les derniers vers, là où Ausone décrit le mode de vivre qu'il voudrait obtenir du Ciel. On y perçoit même, ça et là, un écho des Livres saints. L'inspiration générale est chrétienne, sans contredit.</w:t>
      </w:r>
    </w:p>
    <w:p>
      <w:pPr>
        <w:spacing w:after="120" w:before="0" w:line="360" w:lineRule="auto"/>
        <w:ind w:firstLine="283"/>
        <w:jc w:val="both"/>
      </w:pPr>
      <w:r>
        <w:rPr>
          <w:rFonts w:ascii="Garamond" w:hAnsi="Garamond"/>
          <w:sz w:val="24"/>
        </w:rPr>
        <w:t>4° Il en va de même des Versus Paschales, qui ont avec la Precatio matutina beaucoup d'analogies. Ausone y célèbre le Père de toutes choses, magne Pater rerum, qui a eu pitié d'Adam coupable et a envoyé aux hommes le Verbe Rédempteur :</w:t>
      </w:r>
    </w:p>
    <w:p>
      <w:pPr>
        <w:spacing w:after="120" w:before="0" w:line="360" w:lineRule="auto"/>
        <w:ind w:firstLine="283"/>
        <w:jc w:val="both"/>
      </w:pPr>
      <w:r>
        <w:rPr>
          <w:rFonts w:ascii="Garamond" w:hAnsi="Garamond"/>
          <w:sz w:val="24"/>
        </w:rPr>
        <w:t>« Il conclut en affirmant sa foi en la Trinité : Trina fides Auctore uno, spes certa salulis.</w:t>
      </w:r>
    </w:p>
    <w:p>
      <w:pPr>
        <w:spacing w:after="120" w:before="0" w:line="360" w:lineRule="auto"/>
        <w:ind w:firstLine="283"/>
        <w:jc w:val="both"/>
      </w:pPr>
      <w:r>
        <w:rPr>
          <w:rFonts w:ascii="Garamond" w:hAnsi="Garamond"/>
          <w:sz w:val="24"/>
        </w:rPr>
        <w:t>« Et de cette Trinité salutaire, il déclare aussitôt qu'il aperçoit l'image dans la famille de l'empereur, lequel a associé au trône son frère et son fils.</w:t>
      </w:r>
    </w:p>
    <w:p>
      <w:pPr>
        <w:spacing w:after="120" w:before="0" w:line="360" w:lineRule="auto"/>
        <w:ind w:firstLine="283"/>
        <w:jc w:val="both"/>
      </w:pPr>
      <w:r>
        <w:rPr>
          <w:rFonts w:ascii="Garamond" w:hAnsi="Garamond"/>
          <w:sz w:val="24"/>
        </w:rPr>
        <w:t>5° Restent les Versus rhopalici. L'authenticité en est suspecte à un bon nombre de critiques sérieux, qui les condamnent pour des raisons de style. Mais ce verdict n'a rien d'irrévocable. Quoi d'étonnant à ce que le style n'y ait ni la simplicité ni la vénusté coutumières à Ausone ? La pièce n'est-elle pas assujettie, d'un bout à l'autre, à une loi rigoureuse autant que puérile qui veut que chaque vers soit formé de cinq mots, d'une syllabe, puis de deux, de trois, de quatre, de cinq ? Il est déjà remarquable qu'Ausone ait réussi quarante-deux fois de suite cette combinaison bizarre, sans donner trop d'entorses au sens et à la grammaire. Lui demander en plus l'élégance de la diction, c'est lui demander trop. Au surplus, les Versus rhopalici figurent dans le Vossianus 111 entre les Versus Paschales et l'Epicedion in Patrem. Kien, dans la tradition manuscrite, n'en légitime pas l'exclusion. — C'est encore une prière à Dieu qui régénère le pécheur par le baptême et qui, par le supplice de l'Immaculé, a rendu à l'homme la vie qu'il avait perdue. Le poète rappelle le souvenir d'Étienne lapidé, de Paul converti, et il demande pour lui-même, en faveur de tels exemples, la foi et le salut. Les mots dont il se sert, ont, dans ce morceau, un caractère nettement chrétien, et même ecclésiastique les termes propres au « latin d'Église » sont ceux qu'il choisit entre tous les autres : paracletus, justificans, auxiliatrix, baptisma, credulitas, etc.</w:t>
      </w:r>
    </w:p>
    <w:p>
      <w:pPr>
        <w:spacing w:after="120" w:before="0" w:line="360" w:lineRule="auto"/>
        <w:ind w:firstLine="283"/>
        <w:jc w:val="both"/>
      </w:pPr>
      <w:r>
        <w:rPr>
          <w:rFonts w:ascii="Garamond" w:hAnsi="Garamond"/>
          <w:sz w:val="24"/>
        </w:rPr>
        <w:t>« Les textes qui viennent d'être cités ne comportent aucune équivoque : c'est la foi chrétienne dans ses dogmes et jusque dans ses formules qui s'y affirme.</w:t>
      </w:r>
    </w:p>
    <w:p>
      <w:pPr>
        <w:spacing w:after="120" w:before="0" w:line="360" w:lineRule="auto"/>
        <w:ind w:firstLine="283"/>
        <w:jc w:val="both"/>
      </w:pPr>
      <w:r>
        <w:rPr>
          <w:rFonts w:ascii="Garamond" w:hAnsi="Garamond"/>
          <w:sz w:val="24"/>
        </w:rPr>
        <w:t>« On ajoutera un autre passage encore, sur lequel l'attention des critiques ne semble guère s'être portée.</w:t>
      </w:r>
    </w:p>
    <w:p>
      <w:pPr>
        <w:spacing w:after="120" w:before="0" w:line="360" w:lineRule="auto"/>
        <w:ind w:firstLine="283"/>
        <w:jc w:val="both"/>
      </w:pPr>
      <w:r>
        <w:rPr>
          <w:rFonts w:ascii="Garamond" w:hAnsi="Garamond"/>
          <w:sz w:val="24"/>
        </w:rPr>
        <w:t>à l'extrémité d'un cou allongé dans une attitude menacante. La Louve du Capitole est de ce type ; elle tend le cou en avant, redoutable, montrant les « dents à un ennemi qu'elle aperçoit. L'expression de menace était accrue par le brillant de l'émail dont composaient les yeux ; on en voit encore quel que — Les uns ont parlé de remonter jusqu'au vii siècle avant Jésus-Christ, les autres ont cru y voir une œuvre du premier Moyen Âge. Cette deuxième opinion, la seule qui doive nous intéresser ici, semble difficile à soutenir, car nous savons que le bronze en question était connu au x</w:t>
      </w:r>
      <w:r>
        <w:rPr>
          <w:rFonts w:ascii="Garamond" w:hAnsi="Garamond"/>
          <w:i/>
          <w:sz w:val="24"/>
        </w:rPr>
        <w:t xml:space="preserve"> siècle. Croira-t-on que les siècles immédiatement précédents — c'étaient ceux de la plus complète impuissance — aient produit un tel morceau ? Qu'on en juge par le diptyque de Rambona, ouvrage lombard de la fin du xi° siècle, dont nous allons parler dans un instant. On y remarque que, au pied du Calvaire, la louve qui allaitait. Or le contraste est complet entre ce travail d'une barbarie enfantine et le type sévère de la Louve du Capitole. Ce qui peut bien appartenir à cette date, c'est l'informe travail de réparation qu'il a subi. La basilique du Latran, après le tremblement de terre de 896, fut entièrement reconstruite par le pape Serge Ier (904-911). Peut-être ce fut alors que, dans l'impuissance d'élever une statue, on eut la pensée d'exposer sur la vaste place tout ce qui comptait comme insignes ou symboles de la cité de Rome. La Louve gisait peut-être dans un lieu obscur et humide où elle avait souffert de ces conditions ; quelqu'un d'inhabile artisan aura été chargé de la transporter, de la dresser tant bien que mal, de la réparer. De cela seul, le x</w:t>
      </w:r>
      <w:r>
        <w:rPr>
          <w:rFonts w:ascii="Garamond" w:hAnsi="Garamond"/>
          <w:sz w:val="24"/>
        </w:rPr>
        <w:t xml:space="preserve"> siècle, à Rome, était capable.</w:t>
      </w:r>
    </w:p>
    <w:p>
      <w:pPr>
        <w:spacing w:after="120" w:before="0" w:line="360" w:lineRule="auto"/>
        <w:ind w:firstLine="283"/>
        <w:jc w:val="both"/>
      </w:pPr>
      <w:r>
        <w:rPr>
          <w:rFonts w:ascii="Garamond" w:hAnsi="Garamond"/>
          <w:sz w:val="24"/>
        </w:rPr>
        <w:t>LOUVE — LOVOCAT ET CATIHERN. — Une collection canonique copiée au xi° siècle et qui paraît reproduire un recueil de conciles et autres textes analogues constitué en Gaule dans le courant du ix° siècle, contient une pièce qui fut remarquée et publiée par Eusèbe Amort, dans ses Éléments de jurisprudence canonique ancienne et moderne, in-4°, Augsbourg, 1757.</w:t>
      </w:r>
    </w:p>
    <w:p>
      <w:pPr>
        <w:spacing w:after="120" w:before="0" w:line="360" w:lineRule="auto"/>
        <w:ind w:firstLine="283"/>
        <w:jc w:val="both"/>
      </w:pPr>
      <w:r>
        <w:rPr>
          <w:rFonts w:ascii="Garamond" w:hAnsi="Garamond"/>
          <w:sz w:val="24"/>
        </w:rPr>
        <w:t>Voici le texte de ce document :</w:t>
      </w:r>
    </w:p>
    <w:p>
      <w:pPr>
        <w:spacing w:after="120" w:before="0" w:line="360" w:lineRule="auto"/>
        <w:ind w:firstLine="283"/>
        <w:jc w:val="both"/>
      </w:pPr>
      <w:r>
        <w:rPr>
          <w:rFonts w:ascii="Garamond" w:hAnsi="Garamond"/>
          <w:sz w:val="24"/>
        </w:rPr>
        <w:t>DOMINIS BEATISSIMIS ET IN CHRISTO fratribus. Lovocatus et Catihernus, prêtres, Licinius, Melanius et Eustochius, évêques. Viri venerabilis Sparatus, prêtre, nous a rapporté que vous ne cessez point de porter chez vos compatriotes, de cabane en cabane, certaines tables sur lesquelles vous célébrez le divin sacrifice de la messe, avec l'assistance de femmes auxquelles vous donnez le nom de conhospilæ : pendant que vous distribuez l'eucharistie, elles prennent le calice et administrent au peuple le sang du Christ. C'est là une nouveauté, une superstition inouïe : nous avons été profondément contristés de voir réapparaitre de notre temps une secte abominable, qui n'avait jamais été introduite dans les Gaules ; les Pères orientaux l'appellent Pépondienne, du nom de Pépondius, auteur de ce schisme, qui osa s'associer des femmes sans de cette erreur doivent être exclus de la communion ecclésiastique. Aussi avons-nous cru devoir vous avertir et vous supplier, pour l'amour du Christ, au nom de l'unité de l'Eglise et de notre commune foi, de renoncer, aussitôt que la présente lettre vous sera parvenue, à ces abus des Labes en question, que nous ne doutons pas, sur votre parole, avoir été consacrées par des prêtres, et de ces femmes que vous appelez conhospitæ, d'un nom qu'on ne prononce ni ne tend sans un certain tremblement, d'un nom propre à diffamer le clergé et à jeter la honte et le discrédit sur notre sainte religion.</w:t>
      </w:r>
    </w:p>
    <w:p>
      <w:pPr>
        <w:spacing w:after="120" w:before="0" w:line="360" w:lineRule="auto"/>
        <w:ind w:firstLine="283"/>
        <w:jc w:val="both"/>
      </w:pPr>
      <w:r>
        <w:rPr>
          <w:rFonts w:ascii="Garamond" w:hAnsi="Garamond"/>
          <w:sz w:val="24"/>
        </w:rPr>
        <w:t>C'est pour quoi, selon les règles des Pères, nous ordonnons à votre charité, non seulement d'empêcher ces femmelettes de souiller les sacrements divins en les administrant illicitement, mais encore de ne permettre à aucune femme qui, ne soit votre aïeule, votre mère, votre sœur ou votre nièce, de habiter sous votre toit, les contrevenants devant être excommuniés, conformément aux canons. C'est pour vous un devoir, très chers frères, si les choses se passent ainsi qu'on nous l'a fait connaître, d'y apporter la plus prompte correction ; il importe au salut des âmes et à l'édification du peuple qu'une si honteuse dérogation à la règle ecclésiastique soit rectifiée sans retard ; il ne faut pas qu'en vous obstinant dans cet abus vous vous exposiez à une plus grande confusion, ni que nous soyons obligés, par un refus contraire à la charité, de venir à vous, tenant en main la verge apostolique, et de vous livrer à Satan, pour que l'esprit puisse être sauvé par le châtiment de la chair. Livrer quelqu'un à Satan, c'est l'exclure, pour faute grave, du troupeau de l'Église et le laisser dévorer par les démons, comme par des loups rapaces. L'Evangile aussi nous rappelle nos devoirs, quand il nous parle des membres qui scandalisent, c'est-à-dire de ceux qui introduisent l'hérésie dans l'Église catholique. Il vaut mieux retrancher un membre qui souille l'Église que de la laisser entraîner tout entière dans la perdition. Nous pourrions vous entretenir plus longuement : que ces quelques mots suffisent. Prenez à cœur la charité et l'unité de la communion ; rentrez vaillamment dans la voie royale dont vous avez peu dévié ; vous recueillerez le fruit de votre obéissance, et nous nous réjouirons de vous avoir sauvés par nos prières.</w:t>
      </w:r>
    </w:p>
    <w:p>
      <w:pPr>
        <w:spacing w:after="120" w:before="0" w:line="360" w:lineRule="auto"/>
        <w:ind w:firstLine="283"/>
        <w:jc w:val="both"/>
      </w:pPr>
      <w:r>
        <w:rPr>
          <w:rFonts w:ascii="Garamond" w:hAnsi="Garamond"/>
          <w:sz w:val="24"/>
        </w:rPr>
        <w:t>Les auteurs de cette lettre sont connus, on les voit siéger au concile d'Orléans en 511. Licinius fut évêque de Tours entre 509 environ et 521 environ. La chronologie de ses deux co-signataires, Melaine de Rennes et Eustochius d'Angers, est trop incertaine pour permettre de resserrer les limites dans lesquelles se place l'envoi de cette lettre. Celle-ci doit donc être datée d'une période rapprochée de l'an 511, c'est aussi le document le plus ancien de l'histoire religieuse des Bretons implantés dans l'Armorique. C'est, en effet, à la langue bretonne qu'appartiennent les noms Lovocatus et Catihernus, mais la démonstration qu'on en donne est si technique que nous nous en tenons à la conclusion.</w:t>
      </w:r>
    </w:p>
    <w:p>
      <w:pPr>
        <w:spacing w:after="120" w:before="0" w:line="360" w:lineRule="auto"/>
        <w:ind w:firstLine="283"/>
        <w:jc w:val="both"/>
      </w:pPr>
      <w:r>
        <w:rPr>
          <w:rFonts w:ascii="Garamond" w:hAnsi="Garamond"/>
          <w:sz w:val="24"/>
        </w:rPr>
        <w:t>Ces deux personnages semblent d'ailleurs en avoir pris fort à leur aise avec la discipline en usage de leur temps ; les voici affrontés à un métropolitain et à deux évêques qui ne semblent pas disposés aux ménagements, puisqu'ils ne parlent de rien moins que d'excommunications à propos de deux abus dont Lovocatus et Catihernus se sont rendus coupables.</w:t>
      </w:r>
    </w:p>
    <w:p>
      <w:pPr>
        <w:spacing w:after="120" w:before="0" w:line="360" w:lineRule="auto"/>
        <w:ind w:firstLine="283"/>
        <w:jc w:val="both"/>
      </w:pPr>
      <w:r>
        <w:rPr>
          <w:rFonts w:ascii="Garamond" w:hAnsi="Garamond"/>
          <w:sz w:val="24"/>
        </w:rPr>
        <w:t>D'abord, il s'agit de l'emploi d'autels portatifs ; mais comme ceux-ci étaient depuis longtemps autorisés, on se demande quelle particularité les rendait ici répréhensibles. Sera-ce parce que ces autels portatifs étaient en bois ? Mais le concile d'Épaone, en 517, suppose l'existence d'autels de bois, qu'il défend de consacrer avec le saint chrême. Serait-ce parce que ces autels n'ont pas reçu la consécration voulue ? Mais on entend les trois évêques se déclarer satisfaits que les autels en question ont été consacrés par des prêtres. Il faut chercher autre chose. Peut-être le grief des évêques consiste-t-il dans la célébration de la messe à domicile par des prêtres étrangers qui vont, de maison en maison, proposer leur ministère à leurs compatriotes. Cette pratique pouvait entrainer de graves inconvénients. Les prêtres ambulants, à qui, cela va de soi, leurs compatriotes d'adressaient de préférence, faisaient tort au clergé établi, au clergé paroissial, toujours susceptible en pareille matière. Ce qui pouvait avoir des conséquences plus graves, c'était la tendance à l'isolement ou même à la séparation qui peut résulter d'elle. Les évêques et les prêtres établis en Armorique devaient être vigilants à l'endroit de ces envahisseurs de la péninsule, qu'il s'agissait pour eux de soumettre et d'incorporer dans le cadre hiérarchique armoricain. Les missionnaires ambulants entretenaient, du fait de leur déplacement, un état d'esprit peu favorable à l'incorporation. Pour quiconque connaît le caractère breton et tient compte du grave avertissement donné par les trois évêques, l'explication proposée par L. Duchesne n'est qu'un essai d'apologie à l'usage de ses compatriotes, et ne vaut que ce que peut valoir une apologie.</w:t>
      </w:r>
    </w:p>
    <w:p>
      <w:pPr>
        <w:spacing w:after="120" w:before="0" w:line="360" w:lineRule="auto"/>
        <w:ind w:firstLine="283"/>
        <w:jc w:val="both"/>
      </w:pPr>
      <w:r>
        <w:rPr>
          <w:rFonts w:ascii="Garamond" w:hAnsi="Garamond"/>
          <w:sz w:val="24"/>
        </w:rPr>
        <w:t>Le deuxième abus vise la coutume introduite en Bretagne, et jusqu'alors inconnue en Gaule, de confier aux femmes les fonctions eucharistiques réservées aux diacres. Ce n'était pas une nouveauté puisqu'on pouvait la condamner par le seul rappel d'une hérésie dite Pépondienne, jadis connue en Orient. Cette hérésie Pépondienne rappelle en effet l'erreur des Pépuziens, appartenant à l'hérésie montaniste, au dire de saint Épiphane. Ce nom de Pépuziens, un peu déformé ainsi que nous le voyons, était conservé dans deux traités hérésiologiques du v</w:t>
      </w:r>
      <w:r>
        <w:rPr>
          <w:rFonts w:ascii="Garamond" w:hAnsi="Garamond"/>
          <w:i/>
          <w:sz w:val="24"/>
        </w:rPr>
        <w:t xml:space="preserve"> siècle, le De hæresibus de saint Augustin ! et le Prædeslinalus </w:t>
      </w:r>
      <w:r>
        <w:rPr>
          <w:rFonts w:ascii="Garamond" w:hAnsi="Garamond"/>
          <w:sz w:val="24"/>
        </w:rPr>
        <w:t>, ouvrage composé en Gaule, vers 450, et qui, pour ce chapitre, copie le précédent. Ces deux écrits désignent leur source qui est saint Épiphane : « Les Pépudiens (Pepudiani) disent-ils, ou Quinlilliani, tirent leur nom d'une localité qu'Épiphane dit être une ville déserte : ils la considèrent comme divine et l'appellent Jérusalem. Ils accordent une telle supériorité aux femmes qu'on les voit chez eux revêtues même du sacerdoce. » Les prêtres bretons s'en tenaient au diaconat. Quant à Pepondius, dont les trois évêques font l'auteur de l'hérésie pépondienne, il leur eût suffi de relire le De hæresibus ou le Pridestinatus pour apprendre que le qualificatif donné à l'hérésie venait non d'un individu, mais d'une ville nommée Pépuze. L'abus des diaconesses est déjà signalé au concile de Nîmes, en 394, qui vise un lieu non désigné et peu connu, nescio quo loco ; mais entre Nîmes et la Bretagne, entre 394 et les environs de 511, nous avons deux cas bien distincts. Les diaconesses avaient eu leur utilité, mais elles semblent avoir abusé de la situation qui leur avait été accordée, car le IIe concile d'Orange, en 451, le concile d'Épaone en 517, le concile d'Orléans en 533, se trouvent amenés à les supprimer. Le concile d'Orléans dit même qu'elles n'ont pu recevoir « la bénédiction du diaconat » que par négligence des canons antérieurs. Cependant ces trois conciles ne leur reprochent pas d'usurper les attributions du ministère de l'autel, ce qu'on leur reproche c'est, semble-t-il, de regretter les faiblesses survenues dans l'exercice de leurs fonctions régulières. En Bretagne, l'accroc était plus grave encore ; il y avait scandale public, on voyait des prêtres vivre avec une concubine, c'était le nom transparent donné à celles qu'on nommait ailleurs subintroductæ, adoplive, agapètes (voir MARIAGE spirituel. Saint Cyprien, saint Jean Chrysostome, saint Jérôme ne les épargnent pas, c'est une « peste » que ces épouses à qui il ne manque que le mariage.</w:t>
      </w:r>
    </w:p>
    <w:p>
      <w:pPr>
        <w:spacing w:after="120" w:before="0" w:line="360" w:lineRule="auto"/>
        <w:ind w:firstLine="283"/>
        <w:jc w:val="both"/>
      </w:pPr>
      <w:r>
        <w:rPr>
          <w:rFonts w:ascii="Garamond" w:hAnsi="Garamond"/>
          <w:sz w:val="24"/>
        </w:rPr>
        <w:t>« Il serait intéressant de savoir en quels cantons de l'Armorique vivaient les prêtres Lovocat et Catihern ainsi que leurs ouailles bretonnes, L'intervention du métropolitain de Tours et de l'évêque d'Angers n'oblige pas à croire que les abus dont la correction est mise sous leur patronage se soient produits dans leurs diocèses, Saint-Melaine, plus rapproché des lieux où débarquaient les émigrants, peut avoir sollicité l'intervention ou l'adhésion de son métropolitain et d'un autre de ses collègues pour donner plus de poids à sa protestation. On n'a donc aucune raison de chercher ailleurs que dans la péninsule la colonie bretonne à laquelle cette protestation est adressée. Ce point acquis, on doit remarquer combien il serait extraordinaire qu'une telle admonestation, si elle avait été donnée aux Bretons de la côte sud, n'eût pas porté la signature des évêques de Nantes et de Vannes, Ses destinataires doivent donc avoir été des Bretons de la région du Nord, de ce pays qui ne tarda pas à s'appeler la Dommonée. Mais la Dommonée est grande et on ne serait pas fâché de préciser davantage*. » L. Duchesne, qui croit à la persistance des évêchés gallo-romains dans cette région de la péninsule, croit que le mieux est de ne pas faire sortir saint Melaine des limites de sa cité — limites fort incertaines du côté du Nord — et le mieux serait alors de placer dans la cité des Redons la colonie dirigée au spirituel par Lovocat et Catihern.</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LOVRESCINA — Lovreëcina est situé dans l'île de Brac (Dalmatie), sur le rivage, à une heure de chemin du village de Postire. Au mois de novembre 1906, un paysan qui travaillait la terre appartenant à l'église de Postire trouva différents objets. Cette église est aujourd'hui en ruines, c'est une construction du Moyen Âge qui, probablement, en a remplacé une autre plus ancienne. La pièce la plus intéressante est un sarcophage mesurant 2 m. 26 en longueur sur 0 m. 68 en largeur, et 0 m. 63 de hauteur qui contenait des ornements humains sans plis. Le couvercle est plat (fig. 7223). Sur la face antérieure de la cuve est représentée une croix équatoriale,</w:t>
      </w:r>
    </w:p>
    <w:p>
      <w:pPr>
        <w:spacing w:after="120" w:before="0" w:line="360" w:lineRule="auto"/>
        <w:ind w:firstLine="283"/>
        <w:jc w:val="both"/>
      </w:pPr>
      <w:r>
        <w:rPr>
          <w:rFonts w:ascii="Garamond" w:hAnsi="Garamond"/>
          <w:sz w:val="24"/>
        </w:rPr>
        <w:t>Un autre sarcophage plus petit est plutôt une urne quadrangulaire de 0 m. 44 de long sur 0 m. 19 de haut, et 0 m. 35 de large (fig. 7223).</w:t>
      </w:r>
    </w:p>
    <w:p>
      <w:pPr>
        <w:spacing w:after="120" w:before="0" w:line="360" w:lineRule="auto"/>
        <w:ind w:firstLine="283"/>
        <w:jc w:val="both"/>
      </w:pPr>
      <w:r>
        <w:rPr>
          <w:rFonts w:ascii="Garamond" w:hAnsi="Garamond"/>
          <w:sz w:val="24"/>
        </w:rPr>
        <w:t>LUC 2612 est désigné une fois d'une façon, une fois de l'autre, En outre, la forme Aoux&amp;c est familière, comme Silas pour Silvanos on avait Lucas pour Lucios forme grecque du latin Lucius. Quant à Lucanus qu'on lit sur quelques manuscrits vieux latins, ce n'est pas une forme latine, mais une forme grecque. Ce diminutif xg était employé fréquemment pour les esclaves ; il est possible que Lucas fût un affranchi, car lorsqu'un esclave avait étudié la médecine, son maître parfois lui donnait la liberté, On pourra conjecturer sans fin sur ce sujet qui ne recevra jamais de solution ; on pourra de même présumer que Lucas adressa à son ancien maître, Théophile, les deux écrits qu'il composa : la pensée est heureuse et ne sera jamais confirmée ni démentie. Cela dit, contentons-nous de le nommer Luc.</w:t>
      </w:r>
    </w:p>
    <w:p>
      <w:pPr>
        <w:spacing w:after="120" w:before="0" w:line="360" w:lineRule="auto"/>
        <w:ind w:firstLine="283"/>
        <w:jc w:val="both"/>
      </w:pPr>
      <w:r>
        <w:rPr>
          <w:rFonts w:ascii="Garamond" w:hAnsi="Garamond"/>
          <w:sz w:val="24"/>
        </w:rPr>
        <w:t>Saint Paul parle trois fois de Luc, et ce qu'il en dit est : « Il était avec nous, et il nous a aidés dans notre ministère. » (Col. 4, 14).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 aidés dans notre ministère. Il était avec nous, et il nous a</w:t>
      </w:r>
    </w:p>
    <w:p>
      <w:pPr>
        <w:spacing w:after="120" w:before="0" w:line="360" w:lineRule="auto"/>
        <w:ind w:firstLine="283"/>
        <w:jc w:val="both"/>
      </w:pPr>
      <w:r>
        <w:rPr>
          <w:rFonts w:ascii="Garamond" w:hAnsi="Garamond"/>
          <w:sz w:val="24"/>
        </w:rPr>
        <w:t>Médecin, ce n'est pas douteux puis que nous avons ,L'attestation de saint Paul, du Canon de Muratori .du prologue monarchien. A dire vrai, l'attestation .de l'Apótre paraitrait suffisante, mais on a cherché ailleurs et prétendu trouver mieux. Au xvin » siècle, .John Freind, History of physick from the lime of Galen to the beginning of the sixteenth Century (1725- - 1726) fit observer que Luc avait décrit ou désigné r les,unaladies avec des termes mieux appropriés que j les.,autres écrivains sacrés. Un siècle plus tard, « William Kirk Hobart, The medical language of ,S. Luke : a proof from internal evidence that « the . gospel according lo S. Luke « and » The Acts of the .Apost les » mere written by the same person, and that the wyer was a medical man, in-8°, Dublin, 1882. Cette thèse provoqua lenthousiasme chez certains Allemands 5, qui s'appropriérent les meilleures remarques de Hobart. Tout ceci est très articifiel. Si le nom de l'auteur était ignoré, on n'eût pas imaginé ces rapprochements et ces coinciden ces. Si Luc était le médecin de Paul, il s'exprimait, à propos de maladies, avec une cerlaine propriété d'expressions, sans viser à y atteindre mais tout uniquement parce que ces maladies lui étaient connues sous leur nom véri table. ? ;</w:t>
      </w:r>
    </w:p>
    <w:p>
      <w:pPr>
        <w:spacing w:after="120" w:before="0" w:line="360" w:lineRule="auto"/>
        <w:ind w:firstLine="283"/>
        <w:jc w:val="both"/>
      </w:pPr>
      <w:r>
        <w:rPr>
          <w:rFonts w:ascii="Garamond" w:hAnsi="Garamond"/>
          <w:sz w:val="24"/>
        </w:rPr>
        <w:t>II. PEINTRE. — « Il reste un beau et intéressant livre à écrire sur les Madones dites « de saint Luc ». La criti que devrait faire un choix parmi ces vénérab les peintures, distinguer les origin aux des copies, les plus anciennes des plus récentes, et elle rendrait de la sorte un service considérable à l'histoire de l'art et de la piété *, » Voici un programme bien séduisant. Point ne sera besoin d'un volume.</w:t>
      </w:r>
    </w:p>
    <w:p>
      <w:pPr>
        <w:spacing w:after="120" w:before="0" w:line="360" w:lineRule="auto"/>
        <w:ind w:firstLine="283"/>
        <w:jc w:val="both"/>
      </w:pPr>
      <w:r>
        <w:rPr>
          <w:rFonts w:ascii="Garamond" w:hAnsi="Garamond"/>
          <w:sz w:val="24"/>
        </w:rPr>
        <w:t xml:space="preserve">Au xiv° siècle, Nicéphore Calliste a recusilli une tradition d'aprés laquelle, au témoignage de Théodore le Lecteur (vre-vrre siècle), l'impératrice Eudocie, fondatrice de la basili que élevée sur le lieu de la lapidation de saint Étienne (voir ce nom), envoya à Pulchérie un portrait de la mére de Dieu peint par saint Luc </w:t>
      </w:r>
      <w:r>
        <w:rPr>
          <w:rFonts w:ascii="Garamond" w:hAnsi="Garamond"/>
          <w:i/>
          <w:sz w:val="24"/>
        </w:rPr>
        <w:t>. A supposer, comme le prétend Krambacher +, que ce Théodore ait vécu vers 530, il est postérieur d'un siécle au moins à Eudocie. C'est donc vers le premier quart du vr</w:t>
      </w:r>
      <w:r>
        <w:rPr>
          <w:rFonts w:ascii="Garamond" w:hAnsi="Garamond"/>
          <w:sz w:val="24"/>
        </w:rPr>
        <w:t xml:space="preserve"> siécle qu'apparait pour la premiere fois la mention d'un portrait dont il ne s'est rien conservé, ni copie, ni original, pas plus à Constantinople lieu de destination, qu'à Jérusalem lieu d'expédition. Or le témoignage de Théodore n'est appuyé par rien, et il est contredit par une affirmation de saint Augustin : ne que novimus faciem virginis | Maris ' », et l'on sait ses relations avec la Palestine,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LUCERNAIRE. — I. ARCHÉOLOGIE. — On donne assez constamment ce nom à des puits creusés dans les catacombes pour les mettre en communication avec la surface du sol. Nous avons traité ce sujet au mot LUMINARE.</w:t>
      </w:r>
    </w:p>
    <w:p>
      <w:pPr>
        <w:spacing w:after="120" w:before="0" w:line="360" w:lineRule="auto"/>
        <w:ind w:firstLine="283"/>
        <w:jc w:val="both"/>
      </w:pPr>
      <w:r>
        <w:rPr>
          <w:rFonts w:ascii="Garamond" w:hAnsi="Garamond"/>
          <w:sz w:val="24"/>
        </w:rPr>
        <w:t>II. LITURGIE. — Le nom de lucernarium a été donné à l'heure canoniale appelée aussi undecim et duodecima, et à laquelle on donne couramment le nom de vépres. Ce nom de lucernarium s'appliquait au moment oü on allumait les lumiéres, mais n'était pas restreint à ce moment ; au printemps, en automne et en hiver, il s'entendait des deux ou trois premières heures de la nuit ; les Grecs lui donnaient le nom de AXvyvtxóv. Cassien, parlant du lucernarium, annonce qu'il en dira peu de chose, Avant tout, il renvoie à l'ordonnance mosai que relative au sacrifice du soir qui se célébre quotidiennement, et au verset du psaume, qui appelle la prière et l'élévation des mains un sacrifice vespéral, sacrificium vespertinum. Enfin, il fait</w:t>
      </w:r>
    </w:p>
    <w:p>
      <w:pPr>
        <w:spacing w:after="120" w:before="0" w:line="360" w:lineRule="auto"/>
        <w:ind w:firstLine="283"/>
        <w:jc w:val="both"/>
      </w:pPr>
      <w:r>
        <w:rPr>
          <w:rFonts w:ascii="Garamond" w:hAnsi="Garamond"/>
          <w:sz w:val="24"/>
        </w:rPr>
        <w:t>observer qu'il s'agit non seulement d'un sacrifice symboli que, mais d'un sacrifice véritable et parfait, accompli deux fois par le Sauveur : dans la célébration de la Cène, dans l'élévation en croix !. Cassien entend le lucernarium au point de vue mysti que ; il eüt été plus utile de savoir le nombre de psaumes qui, en Palestine, en Égypte, en Gaule ou méme ailleurs, ccmpcesaient cet office.</w:t>
      </w:r>
    </w:p>
    <w:p>
      <w:pPr>
        <w:spacing w:after="120" w:before="0" w:line="360" w:lineRule="auto"/>
        <w:ind w:firstLine="283"/>
        <w:jc w:val="both"/>
      </w:pPr>
      <w:r>
        <w:rPr>
          <w:rFonts w:ascii="Garamond" w:hAnsi="Garamond"/>
          <w:sz w:val="24"/>
        </w:rPr>
        <w:t>Éthéria, au cours de son voyage aux Lieux saints, nous dit qu'on appelle licinieon en Orient ce qu'on nomme lucernare en Occident et, à ce moment — envircn quatre heures de l'après-midi — la foule des fidé les à Jérusalem se porte à l'Anastasie. Avant de relire la description qu'elle nous laisse de cet office, rappelons que les fidè les de Jérusalem pouvaient employer leur journée à peu prés entiére en évolutions liturgiques ; ils avaient pris l'habitude de ne rien faire et s'y employaient consciencjeusement, leur uni que souci des contingen ces de ce bas monde consistait à s'y faire nourrir et entretenir par les fidé les des autres Églises, lesquels devaient hautement apprécier l'honneur que leur faisaient les « saints » de recevoir leurs aumónes, Autre temps, autres lieux, le phénomène reparait périodiquement ; il se retrouve de nos jours.</w:t>
      </w:r>
    </w:p>
    <w:p>
      <w:pPr>
        <w:spacing w:after="120" w:before="0" w:line="360" w:lineRule="auto"/>
        <w:ind w:firstLine="283"/>
        <w:jc w:val="both"/>
      </w:pPr>
      <w:r>
        <w:rPr>
          <w:rFonts w:ascii="Garamond" w:hAnsi="Garamond"/>
          <w:sz w:val="24"/>
        </w:rPr>
        <w:t>Dès que ces pieux flàneurs se sont entassés dans l'Anastasie, on allume tous les cierges, puis on chante les psaumes du soir avec antiennes (plus longs que ceux des heures de sexte et de none). L'évé que arrive, s'assied et les prêtres l'entourent dans le presbylerium ; pendant ce temps, on poursuit le chant des psaumes et des hymnes. L'évé que se léve et demeure debout devant la grotte de l'ensevelissement, Un diacre fait la commémoration de chacun et les enfants de chœur (pisinni) qui sont là en nombre, répétent aprés cha que nom Kyrie eleison, Dès que le diacre a achevé, l'évé que récite l'oraison et prie pour tous. Alors les assistants, fidè les et catéchumènes, prient ensemble. Le diacre invite les catéchuménes à incliner la tête, et l'évê que prononce l'oraison sur eux. Puis vient la bénédiction des fidè les et, au moment de s'en aller, chacun baise la main de l'évê que.</w:t>
      </w:r>
    </w:p>
    <w:p>
      <w:pPr>
        <w:spacing w:after="120" w:before="0" w:line="360" w:lineRule="auto"/>
        <w:ind w:firstLine="283"/>
        <w:jc w:val="both"/>
      </w:pPr>
      <w:r>
        <w:rPr>
          <w:rFonts w:ascii="Garamond" w:hAnsi="Garamond"/>
          <w:sz w:val="24"/>
        </w:rPr>
        <w:t>Le peuple se rend de l'Anastasie à la Croix (voir Dictionn., t. vu , fig. 6195) au chant des hymnes. Arrivé là, l'évé que récite une deuxiéme oraison et bénit les fidé les. L'évé que et toute la foule passent derrière la croix, on récite les mêmes prières et on recommence la méme cérémonie. Des cierges, des candélabres de cristal et des flambe aux sont en grand nombre devant l'église de la Résurrection et près de la croix. On termine à la nuit noire.</w:t>
      </w:r>
    </w:p>
    <w:p>
      <w:pPr>
        <w:spacing w:after="120" w:before="0" w:line="360" w:lineRule="auto"/>
        <w:ind w:firstLine="283"/>
        <w:jc w:val="both"/>
      </w:pPr>
      <w:r>
        <w:rPr>
          <w:rFonts w:ascii="Garamond" w:hAnsi="Garamond"/>
          <w:sz w:val="24"/>
        </w:rPr>
        <w:t>Le neuvième canon du premier concile de Tolède, Lenu en l'an 400, prescrit que le lucernaire ne pourra être célébré que dans l'église, et dans une campagne seulement en présence d'un évé que, d'un prétre ou d'un diacre : Lucernarium vero nisi in ecclesia non legatur ; aut si legatur in villa, præsente episcopo, vel presbytero, vel diacono legatur. Dans le sud de la Gaule, la règle écrite pour les vierges par saint Césaire d'Arles nous apprend que pour les vépres qui, comme aujourd'hui les vépres ambrosiennes, comprennent deux offi ces, le Lucernarium et le Duodecima, on chantait, conformément à l'usage égyptien, douze psaumes, deux leçons et des hymnes (Deus qui certe legibus, qui allernait avec le Deus, creator omnium), mais fréquemment on chantait dix-huit psaumes. Dans la règle monasti que de saint Aurélien, on avait également le lucernarium précédant le Duodecima : Ad lucernarium omni lempore et festis el quotidianis diebus imprimis directaneus, poslea antiphonsg dum, tertia</w:t>
      </w:r>
    </w:p>
    <w:p/>
    <w:p>
      <w:pPr>
        <w:spacing w:after="120" w:before="240" w:line="240" w:lineRule="auto"/>
        <w:ind w:firstLine="0"/>
        <w:jc w:val="left"/>
      </w:pPr>
      <w:r>
        <w:rPr>
          <w:rFonts w:ascii="Garamond" w:hAnsi="Garamond"/>
          <w:b/>
          <w:sz w:val="28"/>
        </w:rPr>
        <w:t>— LUCIE (SAINTE)</w:t>
      </w:r>
    </w:p>
    <w:p>
      <w:pPr>
        <w:spacing w:after="120" w:before="0" w:line="360" w:lineRule="auto"/>
        <w:ind w:firstLine="283"/>
        <w:jc w:val="both"/>
      </w:pPr>
      <w:r>
        <w:rPr>
          <w:rFonts w:ascii="Garamond" w:hAnsi="Garamond"/>
          <w:sz w:val="24"/>
        </w:rPr>
        <w:t>2616 semper cum Alleluia dicatur. Hymnus una die « Deus qui certis legibus », alia die « Deus, creator omnium » et capitellum. Ad duodecimam psalmos decem et octo, antiphonam et hymnum et lectionem et capitellum, Ce nom de lucernarium fut compromis par suite d'une disposition de saint Benoit qui ordonne dans sa règle de célébrer les vépres toujours asseztôt, pour que les frères n'aient pas besoin de lumière pour le repas qui suit cet office, et que tout s'accomplisse à la lumiére du jour. Dés lors le mot perdit son sens pour les moines et fut remplacé par vespere, Toutefois le lucernarium s'est conservé jusqu'à nos jours dans la liturgie mozarabe et dans la liturgie milanaise ; il existe encore comme introduction aux vêpres ou première partie de cette heure canoniale. Dans le rite gallican, il se maintint jusqu'à la fin du vin siècle, H. LECLERCQ. LUCHON. — Inscription chrétienne, gravée sur un marbre encastré dans le mur de l'église de Cazarilh-Laspénes, prés de Luchon (Haute-Garonne) ; haut. Ü m. 92, larg. 0 m. 41 ; en plus du texte que nous allons transcrire, on voit sur celte pierre une croix, quatre cerc les, des damiers et des ornements à chevrons ê LOBO SESMON OMINOO PTIMOSM ONDOCOB IS BEATVS ESETBEN ETIBIERIT Lupus Esmon, hominum optimus, mundo hoc obis, Beatus est el bene tibi eril. La citation est faite du psaume CXXVII, 2. H. LECLERCQ. LUCIE (sainte). — I. Le culte. II. Le personnage. I. LE CULTE, — Il existe des Actes grecs de sainte Lucie ; c'est un récit qui relève surtout du genre litté-</w:t>
      </w:r>
    </w:p>
    <w:p/>
    <w:p>
      <w:pPr>
        <w:spacing w:after="120" w:before="240" w:line="240" w:lineRule="auto"/>
        <w:ind w:firstLine="0"/>
        <w:jc w:val="left"/>
      </w:pPr>
      <w:r>
        <w:rPr>
          <w:rFonts w:ascii="Garamond" w:hAnsi="Garamond"/>
          <w:b/>
          <w:sz w:val="28"/>
        </w:rPr>
        <w:t>JAM</w:t>
      </w:r>
    </w:p>
    <w:p>
      <w:pPr>
        <w:spacing w:after="120" w:before="0" w:line="360" w:lineRule="auto"/>
        <w:ind w:firstLine="283"/>
        <w:jc w:val="both"/>
      </w:pPr>
      <w:r>
        <w:rPr>
          <w:rFonts w:ascii="Garamond" w:hAnsi="Garamond"/>
          <w:sz w:val="24"/>
        </w:rPr>
        <w:t>raire ; au point de vue de l'histoire sa valeur est à peu prés nulle. Sur le personnage de saint Lucie ib faut. se résoudre à ignorer beaucoup, du moins l'archéologie peut-elle revendiquer deux témoignages anciens du culte de la martyre. al « ra ‘i LP Æ E, - Sn NS. JAN E Te ro ? AN 2617 Le plus précieux est une inscription trouvée dans la catacombe San Giovanni à Syracuse. La campagne de fouil les conduite en 1893 et 1894 dans les recoins inexplorés de la catacombe, livra à P. Orsi plus de deux cents inscriptions, à défaut de peintures ou de mosaiques. Le 22 juin 1894, dans la rotonde de la région méridionale dite cappella della S. Ampolla ou di Eusebio, fut trouvée dans une sépulture du pavement l'inscription suivante (fig. 7224) gravée sur = une dalle de marbre carrée, mesurant 0,24 sur 0,22 et 0,03 d'épaisseur, taillée irréguliérement. Les deux faces de la pierre avaient été recouvertes de ch aux, ce qui indi que que la tombe avait été violée. Voici . a transcription du texte ! :</w:t>
      </w:r>
    </w:p>
    <w:p>
      <w:pPr>
        <w:spacing w:after="120" w:before="0" w:line="360" w:lineRule="auto"/>
        <w:ind w:firstLine="283"/>
        <w:jc w:val="both"/>
      </w:pPr>
      <w:r>
        <w:rPr>
          <w:rFonts w:ascii="Garamond" w:hAnsi="Garamond"/>
          <w:sz w:val="24"/>
        </w:rPr>
        <w:t xml:space="preserve">TIAC zło EKAM Edoxia 7| duévrroc, Efox(ox) ypnotoc xxi csuvx £v mAlo ÉAMTTOV xe, dvenaboeto Th) opti The xuplac uou Aouxlac, sic Av oÙx tory évxouerov elreiv yonotelen, TLOTN, TMOG oÙox, edyaploroboxu Té silo | dvBpl moAAXe ebyaprorias DK pendant quinze années environ, mourut en la féte de ma sainte Lucie, qu'on ne peut louer comme il | convient ; chrétienne, fidèle, parfaite, reconnaissante à son mari d'une vive gratitude... » Le nom d'Euskia n'avait pas jusqu'à la découverte de cette inscription d'autres exemp les dans l'épigraphie grec que chrétienne, Les éloges qui sont adressés à la défunte sont de ceux qu'on prodigue en pareille circonstance. I] est plus digne d'attention de voir qu'on remplace la date de la mort par celle de la féte de sainte Lucie. Les inscriptions de catacombes mentionnent assez fréquemment la date de la mort, non seulement el les donnent la date de l'année, mais encore celle du mois et du jour, quelquefois méme, l'heure du jour ou dela nuit ; par contre, relever la coincidence avec une féte liturgi que est chose tout à fait rare, Si on s'en tient aux exemp les relevés en Sicile, nous rencontrons un anonyme qui est mort un dimanche : [2u£px ] xuptou $, une nommée Agathe mourut un vendredi zapaoxeur ?, uncertain Agathon un dimanche : Tutpx 'HAtoo xupux (xñ) </w:t>
      </w:r>
      <w:r>
        <w:rPr>
          <w:rFonts w:ascii="Garamond" w:hAnsi="Garamond"/>
          <w:i/>
          <w:sz w:val="24"/>
        </w:rPr>
        <w:t xml:space="preserve">. Quelquefois l'épitaphe contient une allusion à la circonstance liturgi que, par exemple : Alexandra, puella virgo sacra... dep. VII kal. apri les die sabbati, vigilias sacras, par conséquent le Samedi saint, et cette coincidence suggère au rédacLeur de l'épitaphe cette réflexion : recepta cœlo meruit occurrere. ypo ad resurrectionem 5. Une inscription romaine nous apprend que Natus Severino nomine Pascasius die pascale, il mourut oclaba Pascæ </w:t>
      </w:r>
      <w:r>
        <w:rPr>
          <w:rFonts w:ascii="Garamond" w:hAnsi="Garamond"/>
          <w:sz w:val="24"/>
        </w:rPr>
        <w:t>. Ces exemp les sont rares, mais bien plus rares encore les mentions de saints ou de martyrs mises en rapport avec le défunt ; peut-étre ne pourrait-on citer que quatre cas :... deposilus posteradie marturorum et</w:t>
      </w:r>
    </w:p>
    <w:p/>
    <w:p>
      <w:pPr>
        <w:spacing w:after="120" w:before="240" w:line="240" w:lineRule="auto"/>
        <w:ind w:firstLine="0"/>
        <w:jc w:val="left"/>
      </w:pPr>
      <w:r>
        <w:rPr>
          <w:rFonts w:ascii="Garamond" w:hAnsi="Garamond"/>
          <w:b/>
          <w:sz w:val="28"/>
        </w:rPr>
        <w:t>LUCIE (SAINTE)</w:t>
      </w:r>
    </w:p>
    <w:p>
      <w:pPr>
        <w:spacing w:after="120" w:before="0" w:line="360" w:lineRule="auto"/>
        <w:ind w:firstLine="283"/>
        <w:jc w:val="both"/>
      </w:pPr>
      <w:r>
        <w:rPr>
          <w:rFonts w:ascii="Garamond" w:hAnsi="Garamond"/>
          <w:sz w:val="24"/>
        </w:rPr>
        <w:t>2618 | obiit die sanclorum ?, die mercurii pridie marturorum %.</w:t>
      </w:r>
    </w:p>
    <w:p>
      <w:pPr>
        <w:spacing w:after="120" w:before="0" w:line="360" w:lineRule="auto"/>
        <w:ind w:firstLine="283"/>
        <w:jc w:val="both"/>
      </w:pPr>
      <w:r>
        <w:rPr>
          <w:rFonts w:ascii="Garamond" w:hAnsi="Garamond"/>
          <w:sz w:val="24"/>
        </w:rPr>
        <w:t>La formule TZ ; xugixg uoo Aouxiæc indique que une vive dévotion, portée jusqu'à une sorte de familiarité, à l'égard de sainte Lucie que l'auteur de l'épitaphe, probablement le mari survivant, appelle « ma sainte ». Mais le véritable intérêt historique est de nous apprendre l'existence du culte de sainte Lucie à Syracuse, à une date que l'épitaphe d'Euskia permet de fixer vers la fin du 1v* siècle ou le commencement du siècle suivant. C'est l'attestation la plus ancienne que nous puissions invoquer. Après elle, nous avons la notice contenue dans le martyrologe hiéronymien.</w:t>
      </w:r>
    </w:p>
    <w:p>
      <w:pPr>
        <w:spacing w:after="120" w:before="0" w:line="360" w:lineRule="auto"/>
        <w:ind w:firstLine="283"/>
        <w:jc w:val="both"/>
      </w:pPr>
      <w:r>
        <w:rPr>
          <w:rFonts w:ascii="Garamond" w:hAnsi="Garamond"/>
          <w:sz w:val="24"/>
        </w:rPr>
        <w:t>Nous y trouvons la mention suivante : « dus dec. Siracussa cipi, sicilize nf. scæ lucæ virg. (ms. d'Epternach) ; Seracusa civit. siciliæ nat. see luce virg. (ms. de Wissembourg) ; Siracusa civitate siciliæ lucia virginis (ms. de Heichenau). » La date admise par les trois manuscrits « idus dec. », est exactement celle de la fête de sainte Lucie, à Syracuse, le 13 décembre.</w:t>
      </w:r>
    </w:p>
    <w:p>
      <w:pPr>
        <w:spacing w:after="120" w:before="0" w:line="360" w:lineRule="auto"/>
        <w:ind w:firstLine="283"/>
        <w:jc w:val="both"/>
      </w:pPr>
      <w:r>
        <w:rPr>
          <w:rFonts w:ascii="Garamond" w:hAnsi="Garamond"/>
          <w:sz w:val="24"/>
        </w:rPr>
        <w:t>A ces textes il est permis de joindre un monument : la mosaïque de la nef de Saint-Apollinaire à Ravenne, ouvrage exécuté au vi* siècle, et sur lequel nous voyons, parmi la théorie des saintes vierges, une figure surmontée de ces mots : « Les Grecs la célèbrent aussi le même jour et en font leur principal office, conjointement avec celui de quelques autres martyrs. » On trouve à Rome plusieurs églises à Sainte-Lucie, mais on ne sait si c'est de celle-ci ou de celle qu'on honore le 16 décembre et qu'on tient pour avoir souffert à Homs même. On croit néanmoins que c'est celle de Syracuse que l'Eglise a mise dans le canon de la messe.</w:t>
      </w:r>
    </w:p>
    <w:p>
      <w:pPr>
        <w:spacing w:after="120" w:before="0" w:line="360" w:lineRule="auto"/>
        <w:ind w:firstLine="283"/>
        <w:jc w:val="both"/>
      </w:pPr>
      <w:r>
        <w:rPr>
          <w:rFonts w:ascii="Garamond" w:hAnsi="Garamond"/>
          <w:sz w:val="24"/>
        </w:rPr>
        <w:t>Mais, quoi que son nom soit illustre, nous n'osons pas dire que ce qu'on rapporte de sa vie soit bien assuré. Car les Actes que nous en avons dans Surius, qui sont assez bien écrits, ne peuvent pas néanmoins passer pour une autorité fort considérable, quand on n'en jugerait que parce qu'ils font dire à la sainte que Maximien était mort ce jour-là, et que Dioclétien était dépossédé de l'Empire, car on sait qu'il y eut environ six ans entre la démission de Dioclétien et la mort de Maximien. Cette pièce peut être plus ancienne que saint Aldhelme et que Béde, qui paraissent l'avoir suivie ; et on peut juger par les Ménologes qu'elle avait été recueillie des Grecs, sans en avoir davantage d'autorité.</w:t>
      </w:r>
    </w:p>
    <w:p>
      <w:pPr>
        <w:spacing w:after="120" w:before="0" w:line="360" w:lineRule="auto"/>
        <w:ind w:firstLine="283"/>
        <w:jc w:val="both"/>
      </w:pPr>
      <w:r>
        <w:rPr>
          <w:rFonts w:ascii="Garamond" w:hAnsi="Garamond"/>
          <w:sz w:val="24"/>
        </w:rPr>
        <w:t>X</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LUCIEN DE SAMOSATE.</w:t>
      </w:r>
    </w:p>
    <w:p>
      <w:pPr>
        <w:spacing w:after="120" w:before="0" w:line="360" w:lineRule="auto"/>
        <w:ind w:firstLine="283"/>
        <w:jc w:val="both"/>
      </w:pPr>
      <w:r>
        <w:rPr>
          <w:rFonts w:ascii="Garamond" w:hAnsi="Garamond"/>
          <w:sz w:val="24"/>
        </w:rPr>
        <w:t>— I. Lucien. II. Alexandre d'Abonotichos. III. Peregrinus Protée. IV. Le « Philopatris ». V. Bibliographie.</w:t>
      </w:r>
    </w:p>
    <w:p>
      <w:pPr>
        <w:spacing w:after="120" w:before="0" w:line="360" w:lineRule="auto"/>
        <w:ind w:firstLine="283"/>
        <w:jc w:val="both"/>
      </w:pPr>
      <w:r>
        <w:rPr>
          <w:rFonts w:ascii="Garamond" w:hAnsi="Garamond"/>
          <w:sz w:val="24"/>
        </w:rPr>
        <w:t>I. LUCIEN,</w:t>
      </w:r>
    </w:p>
    <w:p>
      <w:pPr>
        <w:spacing w:after="120" w:before="0" w:line="360" w:lineRule="auto"/>
        <w:ind w:firstLine="283"/>
        <w:jc w:val="both"/>
      </w:pPr>
      <w:r>
        <w:rPr>
          <w:rFonts w:ascii="Garamond" w:hAnsi="Garamond"/>
          <w:sz w:val="24"/>
        </w:rPr>
        <w:t>— La justice a été tardive pour Lucien, mais elle est venue. Les anciens ne l'avaient certes pas oublié ; ils semblent avoir fait sur son nom, sa personne et son œuvre la conspiration du silence. Pas une notice sur lui parmi celles que Philostrate consacre à tant de déclamateurs qui n'approchent pas de lui, pas un mot dans l'Iliade d'Eudocie, pas plus que dans le petit lexique de Hésychius de Milet ; il lui faut attendre Suidas et Photius.</w:t>
      </w:r>
    </w:p>
    <w:p>
      <w:pPr>
        <w:spacing w:after="120" w:before="0" w:line="360" w:lineRule="auto"/>
        <w:ind w:firstLine="283"/>
        <w:jc w:val="both"/>
      </w:pPr>
      <w:r>
        <w:rPr>
          <w:rFonts w:ascii="Garamond" w:hAnsi="Garamond"/>
          <w:sz w:val="24"/>
        </w:rPr>
        <w:t>Suidas, au mot Aouxtxvóc, nous dit ceci : « Lucien, de Samosate, surnommé l'Impie ou le Diffamateur, parce qu'il plaisante dans ses Dialogues, même lorsqu'il parle des choses divines. Il vécut sous l'empereur Trajan et au-delà. Il avait commencé par être avocat à Antioche de Syrie ; n'ayant pas réussi, il se mit à écrire, et il a laissé un nombre infini d'ouvrages. On dit qu'il mourut déchiré par des chiens, parce qu'il avait combattu la vérité avec rage. Il attaqua, en effet, le christianisme dans la vie de Peregrinus, et ce scélérat insulte même le Christ. Aussi a-t-il été sur-le-champ puni de sa rage, et, dans l'avenir, il aura en partage le feu éternel avec Satan. »</w:t>
      </w:r>
    </w:p>
    <w:p>
      <w:pPr>
        <w:spacing w:after="120" w:before="0" w:line="360" w:lineRule="auto"/>
        <w:ind w:firstLine="283"/>
        <w:jc w:val="both"/>
      </w:pPr>
      <w:r>
        <w:rPr>
          <w:rFonts w:ascii="Garamond" w:hAnsi="Garamond"/>
          <w:sz w:val="24"/>
        </w:rPr>
        <w:t>Photius, au codex CXXVIII, est plus nuancé : « J'ai lu de Lucien, dit-il, le Phalaris et différents Dialogues des morts et des courtisanes, et d'autres morceaux sur divers sujets, où il raille presque partout les opinions des Hellènes (c'est-à-dire des païens), l'erreur et la folie de leurs imaginations sur les dieux, la licence effrénée de leurs mœurs impures, les opinions et les inventions monstrueuses de leurs poètes, et par suite, le désordre de leur gouvernement et les agitations et les accidents de leur vie domestique, l'orgueil fastueux de leurs philosophes tout pleins d'hypocrisie et de vaines croyances. En un mot, comme nous le disions, tout ce travail est, en prose, une parodie comique du monde grec. Il paraît être lui-même un personnage de peu d'autorité : car, en se moquant et en se jouant des opinions d'autrui, il n'exprime pas sa doctrine personnelle, à moins qu'on ne veuille dire que ce soit en avoir une que de n'en pas avoir du tout. Toutefois c'est un excellent écrivain, qui emploie en style clair, juste, plein de force expressive, amoureux, si ja mais on le fut, d'une langue précis et pur, non sans éclat et sans la mesure de grandeur qui convient au sujet. L'arrangement des mots est, chez lui, si parfait, qu'à le lire on ne croit pas prononcer de la prose, mais verser dans les oreilles de l'auditeur une mélodie charmante sans musique sensible : en un mot, comme nous l'avons dit, son style est excellent et convenable aux sujets qu'il traite avec un enjouement satirique. Qu'il fût lui-même un esprit sans croyance, c'est ce que laissent voir les mots placés en tête de son livre : « Lucien a écrit ce livre plein de vieux souvenirs et de folies, car pure folie est ce qui paraît sage aux hommes. Chez eux, nulle opinion n'est bien clairement raisonnable que tu admires n'est que ridicule pour d'autres. » Sous le numéro suivant, on lit encore, dans la Bibliothèque de Photius, quelques lignes où il expose, sans conclusion précise, la question de propriété littéraire que soulève le petit roman La Luciade. Et voilà tout ce que le Moyen Âge nous apprend sur la biographie de Lucien, ou plutôt sur sa légende : et sur le mérite littéraire de nombreux écrits qui portent son nom ; car on ne comptera pas, à ce dernier point de vue, comme un document bien utile, le maigre lexique de la grécité de Lucien que Lachmann a publié dans ses Anecdota græca, d'après un manuscrit du x* siècle conservé à la Bibliothèque nationale. Tout au plus faut-il mentionner encore quelques notes historiques éparses dans les scholies sur Lucien. Ce qui ajoute à nos incertitudes, c'est qu'aucun manuscrit (au moins qui soit connu jusqu'à ce jour) ne contient la totalité des écrits de Lucien. La curiosité des critiques et leur ardeur n'en ont été que plus ardentes à recueillir tous les renseignements épars, dans ces soixante-dix-huit opuscules, sur la vie de l'auteur, tous les indices favorables ou défavorables à l'authenticité de quelques-uns d'entre eux. Maurice Croiset en élimine treize. Nous n'avons, au point de vue des études d'antiquité chrétienne, qui est le point de vue de ce Dictionnaire, aucun motif d'entrer dans l'étude du personnage et de ses œuvres en général ; mais il nous appartient par deux de ses écrits les plus connus, sur Peregrinus et sur Alexandre d'Abonotichos. En outre, nous dirons quelques chose du Philopatris qui lui a été attribué à tort.</w:t>
      </w:r>
    </w:p>
    <w:p>
      <w:pPr>
        <w:spacing w:after="120" w:before="0" w:line="360" w:lineRule="auto"/>
        <w:ind w:firstLine="283"/>
        <w:jc w:val="both"/>
      </w:pPr>
      <w:r>
        <w:rPr>
          <w:rFonts w:ascii="Garamond" w:hAnsi="Garamond"/>
          <w:sz w:val="24"/>
        </w:rPr>
        <w:t>II. ALEXANDRE D'ABONOTICHOS.</w:t>
      </w:r>
    </w:p>
    <w:p>
      <w:pPr>
        <w:spacing w:after="120" w:before="0" w:line="360" w:lineRule="auto"/>
        <w:ind w:firstLine="283"/>
        <w:jc w:val="both"/>
      </w:pPr>
      <w:r>
        <w:rPr>
          <w:rFonts w:ascii="Garamond" w:hAnsi="Garamond"/>
          <w:sz w:val="24"/>
        </w:rPr>
        <w:t>— Le souvenir de l'activité de ce répugnant personnage n'est pas indifférent à la connaissance du milieu au sein duquel se développa le christianisme ; or, nous avons un motif de nous occuper de lui dans le petit traité intitulé Alexandre ou le faux prophète, que lui consacra Lucien *. Au sein du paganisme, l'incrédulité était restée un divertissement de lettrés. Ceux qui s'y adonnaient ne laissaient pas d'y apporter une sorte de réserve, car ils savaient que le pouvoir et la populace, à des points de vue très différents, ne leur pardonneraient pas une négation trop franche ou un mépris trop avoué des dieux. Auguste et ses successeurs voyaient dans la religion une armature politique et sociale, et leur intérêt bien entendu ne permettait pas de la laisser ébranler. La foule était trop ignorante pour ne pas être superstitieuse, et la superstition lui faisait redouter la vengeance des dieux offensés. Cependant un phénomène se produisit, la superstition se déplaça. Le Panthéon prétendait si fort au dégoût, au ridicule, à la négation qu'on s'en détacha, mais ce fut pour s'attacher à un personnel mythologique moins décrié, à des divinités que leur nom exotique faisait juger nouvelles, et que les récits ou les impostures de leurs partisans faisaient croire toutes-puissantes. Sous peine de disparaître, les divinités grecques durent se résigner au partage avec les divinités orientales.</w:t>
      </w:r>
    </w:p>
    <w:p>
      <w:pPr>
        <w:spacing w:after="120" w:before="0" w:line="360" w:lineRule="auto"/>
        <w:ind w:firstLine="283"/>
        <w:jc w:val="both"/>
      </w:pPr>
      <w:r>
        <w:rPr>
          <w:rFonts w:ascii="Garamond" w:hAnsi="Garamond"/>
          <w:sz w:val="24"/>
        </w:rPr>
        <w:t>Alexandre naquit à Abonotichos, sur la côte de Paphlagonie, dans la province du Pont, vers l'an 105 . après J.-C. Issu de l'extraction la plus basse, et néanmoins admirablement beau, il débuta par la plus vile débauche. Un vieillard de Tyane, homme profondément corrompu, en fit son mignon ; c'était une sorte de magicien ambulant, qui était aussi peu médecin, qui initia Alexandre à des métiers inavouables. Cet homme mourut, laissant son protégé sans ressources, ce qui ne l'embarrassa pas longtemps ; Alexandre s'associa un certain Cocconas de Byzance, aussi souillé que lui-même, et ils parcoururent l'Asie Mineure pour l'exploiter. En Bithynie, ils rencontrèrent une femme âgée mais riche qui les hébergea, les emmena à Pella, sa ville natale, où ils trouvèrent d'énormes serpents, familiers au point de se laisser emporter et fouler aux pieds sans s'irriter. Cette vue suggéra à Alexandre et à Cocconas la pensée de faire servir ces serpents débonnaires à l'établissement fructueux qu'ils rêvaient ; or, ils avaient observé que les hommes étaient par-dessus tout accessibles à l'espérance et à la crainte ; on pouvait exploiter ces sentiments au moyen d'un oracle. Toutefois, la prévoyance leur conseillait de s'adresser à une population crédule, de qui les récits fonderaient la célébrité de leur officine et provoqueraient la curiosité railleuse des esprits un peu cultivés. Abonotichos parut réaliser ces conditions ; la ville comptait un fort appoint hellénique, mais au fond restait, comme les campagnes environnantes, imprégnée d'ignorance et de grossièreté paphlagonienne.</w:t>
      </w:r>
    </w:p>
    <w:p>
      <w:pPr>
        <w:spacing w:after="120" w:before="0" w:line="360" w:lineRule="auto"/>
        <w:ind w:firstLine="283"/>
        <w:jc w:val="both"/>
      </w:pPr>
      <w:r>
        <w:rPr>
          <w:rFonts w:ascii="Garamond" w:hAnsi="Garamond"/>
          <w:sz w:val="24"/>
        </w:rPr>
        <w:t>Les deux compères s'acheminèrent vers le lieu de leur destination, mais comme ils traversaient la Chalcédoine, on y découvrit, dans le temple d'Apollon, des tablettes de bronze annonçant qu'Esculape se montrerait dans la province du Pont et s'établirait à Abonotichos. Dès que la nouvelle arriva dans cette ville, les habitants, pleins de zèle, commencèrent la construction d'un temple. Tandis que Cocconas commentait infatigablement les tablettes, Alexandre décampa et un jour entra soudainement à Abonotichos. Vêtu de rouge, enveloppé dans un manteau blanc, une épée recourbée à la main, les cheveux dénoués, il parut suffisamment bizarre pour qu'on lui passât tout. Quand les imaginations furent suffisamment échauffées, il enferma un serpent dans un œuf d'oie et cacha le tout dans une flaque de boue formée par les fondations du nouveau temple. Le lendemain de bon matin, il harangua la foule, l'entraîna à sa suite, trouva l'œuf, le brisa, en retira le serpent. Peu de temps après l'animal avait grandi et les visiteurs s'aperçurent avec effroi qu'il avait une figure humaine, encadrée d'une opulente chevelure. C'était un serpent de Pella, pourvu d'un masque de toile peinte dont Alexandre manœuvrait la langue, comme font de nos jours les ventriloques dans des séances récréatives.</w:t>
      </w:r>
    </w:p>
    <w:p>
      <w:pPr>
        <w:spacing w:after="120" w:before="0" w:line="360" w:lineRule="auto"/>
        <w:ind w:firstLine="283"/>
        <w:jc w:val="both"/>
      </w:pPr>
      <w:r>
        <w:rPr>
          <w:rFonts w:ascii="Garamond" w:hAnsi="Garamond"/>
          <w:sz w:val="24"/>
        </w:rPr>
        <w:t>Mais il s'agissait bien de récréation ! Tout ce que la Paphlagonie comptait de Paphlagoniens déversait des populations anxieuses dans Abonotichos, où Alexandre jouait son rôle et commençait à recueillir une fortune. Pour comble de succès, il avait une fille, qu'il avait eue de la Lune, et qui épousa un vieillard nommé Rutilianus, homme aussi riche que stupide. Or ce Rutilianus, dont aucun écrivain ne parle et qu'on pourrait croire inventé par Lucien pour l'intérêt de son récit, une inscription de Tibur nous le fait connaître comme un personnage considérable de la Rome du temps des Antonins, consul en 97. Les textes littéraires et épigraphiques ne sont pas seuls à déposer : il faut interroger encore les médailles et des gemmes dont quelques-unes, connues depuis peu ou inédites, ont fourni des éléments propres à préciser davantage certains points de la vie et du rôle d'Alexandre.</w:t>
      </w:r>
    </w:p>
    <w:p>
      <w:pPr>
        <w:spacing w:after="120" w:before="0" w:line="360" w:lineRule="auto"/>
        <w:ind w:firstLine="283"/>
        <w:jc w:val="both"/>
      </w:pPr>
      <w:r>
        <w:rPr>
          <w:rFonts w:ascii="Garamond" w:hAnsi="Garamond"/>
          <w:sz w:val="24"/>
        </w:rPr>
        <w:t>On ne connaît de la ville d'Abonotichos qu'une seule monnaie autonome conservée à la Bibliothèque bolonaise à Oxford ; les monnaies impériales de la ville commencent avec le règne de Trajan, ensuite Antonin le Pieux, au nombre de neuf dont deux incertaines. Les premières monnaies d'Antonin le Pieux prouvent, par leurs types, que le culte de Glycon n'était pas encore établi à Abonotichos au commencement du règne de cet empereur, et que le devin Alexandre n'avait point fait alors son apparition dans cette ville ; par contre, les deux dernières monnaies d'Antonin montrent le serpent Glycon installé officiellement à Abonotichos ; elles nous fixent ainsi à peu près sur l'époque de la fondation de l'oracle que M. Cumont place vers l'an 145 : on sait qu'Antonin le Pieux régna de 138 à 161 (fig. 7225). Le nom de D^5xv ne paraît pas dans l'onomastique grecque avant nos monnaies : il paraît avoir été forgé par le devin Alexandre dans l'oracle qui a été rapporté, et où le dieu proclame lui-même son nom.</w:t>
      </w:r>
    </w:p>
    <w:p>
      <w:pPr>
        <w:spacing w:after="120" w:before="0" w:line="360" w:lineRule="auto"/>
        <w:ind w:firstLine="283"/>
        <w:jc w:val="both"/>
      </w:pPr>
      <w:r>
        <w:rPr>
          <w:rFonts w:ascii="Garamond" w:hAnsi="Garamond"/>
          <w:sz w:val="24"/>
        </w:rPr>
        <w:t>Viennent ensuite les monnaies de Marc-Aurèle et de Faustine la Jeune, de Lucius Verus (fig. 7226) et de Lucille. C'est sous le règne de Marc-Aurèle et sur les monnaies de ce règne (161-180) que nous voyons Abonotichos prendre son nouveau nom d'Ionopolis qui prévaudra et sera seul employé. Comme les monnaies de Lucius Verus, qui fut associé à Marc-Aurèle de 161 à 169 portent déjà le nom d'Ionopolis, c'est donc avant 169 que Marc-Aurèle autorisa le devin Alexandre à changer le nom de la ville où il accomplissait ses prodiges. Rien ne s'oppose donc à ce qu'on admette la date de 163 proposée par M. Cumont ; c'est la date de consulat de Rutilianus qui devait, en 165, épouser la fille de l'imposteur ; dans l'intervalle, en 164, Lucien vint pour la première fois à Abonotichos.</w:t>
      </w:r>
    </w:p>
    <w:p>
      <w:pPr>
        <w:spacing w:after="120" w:before="0" w:line="360" w:lineRule="auto"/>
        <w:ind w:firstLine="283"/>
        <w:jc w:val="both"/>
      </w:pPr>
      <w:r>
        <w:rPr>
          <w:rFonts w:ascii="Garamond" w:hAnsi="Garamond"/>
          <w:sz w:val="24"/>
        </w:rPr>
        <w:t>Toutefois, E. Babelon fait observer que le type de la Victoire, associé à la légende OQNOTIOAEITON pourrait, peut-être, faire abaisser de deux ans la date de 163. Cette Victoire doit faire allusion aux succès remportés par les armées romaines sur les Parthes ; or c'est en 166 (mars) que Marc-Aurèle reçut le titre de Parthicus Maximus, et qu'il obtint avec Lucius Verus les honneurs du triomphe. En 166, l'influence d'Alexandre était à son apogée.</w:t>
      </w:r>
    </w:p>
    <w:p>
      <w:pPr>
        <w:spacing w:after="120" w:before="0" w:line="360" w:lineRule="auto"/>
        <w:ind w:firstLine="283"/>
        <w:jc w:val="both"/>
      </w:pPr>
      <w:r>
        <w:rPr>
          <w:rFonts w:ascii="Garamond" w:hAnsi="Garamond"/>
          <w:sz w:val="24"/>
        </w:rPr>
        <w:t>L'origine étymologique du nom de Ionopolis est demeurée incertaine. On n'a aucune raison de l'entendre de la « ville des Ioniens » ; il n'est pas prouvé non plus que Ion soit le fils d'Apollon et de Créuse, le frère d'Esculape, peut-être Jo ou Ion est un terme mystique synonyme de Glycon. E. Babelon suggère que ce nom de « lé, synonyme de Glycon, est identique à Ixo et désigne le même génie ; il existe, en effet, une pierre gnostique sur laquelle le serpent à tête de lion porte à la fois les noms de Glycon, Iaô et Chnoumis. La forme « Io ou ^Ióv se lit sur certaines gemmes à la place de 'Ixó, par exemple, sur un abraxas du Cabinet des Médailles. Après les monnaies impériales susnommées, nous rencontrons encore l'effigie de Géta, de Sévère-Alexandre, de Gordien le Pieux et de Trébonien Galle.</w:t>
      </w:r>
    </w:p>
    <w:p>
      <w:pPr>
        <w:spacing w:after="120" w:before="0" w:line="360" w:lineRule="auto"/>
        <w:ind w:firstLine="283"/>
        <w:jc w:val="both"/>
      </w:pPr>
      <w:r>
        <w:rPr>
          <w:rFonts w:ascii="Garamond" w:hAnsi="Garamond"/>
          <w:sz w:val="24"/>
        </w:rPr>
        <w:t>Les types monétaires nous offrent Glycon sous l'aspect d'un serpent, tantôt serpent ordinaire, tantôt avec un appendice au cou, tantôt avec un collier de crins. Ou bien encore, Glycon a une tête humaine et des longs cheveux, type qui répond bien à la description laissée par Alexandre ; enfin Glycon est pourvu d'une tête de chien. D'où il ressort que Glycon se déguisait au gré de son impresario. Mais Alexandre mourut après l'an 161, sous Marc-Aurèle, et ce n'est que sous Géta (211-212) que nous voyons Glycon avec la tête de chien ; c'était une nouveauté imaginée par le thaumaturge qui avait pris la suite des affaires d'Alexandre.</w:t>
      </w:r>
    </w:p>
    <w:p>
      <w:pPr>
        <w:spacing w:after="120" w:before="0" w:line="360" w:lineRule="auto"/>
        <w:ind w:firstLine="283"/>
        <w:jc w:val="both"/>
      </w:pPr>
      <w:r>
        <w:rPr>
          <w:rFonts w:ascii="Garamond" w:hAnsi="Garamond"/>
          <w:sz w:val="24"/>
        </w:rPr>
        <w:t>On a pensé qu'il y avait eu, dès le temps d'Alexandre, deux serpents, un ordinaire, un autre à tête humaine, et le devin les aurait montrés tour à tour. Cette assertion, admise par Fr. Lenormant et par F. Cumont, est corroborée par une médaille à l'effigie d'Antonin le Pieux sur laquelle figurent deux serpents, mais l'attribution et la lecture de cette pièce doivent être tenues pour suspectes. À son défaut on cite une inscription découverte sur les bords du Wardar, dans la Moésie supérieure :</w:t>
      </w:r>
    </w:p>
    <w:p>
      <w:pPr>
        <w:spacing w:after="120" w:before="0" w:line="360" w:lineRule="auto"/>
        <w:ind w:firstLine="283"/>
        <w:jc w:val="both"/>
      </w:pPr>
      <w:r>
        <w:rPr>
          <w:rFonts w:ascii="Garamond" w:hAnsi="Garamond"/>
          <w:sz w:val="24"/>
        </w:rPr>
        <w:t>C'est une dédicace d'un certain Épitynchanus, qui associe Jupiter à Junon, un serpent mâle (draco) et un serpent femelle (dracena) et le devin Alexandre lui-même. Pour ce dernier, point de doute, mais pour les deux serpents rien ne permet d'affirmer qu'ils aient été adorés dans le sanctuaire d'Abonotichos. Au contraire tout donne à penser que le pèlerin, auteur de cette dédicace, s'il eût voulu parler de Glycon, l'eût désigné par le nom sous lequel le dieu voulait être adoré. Et s'il y a eu deux serpents à Abonotichos, pour quoi Lucien n'en a-t-il rien dit ? Cette seule considération suffirait à mettre en garde contre l'explication des deux serpents.</w:t>
      </w:r>
    </w:p>
    <w:p>
      <w:pPr>
        <w:spacing w:after="120" w:before="0" w:line="360" w:lineRule="auto"/>
        <w:ind w:firstLine="283"/>
        <w:jc w:val="both"/>
      </w:pPr>
      <w:r>
        <w:rPr>
          <w:rFonts w:ascii="Garamond" w:hAnsi="Garamond"/>
          <w:sz w:val="24"/>
        </w:rPr>
        <w:t>Le culte de Glycon survécut à Alexandre, car, après la mort de celui-ci, ses compagnons sollicitèrent de Rutilianus la désignation de celui d'entre eux qui, désormais, rendrait les oracles, ceindrait la couronne d'hiérophante et revêtirait la robe de prophète. Parmi ces compagnons, se trouvait un vieux médecin, nommé Paetus, qui visait la lucrative succession, mais Rutilianus s'arrangea pour que, désormais, Alexandre rendît des oracles du fond de son tombeau.</w:t>
      </w:r>
    </w:p>
    <w:p>
      <w:pPr>
        <w:spacing w:after="120" w:before="0" w:line="360" w:lineRule="auto"/>
        <w:ind w:firstLine="283"/>
        <w:jc w:val="both"/>
      </w:pPr>
      <w:r>
        <w:rPr>
          <w:rFonts w:ascii="Garamond" w:hAnsi="Garamond"/>
          <w:sz w:val="24"/>
        </w:rPr>
        <w:t>Les monnaies d'Abonotichos offrent l'image de Glycon jusqu'au règne de Trébonien Galle (251-253), mais ce fait, quoi qu'en aient dit E. Renan et Fr. Cumont, n'a aucune connexion avec le culte de Glycon. C'est à l'époque de Trébonien Galle, soit sous ses prédécesseurs, soit sous lui-même ou sous ses successeurs immédiats, que s'arrête dans toutes les villes d'Orient le monnayage provincial ; à ce point de vue, ce qui se passa à Ionopolis peut être constaté dans plusieurs centaines d'autres villes. La cause de cette cessation n'a rien de local, et n'offre aucun rapport avec le culte local de Glycon qui a continué à être en honneur, après la fermeture de l'atelier monétaire.</w:t>
      </w:r>
    </w:p>
    <w:p>
      <w:pPr>
        <w:spacing w:after="120" w:before="0" w:line="360" w:lineRule="auto"/>
        <w:ind w:firstLine="283"/>
        <w:jc w:val="both"/>
      </w:pPr>
      <w:r>
        <w:rPr>
          <w:rFonts w:ascii="Garamond" w:hAnsi="Garamond"/>
          <w:sz w:val="24"/>
        </w:rPr>
        <w:t>Le nom d'Ionopolis fut conservé ; on le lit dans le Périple de Marcien d'Héraclée vers l'an 400 de notre ère, dans les Novelles de Justinien et dans les actes du concile de Chalcédoine en 451. C'est aujourd'hui Ineboli.</w:t>
      </w:r>
    </w:p>
    <w:p>
      <w:pPr>
        <w:spacing w:after="120" w:before="0" w:line="360" w:lineRule="auto"/>
        <w:ind w:firstLine="283"/>
        <w:jc w:val="both"/>
      </w:pPr>
      <w:r>
        <w:rPr>
          <w:rFonts w:ascii="Garamond" w:hAnsi="Garamond"/>
          <w:sz w:val="24"/>
        </w:rPr>
        <w:t>2624 # | 2625 b.</w:t>
      </w:r>
    </w:p>
    <w:p>
      <w:pPr>
        <w:spacing w:after="120" w:before="0" w:line="360" w:lineRule="auto"/>
        <w:ind w:firstLine="283"/>
        <w:jc w:val="both"/>
      </w:pPr>
      <w:r>
        <w:rPr>
          <w:rFonts w:ascii="Garamond" w:hAnsi="Garamond"/>
          <w:sz w:val="24"/>
        </w:rPr>
        <w:t>LUCIEN DE</w:t>
      </w:r>
    </w:p>
    <w:p>
      <w:pPr>
        <w:spacing w:after="120" w:before="0" w:line="360" w:lineRule="auto"/>
        <w:ind w:firstLine="283"/>
        <w:jc w:val="both"/>
      </w:pPr>
      <w:r>
        <w:rPr>
          <w:rFonts w:ascii="Garamond" w:hAnsi="Garamond"/>
          <w:sz w:val="24"/>
        </w:rPr>
        <w:t>L'aventureuse carrière d'Alexandre ne serait qu'un chapitre à ajouter à l'histoire des imposteurs célèbres, si le devin n'avait entrepris d'exploiter un oracle grâce à la crédulité de ses contemporains. Or, la “croyance aux oracles” venait de traverser une crise au siècle de notre ère. Leur clientèle se composait de gens riches et généreux et de pauvres diables crédules, mais sans ressources. Les premiers alimentaient de leurs dons tel pèlerinage où les autres n'apporlaient que leur ignorance ; or les progrès du scepticisme s'étaient fait sentir, les riches consultaient moins, donnaient peu, les oracles et leurs desservants périclitaient. Il y eut un retour de crédulité, mais les anciens sanctuaires ne retrouvèrent plus leur succès d'autrefois, la Grèce perdit ce que gagna l'Asie Mineure. Parmi les oracles les plus favorisés par le retour de ferveur se trouvèrent ceux d'Esculape. La vogue allait vers Esculape à qui on connaissait alors plus de trois cent vingt temples dispersés sur toute la surface de l'empire. Nous avons exposé ce qu'était le rite de l'incubation (voir Dionn., t. vingt, col. 511. 517) et ce qu'il exprimait de confiance dans la divinité guérisseuse. Aucun de ces temples ne pouvait rivaliser en célébrité et en magnificence avec celui d'Épidaure qu'Antonin venait de restaurer. En Asie Mineure, le temple de Pergame, construit en 147 par Gostunius Rufinus, attirait particulièrement les foules. Tous les temples d'Esculape entretenaient des serpents qu'on disait originaires d'Épidaure, longs de plusieurs coudées et parfaitement inoffensifs, Alexandre, au cours de ses voyages, avait dû observer cette particularité, mais le jour où il mit la main à Pella sur des reptiles de cette espèce, son esprit ingénieux et entreprenant dut lui suggérer la pensée de fonder un oracle similaire. Toutefois, la confiance des peuples dans Esculape était trop implantée pour qu'il fût prudent et lucratif de la combattre en lui opposant un rival. Alexandre trouva mieux ; il annonça que le serpent d'Abonotichos n'était pas le symbole de Dieu, comme la chouette d'Athéné ou l'aigle de Jupiter, c'était le dieu Esculape lui-même, venu sur la terre sous le nom de Glycon. Si d'aventure, un curieux demandait si cet Esculape différait du vieil habitant de l'Olympe, l'oracle répondait que ce mystère ne devait pas être éclairci.</w:t>
      </w:r>
    </w:p>
    <w:p>
      <w:pPr>
        <w:spacing w:after="120" w:before="0" w:line="360" w:lineRule="auto"/>
        <w:ind w:firstLine="283"/>
        <w:jc w:val="both"/>
      </w:pPr>
      <w:r>
        <w:rPr>
          <w:rFonts w:ascii="Garamond" w:hAnsi="Garamond"/>
          <w:sz w:val="24"/>
        </w:rPr>
        <w:t>Nous soyons pas surpris de cette mentalité. La superstition des anciens était plus répandue et plus grossière que celle de nos contemporains : toutefois il ne faudrait pas de longues recherches pour découvrir parmi ceux-ci une disposition analogue. Cependant le culte des serpents a perdu à peu près tout son attrait. Chez les païens du début de notre ère, ce culte était un des plus répandus. La marche silencieuse et rapide du serpent, le danger mortel de sa piqûre, son fluide fascinateur, l'horreur instinctive qu'il inspire à l'homme, expliquent ce culte provoqué par une curiosité malsaine. Les Grecs croyaient que l'animal se nourrissait de terre, s'y enfonçait, guérissait les blessures qu'il avait faites ; le venin du serpent entrait dans la composition des remèdes les plus coûteux et les plus efficaces. Le mot oxpuxxov a le double sens de poison et de remède. Le serpent est donc un dieu sauveur, dieu médical, et plus tard, on expliquera la mue des reptiles par un symbole du retour à la santé et à la vie.</w:t>
      </w:r>
    </w:p>
    <w:p>
      <w:pPr>
        <w:spacing w:after="120" w:before="0" w:line="360" w:lineRule="auto"/>
        <w:ind w:firstLine="283"/>
        <w:jc w:val="both"/>
      </w:pPr>
      <w:r>
        <w:rPr>
          <w:rFonts w:ascii="Garamond" w:hAnsi="Garamond"/>
          <w:sz w:val="24"/>
        </w:rPr>
        <w:t>Esculape (Asklépios) avait été primitivement un héros thessalien adoré sous la forme d'un serpent, mais les animaux parlaient peu à l'imagination des Grecs qui dégagèrent le héros de son symbole, lequel devint une sorte d'objet mobilier confiné dans le matériel liturgique des temples, tandis que le dieu pénétrait dans l'Olympe et s'y trouvait une famille divine. Les Orientaux ne partageaient pas le sentiment de répugnance que le serpent inspirait aux Grecs ; de l'Euphrate au Nil, un grand nombre de dieux étaient adorés sous la figure du serpent, animal réputé pour sa sagesse. Mais en était-il de même parmi les populations ariennes que parmi les populations sémitiques, c'est ce que nous ne savons pas avec certitude. Lucien ne nous apprend rien de particulier pour la Paphlagonie, et cependant, il se pourrait qu'antérieurement à Alexandre, on ait pratiqué à Abonotichos un culte pour quel que reptile ; mais, en définitive, nous ne pouvons rien affirmer.</w:t>
      </w:r>
    </w:p>
    <w:p>
      <w:pPr>
        <w:spacing w:after="120" w:before="0" w:line="360" w:lineRule="auto"/>
        <w:ind w:firstLine="283"/>
        <w:jc w:val="both"/>
      </w:pPr>
      <w:r>
        <w:rPr>
          <w:rFonts w:ascii="Garamond" w:hAnsi="Garamond"/>
          <w:sz w:val="24"/>
        </w:rPr>
        <w:t>Alexandre ne se contenta pas de faire à Glycon une place exceptionnelle par rapport à celle dévolue au serpent dans l'ancien culte d'Esculape, il s'y réserva à lui-même une place de choix. Non content du rôle d'intermédiaire entre le dieu et ses adorateurs, il accapara une part de divinité ; c'est pour quoi il se déclara fils de Podalire, et descendant de Persée ; à ce titre, il devint tout naturel qu'on lui offrit des sacrifices et objets précieux.</w:t>
      </w:r>
    </w:p>
    <w:p>
      <w:pPr>
        <w:spacing w:after="120" w:before="0" w:line="360" w:lineRule="auto"/>
        <w:ind w:firstLine="283"/>
        <w:jc w:val="both"/>
      </w:pPr>
      <w:r>
        <w:rPr>
          <w:rFonts w:ascii="Garamond" w:hAnsi="Garamond"/>
          <w:sz w:val="24"/>
        </w:rPr>
        <w:t>En somme, la situation que s'était faite l'aventurier était magnifique, mais instable et cela tenait à ce fait que le temple d'Abonotichos ne contenait pas de statue d'Esculape. Lorsque le prophète jugeait nécessaire d'exposer le dieu à la vénération des fidèles, il allait le prendre dans l'adyton où il était caché d'ordinaire, le coiffait d'un masque et l'exhibait à une multitude imbécile. Mais il suffisait que parmi elle se glissât un incrédule, quel que Lucien, et la supercherie pouvait être découverte. Alexandre, homme prévoyant, estima devoir rendre ces exhibitions de plus en plus rares et se substitua aux adorations du serpent.</w:t>
      </w:r>
    </w:p>
    <w:p>
      <w:pPr>
        <w:spacing w:after="120" w:before="0" w:line="360" w:lineRule="auto"/>
        <w:ind w:firstLine="283"/>
        <w:jc w:val="both"/>
      </w:pPr>
      <w:r>
        <w:rPr>
          <w:rFonts w:ascii="Garamond" w:hAnsi="Garamond"/>
          <w:sz w:val="24"/>
        </w:rPr>
        <w:t>Il ne fut pas la seule innovation introduite dans le temple d'Abonotichos. Partout ailleurs, dans les Asclépiéions, l'intervention du dieu se faisait suivant le rituel de l'incubation (voir ce mot), c'est-à-dire d'une apparition nocturne du dieu au malade à qui il indiquait en songe le remède à pratiquer. Si le songe manquait de clarté, les prêtres étaient là pour l'interpréter. Alexandre trouva autre chose, il établit trois sortes de divination, dont une seule se rapprochait de celle des Asclépiéions.</w:t>
      </w:r>
    </w:p>
    <w:p>
      <w:pPr>
        <w:spacing w:after="120" w:before="0" w:line="360" w:lineRule="auto"/>
        <w:ind w:firstLine="283"/>
        <w:jc w:val="both"/>
      </w:pPr>
      <w:r>
        <w:rPr>
          <w:rFonts w:ascii="Garamond" w:hAnsi="Garamond"/>
          <w:sz w:val="24"/>
        </w:rPr>
        <w:t>Lorsqu'on voulait consulter l'oracle, on allait se faire inscrire la veille. Alexandre pouvait garder le silence ; parfois, afin d'éprouver son pouvoir sur les habitants, il répondait par une formule d'exécration, et le maudit quittait la ville à l'instant pour éviter le mauvais parti qu'on n'eût pas manqué de lui faire. Si le dieu consentait à répondre, on lui adressait la question dans une lettre cachetée que le devin portait lui-même dans l'adyton du temple, d'où il rapportait la réponse avec la lettre toujours cachetée. En réalité, il avait réussi par un artifice connu de lui à prendre connaissance de la lettre. Lucien nous apprend que ce procédé était en usage à l'oracle d'Amphilochus en Cilicie ; il en était de même à Malles en Ionie et à Hiérapolis en Syrie.</w:t>
      </w:r>
    </w:p>
    <w:p>
      <w:pPr>
        <w:spacing w:after="120" w:before="0" w:line="360" w:lineRule="auto"/>
        <w:ind w:firstLine="283"/>
        <w:jc w:val="both"/>
      </w:pPr>
      <w:r>
        <w:rPr>
          <w:rFonts w:ascii="Garamond" w:hAnsi="Garamond"/>
          <w:sz w:val="24"/>
        </w:rPr>
        <w:t>Alexandre ne s'en tint pas là ; il imagina de faire parler le serpent lui-même. A cet effet, il avait fabriqué un porte-voix qui aboutissait à la tête de toile peinte, et dans lequel un compère parlait du dehors, pendant que le devin faisait mouvoir la bouche de Glycon. Ces oracles, appelés aulophones, étaient réservés aux personnages assez riches pour rétribuer grassement la mise en scène. Cette méthode était également inconnue à la Grèce.</w:t>
      </w:r>
    </w:p>
    <w:p>
      <w:pPr>
        <w:spacing w:after="120" w:before="0" w:line="360" w:lineRule="auto"/>
        <w:ind w:firstLine="283"/>
        <w:jc w:val="both"/>
      </w:pPr>
      <w:r>
        <w:rPr>
          <w:rFonts w:ascii="Garamond" w:hAnsi="Garamond"/>
          <w:sz w:val="24"/>
        </w:rPr>
        <w:t>Enfin, troisième méthode, Alexandre se faisait remettre les lettres adressées au dieu, dormait couché sur elles et rendait à chacun les réponses qu'il avait reçues pour lui de la bouche du dieu. Ce procédé était en usage dans quelques Asclépiéions obscurs d'Acharnanie, de Phocide et d'Ionie.</w:t>
      </w:r>
    </w:p>
    <w:p/>
    <w:p>
      <w:pPr>
        <w:spacing w:after="120" w:before="240" w:line="240" w:lineRule="auto"/>
        <w:ind w:firstLine="0"/>
        <w:jc w:val="left"/>
      </w:pPr>
      <w:r>
        <w:rPr>
          <w:rFonts w:ascii="Garamond" w:hAnsi="Garamond"/>
          <w:b/>
          <w:sz w:val="28"/>
        </w:rPr>
        <w:t>IX. — 83</w:t>
      </w:r>
    </w:p>
    <w:p>
      <w:pPr>
        <w:spacing w:after="120" w:before="0" w:line="360" w:lineRule="auto"/>
        <w:ind w:firstLine="283"/>
        <w:jc w:val="both"/>
      </w:pPr>
      <w:r>
        <w:rPr>
          <w:rFonts w:ascii="Garamond" w:hAnsi="Garamond"/>
          <w:sz w:val="24"/>
        </w:rPr>
        <w:t>Aussi le culte de Glycon connut un immense développement. De partout on se précipita vers Abonotichos : le temple construit fut trop petit pour contenir la foule ; on y venait de Bithynie, de Galatie et même de Thrace : c'était, dans le langage de Lucien « une course, une poussée », ópóuoc xai bouts. Le succès dépassait toute mesure et le gendre Rutilianus contribuait à mettre son beau-père à la mode ; ce qui dépassa tout, ce fut le fait suivant. L'empire avait alors pour maître un homme que les adversaires de l'idée chrétienne ont célébré avec un enthousiasme qui tient du sectarisme. Pour Renan, pour Taine et beaucoup d'autres, la philosophie a trouvé son incarnation la plus parfaite dans Marc-Aurèle ; le bourreau de sainte Blandine et de ses compagnons, l'empereur indigné qui, en connaissance de cause, livre l'Empire à son fils Gommode, n'est ja mais pour eux que l'auteur des Pensées ; ils omettent un de ses titres à leur admiration : Marc-Aurèle est le client de l'imposteur Alexandre. Lorsque les Marcomans et les Quades commencèrent à guerroyer contre Rome, la terreur y fut telle qu'il y appela de toutes parts des prêtres étrangers pour y apaiser les dieux suivant les rites de leur pays</w:t>
      </w:r>
      <w:r>
        <w:rPr>
          <w:rFonts w:ascii="Garamond" w:hAnsi="Garamond"/>
          <w:i/>
          <w:sz w:val="24"/>
        </w:rPr>
        <w:t>. Alexandre fut sollicité comme les autres et sa réponse ne tarda pas. Pour obtenir la victoire, il suffisait de jeter deux lions dans les flots de l'Ister ; ce qui fut fait. Même, il nous en est resté un témoignage archéologique. Les bas-reliefs de la colonne Antonine nous font voir les deux lions traversant le fleuve en présence de Marc-Aurèle qui offre un sacrifice</w:t>
      </w:r>
      <w:r>
        <w:rPr>
          <w:rFonts w:ascii="Garamond" w:hAnsi="Garamond"/>
          <w:sz w:val="24"/>
        </w:rPr>
        <w:t>. La réponse des Marcomans fut une victoire qui coûta la vie à 20 000 soldats romains. Alexandre s'excusa en disant qu'il avait promis une victoire sans dire de quel côté. Il était encore trop bon de s'excuser, on ne songeait pas à lui faire grief de rien ; la vogue d'Abonotichos et de son oracle y attirait environ soixante-dix mille personnes par an qui versaient au prophète un minimum de une drachme et deux obols par oracle, et ces gens venaient escortés de parents, d'amis, d'infirmiers ; la ville d'Abonotichos devait à Alexandre sa prospérité.</w:t>
      </w:r>
    </w:p>
    <w:p>
      <w:pPr>
        <w:spacing w:after="120" w:before="0" w:line="360" w:lineRule="auto"/>
        <w:ind w:firstLine="283"/>
        <w:jc w:val="both"/>
      </w:pPr>
      <w:r>
        <w:rPr>
          <w:rFonts w:ascii="Garamond" w:hAnsi="Garamond"/>
          <w:sz w:val="24"/>
        </w:rPr>
        <w:t>Quelques inscriptions confirment le mot de Lucien, que « le fourbe remplissait l'empire romain de ses brigandages » Une inscription trouvée à Carlsbourg, en Transylvanie, est consacrée par M. Antonius Onésas à Glycon ?</w:t>
      </w:r>
    </w:p>
    <w:p/>
    <w:p>
      <w:pPr>
        <w:spacing w:after="120" w:before="240" w:line="240" w:lineRule="auto"/>
        <w:ind w:firstLine="0"/>
        <w:jc w:val="left"/>
      </w:pPr>
      <w:r>
        <w:rPr>
          <w:rFonts w:ascii="Garamond" w:hAnsi="Garamond"/>
          <w:b/>
          <w:sz w:val="28"/>
        </w:rPr>
        <w:t>MANT ONESAS | IVSSO DEI | LP</w:t>
      </w:r>
    </w:p>
    <w:p>
      <w:pPr>
        <w:spacing w:after="120" w:before="0" w:line="360" w:lineRule="auto"/>
        <w:ind w:firstLine="283"/>
        <w:jc w:val="both"/>
      </w:pPr>
      <w:r>
        <w:rPr>
          <w:rFonts w:ascii="Garamond" w:hAnsi="Garamond"/>
          <w:sz w:val="24"/>
        </w:rPr>
        <w:t>Une autre, à Alba Julia, en Bessarabie, est dédiée au même Glycon, et encore une fois : jusso Dei | Bous avons donné déjà celle de Surius le Syrien. Trois textes, ce n'est guère, mais lorsqu'on se rappelle la multitude de ce qui a péri et de ce qui n'a pas été retrouvé, on s'étonne moins que le culte de Glycon ait que ces trois attestations épigraphiques ; il faudrait y joindre quelques gemmes sur lesquelles il est figuré. Nous en avons déjà fait connaître une (voir - Dictionn., t. 9, col. 128, fig. 30) où le serpent est figuré entre le soleil et la lune, et au revers le mot XNOV BIC. Une intaille décrite par Fr. Lenormant et qui se trouve à Constantinople, représente « Esculape debout figuré à la manière ordinaire et, devant lui, un grand serpent dressé sur sa queue enroulée. Sa tête est étrange, on croit y reconnaître une tête humaine à longs cheveux, ceinte du diadème. » C'est précisément le serpent d'Alexandre, et la tête est bien la même que celle des médailles (fig. 7227). Cette pierre se rapporte probablement aux mystères établis par Alexandre. Le Cabinet de France conserve une émeraude sur laquelle on voit un serpent dressé sur sa queue, toujours avec la tête caractéristique, mais cette fois nimbée, et sur le champ ces trois mots XNOYMIC FAYKGNA IAG et trois S barrés (fig. 7227) ; au revers une légende magique :</w:t>
      </w:r>
    </w:p>
    <w:p>
      <w:pPr>
        <w:spacing w:after="120" w:before="0" w:line="360" w:lineRule="auto"/>
        <w:ind w:firstLine="283"/>
        <w:jc w:val="both"/>
      </w:pPr>
      <w:r>
        <w:rPr>
          <w:rFonts w:ascii="Garamond" w:hAnsi="Garamond"/>
          <w:sz w:val="24"/>
        </w:rPr>
        <w:t>OPOI BAPBAPOY : EPOI BOPBA POYAEAPOYA CAAECONATPIE COYPAMIOY . E EYATIOYPAMI * OYEOY | XNOYBIC.</w:t>
      </w:r>
    </w:p>
    <w:p>
      <w:pPr>
        <w:spacing w:after="120" w:before="0" w:line="360" w:lineRule="auto"/>
        <w:ind w:firstLine="283"/>
        <w:jc w:val="both"/>
      </w:pPr>
      <w:r>
        <w:rPr>
          <w:rFonts w:ascii="Garamond" w:hAnsi="Garamond"/>
          <w:sz w:val="24"/>
        </w:rPr>
        <w:t>Le rapprochement entre Glycon et Chnoumis va de soi, puisque Chnoumis était adoré en Égypte, sous la figure d'un serpent à tête d'épervier. Lucien nous dit que l'on fabriqua des peintures et des statues d'airain et d'argent reproduisant le serpent d'Alexandre. Aucune n'a été retrouvée jusqu'ici. Enfin, il faut écarter comme suspect un bas-relief de Caïeta (Gaète) représentant à gauche un serpent à tête humaine debout sur l'extrémité de sa queue, à droite une femme tenant d'une main un flambeau de l'autre tendant une coupe au serpent ; ce bas-relief est emprunté à Pirro Ligorio dont la réputation bien établie de faussaire ne permet pas d'accepter ce monument. L'expansion du culte de Glycon eut toutefois à compter avec l'opposition qu'il rencontra parmi les épicuriens et parmi les chrétiens unis dans leur combat contre le paganisme. La seule portion de la société païenne avec laquelle les chrétiens eussent quelque analogie d'opinion était le groupe des épicuriens. Le nom d'athées désignait également les disciples de Jésus et ceux d'Épicure, et les uns comme les autres niaient, pour des raisons fort différentes, il est vrai, le surnaturel puéril, les merveilles ridicules auxquels le peuple donnait sa créance. Là où les épicuriens dénonçaient la fourberie des prêtres, les chrétiens découvraient la perversité du démon. Mais les premiers se contentaient de sourire ou d'invectiver, les seconds possédaient de mystérieuses formules qu'ils nommaient exorcismes et à l'aide desquelles ils pouvaient jeter le trouble, parfois imposer silence, et toujours dénoncer l'infirmité des charlatans et l'impuissance des supercheries qui procuraient la fortune et la célébrité d'une ville, d'un pays. Alexandre se tenait en garde contre ces troublefêtes ; lui arrivait-il quelque mésaventure, une fraude trop grossière, un oracle trop mensonger, il imputait l'insuccès à ses adversaires : « Ce n'est pas surprenant, s'écriait-il, le Pont est rempli d'athées et de chrétiens. »</w:t>
      </w:r>
    </w:p>
    <w:p/>
    <w:p>
      <w:pPr>
        <w:spacing w:after="120" w:before="240" w:line="240" w:lineRule="auto"/>
        <w:ind w:firstLine="0"/>
        <w:jc w:val="left"/>
      </w:pPr>
      <w:r>
        <w:rPr>
          <w:rFonts w:ascii="Garamond" w:hAnsi="Garamond"/>
          <w:b/>
          <w:sz w:val="28"/>
        </w:rPr>
        <w:t>LUGIEN DE SAMOSATE</w:t>
      </w:r>
    </w:p>
    <w:p>
      <w:pPr>
        <w:spacing w:after="120" w:before="0" w:line="360" w:lineRule="auto"/>
        <w:ind w:firstLine="283"/>
        <w:jc w:val="both"/>
      </w:pPr>
      <w:r>
        <w:rPr>
          <w:rFonts w:ascii="Garamond" w:hAnsi="Garamond"/>
          <w:sz w:val="24"/>
        </w:rPr>
        <w:t>Il est possible que des fidèles aient été victimes de ses excitations qui n'allaient à rien moins qu'à les faire mourir, mais aucun nom de martyr ne nous est connu. Les chrétiens tournaient en dérision les artifices et les boniments de ce bateleur ; les épicuriens ne se montraient pas moins animés. Le plus considérable de ces adversaires du nouveau culte était Lépidus d'Amastris, épistate et grand-prêtre du culte d'Auguste dans cette métropole du Pont, le même dont nous parlent Lucien et une inscription mutilée d'Amastris.</w:t>
      </w:r>
    </w:p>
    <w:p>
      <w:pPr>
        <w:spacing w:after="120" w:before="0" w:line="360" w:lineRule="auto"/>
        <w:ind w:firstLine="283"/>
        <w:jc w:val="both"/>
      </w:pPr>
      <w:r>
        <w:rPr>
          <w:rFonts w:ascii="Garamond" w:hAnsi="Garamond"/>
          <w:sz w:val="24"/>
        </w:rPr>
        <w:t>Un auteur chrétien, Athénagore, qui écrivait en 177, c'est-à-dire plusieurs années au moins après la mort d'Alexandre, nous apprend que l'imposteur possédait à Parium, en Troade, une statue et un cénotaphe, et que l'on célébrait en son honneur des fêtes et des sacrifices publics comme pour un dieu protecteur. L'identification de cet Alexandre avec celui que Lucien a poursuivi de ses sarcasmes paraît certaine. Les temps concordent et, de plus, le vers d'Homère que lui appliquait Athénagore convient parfaitement au personnage. Par une coincidence qui ne saurait être négligée, on trouve à Parium, longtemps avant la naissance de Glycon, une sorte de confrérie religieuse dans les cérémonies de laquelle le serpent jouait un rôle important. Cette confrérie s'occupait aussi de médecine et prétendait guérir la morsure des reptiles par le simple attouchement. C'est elle probablement qui adopta le dieu d'Abonotichos et introduisit à Parium le culte de Glycon. Ce culte reparait encore à Nicomédie (Ismid en Bithynie). Sur les monnaies de cette ville, frappées sous Antonin le Pieux et sous Macrin, on voit l'image d'un serpent, simple allusion au culte d'Esculape. Mais sous Caracalla et Plautilla, sous Gordien III et Tranquillinus, les pièces de Nicomédie portent au revers l'image d'un serpent à tête humaine se dressant sur sa queue enroulée, d'un type identique à celui des monnaies d'Abonotichos.</w:t>
      </w:r>
    </w:p>
    <w:p>
      <w:pPr>
        <w:spacing w:after="120" w:before="0" w:line="360" w:lineRule="auto"/>
        <w:ind w:firstLine="283"/>
        <w:jc w:val="both"/>
      </w:pPr>
      <w:r>
        <w:rPr>
          <w:rFonts w:ascii="Garamond" w:hAnsi="Garamond"/>
          <w:sz w:val="24"/>
        </w:rPr>
        <w:t>Le serpent d'Esculape trouva de nouveaux adorateurs parmi les gnostiques ; la secte des ophites se consacra principalement à l'adoration du serpent. Or, les gnostiques étaient répandus, dès le commencement du IIe, en Asie Mineure. Cérinthe, qui compta parmi leurs chefs, passa d'Alexandrie à Éphèse vers l'an 115 de notre ère. Marcion qui fut l'inspiration de la secte marcionite, vivait vers 138 à Sinope, à quelques heures de navigation d'Abonotichos : ils ont donc pu et dû connaître le serpent d'Alexandre. Leurs tendances au syncrétisme les poussaient à adopter un dieu qui avait de si nombreux fidèles. Ils le confondirent, suivant une habitude bien connue des cultes païens, avec une de leurs anciennes divinités, et honorèrent un même reptile sous le double nom de Chnoumis et de Glycon. Toutefois Glycon semble avoir disparu le premier. Dans la collection d'Abraxas formée par Matter, on trouve une suite de pierres portant un serpent à tête humaine radiée, dressé sur sa queue enroulée ; mais on n'y lit plus que Chnoumis ou Iao, le nom de Glycon a disparu.</w:t>
      </w:r>
    </w:p>
    <w:p>
      <w:pPr>
        <w:spacing w:after="120" w:before="0" w:line="360" w:lineRule="auto"/>
        <w:ind w:firstLine="283"/>
        <w:jc w:val="both"/>
      </w:pPr>
      <w:r>
        <w:rPr>
          <w:rFonts w:ascii="Garamond" w:hAnsi="Garamond"/>
          <w:sz w:val="24"/>
        </w:rPr>
        <w:t>On ne sait à quelle époque et dans quelle circonstance le culte de Glycon disparut ; mais ce que nous en avons dit montre assez la place qu'il occupa, et évoque le souvenir de l'ignoble charlatan dont la vogue et la puissance furent un des scandales du IIe. Ni l'intervention de Lucien, ni l'influence des chrétiens ne vinrent à bout d'une imposture tellement grossière que nous avons peine à croire aujourd'hui qu'elle ait pu survivre à l'imposteur. Le nom d'Alexandre d'Abonotichos est un des plus répugnants du paganisme.</w:t>
      </w:r>
    </w:p>
    <w:p>
      <w:pPr>
        <w:spacing w:after="120" w:before="0" w:line="360" w:lineRule="auto"/>
        <w:ind w:firstLine="283"/>
        <w:jc w:val="both"/>
      </w:pPr>
      <w:r>
        <w:rPr>
          <w:rFonts w:ascii="Garamond" w:hAnsi="Garamond"/>
          <w:sz w:val="24"/>
        </w:rPr>
        <w:t>III. PEREGRINUS PROTÉE. — Rappelons-nous ce que nous avons dit de la fièvre religieuse répandue dans l'empire au siècle des Antonins. Aucun siècle n'a vu naître autant de dévotions locales ; on provoqua le surnaturel à force de le rechercher. Le philosophe Peregrinus représente à merveille cette inquiétude, dans laquelle le rêve se mêle au mysticisme et ce qui persiste d'énigmatique dans son caractère aide à exprimer le temps où il vécut. On le voit tour à tour païen, puis chrétien, emprisonné sinon pour ses croyances du moins pour son prosélytisme, puis à peine rendu à la liberté, désertant la religion qu'il a confessée, engagé dans les pratiques d'un ascétisme extravagant, enrôlé au nombre des philosophes cyniques, chassé de Rome, étonnant les Athéniens, enfin se soumettant volontairement à un supplice cruel où il doit périr, et cette mort lui vaudra auprès des uns le titre de dieu, auprès des autres celui d'imposteur et de scélérat.</w:t>
      </w:r>
    </w:p>
    <w:p>
      <w:pPr>
        <w:spacing w:after="120" w:before="0" w:line="360" w:lineRule="auto"/>
        <w:ind w:firstLine="283"/>
        <w:jc w:val="both"/>
      </w:pPr>
      <w:r>
        <w:rPr>
          <w:rFonts w:ascii="Garamond" w:hAnsi="Garamond"/>
          <w:sz w:val="24"/>
        </w:rPr>
        <w:t>Lucien s'est emparé de cette bizarre existence et ne lui a pas été plus indulgent qu'aux excentricités d'Alexandre ; cette fois, son jugement demande à être révisé, et à défaut de témoignages historiques, il faut recourir à la discussion critique et à la vraisemblance morale. Peregrinus n'est pas un vil aventurier, un charlatan de la qualité la plus ignoble, c'est un homme de bonne foi dont la vie dévoile une force de volonté exceptionnelle. Ici encore, nous trouvons dans cette biographie de quoi éclairer le milieu dans lequel se développait le christianisme.</w:t>
      </w:r>
    </w:p>
    <w:p>
      <w:pPr>
        <w:spacing w:after="120" w:before="0" w:line="360" w:lineRule="auto"/>
        <w:ind w:firstLine="283"/>
        <w:jc w:val="both"/>
      </w:pPr>
      <w:r>
        <w:rPr>
          <w:rFonts w:ascii="Garamond" w:hAnsi="Garamond"/>
          <w:sz w:val="24"/>
        </w:rPr>
        <w:t>Peregrinus naquit vers la fin du règne de notre ère, à Parium, sur la côte asiatique de l'Hellespont ; son père avait des biens au moins suffisants pour procurer à son fils une existence agréable. De l'enfance et de la jeunesse de Peregrinus nous ne savons rien, et il faut se tenir en défiance contre les accusations de Lucien qui nous le représente, à l’âge d'homme, entraîné dans de mauvaises affaires par l'effet de ses passions déréglées. Dans une circonstance, il aurait subi une correction humiliante ; une autre fois il aurait éprouvé un chantage ; tout cela n'est pas inépiable, L'accusation de parricide lancée par Lucien semble ne pouvoir être prise au sérieux ; et d'abord elle ne peut être discutée. Pour hériter plus tôt, Peregrinus aurait tué son père, mais on n'en apporte pas la preuve et il n’y eut pas d'inculpation, pas de procédure, pas de poursuite. Le fait que Peregrinus quitta Parium après la mort de son père n'apporte pas même un soupçon contre lui. Ce départ, sorte d'exil volontaire, n'apprenait qu'une chose, c'est que, affranchi de tout devoir de famille, Peregrinus cédait à l'inquiétude morale qui le possédait et le poussait à la découverte d'autre chose que ce qu'il avait possédé jusqu'alors.</w:t>
      </w:r>
    </w:p>
    <w:p>
      <w:pPr>
        <w:spacing w:after="120" w:before="0" w:line="360" w:lineRule="auto"/>
        <w:ind w:firstLine="283"/>
        <w:jc w:val="both"/>
      </w:pPr>
      <w:r>
        <w:rPr>
          <w:rFonts w:ascii="Garamond" w:hAnsi="Garamond"/>
          <w:sz w:val="24"/>
        </w:rPr>
        <w:t>A cette époque, le christianisme comptait, surtout en Asie, de nombreux adhérents dans les classes populaires. Un esprit curieux n'avait pas à chercher loin ni longtemps des adeptes de la religion du Christ ; et il devait être d'autant mieux accueilli par eux qu'il éprouvait un attrait marqué pour le renoncement, Séduit par cette communauté de vues, Peregrinus embrassa la foi chrétienne et cette circonstance nous a valu d'utiles les indications données par Lucien. « Peregrinus errait de côté et d'autre, nous dit-il, lorsqu'avant rencontré en Palestine les prêtres et les docteurs du christianisme, il apprit d'eux leur sagesse merveilleuse. » Lucien croit à un calcul pour duper les chrétiens et se créer un rôle et un parti parmi eux. « En peu de temps, il leur fit voir à tous qu'ils n'étaient que des enfants auprès de lui. Il devint leur prophète, leur chef de confrérie, le président de leurs réunions ; en un mot, il était tout à lui seul, Il expliquait et commentait leurs livres, il en composait lui-même de nouveaux. C'était un dieu pour eux. Ils recevaient des lois de sa bouche, et ils le reconnaisaient pour leur chef. » Au sujet de ce passage, M. Croiset dit avec justesse qu’ « on est embarrassé, il faut l'avouer, de savoir au juste ce que Lucien a voulu dire dans ce passage : au lieu d'employer les termes propres qui désignaient alors les degrés de la hiérarchie sacerdotale dans les Églises chrétiennes, il se sert de synonymes vagues empruntés à la langue classique, par conséquent païenne. En outre, il est trop évident qu'il céde ici au malin plaisir de faire le rôle de Peregrinus plus grand qu'il n'a été réellement, afin de rire de la simplicité des chrétiens. Ce sont, à l'entendre, des gens si naïfs qu'un imposteur quelconque peu habile devient immédiatement à leurs yeux une sorte de dieu descendu sur la terre. Un témoignage à la fois si partial et si peu précis ne peut être accepté que sous bonnes réserves, Toutefois ce serait aller trop loin que de n'en tenir aucun compte. Le nouveau chrétien n'était pas un homme ordinaire, Partout où il se trouvait, l'audace de son caractère et l'indépendance hardie de son esprit devaient attirer sur lui l'attention. Il n'est pas probable sans doute qu'il ait dominé la communauté chrétienne aussi complètement que Lucien le raconte, mais il a dû s'y faire remarquer, y avoir des partisans, peut-être un parti. » On peut croire que, parmi les chrétiens, il prit rang parmi les exaltés, les intraitables, ceux dont la prédication enflammée attirait l'attention des représentants de l'autorité romaine. Il paraît être du nombre de ceux à l'égard desquels les mesures préventives se justifient, on s'assura de sa personne, on le mit en prison et son emprisonnement, poursuit Lucien, « fut considéré par les chrétiens comme une calamité publique, à ce point qu'ils remuèrent ciel et terre pour essayer de l'arracher à son cachot. Quand ils eurent enfin reconnu qu'ils n'y réussiraient pas, ils n'eurent plus d'autre souci que d'adoucir du moins sa captivité par toutes sortes de prévenances. Dès le matin, on voyait les portes de la prison assiégées par une foule de vieilles femmes, de veuves et d'orphelins ; les premiers de la secte passaient même la nuit à ses côtés avec l'assentiment des geôliers, qui se laissaient corrompre. On lui apportait là des mets variés, on lisait en commun les discours sacrés, et l'excellent Peregrinus était pour eux quelque chose comme un nouveau Socrate. » Cette brève description de la conduite charitable des fidèles, à l'égard d'un des leurs confessant sa foi, est conforme à tout ce que nous savons de la charité des frères.</w:t>
      </w:r>
    </w:p>
    <w:p>
      <w:pPr>
        <w:spacing w:after="120" w:before="0" w:line="360" w:lineRule="auto"/>
        <w:ind w:firstLine="283"/>
        <w:jc w:val="both"/>
      </w:pPr>
      <w:r>
        <w:rPr>
          <w:rFonts w:ascii="Garamond" w:hAnsi="Garamond"/>
          <w:sz w:val="24"/>
        </w:rPr>
        <w:t>Bientôt, de toutes les Églises d'Asie, arrivèrent des messagers chargés de consolations, d'offrandes que l'administration laissait parvenir jusqu'au destinataire. Le gouverneur de Syrie aurait pu s'y opposer ; peut-être jugeait-il plus adroit de tolérer cet enthousiasme, en attendant qu'il s'apaisât ; puis, pour en finir, il décida de relâcher le trop encombrant prisonnier, probablement à condition qu'il s'éloignerait. Peregrinus ne se le fit pas répéter, et revint à Parium où il possédait des biens assez importants dont il fit donation à ses concitoyens : Réduit à la pauvreté volontaire, il n'attachait de prix qu'à ses idées et à ses rêves ; aussi, loin d'en souffrir, il jouissait de cette indigence qui révélait à la foule ses principes d'abnégation. Cela fait, il s'éloigna de Parium où il ne possédait plus rien, il erra ainsi que les plus pauvres, n'ayant pour subsister que les aumônes des chrétiens. Mais cette ressource allait lui manquer. Lucien nous dit que Peregrinus, ayant enfreint une des prescriptions chrétiennes en mangeant des mets défendus, fut repoussé par les fidèles. Il s'agissait évidemment de la chair des animaux sacrifiés aux idoles (voir Dfet. t. vii, au mot Ce ne pouvait être qu'ignorance, bravade ou dédain ; plus probablement encore c'était un simple prétexte pour amener une rupture que le caractère de Peregrinus eût permis de prévoir. L'indépendance qui faisait le fond de ce caractère, n'avait pris de l'ascétisme chrétien que les pratiques et les formules extérieures, l'humilité, la soumission qui les vivifiaient lui demeuraient non seulement étrangères, mais inconnues. Le christianisme avait pu le séduire, l'attirer, il ne l'avait pas conquis, - et pour s'expliquer comment le chrétien défaillait, il suffit de se souvenir que c'était pour faire place au cynique. Le vrai chrétien doit renoncer à tout, mais principalement à lui-même. Ce dernier sacrifice, le plus essentiel, Peregrinus ne l'avait jamais fait. Il avait foulé aux pieds sans regret ses biens, son repos, toutes les commodités de la vie, c'était pour jouir librement de cette fière possession de soi-même, qui constituait pour le cynique une sorte d'indépendance souveraine … parmi les hommes asservis. Sa véritable vocation latérait donc vers cette secte misérable et orgueilleuse. Dès qu'il eut laissé tomber le peu de christianisme qui était entré en lui, il fut naturellement tout à elle. A partir de ce moment, Peregrinus ne nous apportait plus.</w:t>
      </w:r>
    </w:p>
    <w:p>
      <w:pPr>
        <w:spacing w:after="120" w:before="0" w:line="360" w:lineRule="auto"/>
        <w:ind w:firstLine="283"/>
        <w:jc w:val="both"/>
      </w:pPr>
      <w:r>
        <w:rPr>
          <w:rFonts w:ascii="Garamond" w:hAnsi="Garamond"/>
          <w:sz w:val="24"/>
        </w:rPr>
        <w:t>Il faut, cependant, dire quelques mots de sa mort volontaire. Un pareil acte dénote ordinairement chez celui qui s'y livre un profond déséquilibre mental ; cependant on n'en saisit aucune trace chez Peregrinus ; les idées demeuraient calmes et sensées, leur expression n'avait rien de désordonné. Il annonça sa résolution et en retarda l'effet pendant quatre ans, de son plein gré, occupant ce long intervalle de temps à la composition d'écrits destinés, dans sa pensée, à perpétuer sa doctrine. Lucien parle d'un testament, d'exhortations morales et même de lois rédigées et … adressées à diverses cités. Aux approches de la mort, - il se sentait pressé d'accomplir son œuvre. Pour ajouter à la solennité de ses recommandations, il voulut les faire porter à leur adresse, lorsqu'il ne serait plus de ce monde, par des amis choisis à l'avance, Il les appelait « messagers de mort » et « courriers des enfers ». Ces préparatifs contribuaient à divulguer partout la nouvelle qui rencontra un certain nombre : d'incrédules. Mais la troupe des cyniques était enthousiasmée, Ce sacrifice volontaire d'un des leurs semblait les rendre tous participants à son sinistre courage. Celui qui menait l'affaire, un certain Théagène, de Patras, était doué d'une voix de stentor, et avait fait ses preuves plusieurs fois qu'il s'agissait d'ameuter la foule. Théagène fut le metteur en scène du drame promis à l'occasion des jeux d'Olympie, l'an 169 de notre ère.</w:t>
      </w:r>
    </w:p>
    <w:p>
      <w:pPr>
        <w:spacing w:after="120" w:before="0" w:line="360" w:lineRule="auto"/>
        <w:ind w:firstLine="283"/>
        <w:jc w:val="both"/>
      </w:pPr>
      <w:r>
        <w:rPr>
          <w:rFonts w:ascii="Garamond" w:hAnsi="Garamond"/>
          <w:sz w:val="24"/>
        </w:rPr>
        <w:t>Ces jeux furent brillants, la foule était immense ; elle se portait principalement vers le vestibule situé derrière le temple de Jupiter Olympien. Là, on discutait sans fin le pour et le contre d'un acte que les uns admiraient avec enthousiasme, tandis que les autres blâmaient sans réserve. On allait en venir aux mains quand Peregrinus parut, prit la parole, expliqua pour quoi il voulait mourir ; il fut écouté en silence ; malheureusement son discours ne nous a pas été conservé, Voici, dit Lucien, tout ce que j'ai entendu de sa harangue. Il déclara qu'il voulait terminer une vie exemplaire par une fin également exemplaire. Lorsqu'on avait vécu comme Hercule, on devait mourir comme lui et se confondre avec la substance pure de l'éther, En outre, ajoutait-il, je veux être utile aux hommes en leur montrant quel mépris il faut avoir pour la mort. Philoctète a été le témoin de la mort d'Hercule ; le genre humain tout entier sera le témoin de la mienne. » Peregrinus avait fixé son propre sacrifice dans la nuit qui suivrait immédiatement la clôture des jeux. C'était dans le bourg d'Harpiné, à vingt stades de Olympie, qu'il devait mourir. Il y avait fait creuser une large fosse, dont le fond était rempli de broussailles sèches et de bois résineux destinés à former le brasier. Vers le milieu de la nuit, la foule commença à s'y rassembler. Dès que la lune s'éleva au-dessus de l'horizon, Peregrinus parut, vêtu, comme d'habitude, de la tunique et du manteau des pauvres, tenant à la main une torche allumée. Un cortège de nombreux cyniques le suivait ; tous également portaient des torches. Arrivés au bord de la fosse, ils entourèrent le bûcher et y mirent le feu tous à la fois. Une flamme immense jaillit, Peregrinus rejeta sa besace, son manteau, son bâton et ne gardant que sa tunique, prit de l'encens, il jeta dans le feu, et, se tournant au Sud, dit sur le ton de la prière : « Génies paternels et maternels, recevez-moi avec bonté ! » D'un bond il se jeta dans les flammes et disparut.</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Lucien, témoin du drame, rentra d'Harpiné à Olympie en ricanant avec les esprits forts sur cet exemple d'insigne folie, en se moquant des naïfs à qui il racontait que la terre avait tremblé à l'instant où Peregrinus prenait son élan, et qu'un vautour s'était échappé du sein des flammes. Mis en verve, Lucien était intarissable. « Que d'essaims d'abeilles vont venir se poser sur le lieu de sa mort ! Quelles troupes de cigales vont nous amener là ! Quelles peuplades de corneilles vont s'y abattre, comme elles le firent autrefois sur le tombeau d'Hésiode ! On n'en finirait pas avec ces merveilles. Quant à des statues, il en aura, j'en suis sûr, et en Élide et dans les autres parties du monde grec. » Il en a eu une, et dans sa ville natale de Parium, même cette statue rendait des oracles. En 177, l'apologiste chrétien Athénagore s'adressant aux empereurs Marc-Aurèle et Commode, leur parla de la statue de Parium et des oracles qu'elle rendait. « Vous savez, leur dit-il, que cet homme se jeta dans le feu à Olympie. » Après ce témoignage, voici celui de Tertullien, dans son Exhortatio ad martyres qu'on attribue à l'année 197, où il cite en exemple le courage intrépide de ce païen, et demande aux confesseurs de la foi s'ils seront moins fermes que lui en face de la mort. Enfin Philostrate a écrit la biographie de Peregrinus, aujourd'hui perdue, et il y fait allusion dans sa vie d'Hérode Atticus. Et personne ne peut admettre qu'Athénagore, Tertullien et Philostrate soient dupes du récit de Lucien.</w:t>
      </w:r>
    </w:p>
    <w:p>
      <w:pPr>
        <w:spacing w:after="120" w:before="0" w:line="360" w:lineRule="auto"/>
        <w:ind w:firstLine="283"/>
        <w:jc w:val="both"/>
      </w:pPr>
      <w:r>
        <w:rPr>
          <w:rFonts w:ascii="Garamond" w:hAnsi="Garamond"/>
          <w:sz w:val="24"/>
        </w:rPr>
        <w:t>IV. Le « Philopatris ». — Le dialogue intitulé Philopatris nous est parvenu à la suite des œuvres de Lucien et sous son nom. Il y a plus d'un siècle que Hase a exprimé l'opinion que cette pièce était une œuvre du Moyen Âge, rédigée au x° ou au xi</w:t>
      </w:r>
      <w:r>
        <w:rPr>
          <w:rFonts w:ascii="Garamond" w:hAnsi="Garamond"/>
          <w:i/>
          <w:sz w:val="24"/>
        </w:rPr>
        <w:t xml:space="preserve"> siècle ! Niebuhr a adopté cette manière de voir et après lui Dindorf et Gfrürer. Ces imposants personnages n'ont pas réussi à convaincre Renan qui place le dialogue sous Julien au rv</w:t>
      </w:r>
      <w:r>
        <w:rPr>
          <w:rFonts w:ascii="Garamond" w:hAnsi="Garamond"/>
          <w:sz w:val="24"/>
        </w:rPr>
        <w:t xml:space="preserve"> siècle.</w:t>
      </w:r>
    </w:p>
    <w:p>
      <w:pPr>
        <w:spacing w:after="120" w:before="0" w:line="360" w:lineRule="auto"/>
        <w:ind w:firstLine="283"/>
        <w:jc w:val="both"/>
      </w:pPr>
      <w:r>
        <w:rPr>
          <w:rFonts w:ascii="Garamond" w:hAnsi="Garamond"/>
          <w:sz w:val="24"/>
        </w:rPr>
        <w:t>Renan paraît avoir cru que le Philopatris avait pour auteur un païen qui tourne les dogmes chrétiens en dérision, en particulier le dogme de la Trinité, et qui, en outre, condamne les tendances politiques du christianisme comme dangereuses pour la sécurité de l'Empire. D'après cela, il n'a pu croire que cet écrit appartenait à une époque où le paganisme avait depuis longtemps disparu. Au xvin siècle, Gesner avait fait le même raisonnement, et il attribuait le dialogue au sophiste Lucien, un des correspondants de Julien ;</w:t>
      </w:r>
    </w:p>
    <w:p>
      <w:pPr>
        <w:spacing w:after="120" w:before="0" w:line="360" w:lineRule="auto"/>
        <w:ind w:firstLine="283"/>
        <w:jc w:val="both"/>
      </w:pPr>
      <w:r>
        <w:rPr>
          <w:rFonts w:ascii="Garamond" w:hAnsi="Garamond"/>
          <w:sz w:val="24"/>
        </w:rPr>
        <w:t>2635 LUCIEN DE SAMOSATE B. Aubé partageait cette manière de voir, mais son opinion, comme sa critique, ne sont que le reflet de celles de Renan.</w:t>
      </w:r>
    </w:p>
    <w:p>
      <w:pPr>
        <w:spacing w:after="120" w:before="0" w:line="360" w:lineRule="auto"/>
        <w:ind w:firstLine="283"/>
        <w:jc w:val="both"/>
      </w:pPr>
      <w:r>
        <w:rPr>
          <w:rFonts w:ascii="Garamond" w:hAnsi="Garamond"/>
          <w:sz w:val="24"/>
        </w:rPr>
        <w:t>Gutschmid avait bien proposé de placer le Philopatris sous le règne d'Héraclius et, plus récemment, ce point de vue fut repris par H. Crampe ; tous les deux admettent l'existence de païens à Constantinople au vire siècle, ce qui ne semble pas pouvoir être prouvé par des textes. Enfin en 1901 et en 1902, M. S. Reinach a repris l'opinion de Hase et de Niebuhr et montré qu'il s'agit d'un écrit du x* siècle. La démonstration exclut cet opuscule de la période de nos études.</w:t>
      </w:r>
    </w:p>
    <w:p>
      <w:pPr>
        <w:spacing w:after="120" w:before="0" w:line="360" w:lineRule="auto"/>
        <w:ind w:firstLine="283"/>
        <w:jc w:val="both"/>
      </w:pPr>
      <w:r>
        <w:rPr>
          <w:rFonts w:ascii="Garamond" w:hAnsi="Garamond"/>
          <w:sz w:val="24"/>
        </w:rPr>
        <w:t>H. LECLERCQ. LUCINE (CIMETIÈRE DE). — Il existe un cimetière qui porte le nom de Lucine ; il est différent de l'hypogée dont nous allons parler et rien ne permet d'affirmer ou de nier qu'il s'agisse de la même Lucine ; on se trouve ici en terrain conjectural.</w:t>
      </w:r>
    </w:p>
    <w:p>
      <w:pPr>
        <w:spacing w:after="120" w:before="0" w:line="360" w:lineRule="auto"/>
        <w:ind w:firstLine="283"/>
        <w:jc w:val="both"/>
      </w:pPr>
      <w:r>
        <w:rPr>
          <w:rFonts w:ascii="Garamond" w:hAnsi="Garamond"/>
          <w:sz w:val="24"/>
        </w:rPr>
        <w:t>Ce cimetière de Lucine est celui dans lequel fut enterré l'apôtre saint Paul, sur la voie d'Ostie ; il a été gravement endommagé par la construction de la basilique de Saint-Paul-hors-les-Murs. Bosio avait appris de quelques vieillards qu'ils avaient pu jadis se glisser dans un souterrain qui devait faire partie de la confession primitive. Le cimetière primitif de Lucine, devait être une area sepulcralis à ciel ouvert. E. Stevenson a soutenu que la voie d'Ostie passait entre la colline et l'abside de la basilique actuelle ; le triangle qu'elle formait avec un chemin transversal, passant derrière l'emplacement de l'autel papal, délimitait l'area du tombeau de saint Paul. Valentinien Ier aurait supprimé ce chemin transversal pour construire vaste que celle de Cette opinion a été contredite par Borsari, lequel a adopté l'ancienne opinion qui faisait passer la voie d'Ostie primitive derrière l'abside de la basilique constantinienne, et attribuait à Valentinien Ier la direction actuelle de cette voie. Nous reviendrons sur ce sujet en étudiant le tombeau des la nouvelle basilique, Constantin.</w:t>
      </w:r>
    </w:p>
    <w:p>
      <w:pPr>
        <w:spacing w:after="120" w:before="0" w:line="360" w:lineRule="auto"/>
        <w:ind w:firstLine="283"/>
        <w:jc w:val="both"/>
      </w:pPr>
      <w:r>
        <w:rPr>
          <w:rFonts w:ascii="Garamond" w:hAnsi="Garamond"/>
          <w:sz w:val="24"/>
        </w:rPr>
        <w:t>O. Marucchi, Relazioni bull. di arch. crist., dans Notizie degli scavi, nov. 1898, p. 150 sq.</w:t>
      </w:r>
    </w:p>
    <w:p/>
    <w:p>
      <w:pPr>
        <w:spacing w:after="120" w:before="240" w:line="240" w:lineRule="auto"/>
        <w:ind w:firstLine="0"/>
        <w:jc w:val="left"/>
      </w:pPr>
      <w:r>
        <w:rPr>
          <w:rFonts w:ascii="Garamond" w:hAnsi="Garamond"/>
          <w:b/>
          <w:sz w:val="28"/>
        </w:rPr>
        <w:t>+ H. LECLERCQ.</w:t>
      </w:r>
    </w:p>
    <w:p>
      <w:pPr>
        <w:spacing w:after="120" w:before="0" w:line="360" w:lineRule="auto"/>
        <w:ind w:firstLine="283"/>
        <w:jc w:val="both"/>
      </w:pPr>
      <w:r>
        <w:rPr>
          <w:rFonts w:ascii="Garamond" w:hAnsi="Garamond"/>
          <w:sz w:val="24"/>
        </w:rPr>
        <w:t>IV. Résumé. I. LES ENVIRONS DE LA CRYPTE. — Dès le rer siècle où est indiquée l'area 1, privée appartenant à la matrone Lucine, et située aux Pomponii, dans la suite sur le domaine de Lucine. Avant tout, il n'est pas contestable que la crypte soit sur le même plan que la basilique de Saint-Paul-hors-les-Murs. Le plan de l'hypogée est non seulement disposé géométriquement dans l'area du monument, mais il l'embrasse.</w:t>
      </w:r>
    </w:p>
    <w:p>
      <w:pPr>
        <w:spacing w:after="120" w:before="0" w:line="360" w:lineRule="auto"/>
        <w:ind w:firstLine="283"/>
        <w:jc w:val="both"/>
      </w:pPr>
      <w:r>
        <w:rPr>
          <w:rFonts w:ascii="Garamond" w:hAnsi="Garamond"/>
          <w:sz w:val="24"/>
        </w:rPr>
        <w:t>LUCINE (CRYPTE DE). I. Les environs de la crypte. II. La propriétaire de la crypte. III. Description des sous-sols d'un monument païen attribué à la famille</w:t>
      </w:r>
    </w:p>
    <w:p>
      <w:pPr>
        <w:spacing w:after="120" w:before="0" w:line="360" w:lineRule="auto"/>
        <w:ind w:firstLine="283"/>
        <w:jc w:val="both"/>
      </w:pPr>
      <w:r>
        <w:rPr>
          <w:rFonts w:ascii="Garamond" w:hAnsi="Garamond"/>
          <w:sz w:val="24"/>
        </w:rPr>
        <w:t>Après avoir décrit la tombe du pape Corneille (voir le plan du pape Corneille), le cimetière primitif de Lucine, devait être un hypogée chrétien séparé, à l'origine, du grand cimetière de Calliste*. Du reste, l'hypogée de Lucine, tracé à part de l'ensemble qui porte le nom de Calliste, a conservé ses limites primitives, et nous voyons que l'Ambulacre P se prolonge non sans hardiesse sous les fondations du monument, et que l'escalier Q a son entrée au flanc de cette masse ; d'où l'on doit conclure que le monument et l'area adjacente appartenaient à un chrétien ou à quelqu'un qui laissait les chrétiens en disposer comme de leur propriété (fig. 7229).</w:t>
      </w:r>
    </w:p>
    <w:p>
      <w:pPr>
        <w:spacing w:after="120" w:before="0" w:line="360" w:lineRule="auto"/>
        <w:ind w:firstLine="283"/>
        <w:jc w:val="both"/>
      </w:pPr>
      <w:r>
        <w:rPr>
          <w:rFonts w:ascii="Garamond" w:hAnsi="Garamond"/>
          <w:sz w:val="24"/>
        </w:rPr>
        <w:t>4 - CAM EDS Fe dx LED Pour que cette affirmation n'ait rien d'arbitraire, ra énumérons les édifices et tombeaux voisins ; nous verrons dans quel rapport ils sont avec les chemins qui se détachent de l'hypogée. A droite du monument, le sol a été sondé sur divers points et il est certain que sur le front de l'area décrite, dans un espace de cinquante pieds, il ne se trouvait aucune tombe à ciel ouvert. Mais à peine franchie cette distance de 50 pieds, on rencontre les traces de deux tombeaux élevés à fleur de terre et tournés vers une voie, privée peut-être, qui reliait la voie Appienne à la voie Ardéatine. Du premier tombeau il ne restait que peu de chose, mais en creusant on trouva qu'il se rattachait à un petit hypogée (82-87 du plan) percé de quelques loculi. Ceux-ci, taillés horizontalement dans les parois et pour recevoir des corps entiers, ressemblent aux loculi en usage parmi les fidèles, ils n'en différent que par de minimes particularités dans la manière de creuser le tuf, particularités suffisantes toutefois pour montrer une main-d'œuvre différente de celle des ossores (voir ce mot). Parmi les débris du tombeau 91 se trouvait un buste de marbre, portrait d'un adolescent, et un buste féminin semblable se trouvait dans le cubicule 5 ; on ne saurait dire si ces objets viennent du tombeau 81 ou du grand monument ; ils peuvent appartenir à la première moitié du rme siècle. La chambre 89 est pavée en mosaïque blanc et noir, et les loculi destinés à recevoir des corps entiers sont surmontés d'ares ornés de peinture très effacées. Dans cette chambre, on trouva l'inscription suivante tracée sur une plaque de marbre étroit et élevé assez semblable à une stèle :</w:t>
      </w:r>
    </w:p>
    <w:p>
      <w:pPr>
        <w:spacing w:after="120" w:before="0" w:line="360" w:lineRule="auto"/>
        <w:ind w:firstLine="283"/>
        <w:jc w:val="both"/>
      </w:pPr>
      <w:r>
        <w:rPr>
          <w:rFonts w:ascii="Garamond" w:hAnsi="Garamond"/>
          <w:sz w:val="24"/>
        </w:rPr>
        <w:t>Si cette inscription concerne la cella dans laquelle il fut trouvé, il faudra en conclure que la construction remonte à une date assez ancienne et classique, puisque ces Livii, c'est-à-dire M. Livius Olymphus (plutôt Olvmpus) affranchi de M. Livius Eunus et patron de Livia Irene, semble appartenir au commencement de l'empire et vers le temps de Livie, épouse d'Auguste. Mais la chambre, construite en tuf alterné avec des briques et pourvue de loculi pour des corps entiers, ne semble pas plus ancienne que le rme siècle. De toute façon, au moins le premier des deux tombeaux avert son hypogée est antérieur au cimetière chrétien, lequel prit toutes précautions pour éviter de le rencontrer : l'Ambulacre I, arrivé au point 14 se détourna brusquement et prit la direction KQ vers la voie Appienne, de plus le cubicule 58 s'arrêta à l'approche de la chambre 82, et lui aussi se détourna et prit, en R, la direction de la voie Appienne.</w:t>
      </w:r>
    </w:p>
    <w:p>
      <w:pPr>
        <w:spacing w:after="120" w:before="0" w:line="360" w:lineRule="auto"/>
        <w:ind w:firstLine="283"/>
        <w:jc w:val="both"/>
      </w:pPr>
      <w:r>
        <w:rPr>
          <w:rFonts w:ascii="Garamond" w:hAnsi="Garamond"/>
          <w:sz w:val="24"/>
        </w:rPr>
        <w:t>A gauche du grand monument, sur un espace de 50 pieds, on ne rencontre qu'un mur dans une direction oblique, dont la position même montre qu'il n'est pas en rapport avec les constructions funéraires érigées le long de la voie Appienne, mais qu'il dépend d'un édifice construit à l'époque chrétienne. A peine a-t-on franchi la limite de l'area, voici un tombeau aligné sur la voie Appienne ayant deux étages, un à fleur de terre, l'autre sous terre (n. 90 du plan), à sa droite l'Ambulacre 91, la chambrette 92 et l'hypogée 93, qui vient toucher exactement la limite de l'area.</w:t>
      </w:r>
    </w:p>
    <w:p/>
    <w:p>
      <w:pPr>
        <w:spacing w:after="120" w:before="240" w:line="240" w:lineRule="auto"/>
        <w:ind w:firstLine="0"/>
        <w:jc w:val="left"/>
      </w:pPr>
      <w:r>
        <w:rPr>
          <w:rFonts w:ascii="Garamond" w:hAnsi="Garamond"/>
          <w:b/>
          <w:sz w:val="28"/>
        </w:rPr>
        <w:t>LÉGENDE DU PLAN</w:t>
      </w:r>
    </w:p>
    <w:p>
      <w:pPr>
        <w:spacing w:after="120" w:before="0" w:line="360" w:lineRule="auto"/>
        <w:ind w:firstLine="283"/>
        <w:jc w:val="both"/>
      </w:pPr>
      <w:r>
        <w:rPr>
          <w:rFonts w:ascii="Garamond" w:hAnsi="Garamond"/>
          <w:sz w:val="24"/>
        </w:rPr>
        <w:t>A. Escalier antique restauré en 1853, par lequel on descendait autrefois dans la catacombe.</w:t>
      </w:r>
    </w:p>
    <w:p>
      <w:pPr>
        <w:spacing w:after="120" w:before="0" w:line="360" w:lineRule="auto"/>
        <w:ind w:firstLine="283"/>
        <w:jc w:val="both"/>
      </w:pPr>
      <w:r>
        <w:rPr>
          <w:rFonts w:ascii="Garamond" w:hAnsi="Garamond"/>
          <w:sz w:val="24"/>
        </w:rPr>
        <w:t>B. Quatre pilastres soutenant les angles de cette galerie.</w:t>
      </w:r>
    </w:p>
    <w:p>
      <w:pPr>
        <w:spacing w:after="120" w:before="0" w:line="360" w:lineRule="auto"/>
        <w:ind w:firstLine="283"/>
        <w:jc w:val="both"/>
      </w:pPr>
      <w:r>
        <w:rPr>
          <w:rFonts w:ascii="Garamond" w:hAnsi="Garamond"/>
          <w:sz w:val="24"/>
        </w:rPr>
        <w:t>B 1. Corridor moderne pour mettre en communication H et U.</w:t>
      </w:r>
    </w:p>
    <w:p>
      <w:pPr>
        <w:spacing w:after="120" w:before="0" w:line="360" w:lineRule="auto"/>
        <w:ind w:firstLine="283"/>
        <w:jc w:val="both"/>
      </w:pPr>
      <w:r>
        <w:rPr>
          <w:rFonts w:ascii="Garamond" w:hAnsi="Garamond"/>
          <w:sz w:val="24"/>
        </w:rPr>
        <w:t>B 2. Loculus auquel a pu appartenir l'inscription Roma soll., t. v, pl. xx1, n° 9.</w:t>
      </w:r>
    </w:p>
    <w:p>
      <w:pPr>
        <w:spacing w:after="120" w:before="0" w:line="360" w:lineRule="auto"/>
        <w:ind w:firstLine="283"/>
        <w:jc w:val="both"/>
      </w:pPr>
      <w:r>
        <w:rPr>
          <w:rFonts w:ascii="Garamond" w:hAnsi="Garamond"/>
          <w:sz w:val="24"/>
        </w:rPr>
        <w:t>B 3. Corridor moderne, aujourd'hui fermé, pour communiquer avec le cubicule Y.</w:t>
      </w:r>
    </w:p>
    <w:p>
      <w:pPr>
        <w:spacing w:after="120" w:before="0" w:line="360" w:lineRule="auto"/>
        <w:ind w:firstLine="283"/>
        <w:jc w:val="both"/>
      </w:pPr>
      <w:r>
        <w:rPr>
          <w:rFonts w:ascii="Garamond" w:hAnsi="Garamond"/>
          <w:sz w:val="24"/>
        </w:rPr>
        <w:t>B 4. Corridor moderne, aujourd'hui fermé, pour communiquer avec l'ure K.</w:t>
      </w:r>
    </w:p>
    <w:p>
      <w:pPr>
        <w:spacing w:after="120" w:before="0" w:line="360" w:lineRule="auto"/>
        <w:ind w:firstLine="283"/>
        <w:jc w:val="both"/>
      </w:pPr>
      <w:r>
        <w:rPr>
          <w:rFonts w:ascii="Garamond" w:hAnsi="Garamond"/>
          <w:sz w:val="24"/>
        </w:rPr>
        <w:t>C. Cubicule (voir fig. 7233).</w:t>
      </w:r>
    </w:p>
    <w:p>
      <w:pPr>
        <w:spacing w:after="120" w:before="0" w:line="360" w:lineRule="auto"/>
        <w:ind w:firstLine="283"/>
        <w:jc w:val="both"/>
      </w:pPr>
      <w:r>
        <w:rPr>
          <w:rFonts w:ascii="Garamond" w:hAnsi="Garamond"/>
          <w:sz w:val="24"/>
        </w:rPr>
        <w:t>D. Communication entre les deux cubicules C et E.</w:t>
      </w:r>
    </w:p>
    <w:p>
      <w:pPr>
        <w:spacing w:after="120" w:before="0" w:line="360" w:lineRule="auto"/>
        <w:ind w:firstLine="283"/>
        <w:jc w:val="both"/>
      </w:pPr>
      <w:r>
        <w:rPr>
          <w:rFonts w:ascii="Garamond" w:hAnsi="Garamond"/>
          <w:sz w:val="24"/>
        </w:rPr>
        <w:t>I. Cubicule (voir fig. 7234).</w:t>
      </w:r>
    </w:p>
    <w:p>
      <w:pPr>
        <w:spacing w:after="120" w:before="0" w:line="360" w:lineRule="auto"/>
        <w:ind w:firstLine="283"/>
        <w:jc w:val="both"/>
      </w:pPr>
      <w:r>
        <w:rPr>
          <w:rFonts w:ascii="Garamond" w:hAnsi="Garamond"/>
          <w:sz w:val="24"/>
        </w:rPr>
        <w:t>F. Cubicule auquel on accède par un petit corridor partant de D.</w:t>
      </w:r>
    </w:p>
    <w:p>
      <w:pPr>
        <w:spacing w:after="120" w:before="0" w:line="360" w:lineRule="auto"/>
        <w:ind w:firstLine="283"/>
        <w:jc w:val="both"/>
      </w:pPr>
      <w:r>
        <w:rPr>
          <w:rFonts w:ascii="Garamond" w:hAnsi="Garamond"/>
          <w:sz w:val="24"/>
        </w:rPr>
        <w:t>F 5. Arcosolium de grandes dimensions qui n'a jamais servi.</w:t>
      </w:r>
    </w:p>
    <w:p>
      <w:pPr>
        <w:spacing w:after="120" w:before="0" w:line="360" w:lineRule="auto"/>
        <w:ind w:firstLine="283"/>
        <w:jc w:val="both"/>
      </w:pPr>
      <w:r>
        <w:rPr>
          <w:rFonts w:ascii="Garamond" w:hAnsi="Garamond"/>
          <w:sz w:val="24"/>
        </w:rPr>
        <w:t>F 6. Ce côté a été déformé et en partie démoli par un puits rectangulaire ; c'est là que fut trouvée l'inscription de 4583, Rome Soll., L. 1, pl, xxv, n° 1.</w:t>
      </w:r>
    </w:p>
    <w:p>
      <w:pPr>
        <w:spacing w:after="120" w:before="0" w:line="360" w:lineRule="auto"/>
        <w:ind w:firstLine="283"/>
        <w:jc w:val="both"/>
      </w:pPr>
      <w:r>
        <w:rPr>
          <w:rFonts w:ascii="Garamond" w:hAnsi="Garamond"/>
          <w:sz w:val="24"/>
        </w:rPr>
        <w:t>G 9. Construction qui ferme l'accès de cet ambulacre.</w:t>
      </w:r>
    </w:p>
    <w:p>
      <w:pPr>
        <w:spacing w:after="120" w:before="0" w:line="360" w:lineRule="auto"/>
        <w:ind w:firstLine="283"/>
        <w:jc w:val="both"/>
      </w:pPr>
      <w:r>
        <w:rPr>
          <w:rFonts w:ascii="Garamond" w:hAnsi="Garamond"/>
          <w:sz w:val="24"/>
        </w:rPr>
        <w:t>I12. Loculus fermé d'une grande dalle de marbre.</w:t>
      </w:r>
    </w:p>
    <w:p>
      <w:pPr>
        <w:spacing w:after="120" w:before="0" w:line="360" w:lineRule="auto"/>
        <w:ind w:firstLine="283"/>
        <w:jc w:val="both"/>
      </w:pPr>
      <w:r>
        <w:rPr>
          <w:rFonts w:ascii="Garamond" w:hAnsi="Garamond"/>
          <w:sz w:val="24"/>
        </w:rPr>
        <w:t>L. Ambulacre et crypte de saint Corneille.</w:t>
      </w:r>
    </w:p>
    <w:p>
      <w:pPr>
        <w:spacing w:after="120" w:before="0" w:line="360" w:lineRule="auto"/>
        <w:ind w:firstLine="283"/>
        <w:jc w:val="both"/>
      </w:pPr>
      <w:r>
        <w:rPr>
          <w:rFonts w:ascii="Garamond" w:hAnsi="Garamond"/>
          <w:sz w:val="24"/>
        </w:rPr>
        <w:t>N 25. Cette portion de l'Ambulacre N a la voûte plus basse que le reste.</w:t>
      </w:r>
    </w:p>
    <w:p>
      <w:pPr>
        <w:spacing w:after="120" w:before="0" w:line="360" w:lineRule="auto"/>
        <w:ind w:firstLine="283"/>
        <w:jc w:val="both"/>
      </w:pPr>
      <w:r>
        <w:rPr>
          <w:rFonts w:ascii="Garamond" w:hAnsi="Garamond"/>
          <w:sz w:val="24"/>
        </w:rPr>
        <w:t>U. Ambulacre avec un petit nombre de loculi.</w:t>
      </w:r>
    </w:p>
    <w:p>
      <w:pPr>
        <w:spacing w:after="120" w:before="0" w:line="360" w:lineRule="auto"/>
        <w:ind w:firstLine="283"/>
        <w:jc w:val="both"/>
      </w:pPr>
      <w:r>
        <w:rPr>
          <w:rFonts w:ascii="Garamond" w:hAnsi="Garamond"/>
          <w:sz w:val="24"/>
        </w:rPr>
        <w:t>Q 40. Passage ouvert par les terrassiers modernes.</w:t>
      </w:r>
    </w:p>
    <w:p>
      <w:pPr>
        <w:spacing w:after="120" w:before="0" w:line="360" w:lineRule="auto"/>
        <w:ind w:firstLine="283"/>
        <w:jc w:val="both"/>
      </w:pPr>
      <w:r>
        <w:rPr>
          <w:rFonts w:ascii="Garamond" w:hAnsi="Garamond"/>
          <w:sz w:val="24"/>
        </w:rPr>
        <w:t>Q 41. Petit ambulacre avec un seul loculus.</w:t>
      </w:r>
    </w:p>
    <w:p>
      <w:pPr>
        <w:spacing w:after="120" w:before="0" w:line="360" w:lineRule="auto"/>
        <w:ind w:firstLine="283"/>
        <w:jc w:val="both"/>
      </w:pPr>
      <w:r>
        <w:rPr>
          <w:rFonts w:ascii="Garamond" w:hAnsi="Garamond"/>
          <w:sz w:val="24"/>
        </w:rPr>
        <w:t>Q 42. Puits semblable à celui de Q 37.</w:t>
      </w:r>
    </w:p>
    <w:p>
      <w:pPr>
        <w:spacing w:after="120" w:before="0" w:line="360" w:lineRule="auto"/>
        <w:ind w:firstLine="283"/>
        <w:jc w:val="both"/>
      </w:pPr>
      <w:r>
        <w:rPr>
          <w:rFonts w:ascii="Garamond" w:hAnsi="Garamond"/>
          <w:sz w:val="24"/>
        </w:rPr>
        <w:t>H. Ambulacre avec un seul loculus.</w:t>
      </w:r>
    </w:p>
    <w:p>
      <w:pPr>
        <w:spacing w:after="120" w:before="0" w:line="360" w:lineRule="auto"/>
        <w:ind w:firstLine="283"/>
        <w:jc w:val="both"/>
      </w:pPr>
      <w:r>
        <w:rPr>
          <w:rFonts w:ascii="Garamond" w:hAnsi="Garamond"/>
          <w:sz w:val="24"/>
        </w:rPr>
        <w:t>S 5. Cubicule avec un petit nombre de loculi rudement entaillés.</w:t>
      </w:r>
    </w:p>
    <w:p>
      <w:pPr>
        <w:spacing w:after="120" w:before="0" w:line="360" w:lineRule="auto"/>
        <w:ind w:firstLine="283"/>
        <w:jc w:val="both"/>
      </w:pPr>
      <w:r>
        <w:rPr>
          <w:rFonts w:ascii="Garamond" w:hAnsi="Garamond"/>
          <w:sz w:val="24"/>
        </w:rPr>
        <w:t>S 43. Passage transversal.</w:t>
      </w:r>
    </w:p>
    <w:p>
      <w:pPr>
        <w:spacing w:after="120" w:before="0" w:line="360" w:lineRule="auto"/>
        <w:ind w:firstLine="283"/>
        <w:jc w:val="both"/>
      </w:pPr>
      <w:r>
        <w:rPr>
          <w:rFonts w:ascii="Garamond" w:hAnsi="Garamond"/>
          <w:sz w:val="24"/>
        </w:rPr>
        <w:t>S 44. Passage moderne qui établit la communication entre le cubicule S et l'hypogée contigu situé à un niveau plus élevé de 2 mètres.</w:t>
      </w:r>
    </w:p>
    <w:p>
      <w:pPr>
        <w:spacing w:after="120" w:before="0" w:line="360" w:lineRule="auto"/>
        <w:ind w:firstLine="283"/>
        <w:jc w:val="both"/>
      </w:pPr>
      <w:r>
        <w:rPr>
          <w:rFonts w:ascii="Garamond" w:hAnsi="Garamond"/>
          <w:sz w:val="24"/>
        </w:rPr>
        <w:t>S 45. Puits carré aboutissant près de la voûte du cubicule S.</w:t>
      </w:r>
    </w:p>
    <w:p>
      <w:pPr>
        <w:spacing w:after="120" w:before="0" w:line="360" w:lineRule="auto"/>
        <w:ind w:firstLine="283"/>
        <w:jc w:val="both"/>
      </w:pPr>
      <w:r>
        <w:rPr>
          <w:rFonts w:ascii="Garamond" w:hAnsi="Garamond"/>
          <w:sz w:val="24"/>
        </w:rPr>
        <w:t>S 47. Excavation moderne qui joint le cubicule S à la voie K et à la galerie isolée n° 48.</w:t>
      </w:r>
    </w:p>
    <w:p>
      <w:pPr>
        <w:spacing w:after="120" w:before="0" w:line="360" w:lineRule="auto"/>
        <w:ind w:firstLine="283"/>
        <w:jc w:val="both"/>
      </w:pPr>
      <w:r>
        <w:rPr>
          <w:rFonts w:ascii="Garamond" w:hAnsi="Garamond"/>
          <w:sz w:val="24"/>
        </w:rPr>
        <w:t>S 48. Courte galerie sans loculi, sauf celui d'un enfant.</w:t>
      </w:r>
    </w:p>
    <w:p>
      <w:pPr>
        <w:spacing w:after="120" w:before="0" w:line="360" w:lineRule="auto"/>
        <w:ind w:firstLine="283"/>
        <w:jc w:val="both"/>
      </w:pPr>
      <w:r>
        <w:rPr>
          <w:rFonts w:ascii="Garamond" w:hAnsi="Garamond"/>
          <w:sz w:val="24"/>
        </w:rPr>
        <w:t>S 49. Sous le pavement fut ouverte une cataracta (voir ce mot).</w:t>
      </w:r>
    </w:p>
    <w:p>
      <w:pPr>
        <w:spacing w:after="120" w:before="0" w:line="360" w:lineRule="auto"/>
        <w:ind w:firstLine="283"/>
        <w:jc w:val="both"/>
      </w:pPr>
      <w:r>
        <w:rPr>
          <w:rFonts w:ascii="Garamond" w:hAnsi="Garamond"/>
          <w:sz w:val="24"/>
        </w:rPr>
        <w:t>S 50. Excavation moderne qui joint T à la caverne H.</w:t>
      </w:r>
    </w:p>
    <w:p>
      <w:pPr>
        <w:spacing w:after="120" w:before="0" w:line="360" w:lineRule="auto"/>
        <w:ind w:firstLine="283"/>
        <w:jc w:val="both"/>
      </w:pPr>
      <w:r>
        <w:rPr>
          <w:rFonts w:ascii="Garamond" w:hAnsi="Garamond"/>
          <w:sz w:val="24"/>
        </w:rPr>
        <w:t>Z 60. Partie complètement ruinée.</w:t>
      </w:r>
    </w:p>
    <w:p>
      <w:pPr>
        <w:spacing w:after="120" w:before="0" w:line="360" w:lineRule="auto"/>
        <w:ind w:firstLine="283"/>
        <w:jc w:val="both"/>
      </w:pPr>
      <w:r>
        <w:rPr>
          <w:rFonts w:ascii="Garamond" w:hAnsi="Garamond"/>
          <w:sz w:val="24"/>
        </w:rPr>
        <w:t>Z 61-62. Murs de renfort.</w:t>
      </w:r>
    </w:p>
    <w:p>
      <w:pPr>
        <w:spacing w:after="120" w:before="0" w:line="360" w:lineRule="auto"/>
        <w:ind w:firstLine="283"/>
        <w:jc w:val="both"/>
      </w:pPr>
      <w:r>
        <w:rPr>
          <w:rFonts w:ascii="Garamond" w:hAnsi="Garamond"/>
          <w:sz w:val="24"/>
        </w:rPr>
        <w:t>a. Escalier qui du plan U B descend plus profondément.</w:t>
      </w:r>
    </w:p>
    <w:p>
      <w:pPr>
        <w:spacing w:after="120" w:before="0" w:line="360" w:lineRule="auto"/>
        <w:ind w:firstLine="283"/>
        <w:jc w:val="both"/>
      </w:pPr>
      <w:r>
        <w:rPr>
          <w:rFonts w:ascii="Garamond" w:hAnsi="Garamond"/>
          <w:sz w:val="24"/>
        </w:rPr>
        <w:t>b 68. Loculus fermé avec une plaque de marbre et une tuile.</w:t>
      </w:r>
    </w:p>
    <w:p>
      <w:pPr>
        <w:spacing w:after="120" w:before="0" w:line="360" w:lineRule="auto"/>
        <w:ind w:firstLine="283"/>
        <w:jc w:val="both"/>
      </w:pPr>
      <w:r>
        <w:rPr>
          <w:rFonts w:ascii="Garamond" w:hAnsi="Garamond"/>
          <w:sz w:val="24"/>
        </w:rPr>
        <w:t>b 74. Arénaire moderne creusé en rompant le fond de b.</w:t>
      </w:r>
    </w:p>
    <w:p>
      <w:pPr>
        <w:spacing w:after="120" w:before="0" w:line="360" w:lineRule="auto"/>
        <w:ind w:firstLine="283"/>
        <w:jc w:val="both"/>
      </w:pPr>
      <w:r>
        <w:rPr>
          <w:rFonts w:ascii="Garamond" w:hAnsi="Garamond"/>
          <w:sz w:val="24"/>
        </w:rPr>
        <w:t>ia L^ L FL Zi es E A L 13 —— À— ETN A Es re E In pim [PEE S CP E E EEA : re ^ Le D lee nm ELA eme — m ; I PTT — mà E mE. ur E 2643 LUCINE Cette construction est des plus médiocres, mélange de Luf et de pépérin avec des rangées de briques. Les tombes sont disposées pour recevoir des corps entiers déposés sur des dalles de marbre ou sur des tuiles et empilés les uns par-dessus les autres ; la cella inférieure est pourvue de loculi semblables à ceux des cimetières chrétiens. Sous le pavement, on trouva trois petits sarcophages ; l'un d'eux contenait un squelette d'enfant la tête appuyée sur une pierre carrée portant cette inscription du 11° siècle :</w:t>
      </w:r>
    </w:p>
    <w:p/>
    <w:p>
      <w:pPr>
        <w:spacing w:after="120" w:before="240" w:line="240" w:lineRule="auto"/>
        <w:ind w:firstLine="0"/>
        <w:jc w:val="left"/>
      </w:pPr>
      <w:r>
        <w:rPr>
          <w:rFonts w:ascii="Garamond" w:hAnsi="Garamond"/>
          <w:b/>
          <w:sz w:val="28"/>
        </w:rPr>
        <w:t>ANNORV VII</w:t>
      </w:r>
    </w:p>
    <w:p>
      <w:pPr>
        <w:spacing w:after="120" w:before="0" w:line="360" w:lineRule="auto"/>
        <w:ind w:firstLine="283"/>
        <w:jc w:val="both"/>
      </w:pPr>
      <w:r>
        <w:rPr>
          <w:rFonts w:ascii="Garamond" w:hAnsi="Garamond"/>
          <w:sz w:val="24"/>
        </w:rPr>
        <w:t>Un de ces sarcophages était peint et avait conservé ses couleurs fraîches et vives, Auprès de ces sarcophages se trouvait une sorte de coffre pour renfermer un cadavre, fabriqué au moyen de sept tuiles portant chacune l'estampille de la fabrique d'où elles étaient sorties ; cette tombe n'était pas antérieure à la fin du 4° siècle et même au commencement du siècle suivant.</w:t>
      </w:r>
    </w:p>
    <w:p>
      <w:pPr>
        <w:spacing w:after="120" w:before="0" w:line="360" w:lineRule="auto"/>
        <w:ind w:firstLine="283"/>
        <w:jc w:val="both"/>
      </w:pPr>
      <w:r>
        <w:rPr>
          <w:rFonts w:ascii="Garamond" w:hAnsi="Garamond"/>
          <w:sz w:val="24"/>
        </w:rPr>
        <w:t>De tout cela il ressort que ce tombeau est d'époque assez tardive : il n'est pas impossible de soutenir qu'il fut d'époque chrétienne, mais non destiné à des chrétiens, car on n'y a trouvé aucun symbole à l'usage des fidèles, mais bien des lampes avec des figures mythologiques et un phallus de corail dans une tombe.</w:t>
      </w:r>
    </w:p>
    <w:p>
      <w:pPr>
        <w:spacing w:after="120" w:before="0" w:line="360" w:lineRule="auto"/>
        <w:ind w:firstLine="283"/>
        <w:jc w:val="both"/>
      </w:pPr>
      <w:r>
        <w:rPr>
          <w:rFonts w:ascii="Garamond" w:hAnsi="Garamond"/>
          <w:sz w:val="24"/>
        </w:rPr>
        <w:t>IT, LA PROPRIÉTAIRE DE LA CRYPTE. — Si la ruine énorme avait conservé son titre, nous saurions facilement la relation existant entre ce superbe mausolée et les chrétiens enterrés sous ses fondations : malheureusement, toute la décoration en marbre a disparu et avec elle le titre de la gens illustre dont un membre, s'étant de bonne heure converti au christianisme, voulut admettre auprès de lui dans la paix du tombeau ses coreligionnaires, Il y a plus d'un demi-siècle, J.-B. De Rossi souhaitait que tout le sol environnant fut retourné dans l'espoir qu'on y trouverait un débris d'inscription monumentale qui mettrait sur la voie de l'identification ; le souhait n'a pas été accompli sans doute et le mystère a persisté : le nom du propriétaire reste inconnu et les hypothèses émises à ce sujet par De Rossi n'ont pas de fondement solide ?, Il est permis de le regretter, car ces hypothèses étaient séduisantes autant qu'ingénieuses : il est impossible de les admettre jusqu'à ce qu'elles aient reçu un supplément d'attestation : il est nécessaire de les rappeler, ne fut-ce que pour tenir compte de l'accueil empressé qui leur fut fait.</w:t>
      </w:r>
    </w:p>
    <w:p>
      <w:pPr>
        <w:spacing w:after="120" w:before="0" w:line="360" w:lineRule="auto"/>
        <w:ind w:firstLine="283"/>
        <w:jc w:val="both"/>
      </w:pPr>
      <w:r>
        <w:rPr>
          <w:rFonts w:ascii="Garamond" w:hAnsi="Garamond"/>
          <w:sz w:val="24"/>
        </w:rPr>
        <w:t>Le terrain aurait donc appartenu à une matrone de grande famille dont les documents chrétiens nous ont transmis l'agnomen, peut-être baptismal, Lucina. Celle-ci serait une chrétienne descendante des Cornelii Emilii ou des Cecili. Or les anciennes légendes mentionnent l'existence d'une Lucine à trois époques différentes. Les actes des saints Processus et Martinianus, abrégés par Adon dans le De festivitatibus apostolorum, nomment une Lucine, contemporaine des apôtres qui donna la sépulture à ces martyrs sur la voie Aurélienne, et se prépara une tombe auprès d'eux. Le petit martyrologe romain indique au 30 juin le Natalis Lucinae disciple apostolorum. Enfin, les actes de saint Corneille, suivis par l'auteur du Liber pontificalis, disent que Lucine avec Corneille procura la restitution des reliques des apôtres dans leur ancien tombeau, et celles de saint Paul reposent in predio suo. ^ la fin des Actes de saint Sébastien, de saint Anthyme et ses compagnons et des Actes</w:t>
      </w:r>
    </w:p>
    <w:p/>
    <w:p>
      <w:pPr>
        <w:spacing w:after="120" w:before="240" w:line="240" w:lineRule="auto"/>
        <w:ind w:firstLine="0"/>
        <w:jc w:val="left"/>
      </w:pPr>
      <w:r>
        <w:rPr>
          <w:rFonts w:ascii="Garamond" w:hAnsi="Garamond"/>
          <w:b/>
          <w:sz w:val="28"/>
        </w:rPr>
        <w:t>(CRYPTE DE)</w:t>
      </w:r>
    </w:p>
    <w:p>
      <w:pPr>
        <w:spacing w:after="120" w:before="0" w:line="360" w:lineRule="auto"/>
        <w:ind w:firstLine="283"/>
        <w:jc w:val="both"/>
      </w:pPr>
      <w:r>
        <w:rPr>
          <w:rFonts w:ascii="Garamond" w:hAnsi="Garamond"/>
          <w:sz w:val="24"/>
        </w:rPr>
        <w:t>2644 7 | ]à qu'une conjecture.</w:t>
      </w:r>
    </w:p>
    <w:p>
      <w:pPr>
        <w:spacing w:after="120" w:before="0" w:line="360" w:lineRule="auto"/>
        <w:ind w:firstLine="283"/>
        <w:jc w:val="both"/>
      </w:pPr>
      <w:r>
        <w:rPr>
          <w:rFonts w:ascii="Garamond" w:hAnsi="Garamond"/>
          <w:sz w:val="24"/>
        </w:rPr>
        <w:t>Le praedium de Lucine ou des Lucines est devenu, grâce aux travaux de J.-B. De Rossi, le type le plus parfait d'une catacombe chrétienne pendant la première phase de son développement, avant son incorporation au domaine de l'Église.</w:t>
      </w:r>
    </w:p>
    <w:p>
      <w:pPr>
        <w:spacing w:after="120" w:before="0" w:line="360" w:lineRule="auto"/>
        <w:ind w:firstLine="283"/>
        <w:jc w:val="both"/>
      </w:pPr>
      <w:r>
        <w:rPr>
          <w:rFonts w:ascii="Garamond" w:hAnsi="Garamond"/>
          <w:sz w:val="24"/>
        </w:rPr>
        <w:t>Une Lucine, peut-être celle même dont nous venons de décrire le praedium de la voie Appienne, en possède un autre sur la voie Ostienne où elle ensevelit avec honneur les restes de l'apôtre saint Paul, et un troisième sur la voie Aurélienne, où furent enterrés les martyrs Processus et Martinianus i | III. DESCRIPTION DE LA CRYPTE. —— La figure 7228 H nous donne l'aspect de l'entrée de la crypte de Lucine | — au point Z du plan qui marque l'ouverture d'un large escalier que continue un corridor ZZ dont l'extrémité ES s'incurve, et qui tourne brusquement à droite où se prolonge l'ambulacre U. L'hypogée chrétien commence avec le double cubicule X, Y, dont les parois sont couvertes d'un enduit de stuc fin de couleur blanche sur lequel furent tracées des fresques qui comptent parmi les plus anciennes de la Rome souterraine. Tout porte à croire que ce cubicule double, si rapproché de l'entrée, est la première excavation qui fut faite dans l'area de Lucine ; ses peintures sont certainement ce que la crypte offre de plus antique. Malheureusement, elles n'ont pas été épargnées ; les loculi ont été violés, l'enduit éventré, les inscriptions enlevées ou détruites. Observons ce qui subsiste.</w:t>
      </w:r>
    </w:p>
    <w:p/>
    <w:p>
      <w:pPr>
        <w:spacing w:after="120" w:before="240" w:line="240" w:lineRule="auto"/>
        <w:ind w:firstLine="0"/>
        <w:jc w:val="left"/>
      </w:pPr>
      <w:r>
        <w:rPr>
          <w:rFonts w:ascii="Garamond" w:hAnsi="Garamond"/>
          <w:b/>
          <w:sz w:val="28"/>
        </w:rPr>
        <w:t>DE) 2646</w:t>
      </w:r>
    </w:p>
    <w:p>
      <w:pPr>
        <w:spacing w:after="120" w:before="0" w:line="360" w:lineRule="auto"/>
        <w:ind w:firstLine="283"/>
        <w:jc w:val="both"/>
      </w:pPr>
      <w:r>
        <w:rPr>
          <w:rFonts w:ascii="Garamond" w:hAnsi="Garamond"/>
          <w:sz w:val="24"/>
        </w:rPr>
        <w:t>visible sur la figure que nous donnons : elle nous montre la porte de communication entre X et Y, dont voici la porte et la paroi droite, La voûte est conservée : Daniel, debout en orant entre deux lions ; il est vêtu de laticlave à l'exomide et occupe le médaillon central, inscrit dans un cercle dont les différentes subdivisions contiennent quatre vases de fleurs, quatre grands têtes et quatre moindres personnifiant les saisons, les Vents ou les Planètes. En dehors du cercle, huit compartiments sont tracés sur un fond que décorent des guirlandes de fleurs et, aux quatre angles, des oiseaux. Les quatre compartiments dirigés vers les angles du cubicule renferment alternativement, sur des piedestaux, un Bon Pasteur, dans le même attirail et la même tête, et un orante en tunique talaire (voir Dictionn., t. 1, fig. 343) et manteau serré, avec un voile court sur la tête. Les quatre compartiments intermédiaires ont chacun une figurine ailée de génie dansant ou volant et tenant un thyrse, les autres un pedum. Encadrement fleuronné et déchiqueté, au plafond. La paroi de droite nous fait voir Jonas dormant sur le cucurbite (voir Dictionn., t. vir, fig. 6283), hippocampe, dauphin, oiseaux. La paroi du fond, entre deux loculi, l'enduit a été préservé comme par miracle et nous a ainsi conservé un des plus beaux symboles eucharistiques : le poisson couché et une ciste contenant les pains et le vin (voir Dictionn., dente : zar oiseaux affrontés à un tronc d'arbre (voir Dictionn., , fig. 879) ; vestiges de deux hommes debout (de RO Roma ne t. I, pl. vim à xiv inclus : Garrucci, Storia, pl. 1, n. 6-9 inclus : pl. 11, n. 1-5 inclus : Le Fort, Peint. chrét., p à 717, n, 6 ; J. WilRP re AE UE em ww 3r. IT pert, Pillure, pl. xxiv, 2 ; xxv, 1 ; XXVI ; 1 ; xxvii.</w:t>
      </w:r>
    </w:p>
    <w:p>
      <w:pPr>
        <w:spacing w:after="120" w:before="0" w:line="360" w:lineRule="auto"/>
        <w:ind w:firstLine="283"/>
        <w:jc w:val="both"/>
      </w:pPr>
      <w:r>
        <w:rPr>
          <w:rFonts w:ascii="Garamond" w:hAnsi="Garamond"/>
          <w:sz w:val="24"/>
        </w:rPr>
        <w:t>Il suffit de jeter un regard sur ces fresques pour être frappé de leur conformité avec la tradition classique encore vivante.</w:t>
      </w:r>
    </w:p>
    <w:p>
      <w:pPr>
        <w:spacing w:after="120" w:before="0" w:line="360" w:lineRule="auto"/>
        <w:ind w:firstLine="283"/>
        <w:jc w:val="both"/>
      </w:pPr>
      <w:r>
        <w:rPr>
          <w:rFonts w:ascii="Garamond" w:hAnsi="Garamond"/>
          <w:sz w:val="24"/>
        </w:rPr>
        <w:t>L'épigraphie des deux cubicules a été moins épargnée encore que les fresques : on n'y a pas trouvé un seul morceau en place et, parmi les débris de la Chambre Y, pas un fragment de marbre, ce qui semblerait indiquer que les épitaphes furent non pas brisées, mais détachées et emportées. Dans la Chambre X gisaient parmi les débris trois fragments qui, rapprochés, donnaient le mot : TYPANIG) et l'inscription suivante (fig. 7232), dans un cartouche que semblent fixer deux ancrages. Le texte est complet, et cependant le nom au cas vocatif est étrange : XHTH ZHCHC EN GO€Q). Deux autres fragments, trouvés dans le même cubicule, ont appartenu à une inscription qu'on pourrait compléter :</w:t>
      </w:r>
    </w:p>
    <w:p>
      <w:pPr>
        <w:spacing w:after="120" w:before="0" w:line="360" w:lineRule="auto"/>
        <w:ind w:firstLine="283"/>
        <w:jc w:val="both"/>
      </w:pPr>
      <w:r>
        <w:rPr>
          <w:rFonts w:ascii="Garamond" w:hAnsi="Garamond"/>
          <w:sz w:val="24"/>
        </w:rPr>
        <w:t>Pri VATA vi BES cum sa NCTIS et à droite un objet qui semble être le marteau à manche court dont se servaient les marbriers pour graver les inscriptions. La deuxième inscription est d'une seule pièce et presque entière ; on y lisait : P ATERNAE CONIVGI... |l 5e LLERTIVS FECIT. Pour aucun de ces marbres et deux autres il n'est possible de dire s'ils ont été fixés aux loculi du cubicule ou dans une autre partie des cryptes : si on en juge par leur aspect paléographique, ils paraissent tous postérieurs à l'aménagement primitif du cubicule et peuvent appartenir au 4° siècle.</w:t>
      </w:r>
    </w:p>
    <w:p>
      <w:pPr>
        <w:spacing w:after="120" w:before="0" w:line="360" w:lineRule="auto"/>
        <w:ind w:firstLine="283"/>
        <w:jc w:val="both"/>
      </w:pPr>
      <w:r>
        <w:rPr>
          <w:rFonts w:ascii="Garamond" w:hAnsi="Garamond"/>
          <w:sz w:val="24"/>
        </w:rPr>
        <w:t xml:space="preserve">Dans le petit ambulacre V qui prolonge l'axe du double cubicule, on a trouvé des inscriptions. A l'entrée, deux étaient tombées des loculi qui portaient les noms de ATIEAHC et de SAVINIANVS </w:t>
      </w:r>
      <w:r>
        <w:rPr>
          <w:rFonts w:ascii="Garamond" w:hAnsi="Garamond"/>
          <w:i/>
          <w:sz w:val="24"/>
        </w:rPr>
        <w:t xml:space="preserve"> ; on reconnut la place qu'elles avaient occupée ; un fragment ne présentait plus que la finale de deux noms en VS ? sur deux lignes ; la concision et la paléographie invitent à y voir des fermetures de loculi primitifs ; de même un fragment avec deux A, initiales de nom sur deux lignes </w:t>
      </w:r>
      <w:r>
        <w:rPr>
          <w:rFonts w:ascii="Garamond" w:hAnsi="Garamond"/>
          <w:sz w:val="24"/>
        </w:rPr>
        <w:t>. Enfin, au même endroit gisait un marbre opistographe qui les deux fois où il avait servi fermait un loculus contenant deux corps 5. La première inscription, tracée à la main avec la pointe d'un clou CLAVDIVS AQVILINA' et employée pour un nouvel usage, cette fois, on grava EVPREPES. On VRANIA ces inscriptions ne portent qu'un nom et aucun symbole ; c'est un indice de haute antiquité. portait ces noms : la dalle fut retirée avec soin : observera que toutes</w:t>
      </w:r>
    </w:p>
    <w:p/>
    <w:p>
      <w:pPr>
        <w:spacing w:after="120" w:before="240" w:line="240" w:lineRule="auto"/>
        <w:ind w:firstLine="0"/>
        <w:jc w:val="left"/>
      </w:pPr>
      <w:r>
        <w:rPr>
          <w:rFonts w:ascii="Garamond" w:hAnsi="Garamond"/>
          <w:b/>
          <w:sz w:val="28"/>
        </w:rPr>
        <w:t>LUCINE (CRYPTE DE)</w:t>
      </w:r>
    </w:p>
    <w:p>
      <w:pPr>
        <w:spacing w:after="120" w:before="0" w:line="360" w:lineRule="auto"/>
        <w:ind w:firstLine="283"/>
        <w:jc w:val="both"/>
      </w:pPr>
      <w:r>
        <w:rPr>
          <w:rFonts w:ascii="Garamond" w:hAnsi="Garamond"/>
          <w:sz w:val="24"/>
        </w:rPr>
        <w:t xml:space="preserve">qui porte ces mots l'emprise du grappin de fer qui servait à la fixer probablement dans un cimetière à ciel ouvert, ou dans le pavement d'une église. De même l'épitaphe de Pardale, gravée sur une énorme pierre, devait se trouver dans un pavement ; elle est datée de l'année 409 ? : DD NN HONORIO VIII ET : THEODOSIO ill AVGGCC SS VIH - IDVS APRILES DEPOSITA : PARDALES IN PACE DP-X-KAL-IVN-IVSTINVS MART </w:t>
      </w:r>
      <w:r>
        <w:rPr>
          <w:rFonts w:ascii="Garamond" w:hAnsi="Garamond"/>
          <w:i/>
          <w:sz w:val="24"/>
        </w:rPr>
        <w:t xml:space="preserve"> SS</w:t>
      </w:r>
      <w:r>
        <w:rPr>
          <w:rFonts w:ascii="Garamond" w:hAnsi="Garamond"/>
          <w:sz w:val="24"/>
        </w:rPr>
        <w:t xml:space="preserve"> IN PACE © Pour d'autres fragments épigraphiques, il est possible de montrer qu'ils n'appartiennent pas à des cimetières souterrains ; on a ainsi retrouvé un morceau faisant partie d'une inscription de 371 ou 406 </w:t>
      </w:r>
      <w:r>
        <w:rPr>
          <w:rFonts w:ascii="Garamond" w:hAnsi="Garamond"/>
          <w:i/>
          <w:sz w:val="24"/>
        </w:rPr>
        <w:t xml:space="preserve">, gravée sur une très grande plaque qui fut évidemment précipitée du haut d'un luminaire ; ce n'est pas le seul dans ce cas </w:t>
      </w:r>
      <w:r>
        <w:rPr>
          <w:rFonts w:ascii="Garamond" w:hAnsi="Garamond"/>
          <w:sz w:val="24"/>
        </w:rPr>
        <w:t>, Mélés à ces inscriptions certainement très anciennes, | se trouvaient d'autres fragments assez différents pour la paléographie, les formules et les symboles *, Celle : VICTORA || SE VIVA FECIT. n'est plus qu'une pierre informe sur laquelle on voit</w:t>
      </w:r>
    </w:p>
    <w:p/>
    <w:p>
      <w:pPr>
        <w:spacing w:after="120" w:before="240" w:line="240" w:lineRule="auto"/>
        <w:ind w:firstLine="0"/>
        <w:jc w:val="left"/>
      </w:pPr>
      <w:r>
        <w:rPr>
          <w:rFonts w:ascii="Garamond" w:hAnsi="Garamond"/>
          <w:b/>
          <w:sz w:val="28"/>
        </w:rPr>
        <w:t>»TR</w:t>
      </w:r>
    </w:p>
    <w:p>
      <w:pPr>
        <w:spacing w:after="120" w:before="0" w:line="360" w:lineRule="auto"/>
        <w:ind w:firstLine="283"/>
        <w:jc w:val="both"/>
      </w:pPr>
      <w:r>
        <w:rPr>
          <w:rFonts w:ascii="Garamond" w:hAnsi="Garamond"/>
          <w:sz w:val="24"/>
        </w:rPr>
        <w:t>VIXIF ANN III AENSV, au lieu qu'il faudrait lire :</w:t>
      </w:r>
    </w:p>
    <w:p>
      <w:pPr>
        <w:spacing w:after="120" w:before="0" w:line="360" w:lineRule="auto"/>
        <w:ind w:firstLine="283"/>
        <w:jc w:val="both"/>
      </w:pPr>
      <w:r>
        <w:rPr>
          <w:rFonts w:ascii="Garamond" w:hAnsi="Garamond"/>
          <w:sz w:val="24"/>
        </w:rPr>
        <w:t>Sabbatia qu(a)e vixit an. II mens. V.</w:t>
      </w:r>
    </w:p>
    <w:p>
      <w:pPr>
        <w:spacing w:after="120" w:before="0" w:line="360" w:lineRule="auto"/>
        <w:ind w:firstLine="283"/>
        <w:jc w:val="both"/>
      </w:pPr>
      <w:r>
        <w:rPr>
          <w:rFonts w:ascii="Garamond" w:hAnsi="Garamond"/>
          <w:sz w:val="24"/>
        </w:rPr>
        <w:t>L'escalier À nous conduit à l'entrée de l'ambulacre B, et celui-ci au cubicule C, qui, comme l'ambulacre, est de deux époques et a deux niveaux. Primitivement, au niveau des cubicules X, Y, existait ici un cubicule dont la porte fut murée quand on se décida à faire l'excavation plus profonde. C'est ce qui explique la présence de deux enduits et de deux systèmes de décoration différents ; celui de la partie supérieure est plus ancien et a eu à subir des restaurations. La décoration, ainsi qu'on peut s'en rendre compte par la fig. 7233, se réduit à bien peu de chose, on ne trouve guère à signaler que le plafond : dans un disque central entouré d'une bordure dentelée et — séparée par une large zone, d'une ligne circulaire que j</w:t>
      </w:r>
    </w:p>
    <w:p/>
    <w:p>
      <w:pPr>
        <w:spacing w:after="120" w:before="240" w:line="240" w:lineRule="auto"/>
        <w:ind w:firstLine="0"/>
        <w:jc w:val="left"/>
      </w:pPr>
      <w:r>
        <w:rPr>
          <w:rFonts w:ascii="Garamond" w:hAnsi="Garamond"/>
          <w:b/>
          <w:sz w:val="28"/>
        </w:rPr>
        <w:t>2649 — LUCINE (CRYPTE DE) 2650</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Excavation plus profonde. C'est ce qui explique la présence de deux enduits et de deux systèmes de décoration différents ; celui de la partie supérieure est plus ancien et a eu à subir des restaurations. La décoration, ainsi qu'on peut s'en rendre compte par la fig. 7233, se réduit à bien peu de chose, on ne trouve guère à signaler que le plafond : dans un disque central entouré d'une bordure dentelée et — séparée par une large zone, d'une ligne circulaire que j</w:t>
      </w:r>
    </w:p>
    <w:p/>
    <w:p>
      <w:pPr>
        <w:spacing w:after="120" w:before="240" w:line="240" w:lineRule="auto"/>
        <w:ind w:firstLine="0"/>
        <w:jc w:val="left"/>
      </w:pPr>
      <w:r>
        <w:rPr>
          <w:rFonts w:ascii="Garamond" w:hAnsi="Garamond"/>
          <w:b/>
          <w:sz w:val="28"/>
        </w:rPr>
        <w:t>2649 — LUCINE (CRYPTE DE) 2650</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Deux meurtrières aménagées au-dessus de la porte d'entrée pour amener sans doute plus de lumière, ce qui porterait à supposer que ce cubicule était visité par les fidèles à l'époque de la paix et qu'il contenait, les restes vénérés d'un martyr. Or, en marge du livre De locis sanctis martyrum, à propos du pape Corneille, un anonyme a écrit ces mots : E ! in allera spelunca sanctus. Galocerus diaconus. Serions-nous ici, au cubicule C dans cette spelunca inconnue des auteurs du martyrologe et mentionnée par ce seul anonyme ? Il est certain que l'escalier A fut construit à l'époque qui suivait les persécutions, afin de donner accès au Lombeau de saint Corneille et aux cubicules C, E : un de ces deux cubicules doit être la spelunca en question. Les murs ne présentent aucun graffite, aucun de ces prosélytes dont usaient les pèlerins. Dans le ce cubicule fut remanié, restauré, renforcé ; il en est resté une trace visible sur la fig. 7233 ; ce sont ces cubicules C, on a lu ce seul mot duyn, acclamation restée sans suite.</w:t>
      </w:r>
    </w:p>
    <w:p>
      <w:pPr>
        <w:spacing w:after="120" w:before="0" w:line="360" w:lineRule="auto"/>
        <w:ind w:firstLine="283"/>
        <w:jc w:val="both"/>
      </w:pPr>
      <w:r>
        <w:rPr>
          <w:rFonts w:ascii="Garamond" w:hAnsi="Garamond"/>
          <w:sz w:val="24"/>
        </w:rPr>
        <w:t>Du cubicule C nous passons dans le cubicule E qui fut creusé au second niveau, et à la deuxième époque de la crypte de Lucine. En fait, il présente de réelles différences avec les cubicules de la première époque (fig. 7234). La voûte n'est pas plane, mais à arêtes, et sa décoration est des plus simples : Dans le disque central, le Bon Pasteur chaussé de bandelettes et vêtu de la tunique à l'exomide, debout entre deux brebis et deux arbres, tenant de la main gauche la brebis sur ses épaules et portant de la main droite le seau de lait. Comme habillement et comme attitude, cette figure est la répétition de celle qui domine au centre du cubicule ve du cimetière de Priscille, sauf addition du seau de lait. Le disque est entouré d'une zone à laquelle des lignes unies servent d'encadrement ; sur cette zone se détachent quatre vases de fleurs. A chacun des angles un oiseau posé sur une branche.</w:t>
      </w:r>
    </w:p>
    <w:p>
      <w:pPr>
        <w:spacing w:after="120" w:before="0" w:line="360" w:lineRule="auto"/>
        <w:ind w:firstLine="283"/>
        <w:jc w:val="both"/>
      </w:pPr>
      <w:r>
        <w:rPr>
          <w:rFonts w:ascii="Garamond" w:hAnsi="Garamond"/>
          <w:sz w:val="24"/>
        </w:rPr>
        <w:t>2651 pert, Peinture, pl. 2). L'ensemble est du ii siècle.</w:t>
      </w:r>
    </w:p>
    <w:p>
      <w:pPr>
        <w:spacing w:after="120" w:before="0" w:line="360" w:lineRule="auto"/>
        <w:ind w:firstLine="283"/>
        <w:jc w:val="both"/>
      </w:pPr>
      <w:r>
        <w:rPr>
          <w:rFonts w:ascii="Garamond" w:hAnsi="Garamond"/>
          <w:sz w:val="24"/>
        </w:rPr>
        <w:t>Ce cubicule ne contenait pas un seul fragment d'inscription.</w:t>
      </w:r>
    </w:p>
    <w:p>
      <w:pPr>
        <w:spacing w:after="120" w:before="0" w:line="360" w:lineRule="auto"/>
        <w:ind w:firstLine="283"/>
        <w:jc w:val="both"/>
      </w:pPr>
      <w:r>
        <w:rPr>
          <w:rFonts w:ascii="Garamond" w:hAnsi="Garamond"/>
          <w:sz w:val="24"/>
        </w:rPr>
        <w:t>Par le luminare de F on jeta dans le cimetière une énorme pierre qui servit à trois reprises, ce qui n'est pas rare pour les pierres qui portent une LXVI, II inscription tardive. De la première épitaphe il ne reste qu'un vestige : DP (depositus ou depositio) et le nombre XX mentionnant les années du défunt ; les caractères sont du rv</w:t>
      </w:r>
      <w:r>
        <w:rPr>
          <w:rFonts w:ascii="Garamond" w:hAnsi="Garamond"/>
          <w:i/>
          <w:sz w:val="24"/>
        </w:rPr>
        <w:t xml:space="preserve"> ou du début du v</w:t>
      </w:r>
      <w:r>
        <w:rPr>
          <w:rFonts w:ascii="Garamond" w:hAnsi="Garamond"/>
          <w:sz w:val="24"/>
        </w:rPr>
        <w:t xml:space="preserve"> siècle, La pierre passa en d'autres mains et le nouveau possesseur v fit graver ces mots :</w:t>
      </w:r>
    </w:p>
    <w:p>
      <w:pPr>
        <w:spacing w:after="120" w:before="0" w:line="360" w:lineRule="auto"/>
        <w:ind w:firstLine="283"/>
        <w:jc w:val="both"/>
      </w:pPr>
      <w:r>
        <w:rPr>
          <w:rFonts w:ascii="Garamond" w:hAnsi="Garamond"/>
          <w:sz w:val="24"/>
        </w:rPr>
        <w:t>Enfin, peu de temps après, et peut-être la même main y traça, en 483, l'épitaphe de Redemptus, peut-être le fils de ce même Félix qui lui abandonna la tombe qu'il s'était préparée :</w:t>
      </w:r>
    </w:p>
    <w:p/>
    <w:p>
      <w:pPr>
        <w:spacing w:after="120" w:before="240" w:line="240" w:lineRule="auto"/>
        <w:ind w:firstLine="0"/>
        <w:jc w:val="left"/>
      </w:pPr>
      <w:r>
        <w:rPr>
          <w:rFonts w:ascii="Garamond" w:hAnsi="Garamond"/>
          <w:b/>
          <w:sz w:val="28"/>
        </w:rPr>
        <w:t>CONS (5 FVSTI VC E :</w:t>
      </w:r>
    </w:p>
    <w:p>
      <w:pPr>
        <w:spacing w:after="120" w:before="0" w:line="360" w:lineRule="auto"/>
        <w:ind w:firstLine="283"/>
        <w:jc w:val="both"/>
      </w:pPr>
      <w:r>
        <w:rPr>
          <w:rFonts w:ascii="Garamond" w:hAnsi="Garamond"/>
          <w:sz w:val="24"/>
        </w:rPr>
        <w:t>Devant le cubicule G, dans le passage D gisait un fragment de sarcophage, contenant le début d'une inscription qui peut appartenir au commencement ‘du IVe, C'est une imago clypeata (voir ce mot, t. vir) qui au lieu d'être circulaire est octogonale, ce qui est exceptionnel. Ce fragment vient-il d'un sarcophage ?</w:t>
      </w:r>
    </w:p>
    <w:p/>
    <w:p>
      <w:pPr>
        <w:spacing w:after="120" w:before="240" w:line="240" w:lineRule="auto"/>
        <w:ind w:firstLine="0"/>
        <w:jc w:val="left"/>
      </w:pPr>
      <w:r>
        <w:rPr>
          <w:rFonts w:ascii="Garamond" w:hAnsi="Garamond"/>
          <w:b/>
          <w:sz w:val="28"/>
        </w:rPr>
        <w:t>LUCINE (CRYPTE DE)</w:t>
      </w:r>
    </w:p>
    <w:p>
      <w:pPr>
        <w:spacing w:after="120" w:before="0" w:line="360" w:lineRule="auto"/>
        <w:ind w:firstLine="283"/>
        <w:jc w:val="both"/>
      </w:pPr>
      <w:r>
        <w:rPr>
          <w:rFonts w:ascii="Garamond" w:hAnsi="Garamond"/>
          <w:sz w:val="24"/>
        </w:rPr>
        <w:t>n. 2, 3, 4, 6 ; Le Fort, Peint. chrét., p. 35, n. 25 ; J. Wil- | | Jobina 5 :</w:t>
      </w:r>
    </w:p>
    <w:p>
      <w:pPr>
        <w:spacing w:after="120" w:before="0" w:line="360" w:lineRule="auto"/>
        <w:ind w:firstLine="283"/>
        <w:jc w:val="both"/>
      </w:pPr>
      <w:r>
        <w:rPr>
          <w:rFonts w:ascii="Garamond" w:hAnsi="Garamond"/>
          <w:sz w:val="24"/>
        </w:rPr>
        <w:t>26521</w:t>
      </w:r>
    </w:p>
    <w:p/>
    <w:p>
      <w:pPr>
        <w:spacing w:after="120" w:before="240" w:line="240" w:lineRule="auto"/>
        <w:ind w:firstLine="0"/>
        <w:jc w:val="left"/>
      </w:pPr>
      <w:r>
        <w:rPr>
          <w:rFonts w:ascii="Garamond" w:hAnsi="Garamond"/>
          <w:b/>
          <w:sz w:val="28"/>
        </w:rPr>
        <w:t>IN PACE</w:t>
      </w:r>
    </w:p>
    <w:p>
      <w:pPr>
        <w:spacing w:after="120" w:before="0" w:line="360" w:lineRule="auto"/>
        <w:ind w:firstLine="283"/>
        <w:jc w:val="both"/>
      </w:pPr>
      <w:r>
        <w:rPr>
          <w:rFonts w:ascii="Garamond" w:hAnsi="Garamond"/>
          <w:sz w:val="24"/>
        </w:rPr>
        <w:t>Cette inscription, qui semble du début du rv* siècle, fermait une tombe prise dans le pavement, et on sait que ces Lomes sont ordinairement assez postérieures à celles des parois. La formule est à noter : recessila — sæculo ingressa in pace, E Une autre pierre, qui semble avoir fermé la tombe d'une fillette fut trouvée parmi les décombres du niveau inférieur de ce corridor : elle ne portait qu'un nom ë : | BICT ORA</w:t>
      </w:r>
    </w:p>
    <w:p>
      <w:pPr>
        <w:spacing w:after="120" w:before="0" w:line="360" w:lineRule="auto"/>
        <w:ind w:firstLine="283"/>
        <w:jc w:val="both"/>
      </w:pPr>
      <w:r>
        <w:rPr>
          <w:rFonts w:ascii="Garamond" w:hAnsi="Garamond"/>
          <w:sz w:val="24"/>
        </w:rPr>
        <w:t xml:space="preserve">Dans la caverne H qui correspond au niveau le plus élevé de l'ambulacre G, on trouva un fragment avec deux lettres, et celui-ci qui semble être la moitié d'une des inscriptions concernant les loculi de la partie primitive de l'ambulacre G. Les lettres sont assez soignées, on peut la compléter ainsi </w:t>
      </w:r>
      <w:r>
        <w:rPr>
          <w:rFonts w:ascii="Garamond" w:hAnsi="Garamond"/>
          <w:i/>
          <w:sz w:val="24"/>
        </w:rPr>
        <w:t xml:space="preserve"> : cup bte. YKITATY AN n] Là fut trouvée une pierre opistographe qui ne semble pas de provenance cémétériale ; au revers se trouvait une inscription dédiée à un empereur dont, suivant l'usage des Antonins, on énumérait les ascendants : nepot| ...GDNEPO(/i. Au droit, il ne reste malheureusement que peu de mots d'un texte qui semble avoir été intéressant et qui contenait certainement des allusions historiques </w:t>
      </w:r>
      <w:r>
        <w:rPr>
          <w:rFonts w:ascii="Garamond" w:hAnsi="Garamond"/>
          <w:sz w:val="24"/>
        </w:rPr>
        <w:t>. À la troisième ligne, il est possible de compléter les mots femporibus periculosis (fig. 7236) et, si cette inscription est chrétienne, il y aurait là peut-être une réminiscence du Lemp des persécutions, ce qui serait chose des plus rares. À la dernière ligne nous avons peut-être le nom de Constantin.</w:t>
      </w:r>
    </w:p>
    <w:p>
      <w:pPr>
        <w:spacing w:after="120" w:before="0" w:line="360" w:lineRule="auto"/>
        <w:ind w:firstLine="283"/>
        <w:jc w:val="both"/>
      </w:pPr>
      <w:r>
        <w:rPr>
          <w:rFonts w:ascii="Garamond" w:hAnsi="Garamond"/>
          <w:sz w:val="24"/>
        </w:rPr>
        <w:t>Près de ce marbre gisait un débris de l'éloge damasien du pape Corneille. Les dévastateurs ou les fossores de la caverne H entrérent au plan le plus élevé de G, d'où ils pénétrérent dans la crypte de saint Corneille, et en retirérent des marbres qu'ils emportérent par le même chemin, laissant tomber deux fragments dont on vient de parler.</w:t>
      </w:r>
    </w:p>
    <w:p>
      <w:pPr>
        <w:spacing w:after="120" w:before="0" w:line="360" w:lineRule="auto"/>
        <w:ind w:firstLine="283"/>
        <w:jc w:val="both"/>
      </w:pPr>
      <w:r>
        <w:rPr>
          <w:rFonts w:ascii="Garamond" w:hAnsi="Garamond"/>
          <w:sz w:val="24"/>
        </w:rPr>
        <w:t>| 3 milieu du v* siècle, et il semble que la tombe du pape Corneille, en 252, est postérieure à ce travail exécuté en B. C. D. E. G. Si on n'a pas choisi pour elle les — eubicules C ou E, c'est que, probablement, ils avaient déjà reçu leur destination.</w:t>
      </w:r>
    </w:p>
    <w:p>
      <w:pPr>
        <w:spacing w:after="120" w:before="0" w:line="360" w:lineRule="auto"/>
        <w:ind w:firstLine="283"/>
        <w:jc w:val="both"/>
      </w:pPr>
      <w:r>
        <w:rPr>
          <w:rFonts w:ascii="Garamond" w:hAnsi="Garamond"/>
          <w:sz w:val="24"/>
        </w:rPr>
        <w:t>Dans la crypte de Corneille on trouva l'inscription | 3 d'Olympias dont il faut dire quelques mots (fig. 7237) Le premier fragment présentant les lettres OL fut — (trouvé en place, fixé au loculus, quand on déblaya la crypte et, au revers J.-B. De Rossi put lire les lettres INVS. La pierre avait donc servi deux fois ; le reste de l'inscription a été retrouvé et permet de compléter le nom du premier défunt : M. Nemonius Victorinus. Le type des caractères, la présence du prenomen du nomen et du cognomen, et le gentilice si rare Nemonius correspondent bien à une date très ancienne et très antérieure au temps où vécut Olympia. Comme la pierre a appartenu primitivement à un loculus cémé-</w:t>
      </w:r>
    </w:p>
    <w:p/>
    <w:p>
      <w:pPr>
        <w:spacing w:after="120" w:before="240" w:line="240" w:lineRule="auto"/>
        <w:ind w:firstLine="0"/>
        <w:jc w:val="left"/>
      </w:pPr>
      <w:r>
        <w:rPr>
          <w:rFonts w:ascii="Garamond" w:hAnsi="Garamond"/>
          <w:b/>
          <w:sz w:val="28"/>
        </w:rPr>
        <w:t>(CRYPTE DE) 2654</w:t>
      </w:r>
    </w:p>
    <w:p>
      <w:pPr>
        <w:spacing w:after="120" w:before="0" w:line="360" w:lineRule="auto"/>
        <w:ind w:firstLine="283"/>
        <w:jc w:val="both"/>
      </w:pPr>
      <w:r>
        <w:rPr>
          <w:rFonts w:ascii="Garamond" w:hAnsi="Garamond"/>
          <w:sz w:val="24"/>
        </w:rPr>
        <w:t>nom man que, en 476 : (consu)latu Ba(silisci i Merum ef Armat(i) v. c. De l'autre côté, il est fait mention d'un Paul PRI ESCOLE SECVNDAE, c'est-à-dire primicerius scola secundæ, Il y avait des scholæ ecclésiastiques, militaires et palatines ; parmi elles, au Ve, la schola scutariorum était seule divisée en trois classes, d'où il faut conclure que Paul était primicier des equites scutarii ; il mourut en 463 ou en 241, car la mention consulatu Basilii peut comporter ces deux dates ; mais l'écriture est si mauvaise qu'on serait tenté de préférer la seconde +.</w:t>
      </w:r>
    </w:p>
    <w:p>
      <w:pPr>
        <w:spacing w:after="120" w:before="0" w:line="360" w:lineRule="auto"/>
        <w:ind w:firstLine="283"/>
        <w:jc w:val="both"/>
      </w:pPr>
      <w:r>
        <w:rPr>
          <w:rFonts w:ascii="Garamond" w:hAnsi="Garamond"/>
          <w:sz w:val="24"/>
        </w:rPr>
        <w:t>Par le même lucernaire fut précipitée une autre épitaphe datée de 430 ou 435 *, et quelques autres débris dont la description ne nous semble pas nécessaire ici. Au point N 23, communiquant avec l'escalier A, une inscription de l'an 401 (voir Diclionn., t. I, col. 1974, fig. 535) : c’est celle d'une toute jeune fille âgée de douze ans et à laquelle on donne le titre d'ancilla Dei et Ghristi ?, Cette inscription semble avoir été fixée au front d'un arcosolium ou sur le couvercle d'un tombeau, ce dont on n'a pas d'autre exemple. Dans le souterrain, il a été impossible de découvrir l'endroit où cette plaque pouvait avoir été fixée.</w:t>
      </w:r>
    </w:p>
    <w:p>
      <w:pPr>
        <w:spacing w:after="120" w:before="0" w:line="360" w:lineRule="auto"/>
        <w:ind w:firstLine="283"/>
        <w:jc w:val="both"/>
      </w:pPr>
      <w:r>
        <w:rPr>
          <w:rFonts w:ascii="Garamond" w:hAnsi="Garamond"/>
          <w:sz w:val="24"/>
        </w:rPr>
        <w:t>Lérial, il suit que les deux inscriptions sont chrétiennes, et celle de M. Nem. Victorinus aura été, nous ne savons pour quoi, détachée d'un loculus plus ancien que la date de cet hypogée et remployée ici.</w:t>
      </w:r>
    </w:p>
    <w:p>
      <w:pPr>
        <w:spacing w:after="120" w:before="0" w:line="360" w:lineRule="auto"/>
        <w:ind w:firstLine="283"/>
        <w:jc w:val="both"/>
      </w:pPr>
      <w:r>
        <w:rPr>
          <w:rFonts w:ascii="Garamond" w:hAnsi="Garamond"/>
          <w:sz w:val="24"/>
        </w:rPr>
        <w:t>Dans la crypte du pape Corneille, on a trouvé des fragments d'inscriptions qui, en grande partie, ne lui appartenaient pas. Le double lucernaire qui l'éclairait et l'aérait servit à y jeter tout ce qui pouvait servir à obstruer ces bouches incommodes pour les paysans, exposés à y voir leurs animaux y disparaître ou s'y estropier. Au nombre de ces débris se trouvent les fragments d'une grande pierre opistographe, dont J.-B. De Rossi avait vu un fragment dans la vigne Molinari ; le reste fut retrouvé ici en différents endroits, en I, en L, en N. Les deux textes gravés sur les faces de cette pierre sont datés. Le premier mentionne un certain Euplus, vir clarissimus, et un autre dont le fils vixit annis VII et l'coin Ægilæ quae vixit menses VIII. Grispina compar et filiis suis ob amorem et affectionem erga se posuit. Cette inscription est fort mal écrite parce qu'elle a été tracée avec un clou ou une pointe, mais elle est certainement très ancienne, seconde moitié du iii siècle.</w:t>
      </w:r>
    </w:p>
    <w:p>
      <w:pPr>
        <w:spacing w:after="120" w:before="0" w:line="360" w:lineRule="auto"/>
        <w:ind w:firstLine="283"/>
        <w:jc w:val="both"/>
      </w:pPr>
      <w:r>
        <w:rPr>
          <w:rFonts w:ascii="Garamond" w:hAnsi="Garamond"/>
          <w:sz w:val="24"/>
        </w:rPr>
        <w:t>Nous ne revenons pas sur les épitaphes encore fixées à trois loculi de la crypte de Corneille * (voir Diclionn., , fig. 3322-3324). Quant au fragment de sarcophage qui porte le nom de LOLLIA de cha que côté du trident, il semble chrétien, le trident étant ici le symbole de la croix (voir TRIDENT).</w:t>
      </w:r>
    </w:p>
    <w:p>
      <w:pPr>
        <w:spacing w:after="120" w:before="0" w:line="360" w:lineRule="auto"/>
        <w:ind w:firstLine="283"/>
        <w:jc w:val="both"/>
      </w:pPr>
      <w:r>
        <w:rPr>
          <w:rFonts w:ascii="Garamond" w:hAnsi="Garamond"/>
          <w:sz w:val="24"/>
        </w:rPr>
        <w:t xml:space="preserve">A l'embouchure de l'ambulacre N, parmi les marbres précipités par le lucernaire, s'en trouvait un qui est la moitié d'une grande table qui aura servi soit de mensa, soit de fermeture à une tombe dans le pavement </w:t>
      </w:r>
      <w:r>
        <w:rPr>
          <w:rFonts w:ascii="Garamond" w:hAnsi="Garamond"/>
          <w:i/>
          <w:sz w:val="24"/>
        </w:rPr>
        <w:t xml:space="preserve"> ; ou bien elle aura servi de fermeture à une autre tombe du niveau primitif de la crypte de Corneille, Un seul nom grec, assez bien écrit : MAF NHC, nouveau dans l'onomastique chrétienne de Rome, puis KA...7 Les ambulacres M N avec leurs dépendances sont un développement irrégulier d'où partent les dernières et les plus récentes galeries de l'hypogée. Les ambulacres I, K, furent entrepris pour aboutir à l'escalier Q, à droite du grand monument. L'examen de ces galeries I, K, est important, ainsi que leurs sépultures, pour éclairer la question des rapports entre l'hypogée de Lucine et le grand monument. J.-B. De Rossi eut l'heureuse chance d'y trouver plusieurs inscriptions fixées encore aux loculi, Dans l’ambulacre K, quand on abaissa le sol, une épitaphe tomba d'un loculus portant cette brève mention </w:t>
      </w:r>
      <w:r>
        <w:rPr>
          <w:rFonts w:ascii="Garamond" w:hAnsi="Garamond"/>
          <w:sz w:val="24"/>
        </w:rPr>
        <w:t xml:space="preserve"> ;</w:t>
      </w:r>
    </w:p>
    <w:p/>
    <w:p>
      <w:pPr>
        <w:spacing w:after="120" w:before="240" w:line="240" w:lineRule="auto"/>
        <w:ind w:firstLine="0"/>
        <w:jc w:val="left"/>
      </w:pPr>
      <w:r>
        <w:rPr>
          <w:rFonts w:ascii="Garamond" w:hAnsi="Garamond"/>
          <w:b/>
          <w:sz w:val="28"/>
        </w:rPr>
        <w:t>EMILIVS IN PACE</w:t>
      </w:r>
    </w:p>
    <w:p>
      <w:pPr>
        <w:spacing w:after="120" w:before="0" w:line="360" w:lineRule="auto"/>
        <w:ind w:firstLine="283"/>
        <w:jc w:val="both"/>
      </w:pPr>
      <w:r>
        <w:rPr>
          <w:rFonts w:ascii="Garamond" w:hAnsi="Garamond"/>
          <w:sz w:val="24"/>
        </w:rPr>
        <w:t>Un loculus contigu portait cette inscription ? :</w:t>
      </w:r>
    </w:p>
    <w:p>
      <w:pPr>
        <w:spacing w:after="120" w:before="0" w:line="360" w:lineRule="auto"/>
        <w:ind w:firstLine="283"/>
        <w:jc w:val="both"/>
      </w:pPr>
      <w:r>
        <w:rPr>
          <w:rFonts w:ascii="Garamond" w:hAnsi="Garamond"/>
          <w:sz w:val="24"/>
        </w:rPr>
        <w:t>| dans la galerie O, deux Iragments : un oiseau, un vase’. Les galeries P, Q, R, S, T, n'ont pas donné une seule inscription, pas méme un fragment ; non qu'el les aient été dévastées, mais parce qu'el les datent de la dernière période des excavations souterraines Jorsqu'on ne se préoccupait plus guére d'inscriptions. On voit ici un nouvel exemple de l'abandon croissant et bientót complet des catacombes. Dans la galerie N, les fossores ont défoncé d'anciennes tombes pour creuser une crypla nova retro sanctum Cornelium (N 22, 23) ; elle n'a Ja mais recu de sépultures. Dans le cubicule T, J.-B. De Rossi a trouvé un fragment de ch aux tombé d'un loculus sur lequel on avait tracé, était encore humide, une croix du type dit « croix latine ».</w:t>
      </w:r>
    </w:p>
    <w:p>
      <w:pPr>
        <w:spacing w:after="120" w:before="0" w:line="360" w:lineRule="auto"/>
        <w:ind w:firstLine="283"/>
        <w:jc w:val="both"/>
      </w:pPr>
      <w:r>
        <w:rPr>
          <w:rFonts w:ascii="Garamond" w:hAnsi="Garamond"/>
          <w:sz w:val="24"/>
        </w:rPr>
        <w:t>Nous avons parcouru tout le plan supérieur de la crypte de Lucine et mentionné les monuments placés à deux nive aux difiérents, ainsi que les agrandissements d'épo que postérieure. Descendons par l'excalier a à l'hypogée inférieur. Son origine se rattache quand elle.</w:t>
      </w:r>
    </w:p>
    <w:p>
      <w:pPr>
        <w:spacing w:after="120" w:before="0" w:line="360" w:lineRule="auto"/>
        <w:ind w:firstLine="283"/>
        <w:jc w:val="both"/>
      </w:pPr>
      <w:r>
        <w:rPr>
          <w:rFonts w:ascii="Garamond" w:hAnsi="Garamond"/>
          <w:sz w:val="24"/>
        </w:rPr>
        <w:t>2656.</w:t>
      </w:r>
    </w:p>
    <w:p>
      <w:pPr>
        <w:spacing w:after="120" w:before="0" w:line="360" w:lineRule="auto"/>
        <w:ind w:firstLine="283"/>
        <w:jc w:val="both"/>
      </w:pPr>
      <w:r>
        <w:rPr>
          <w:rFonts w:ascii="Garamond" w:hAnsi="Garamond"/>
          <w:sz w:val="24"/>
        </w:rPr>
        <w:t>I I2. i «  ~ Rr f Tu rd</w:t>
      </w:r>
    </w:p>
    <w:p/>
    <w:p>
      <w:pPr>
        <w:spacing w:after="120" w:before="240" w:line="240" w:lineRule="auto"/>
        <w:ind w:firstLine="0"/>
        <w:jc w:val="left"/>
      </w:pPr>
      <w:r>
        <w:rPr>
          <w:rFonts w:ascii="Garamond" w:hAnsi="Garamond"/>
          <w:b/>
          <w:sz w:val="28"/>
        </w:rPr>
        <w:t>2657 LUCINE (CRYPTE DE) | 2658</w:t>
      </w:r>
    </w:p>
    <w:p>
      <w:pPr>
        <w:spacing w:after="120" w:before="0" w:line="360" w:lineRule="auto"/>
        <w:ind w:firstLine="283"/>
        <w:jc w:val="both"/>
      </w:pPr>
      <w:r>
        <w:rPr>
          <w:rFonts w:ascii="Garamond" w:hAnsi="Garamond"/>
          <w:sz w:val="24"/>
        </w:rPr>
        <w:t>qui contient des inscriptions en langue grec que et en langue latine. Une seule est demeurée fixée au [oculus : elle ne porte que le nom du défunt * :</w:t>
      </w:r>
    </w:p>
    <w:p/>
    <w:p>
      <w:pPr>
        <w:spacing w:after="120" w:before="240" w:line="240" w:lineRule="auto"/>
        <w:ind w:firstLine="0"/>
        <w:jc w:val="left"/>
      </w:pPr>
      <w:r>
        <w:rPr>
          <w:rFonts w:ascii="Garamond" w:hAnsi="Garamond"/>
          <w:b/>
          <w:sz w:val="28"/>
        </w:rPr>
        <w:t>. KATADPONET.</w:t>
      </w:r>
    </w:p>
    <w:p>
      <w:pPr>
        <w:spacing w:after="120" w:before="0" w:line="360" w:lineRule="auto"/>
        <w:ind w:firstLine="283"/>
        <w:jc w:val="both"/>
      </w:pPr>
      <w:r>
        <w:rPr>
          <w:rFonts w:ascii="Garamond" w:hAnsi="Garamond"/>
          <w:sz w:val="24"/>
        </w:rPr>
        <w:t>Les autres sont tombées des loculi. Une porte le nom d'Apuleia Chrysopolis, morte à l'âge de sept ans et deux mois ; elle est ornée de deux symbo les ; un arbre et le Bon Pasteur ™ : j Une deuxième inscription, mentionne CAT ON, dont on n'a pas d'autre exemple dans l'onomasti que chrétienne ! !, | Une troisième ne consiste que dans un fragment trop mutilé !* ; une quatrième, le nom d'. Elia Chreste avec la formule in pace © ; une cinquième, en grec, de style anti que et pouvant être comparée aux plus anciennes !#, un fragment de l'inscription fut trouvé dans la galerie b, trois autres dans la galerie d (fig. 7241).</w:t>
      </w:r>
    </w:p>
    <w:p>
      <w:pPr>
        <w:spacing w:after="120" w:before="0" w:line="360" w:lineRule="auto"/>
        <w:ind w:firstLine="283"/>
        <w:jc w:val="both"/>
      </w:pPr>
      <w:r>
        <w:rPr>
          <w:rFonts w:ascii="Garamond" w:hAnsi="Garamond"/>
          <w:sz w:val="24"/>
        </w:rPr>
        <w:t>En passant de là voie d à la voie h, nous rencontrons le lucernaire F 6 par lequel on jeta dans le souterrain</w:t>
      </w:r>
    </w:p>
    <w:p/>
    <w:p>
      <w:pPr>
        <w:spacing w:after="120" w:before="240" w:line="240" w:lineRule="auto"/>
        <w:ind w:firstLine="0"/>
        <w:jc w:val="left"/>
      </w:pPr>
      <w:r>
        <w:rPr>
          <w:rFonts w:ascii="Garamond" w:hAnsi="Garamond"/>
          <w:b/>
          <w:sz w:val="28"/>
        </w:rPr>
        <w:t>IX. — 84</w:t>
      </w:r>
    </w:p>
    <w:p/>
    <w:p>
      <w:pPr>
        <w:spacing w:after="120" w:before="240" w:line="240" w:lineRule="auto"/>
        <w:ind w:firstLine="0"/>
        <w:jc w:val="left"/>
      </w:pPr>
      <w:r>
        <w:rPr>
          <w:rFonts w:ascii="Garamond" w:hAnsi="Garamond"/>
          <w:b/>
          <w:sz w:val="28"/>
        </w:rPr>
        <w:t>CETA V3 A E</w:t>
      </w:r>
    </w:p>
    <w:p>
      <w:pPr>
        <w:spacing w:after="120" w:before="0" w:line="360" w:lineRule="auto"/>
        <w:ind w:firstLine="283"/>
        <w:jc w:val="both"/>
      </w:pPr>
      <w:r>
        <w:rPr>
          <w:rFonts w:ascii="Garamond" w:hAnsi="Garamond"/>
          <w:sz w:val="24"/>
        </w:rPr>
        <w:t>On rencontre plusieurs fois ce nom dans l'hypogée de Lucine, mais ja mais avec la déformation de e pour i, ce qui est l'indice d'une prononciation de Gaulois, et qu'on rencontre en Gaule et dans la haute Italie. La formule vixit in pace est rare à Home, comm une en Afri que et en Gaule, ce qui invite à croire que cette</w:t>
      </w:r>
    </w:p>
    <w:p/>
    <w:p>
      <w:pPr>
        <w:spacing w:after="120" w:before="240" w:line="240" w:lineRule="auto"/>
        <w:ind w:firstLine="0"/>
        <w:jc w:val="left"/>
      </w:pPr>
      <w:r>
        <w:rPr>
          <w:rFonts w:ascii="Garamond" w:hAnsi="Garamond"/>
          <w:b/>
          <w:sz w:val="28"/>
        </w:rPr>
        <w:t>LUCINE (CRYPTE DE)</w:t>
      </w:r>
    </w:p>
    <w:p>
      <w:pPr>
        <w:spacing w:after="120" w:before="0" w:line="360" w:lineRule="auto"/>
        <w:ind w:firstLine="283"/>
        <w:jc w:val="both"/>
      </w:pPr>
      <w:r>
        <w:rPr>
          <w:rFonts w:ascii="Garamond" w:hAnsi="Garamond"/>
          <w:sz w:val="24"/>
        </w:rPr>
        <w:t>Parentes filiæ dulcissime Domiliæ fecerunt VI id s maias ; quie vixit annos numero IIII et menses X e | dies VIII (decessit) kalendis martiis. Enfin nous terminerons par une belle formule (fig. 7244) : Ianurius (ef...) fecerunt Ian (uario ? et...) ism filiis vene (merenlibus vivatis inter Xan(tos).</w:t>
      </w:r>
    </w:p>
    <w:p>
      <w:pPr>
        <w:spacing w:after="120" w:before="0" w:line="360" w:lineRule="auto"/>
        <w:ind w:firstLine="283"/>
        <w:jc w:val="both"/>
      </w:pPr>
      <w:r>
        <w:rPr>
          <w:rFonts w:ascii="Garamond" w:hAnsi="Garamond"/>
          <w:sz w:val="24"/>
        </w:rPr>
        <w:t># 1 7242, — Épilaphe de la femme de Celsus Eutropius. D'après De Rossi, Roma solter., t. x, pl. xxx ; n. 1. c :</w:t>
      </w:r>
    </w:p>
    <w:p>
      <w:pPr>
        <w:spacing w:after="120" w:before="0" w:line="360" w:lineRule="auto"/>
        <w:ind w:firstLine="283"/>
        <w:jc w:val="both"/>
      </w:pPr>
      <w:r>
        <w:rPr>
          <w:rFonts w:ascii="Garamond" w:hAnsi="Garamond"/>
          <w:sz w:val="24"/>
        </w:rPr>
        <w:t>Maxema est une étrangère. Pour le symbole, voir au mot LOSANGE.</w:t>
      </w:r>
    </w:p>
    <w:p/>
    <w:p>
      <w:pPr>
        <w:spacing w:after="120" w:before="240" w:line="240" w:lineRule="auto"/>
        <w:ind w:firstLine="0"/>
        <w:jc w:val="left"/>
      </w:pPr>
      <w:r>
        <w:rPr>
          <w:rFonts w:ascii="Garamond" w:hAnsi="Garamond"/>
          <w:b/>
          <w:sz w:val="28"/>
        </w:rPr>
        <w:t>HILARVS ZOTICENI CONIVGI.</w:t>
      </w:r>
    </w:p>
    <w:p>
      <w:pPr>
        <w:spacing w:after="120" w:before="0" w:line="360" w:lineRule="auto"/>
        <w:ind w:firstLine="283"/>
        <w:jc w:val="both"/>
      </w:pPr>
      <w:r>
        <w:rPr>
          <w:rFonts w:ascii="Garamond" w:hAnsi="Garamond"/>
          <w:sz w:val="24"/>
        </w:rPr>
        <w:t>Nous avons parcouru ainsi toutes les galeries souterraines de la crypte de Lucine ; il reste à dire quelques mots des pierres trouvées sur le sol à ciel ouvert. Il s'y trouvait une seule tombe encore reconnaissable, et pour laquelle on avait employé une dalle qui parait ancienne et retirée du souterrain, où elle fermait probablement une tombe prise dans le pavement *, Elle ne porte que ces noms :</w:t>
      </w:r>
    </w:p>
    <w:p>
      <w:pPr>
        <w:spacing w:after="120" w:before="0" w:line="360" w:lineRule="auto"/>
        <w:ind w:firstLine="283"/>
        <w:jc w:val="both"/>
      </w:pPr>
      <w:r>
        <w:rPr>
          <w:rFonts w:ascii="Garamond" w:hAnsi="Garamond"/>
          <w:sz w:val="24"/>
        </w:rPr>
        <w:t>Une inscription brisée en beaucoup de fragments a été reconstituée en partie par J.-B. De Rossi ; elle donne l'épitaphe d'une matrone chrétienne au 1v</w:t>
      </w:r>
      <w:r>
        <w:rPr>
          <w:rFonts w:ascii="Garamond" w:hAnsi="Garamond"/>
          <w:i/>
          <w:sz w:val="24"/>
        </w:rPr>
        <w:t xml:space="preserve"> siècle </w:t>
      </w:r>
      <w:r>
        <w:rPr>
          <w:rFonts w:ascii="Garamond" w:hAnsi="Garamond"/>
          <w:sz w:val="24"/>
        </w:rPr>
        <w:t xml:space="preserve"> : Celsus Eutropius conpari sus que semper mecum bene bixil sine ulla lesione animi mei que bixit annis xxxi mensibus viiii diebus xv et fecil cum virginio suo annos x, m. viiij deposita est septimu kal decessit d. lovis bene merenti in pace (fig. 7242).</w:t>
      </w:r>
    </w:p>
    <w:p>
      <w:pPr>
        <w:spacing w:after="120" w:before="0" w:line="360" w:lineRule="auto"/>
        <w:ind w:firstLine="283"/>
        <w:jc w:val="both"/>
      </w:pPr>
      <w:r>
        <w:rPr>
          <w:rFonts w:ascii="Garamond" w:hAnsi="Garamond"/>
          <w:sz w:val="24"/>
        </w:rPr>
        <w:t>Nous citerons encore une inscription trouvée dans le cimetiére en raison d'une particularité fort rare, la mention du retard apporté pendant plus de deux mois à la composition de l'épitaphe * ;</w:t>
      </w:r>
    </w:p>
    <w:p>
      <w:pPr>
        <w:spacing w:after="120" w:before="0" w:line="360" w:lineRule="auto"/>
        <w:ind w:firstLine="283"/>
        <w:jc w:val="both"/>
      </w:pPr>
      <w:r>
        <w:rPr>
          <w:rFonts w:ascii="Garamond" w:hAnsi="Garamond"/>
          <w:sz w:val="24"/>
        </w:rPr>
        <w:t>DOMITIAFFICERVNIN s IDVS MAI IV. HÉsuwÉ. — La crypte de Lucine confirme, ainsi qu'on devait s'y attendre, les observations faites d'après des monuments plus nombreux et plus imporLants. C'est d'abord le laconisme voulu des inscriptions les plus anciennes, laconisme auquel succéde une prolixité qui, ici, n'a pas eu le loisir de se montrer trés. débordante. On notera le nombre infime de menlions rattachant les défunts à la hiérarchie. Trois inscriptions seulement mentionnent des prêtres, dont « le plus récent est un certain Maxime, qui fut probablement confesseur de la foi en l'année 250. Le nom du | plus ancien de ces prêtres est perdu ; il ne reste que les initia les de son titre : était déjà assez connu pour être reconnaissable sous une abréviation. Enfin le prêtre Denys, qui était en méme temps médecin (voir Diclionn., au mot MÉDE2660 » HP, qui appartient au - rie siècle. Ainsi à cette épo que, le titre zpso6orspog | CIN). L'épitaphe du pape Corneille porte cette brève | indication : EP (voir Dictionn., t. im, fig. 3315). Enfin un marbre en deux morce aux porte ce mot « ; VIRGO.</w:t>
      </w:r>
    </w:p>
    <w:p>
      <w:pPr>
        <w:spacing w:after="120" w:before="0" w:line="360" w:lineRule="auto"/>
        <w:ind w:firstLine="283"/>
        <w:jc w:val="both"/>
      </w:pPr>
      <w:r>
        <w:rPr>
          <w:rFonts w:ascii="Garamond" w:hAnsi="Garamond"/>
          <w:sz w:val="24"/>
        </w:rPr>
        <w:t>Au point de vue social, auc une mention de métier 5 ; seulement Je jardinier Valerius Pardus, son outil à la main, et l'affranchi Secundus ; quelques épitaphes portant ou bien les fria nomina ou bien le V. C.</w:t>
      </w:r>
    </w:p>
    <w:p>
      <w:pPr>
        <w:spacing w:after="120" w:before="0" w:line="360" w:lineRule="auto"/>
        <w:ind w:firstLine="283"/>
        <w:jc w:val="both"/>
      </w:pPr>
      <w:r>
        <w:rPr>
          <w:rFonts w:ascii="Garamond" w:hAnsi="Garamond"/>
          <w:sz w:val="24"/>
        </w:rPr>
        <w:t>| | Les bas-reliefs sont peu nombreux et ne nous | apportent rien d'insigne, pres que tous ont été déjà donnés dans le Dictiohnaire ; ils ne s'écartent pas des ~ banalités du style ornemental (voir t. 1, fig. 972 à 976, |—390, 391 ; t. nur, fig. 2708). Quant aux symbo les, c'est le Bon Pasteur, l'arbre, l'ancre, la croix, la colombe, la palme, le vase, le losange.</w:t>
      </w:r>
    </w:p>
    <w:p>
      <w:pPr>
        <w:spacing w:after="120" w:before="0" w:line="360" w:lineRule="auto"/>
        <w:ind w:firstLine="283"/>
        <w:jc w:val="both"/>
      </w:pPr>
      <w:r>
        <w:rPr>
          <w:rFonts w:ascii="Garamond" w:hAnsi="Garamond"/>
          <w:sz w:val="24"/>
        </w:rPr>
        <w:t>- Les fresques sont la partie la plus intéressante, principalement cel les du cubicule Y encore pénétrées de l'inspiration classi que, et où on retrouve génies, —tétes ornementa les dans un ensemble inspiré des T Écritures. Le Bon Pasteur et l'Orante figurés à la voûte du cubicule comptent au nombre des images — chrétiennes les plus parfaites, et c'est bien gratuitement qu'on a voulu faire de l'Orante le type de la vierge Marie. Mais c'est principalement le symbole du  »poisson eucharisti que, figuré avec le ciste contenant le pain et le vin rouge destinés au sacrifice, qui donne à la crypte de Lucine une place éminente dans l'histoire du symbolisme chrétien. 1 H. LECLERCQ. = LUCIUS. — Le Liber pontificalis, insère dans sa deuxième rédaction, dans la notice du pape saint Éleuthére (175-182) la mention suivante : Hie - [Eleutherus | accepit epistolam a Lucio Britannio rege, ul christianus efficeretur per ejus mandatum. Cette insertion a été faite tardivement dans le catalogue de 353 qui ne contient que le nom et la durée de l'épiscopat, en outre n'a auc une attestation antérieure au - vénérable Bède, qui donne des dates et des noms d'em- - pereurs sous lesquels le fait se serait produit ! : en cela, ilest mieux instruit que Gildas qui ne sait rien de ce fait, rien de Lucius ; il faut attendre jus que Nennius, au 1x° siècle, pour trouver la légende parvenue à maturité : Anno Dominice Incarnalionis CLXIV. - Lucius britanicus rex cum universis regulis totius Britannis baptismum susceperunt, missa legatione ab imperatoribus romanis el a papa romano Evaristo : f Lucius agnomine Llewer Maur, id est, Magni Splen- - doris propler fidem quie in ejus lempore venit ?, Elle - reparait dans le Liber Llandavensis, au xire siècle : ~ Anno ab incarnatione Domini CL VI * » Lucius Britannorum rer ad Eleutherium | duodecimum apostolicæ - Sedis papam legatos suos ? misit, implorantes juxta ejus - admonitionem ut christianus fieret quod ab eo impetra- - pif, ete. Survient Guillaume de Malmesbury' qui - ajoute ce qui suit : Venerunt ! ergo, Eleutherio mittente, praedicatores Britanniam duo viri sanctissimi, Phagas- “sus seili cet. al que Deruvianus (prout carta sancti emm</w:t>
      </w:r>
    </w:p>
    <w:p/>
    <w:p>
      <w:pPr>
        <w:spacing w:after="120" w:before="240" w:line="240" w:lineRule="auto"/>
        <w:ind w:firstLine="0"/>
        <w:jc w:val="left"/>
      </w:pPr>
      <w:r>
        <w:rPr>
          <w:rFonts w:ascii="Garamond" w:hAnsi="Garamond"/>
          <w:b/>
          <w:sz w:val="28"/>
        </w:rPr>
        <w:t>DE) — LUCIUS 2662</w:t>
      </w:r>
    </w:p>
    <w:p>
      <w:pPr>
        <w:spacing w:after="120" w:before="0" w:line="360" w:lineRule="auto"/>
        <w:ind w:firstLine="283"/>
        <w:jc w:val="both"/>
      </w:pPr>
      <w:r>
        <w:rPr>
          <w:rFonts w:ascii="Garamond" w:hAnsi="Garamond"/>
          <w:sz w:val="24"/>
        </w:rPr>
        <w:t>Patricii gesta que Britonum testantur). Geoffroy de Mommouth y met du sien et finalement tout cela aboutit à bâtir au 11° siècle une cathédrale à Llandaff, où Lleirwg made the first church, which was the first in the isle of Britain, et first gave lands and civil privileges to such as first embraced the faith in Christ 5.</w:t>
      </w:r>
    </w:p>
    <w:p>
      <w:pPr>
        <w:spacing w:after="120" w:before="0" w:line="360" w:lineRule="auto"/>
        <w:ind w:firstLine="283"/>
        <w:jc w:val="both"/>
      </w:pPr>
      <w:r>
        <w:rPr>
          <w:rFonts w:ascii="Garamond" w:hAnsi="Garamond"/>
          <w:sz w:val="24"/>
        </w:rPr>
        <w:t xml:space="preserve">On pense bien que la lettre du pape Éleuthére ne s'est pas perdue, elle finit par échouer dans des additions apocryphes aux lois d'Édouard le Confesseur </w:t>
      </w:r>
      <w:r>
        <w:rPr>
          <w:rFonts w:ascii="Garamond" w:hAnsi="Garamond"/>
          <w:i/>
          <w:sz w:val="24"/>
        </w:rPr>
        <w:t xml:space="preserve">, complitaion du temps d'Édouard II. Quant à Lucius, | on trouva autre chose : on frappa une monnaie d'or (aujour d'hui au British Museum) et une monnaie d'argent à son nom. Et, malgré son invraisemblance, cette légende fut admise sur la foi de Béde, par des auteurs qu'on supposerait mieux en garde” et qui s'imaginent être en règle avec la criti que parce qu'ils peuvent invoquer un Adon de Vienne et un Notker de Saint-Gall </w:t>
      </w:r>
      <w:r>
        <w:rPr>
          <w:rFonts w:ascii="Garamond" w:hAnsi="Garamond"/>
          <w:sz w:val="24"/>
        </w:rPr>
        <w:t xml:space="preserve"> Dès 1569, A. W. Haddan et W. Stubbs </w:t>
      </w:r>
      <w:r>
        <w:rPr>
          <w:rFonts w:ascii="Garamond" w:hAnsi="Garamond"/>
          <w:i/>
          <w:sz w:val="24"/>
        </w:rPr>
        <w:t xml:space="preserve"> mettaient en garde contre cette historiette, manifestly written in the time and tone of Prosper ; en 1868, L. Duchesne y | voyait un récit purement légendaire du Ve 1° : enfin, en 1904, M. A. Harnack trouva une solution intéressante et ingénieuse du texte du Liber pontificalis et du probléme qu'il fait naître ' !, Son exégése ingénieuse expli que tout et, en outre, elle rend au texte en question la valeur d'un renseignement histori que !</w:t>
      </w:r>
      <w:r>
        <w:rPr>
          <w:rFonts w:ascii="Garamond" w:hAnsi="Garamond"/>
          <w:sz w:val="24"/>
        </w:rPr>
        <w:t>, Le pape Éleuthére, successeur de Soter, occupa le siège pontifical entre 175 et 182, On sait peu de chose sur son pontificat, et on ne sait rien deses prétendues relations avec l'ile de Bretagne, pays qui, à cette date, n'avait aucun roi et n'en eut qu'aprés la retraite de l'armée romaine d'oecupation en 410. Non seulement le Liber pontificalis fait de son autorité privée un roi de Bretagne, mais lui donne un nom romain : Lucius ; car l'interprétation pseudo-celti que Lleuwr Maur est une trouvaille d'hagiographe, aussi bien que les noms des prétendus missionnaires venus de Rome. La conversion d'une nation du Nord de l'Europe sous le règne de Marc-Aurèle eût été un de ces événements que saint Irénée et Tertullien, pour ne rien dire d'Eusébe de Césarée, n'eussent pas laissé passer sans en parler, en sorte que ce n'est qu'aprés plusieurs sièc les qu'on en serait venu à la consigner dans les histoires.</w:t>
      </w:r>
    </w:p>
    <w:p>
      <w:pPr>
        <w:spacing w:after="120" w:before="0" w:line="360" w:lineRule="auto"/>
        <w:ind w:firstLine="283"/>
        <w:jc w:val="both"/>
      </w:pPr>
      <w:r>
        <w:rPr>
          <w:rFonts w:ascii="Garamond" w:hAnsi="Garamond"/>
          <w:sz w:val="24"/>
        </w:rPr>
        <w:t>A propos d'un fragment récemment découvert des Hypotyposes de Clément d'Alexandrie, M. A. Harnack porta son attention sur un texte relatif aux tombe aux des apôtres, dérivé des Hypolyposes ; le voici : Petrus el Paulus Romse sepulti sunt ; Andreas Patræ civitate | Acaiæ : Jacobus Zebedæi in arce Marmarica ; Joannes</w:t>
      </w:r>
    </w:p>
    <w:p>
      <w:pPr>
        <w:spacing w:after="120" w:before="0" w:line="360" w:lineRule="auto"/>
        <w:ind w:firstLine="283"/>
        <w:jc w:val="both"/>
      </w:pPr>
      <w:r>
        <w:rPr>
          <w:rFonts w:ascii="Garamond" w:hAnsi="Garamond"/>
          <w:sz w:val="24"/>
        </w:rPr>
        <w:t>2663 LUCIUS — version n'est pas assurée, mais la Chroni que d’ Edesse signale en l’année 201 une inondation qui renversa l'église de cette ville !.</w:t>
      </w:r>
    </w:p>
    <w:p>
      <w:pPr>
        <w:spacing w:after="120" w:before="0" w:line="360" w:lineRule="auto"/>
        <w:ind w:firstLine="283"/>
        <w:jc w:val="both"/>
      </w:pPr>
      <w:r>
        <w:rPr>
          <w:rFonts w:ascii="Garamond" w:hAnsi="Garamond"/>
          <w:sz w:val="24"/>
        </w:rPr>
        <w:t>Le roi d'Édesse à cette épo que ne portait pas seulement le nom d'Agbar bar Manu, mais son nom complet était : Lucius Aelius Septimius Megas Abgarus 1X bar Manu ; il avait pris les noms de Lucius Elius en l'honneur de l'empereur Commode. Abgar IX est le seul roi de sa dynastie qui porta le nom de Lucius, Nous savons qu'il se trouvait à Home dans le règne de Septime-Sévère, et les Acla Addæï nous par-lent du premier évé que d'Édesse, Palout, et de Sérapion d'Antioche qui recut la consécration épiscopale des mains du pape Zéphyrin, qui occupa le siège de Rome entre 193 et 203. Zéphyrin n'était séparé du pape Éleuthère que par le pape Victor ; enfin, nous savons par Eusèbe que l'Église d'Osrhoéne et les vil les de ces parages envoyérent une lettre à Rome en 190. On ne peut done pas douter qu'il existât des relations entre Abgar IX et ses sujets avec la ville de Home. à une date trés rapprochée du pontificat d'Éleuthére, et il est admissible que pendant la durée de son séjour à Rome, ce roi converti ou sur le point de se convertir ait eu un entretien avec le pape, entretien qui fut suivi, aprés son retour à Édesse, d'une correspondance pour réclamer l'envoi de missionnaires dans ses États.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t les vil les de ces parages envoyérent une lettre à Rome en 190. On ne peut done pas douter qu'il existât des relations entre Abgar IX et ses sujets avec la ville de Home. à une date trés rapprochée du pontificat d'Éleuthére, et il est admissible que pendant la durée de son séjour à Rome, ce roi converti ou sur le point de se convertir ait eu un entretien avec le pape, entretien qui fut suivi, aprés son retour à Édesse, d'une correspondance pour réclamer l'envoi de missionnaires dans ses États.</w:t>
      </w:r>
    </w:p>
    <w:p>
      <w:pPr>
        <w:spacing w:after="120" w:before="0" w:line="360" w:lineRule="auto"/>
        <w:ind w:firstLine="283"/>
        <w:jc w:val="both"/>
      </w:pPr>
      <w:r>
        <w:rPr>
          <w:rFonts w:ascii="Garamond" w:hAnsi="Garamond"/>
          <w:sz w:val="24"/>
        </w:rPr>
        <w:t>Comment de ce roi oriental a-t-on fait le roi le plus occidental du monde ? Les Hypotyposes de Clément nous apprennent que les apótres Thaddée et Jude furent inhumés in Brilio Edessenorum. 11 semble que ce mot Britio fut mal lu par un scribe du Moyen Age qui en fit Britannio. La tombe de saint Jude se trouvait dans la forteresse (Birtha) ou (Britium), de la ville d'Edesse, capitale de Lucius Abgar IX, forteresse dont l'histoire est bien connue et dont nous avons parlé déjà (au mot Énesse). Au Ix* siécle, la Chroni que d'Édesse nous apprend qu'en l'an 205 Abgar construisit le Birlha dans sa ville. Ce Birtha d'Édesse, c'est notre Britium Edessenorum du Liber | pontificalis, résidence de Lucius Abgar. L'explicalion cherchée consisterait donc à admettre que le pape Éleuthére recut une lettre de Lucius Abgar IX, roi du Britium ou du château d'Édesse ; et la leçon originale devrait être rétablie ainsi qu'il suit : Eleutherius accepit epistolam a Lucio rege Britio (Edessenorum) ut christianus eflicerelur per ejus mandatum.</w:t>
      </w:r>
    </w:p>
    <w:p>
      <w:pPr>
        <w:spacing w:after="120" w:before="0" w:line="360" w:lineRule="auto"/>
        <w:ind w:firstLine="283"/>
        <w:jc w:val="both"/>
      </w:pPr>
      <w:r>
        <w:rPr>
          <w:rFonts w:ascii="Garamond" w:hAnsi="Garamond"/>
          <w:sz w:val="24"/>
        </w:rPr>
        <w:t>Julius Africanus avait visité les archives d'Édesse pour écrire l'histoire de cette ville ; il donne nombre de particularités sur le roi Abgar IX ; c'est peut-être à lui qu'on doit le renseigiemeni qui est entré dans le Liber pontificalis et qu'on n'a pas une seule bonne raison d'écarter.</w:t>
      </w:r>
    </w:p>
    <w:p>
      <w:pPr>
        <w:spacing w:after="120" w:before="0" w:line="360" w:lineRule="auto"/>
        <w:ind w:firstLine="283"/>
        <w:jc w:val="both"/>
      </w:pPr>
      <w:r>
        <w:rPr>
          <w:rFonts w:ascii="Garamond" w:hAnsi="Garamond"/>
          <w:sz w:val="24"/>
        </w:rPr>
        <w:t xml:space="preserve">De ]a légende qui identifie le roi breton Lucius avec l'apótre de Coire, baptisé par Timothée, ami ou parent du sénatus Pudens, on croirait qu'il n'y a rien à dire sil ne fallait mentionner deux écrits qui défendent cette rapsodie qu'est la Vita Lucii </w:t>
      </w:r>
      <w:r>
        <w:rPr>
          <w:rFonts w:ascii="Garamond" w:hAnsi="Garamond"/>
          <w:i/>
          <w:sz w:val="24"/>
        </w:rPr>
        <w:t xml:space="preserve">. Quant à Lucius, dont les reliques sont attestées en 821, son existence réelle reste à prouver, ce qui ne semble pas devoir être fait de sitót </w:t>
      </w:r>
      <w:r>
        <w:rPr>
          <w:rFonts w:ascii="Garamond" w:hAnsi="Garamond"/>
          <w:sz w:val="24"/>
        </w:rPr>
        <w: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LUCOFERONIA. — 1. Capena. II. Lucoferonia. III. Cimetière chrétien. IV. Sarcophage.</w:t>
      </w:r>
    </w:p>
    <w:p>
      <w:pPr>
        <w:spacing w:after="120" w:before="0" w:line="360" w:lineRule="auto"/>
        <w:ind w:firstLine="283"/>
        <w:jc w:val="both"/>
      </w:pPr>
      <w:r>
        <w:rPr>
          <w:rFonts w:ascii="Garamond" w:hAnsi="Garamond"/>
          <w:sz w:val="24"/>
        </w:rPr>
        <w:t>I. CAPENA. — Entre le pays des Véiens, celui des Falisques et le fleuve du Tibre, non loin du mont</w:t>
      </w:r>
    </w:p>
    <w:p>
      <w:pPr>
        <w:spacing w:after="120" w:before="0" w:line="360" w:lineRule="auto"/>
        <w:ind w:firstLine="283"/>
        <w:jc w:val="both"/>
      </w:pPr>
      <w:r>
        <w:rPr>
          <w:rFonts w:ascii="Garamond" w:hAnsi="Garamond"/>
          <w:sz w:val="24"/>
        </w:rPr>
        <w:t>26648 Soracte, se trouvait Capéne, à peu de distance de la voie Flaminienne. Le territoire dépendant du municipium Capenalium nous offre quelques vestiges chrétiens, monuments et cimetières dont nous devons garder le souvenir. | Sur l'introduction et l'expansion du christianisme à Capène et dans ses environs, nous ne savons rien ; cette ville fut-elle à un moment donné le siège d'un évéché ? Nous n'en avons aucun indice. La sépulture donnée aux martyrs Abbondius, Abbondantius,. Marcien et Jean, sous Dioclétien, dans un cimetière | voisin de Rignano au 26</w:t>
      </w:r>
      <w:r>
        <w:rPr>
          <w:rFonts w:ascii="Garamond" w:hAnsi="Garamond"/>
          <w:i/>
          <w:sz w:val="24"/>
        </w:rPr>
        <w:t xml:space="preserve"> mille de la voie Flaminienne, | est rapportée dans la légende de ces saints comme un fait isolé et une initiative personnelle de la matrone — romaine Théodora, propriétaire du domaine, et ce. fait ne présente aucun rapport avec l'existence du. christianisme dans ces parages. Les Véiens et les | a Falisques conservent le souvenir plus ou moins fondé. d'anciens évêques ; Capène s'y songe pas. De temps immémorial, sur le territoire de Capéne, - le lucus de la déesse Feronia a joui d'une grande : célébrité. La persistance de ce culte païen aura pu - contribuer dans une large mesure à tenir à l'écart les. prédicateurs de l'Évangile, à qui le travail ne manquait certes pas en des lieux plus accessib les. On serait. tenté de le croire si, à défaut de témoignages écrits, « on ne possédait les témoins monument aux. Ceux-ci, nous apprennent de facon certaine que le christianisme s'y insinua dés une épo que ancienne. Il. — D'après Galletti, Capène se trouvait prés de Leprignano sur la colline appelée Civitacola, où furent trouvées des bases de statues dédiées à des empereurs, à des magistrats, à des prétres palens, et sur lesquel les il est fait mention de la respublica, du municipium, enfin de l'ordo Capenalium faderatorum </w:t>
      </w:r>
      <w:r>
        <w:rPr>
          <w:rFonts w:ascii="Garamond" w:hAnsi="Garamond"/>
          <w:sz w:val="24"/>
        </w:rPr>
        <w:t>. En 1883, J.-B. De Rossi montra que le municipium GCGapenatium faederatorum ? ne se trouvait pas sur la colline de Civitacola, qui portait le célèbre lucus Feroniæ et son temple. Ainsi qu'il | arrive généralement partout où se trouve un sanctuaire fréquenté, une agglomération se forma qui prit le nom de Julia Felix Lucoferoniensis, et qui devint le centre religieux du municipe de Capéne ; là se célébrait la solennité des jeux annuels dans l'amphi- - théâtre, dont il nous reste quelques vestiges tracés | sur les parois du temple comme ceux des féries latines dans le temple de Jupiter Latial, qui était de méme le centre religieux des cités fédérées du Latium. | Lucoferonia était située à quatre mil les de la station Ap XX de la voie Flaminienne ; à l'épo que impériale, il s'y trouvait une agglomération qui appartenait | certainement au territoire de la colonie, car on à | trouvé prés de cette statio une base de statue portant | la dédicace : palrono colonis. Sur ce qui advint du w temple de la déesse Feronia sous les empereurs chré- | liens nous ne savons rien, la ville même de Lucofe- | ronia n'est ja mais mentionnée par les historiens et - par les géographes du rv</w:t>
      </w:r>
      <w:r>
        <w:rPr>
          <w:rFonts w:ascii="Garamond" w:hAnsi="Garamond"/>
          <w:i/>
          <w:sz w:val="24"/>
        </w:rPr>
        <w:t xml:space="preserve"> siècle ; le nom se conserva | intact dans la tradition et le langage du peuple jusqu'au xv</w:t>
      </w:r>
      <w:r>
        <w:rPr>
          <w:rFonts w:ascii="Garamond" w:hAnsi="Garamond"/>
          <w:sz w:val="24"/>
        </w:rPr>
        <w:t>-xvi* siécle. Une pierre de l'année 469, trouvée apud lucum Feroniæ en 1493, est mentionnée par Stefano Gavoti dans le manuscrit Marcanovano de la bibliothé que civi que de Génes (fol. 48), et ceci nous apprend que dans la seconde moitié du Ve, une famille de l'ordre des décurions, dont les membres étaient appelés viri laudabi les et laudabi les feminæ, « d habitait Lucoferonia. L'inscription est certainement — chrétienne, en voici le texte ! :</w:t>
      </w:r>
    </w:p>
    <w:p>
      <w:pPr>
        <w:spacing w:after="120" w:before="0" w:line="360" w:lineRule="auto"/>
        <w:ind w:firstLine="283"/>
        <w:jc w:val="both"/>
      </w:pPr>
      <w:r>
        <w:rPr>
          <w:rFonts w:ascii="Garamond" w:hAnsi="Garamond"/>
          <w:sz w:val="24"/>
        </w:rPr>
        <w:t>HIC REQVIESCIT IN PAGE VCARN VIGILIA L-FQVAE VIXIT ANXXIV DEPOSITA EST SEXTV DECIMV KALENDAS FEBRVARIAS.POSITVS TITVLVS A DVLCISS. VIGILIO V-L : CONSVLI MARCIANO V-C.</w:t>
      </w:r>
    </w:p>
    <w:p>
      <w:pPr>
        <w:spacing w:after="120" w:before="0" w:line="360" w:lineRule="auto"/>
        <w:ind w:firstLine="283"/>
        <w:jc w:val="both"/>
      </w:pPr>
      <w:r>
        <w:rPr>
          <w:rFonts w:ascii="Garamond" w:hAnsi="Garamond"/>
          <w:sz w:val="24"/>
        </w:rPr>
        <w:t>À la première ligne une correction semble s'imposer, car on n'a ja mais rencontré nulle part la formule : in pace u(niversæ ) carn(is), il faut lire probablement | in pac(e) Eucaria ; àla ligne troisiéme, il faut suppléer ou sous-entendre a dulciss(imo fratre) Vigilio : enfin, à la ligne quatrième, il faut corriger (consul (e ).</w:t>
      </w:r>
    </w:p>
    <w:p>
      <w:pPr>
        <w:spacing w:after="120" w:before="0" w:line="360" w:lineRule="auto"/>
        <w:ind w:firstLine="283"/>
        <w:jc w:val="both"/>
      </w:pPr>
      <w:r>
        <w:rPr>
          <w:rFonts w:ascii="Garamond" w:hAnsi="Garamond"/>
          <w:sz w:val="24"/>
        </w:rPr>
        <w:t>On a trouvé prés de Lucoferonia un sceau de bronze ayant la forme.d'un pied, portant une acclamation chrétienne : Spes in Deo (voir fig. 713) ; d'après la paléographie, ce sceau peut appartenir au 1m siècle *. On en a signalé trois autres portant la méme devise ;</w:t>
      </w:r>
    </w:p>
    <w:p>
      <w:pPr>
        <w:spacing w:after="120" w:before="0" w:line="360" w:lineRule="auto"/>
        <w:ind w:firstLine="283"/>
        <w:jc w:val="both"/>
      </w:pPr>
      <w:r>
        <w:rPr>
          <w:rFonts w:ascii="Garamond" w:hAnsi="Garamond"/>
          <w:sz w:val="24"/>
        </w:rPr>
        <w:t>— un, dans le cabinet de Peirese et ensuite au monastère - de Sainte-Geneviève à Paris, un autre à la biblio- ~ thè que Vaticane, un à Nap les *, La trouvaille à Lucoferonia d'un sceau ne peut prou- ver la présence de chrétiens dans cette localité au Ie, ni aprés, car un sceau est un objet qui se transporte si facilement qu'il n'est pas attaché à un lieu, mais, cette réserve faite, il reste qu'un sceau - chrétien du ru siècle a été trouvé à Lucoferonia.</w:t>
      </w:r>
    </w:p>
    <w:p>
      <w:pPr>
        <w:spacing w:after="120" w:before="0" w:line="360" w:lineRule="auto"/>
        <w:ind w:firstLine="283"/>
        <w:jc w:val="both"/>
      </w:pPr>
      <w:r>
        <w:rPr>
          <w:rFonts w:ascii="Garamond" w:hAnsi="Garamond"/>
          <w:sz w:val="24"/>
        </w:rPr>
        <w:t>A une date postérieure et qui conduit vers la fin du ve ou méme au vi siècle, appartient un sceau employé pour estampiller les briques, trouvé non loin de Civitacola et portant ces mots * :</w:t>
      </w:r>
    </w:p>
    <w:p/>
    <w:p>
      <w:pPr>
        <w:spacing w:after="120" w:before="240" w:line="240" w:lineRule="auto"/>
        <w:ind w:firstLine="0"/>
        <w:jc w:val="left"/>
      </w:pPr>
      <w:r>
        <w:rPr>
          <w:rFonts w:ascii="Garamond" w:hAnsi="Garamond"/>
          <w:b/>
          <w:sz w:val="28"/>
        </w:rPr>
        <w:t>+ IN NOMI NE DEI</w:t>
      </w:r>
    </w:p>
    <w:p>
      <w:pPr>
        <w:spacing w:after="120" w:before="0" w:line="360" w:lineRule="auto"/>
        <w:ind w:firstLine="283"/>
        <w:jc w:val="both"/>
      </w:pPr>
      <w:r>
        <w:rPr>
          <w:rFonts w:ascii="Garamond" w:hAnsi="Garamond"/>
          <w:sz w:val="24"/>
        </w:rPr>
        <w:t>En ce qui concerne le temple paien de Lucoferonia, à parlir de l'année 394, on ne peut douter qu'il fut fermé, le bois fut abattu et mis en culture : Multi crescenle religione sacratissima christiana templorum + lucos profanos occupaverunt et serunt, écrit le vieux commentateur du traité De limitibus agrorum *. La religion chrétienne n'attendit pas ce moment pour s'implanter à Lucoferonia.</w:t>
      </w:r>
    </w:p>
    <w:p>
      <w:pPr>
        <w:spacing w:after="120" w:before="0" w:line="360" w:lineRule="auto"/>
        <w:ind w:firstLine="283"/>
        <w:jc w:val="both"/>
      </w:pPr>
      <w:r>
        <w:rPr>
          <w:rFonts w:ascii="Garamond" w:hAnsi="Garamond"/>
          <w:sz w:val="24"/>
        </w:rPr>
        <w:t>- depuis l'année 1864. En cette année-là, près du vingtième mille de la voie Flaminienne, on découvrit un cimetiére chrétien souterrain *. J.-B. De Hossi visita la seule galerie alors ouverte, percée de loculi comme dans la catacombe de Rignano. Les parois et la voûte étaient revétus d'un enduit blanc sur lequel on voyait un beau monogramme constantinien dans £3 un cercle ; le tout avait été tracé à la pointe aprés que l'enduit était séché, à une date postérieure, peut-être à celle des inhumations. Trois loculi conservaient leur fermeture formée d'une pla que de marbre portant une inscription ; ce sont les textes que nous allons transcrire (fig. 7245) : Balerio Leoni benemerenti anima je pientissim (a e fecerunt pater et fratres ipsius, qui vixit annos X V, m(enses) V, (h)oras VIII, qui depositus kal. Julis ; pour fermer la dernière ligne, on a tracé deux ornements très simple et une croix gammée.</w:t>
      </w:r>
    </w:p>
    <w:p>
      <w:pPr>
        <w:spacing w:after="120" w:before="0" w:line="360" w:lineRule="auto"/>
        <w:ind w:firstLine="283"/>
        <w:jc w:val="both"/>
      </w:pPr>
      <w:r>
        <w:rPr>
          <w:rFonts w:ascii="Garamond" w:hAnsi="Garamond"/>
          <w:sz w:val="24"/>
        </w:rPr>
        <w:t>La deuxième inscription rappelle le souvenir (fig. 7246) de Caslissim(a)e femin(a)e Numisiæ Paul(a)e qu(a)e vixit annis X LV I, menses XI, dies VIII, Agrippa maritus cum filifi)s benemerenli fecerunt deposita VII kal. sepl. in pace ; ces deux derniers mots, formant le salut final sont tracés entre deux colombes tenant dans leur bec une branche d'olivier, symbole de l'àme entrée dans la béatitude éternelle.</w:t>
      </w:r>
    </w:p>
    <w:p>
      <w:pPr>
        <w:spacing w:after="120" w:before="0" w:line="360" w:lineRule="auto"/>
        <w:ind w:firstLine="283"/>
        <w:jc w:val="both"/>
      </w:pPr>
      <w:r>
        <w:rPr>
          <w:rFonts w:ascii="Garamond" w:hAnsi="Garamond"/>
          <w:sz w:val="24"/>
        </w:rPr>
        <w:t>La troisiéme épitaphe fut tracée sur deux plaques de marbre, la premiére des deux, qui portait le nom du défunt, est perdue, la seconde nous offre seulement ces mots (fig. 7247) : Fecerunt parentes hujus quot {= quod) tipse debuerat facere parentibus. En bas une lettre isolée : Q qui était sans nul doute la dernière initiale d'une formule abrégée, probablement IN P/ace) Q(uiescas).</w:t>
      </w:r>
    </w:p>
    <w:p>
      <w:pPr>
        <w:spacing w:after="120" w:before="0" w:line="360" w:lineRule="auto"/>
        <w:ind w:firstLine="283"/>
        <w:jc w:val="both"/>
      </w:pPr>
      <w:r>
        <w:rPr>
          <w:rFonts w:ascii="Garamond" w:hAnsi="Garamond"/>
          <w:sz w:val="24"/>
        </w:rPr>
        <w:t>Une autre épitaphe détachée de la tombe qu'elle fermait, mais trouvée dans la méme galerie, ne porte auc une formule chrétienne et débute par le Dris) M(anibus) paien. La disposition de la gravure, dans le sens vertical et non dans le sens horizontal, semble indiquer que cette pierre ne fermait pas une tombe en | forme de loculus. Peut-être est-elle paienne et a-t-elle servi, étant retournée ou couchée, à fermer une tombe chrétienne. Cependant le sigle DM ne suffit pas à prouver le paganisme, et la paléographie, tout à fait semblable à celle des trois inscriptions qui précédent, ne rend pas impossible son origine chrétienne. Voici le texte (fig. 7248) : D(is) M(anibus). Aureliæ Ampliatz coniugi dulcissime bene merenti qua je vixit ann(is) XXIII diebus n(umero) L, sine ulla qguærella Atheneus fecit.</w:t>
      </w:r>
    </w:p>
    <w:p>
      <w:pPr>
        <w:spacing w:after="120" w:before="0" w:line="360" w:lineRule="auto"/>
        <w:ind w:firstLine="283"/>
        <w:jc w:val="both"/>
      </w:pPr>
      <w:r>
        <w:rPr>
          <w:rFonts w:ascii="Garamond" w:hAnsi="Garamond"/>
          <w:sz w:val="24"/>
        </w:rPr>
        <w:t>Enfin, une cinquième inscription de méme forme et du méme type porte l'épitaphe suivante (fig. 7249) D(is) M(anibus). L. Valerio Maximo Aurelia Maria Me mater infelicissima et Flavia Marcellina coiux pienlissima cum quo vixit an. X X, m(enses) VIII, dí(ies) VII, b(ene)m(erenti ) fec(it) trium cibitatium om(nibus) (h)onoribus fu(n)ctum). Cette inscription fermait un loculus, le texte tourné à l'intérieur. On remarquera que la première des inscriptions citées se rapporte à un chrétien nommé Valerius Leo, celle de L. Valerius Maximus a dû être apportée d'une tombe peu éloignée. Les Valerii mentionnés dans ces deux textes peuvent facilement se rattacher à une méme famille, et auront compté parmi les notab les habitants de Lucoferonia, ainsi qu'en témoigne la mention frium civitatum omnibus honoribus functus.</w:t>
      </w:r>
    </w:p>
    <w:p>
      <w:pPr>
        <w:spacing w:after="120" w:before="0" w:line="360" w:lineRule="auto"/>
        <w:ind w:firstLine="283"/>
        <w:jc w:val="both"/>
      </w:pPr>
      <w:r>
        <w:rPr>
          <w:rFonts w:ascii="Garamond" w:hAnsi="Garamond"/>
          <w:sz w:val="24"/>
        </w:rPr>
        <w:t>Sur le terrain correspondant à l'area du cimetière, on a trouvé des conduites en plomb portant les lettres</w:t>
      </w:r>
    </w:p>
    <w:p/>
    <w:p>
      <w:pPr>
        <w:spacing w:after="120" w:before="240" w:line="240" w:lineRule="auto"/>
        <w:ind w:firstLine="0"/>
        <w:jc w:val="left"/>
      </w:pPr>
      <w:r>
        <w:rPr>
          <w:rFonts w:ascii="Garamond" w:hAnsi="Garamond"/>
          <w:b/>
          <w:sz w:val="28"/>
        </w:rPr>
        <w:t>C : SOFERIVS FORTVNATVS FEC</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eulement des cognomina de basse époque : Vigilius et Eucaria ( ?) Vigilia. Il y a un indice que les trois : inscriptions sont antérieures au milieu du v</w:t>
      </w:r>
      <w:r>
        <w:rPr>
          <w:rFonts w:ascii="Garamond" w:hAnsi="Garamond"/>
          <w:i/>
          <w:sz w:val="24"/>
        </w:rPr>
        <w:t xml:space="preserve"> siècle. Mais, avant d'en tirer la preuve d'une date beaucoup plus ancienne, il faut se rappeler cette règle que le 2667 canon chronologique de l'épigraphie chrétienne diffère à Home en province ! Même pour les régions peu éloignées de la capitale </w:t>
      </w:r>
      <w:r>
        <w:rPr>
          <w:rFonts w:ascii="Garamond" w:hAnsi="Garamond"/>
          <w:sz w:val="24"/>
        </w:rPr>
        <w:t>. Nous avons un point de comparaison valable dans l'épigraphie du cimetière</w:t>
      </w:r>
    </w:p>
    <w:p/>
    <w:p>
      <w:pPr>
        <w:spacing w:after="120" w:before="240" w:line="240" w:lineRule="auto"/>
        <w:ind w:firstLine="0"/>
        <w:jc w:val="left"/>
      </w:pPr>
      <w:r>
        <w:rPr>
          <w:rFonts w:ascii="Garamond" w:hAnsi="Garamond"/>
          <w:b/>
          <w:sz w:val="28"/>
        </w:rPr>
        <w:t>RONIA 2668 À</w:t>
      </w:r>
    </w:p>
    <w:p>
      <w:pPr>
        <w:spacing w:after="120" w:before="0" w:line="360" w:lineRule="auto"/>
        <w:ind w:firstLine="283"/>
        <w:jc w:val="both"/>
      </w:pPr>
      <w:r>
        <w:rPr>
          <w:rFonts w:ascii="Garamond" w:hAnsi="Garamond"/>
          <w:sz w:val="24"/>
        </w:rPr>
        <w:t>sur une épitaphe de la seconde moitié du rv° ou du début du v</w:t>
      </w:r>
      <w:r>
        <w:rPr>
          <w:rFonts w:ascii="Garamond" w:hAnsi="Garamond"/>
          <w:i/>
          <w:sz w:val="24"/>
        </w:rPr>
        <w:t xml:space="preserve"> siècle. Toutes les autres inscriptions mentionnent seulement le cognomen et beaucoup d'entre elles sont à date certaine, entre 359 et 424 </w:t>
      </w:r>
      <w:r>
        <w:rPr>
          <w:rFonts w:ascii="Garamond" w:hAnsi="Garamond"/>
          <w:sz w:val="24"/>
        </w:rPr>
        <w:t>. Par conséquent, à EP UPPER À Err PR - srad odii n ME bog uit E EE A ETE pii at BALERIOLEONIBENEME | RENTIANIMEPIENTISSIMNTESHVIVSOV 7245 FECE RYNTPATERETFRATRE | | OT I SEDE BVERATI 708 SIPSI S OYN IXITANNOS | IFAC EREPARENTIBVS | RAM VORASVIN-QUIDEP Q OSTIVS-EMMS F = p Es CASTISSIMEFEMINE NVAISIAE x a CASTISSINEFEMUNEN XLV) 7246 | MENSES XI DIES VIIIRCE ANA RITUSCVMFILIS-BEN EMERENTIFE CERVNT  »DEPOSITA NIV KAU SEPT : D ^M Dann AV RELIAE RVAIERIOMNI MO ÁMP LIAT KE AVRELANAR RAMEN TICA ATERINFICISSIMAEEL| | s | CONIVGIADVICIS — joris PRINVACOI| | SIMAEPBENESMER | — | UXPIEVTISSIMACV | ENTIAQVE V er MQVOVI VBA Xil DIEBVS NL NVVIIEDSVIPRAMEEI X EVS | qii s CTRIVM CIBTIATIU GHONORIS USTUCT VA chrétien de Théodora, à Rignano, près de Lucoferonia. Là, parmi beaucoup d'inscriptions, nous ne | séquent, les gentilices marqués sur les pierres chré- | épitaphes païennes du même lieu, sont des indices | t f ri IB IE 1 | Ig su</w:t>
      </w:r>
    </w:p>
    <w:p/>
    <w:p>
      <w:pPr>
        <w:spacing w:after="120" w:before="240" w:line="240" w:lineRule="auto"/>
        <w:ind w:firstLine="0"/>
        <w:jc w:val="left"/>
      </w:pPr>
      <w:r>
        <w:rPr>
          <w:rFonts w:ascii="Garamond" w:hAnsi="Garamond"/>
          <w:b/>
          <w:sz w:val="28"/>
        </w:rPr>
        <w:t>E 2669</w:t>
      </w:r>
    </w:p>
    <w:p>
      <w:pPr>
        <w:spacing w:after="120" w:before="0" w:line="360" w:lineRule="auto"/>
        <w:ind w:firstLine="283"/>
        <w:jc w:val="both"/>
      </w:pPr>
      <w:r>
        <w:rPr>
          <w:rFonts w:ascii="Garamond" w:hAnsi="Garamond"/>
          <w:sz w:val="24"/>
        </w:rPr>
        <w:t>certains de leur antiquité, et invitent à les placer, au plus tard, dans la première moitié du 1v° siècle.</w:t>
      </w:r>
    </w:p>
    <w:p>
      <w:pPr>
        <w:spacing w:after="120" w:before="0" w:line="360" w:lineRule="auto"/>
        <w:ind w:firstLine="283"/>
        <w:jc w:val="both"/>
      </w:pPr>
      <w:r>
        <w:rPr>
          <w:rFonts w:ascii="Garamond" w:hAnsi="Garamond"/>
          <w:sz w:val="24"/>
        </w:rPr>
        <w:t>_ Enfin, on observera que le gentilice Numisius n'est pas de ceux, comme Flavius, Valerius, Aurelius, - dont l'usage se conserva fréquent dans les derniers siècles de l'empire. On pourrait tirer encore un indice chronologique — pour l’âge du cimetière de Lucoferonia de la présence - du signum Christi, sous forme de croix gammée. Ce - symbole ne se rencontre ja mais sur les tombes du - grand cimetière de Rignano, qui fut en exploitation - depuis le règne de Dioclétien jusque vers le premier quart du v* siècle ; là, on rencontre fréquemment le monogramme HS en particulier dans les galeries - qui contiennent des sépultures datées des années 339, - 844, 345, 380, 383. Cette observation permet d'induire que le cimetière de. Lucoferonia, ou du moins, la</w:t>
      </w:r>
    </w:p>
    <w:p/>
    <w:p>
      <w:pPr>
        <w:spacing w:after="120" w:before="240" w:line="240" w:lineRule="auto"/>
        <w:ind w:firstLine="0"/>
        <w:jc w:val="left"/>
      </w:pPr>
      <w:r>
        <w:rPr>
          <w:rFonts w:ascii="Garamond" w:hAnsi="Garamond"/>
          <w:b/>
          <w:sz w:val="28"/>
        </w:rPr>
        <w:t>EEE</w:t>
      </w:r>
    </w:p>
    <w:p>
      <w:pPr>
        <w:spacing w:after="120" w:before="0" w:line="360" w:lineRule="auto"/>
        <w:ind w:firstLine="283"/>
        <w:jc w:val="both"/>
      </w:pPr>
      <w:r>
        <w:rPr>
          <w:rFonts w:ascii="Garamond" w:hAnsi="Garamond"/>
          <w:sz w:val="24"/>
        </w:rPr>
        <w:t>sans doute été inhumés in prædio ou in re sua, et leur beau sarcophage devait être abrité dans un édicule proche de leur villa, d'où l'on pourrait admettre au moins comme probable que cette famille sénatoriale était originaire de ces parages de la voie Flaminienne. Ce pays était occupé par de nombreuses villas ; en 1825, on trouva non loin des lieux dont nous parlons les vestiges d'un villa somptueuse ! En même temps que le sarcophage chrétien dont nous parlons, on trouva des chapiteaux du 5e siècle, des bustes et morceaux de statues d'époque classique, enfin deux inscriptions dont les caractères semblent appartenir au 6e siècle. La première est une épigraphe monumentale dont il ne reste que ces mots :</w:t>
      </w:r>
    </w:p>
    <w:p/>
    <w:p>
      <w:pPr>
        <w:spacing w:after="120" w:before="240" w:line="240" w:lineRule="auto"/>
        <w:ind w:firstLine="0"/>
        <w:jc w:val="left"/>
      </w:pPr>
      <w:r>
        <w:rPr>
          <w:rFonts w:ascii="Garamond" w:hAnsi="Garamond"/>
          <w:b/>
          <w:sz w:val="28"/>
        </w:rPr>
        <w:t>2. .EORNELIV :.</w:t>
      </w:r>
    </w:p>
    <w:p>
      <w:pPr>
        <w:spacing w:after="120" w:before="0" w:line="360" w:lineRule="auto"/>
        <w:ind w:firstLine="283"/>
        <w:jc w:val="both"/>
      </w:pPr>
      <w:r>
        <w:rPr>
          <w:rFonts w:ascii="Garamond" w:hAnsi="Garamond"/>
          <w:sz w:val="24"/>
        </w:rPr>
        <w:t>FACIENDM curavit SES | i THEN ITI Perai ipaa pa : RTT MTS 2m EI Lb He #8 ud Ua TP P HE na T ei A il iH Tir ds i Jt lini : il v i « ut. i UAM | | Eat galerie qui fut déblayée, doit être d'une date plus ancienne que celle des tombes groupées autour du - monument des martyrs ensevelis sur le fundus de - Théodora, au temps de la persécution de Dioclétien au 26° mille de la voie Flaminienne. Le vœu exprimé en 1883 par J.-B. De Rossi, de voir explorer entièrement le cimetière souterrain de LucoIV. SARCOPHAGE, — Dans le domaine de Riano, au lieu dit Monte del morto, situé à la hauteur du 16</w:t>
      </w:r>
      <w:r>
        <w:rPr>
          <w:rFonts w:ascii="Garamond" w:hAnsi="Garamond"/>
          <w:i/>
          <w:sz w:val="24"/>
        </w:rPr>
        <w:t xml:space="preserve"> mille de la voie Flaminienne, et à 2 kilomètres environ du village de Riano, on trouva en 1876, sans rien qui put faire supposer le voisinage d'un cimetière, un sarcophage chrétien de granit des dimensions et d'une conservation que nous prive des noms de celui ou de celle pour qui fut travaillé ce beau monument (fig. 7250). A droite, le Christ prédit le triple reniement de saint Pierre, et il multiplie les pains ; à gauche, il change l'eau en vin à Cana et il ressuscite Lazare. Ces scènes sont trop connues pour réclamer une explication. Au centre, une imago clypeata, c'est-à-dire un médaillon contenant les bustes de deux époux ; le mari porte la læna senatoriale sur la poitrine et, de la main gauche, lie un rouleau. Les deux époux paraissent jeunes. Le style du sarcophage est celui du milieu du 1v</w:t>
      </w:r>
      <w:r>
        <w:rPr>
          <w:rFonts w:ascii="Garamond" w:hAnsi="Garamond"/>
          <w:sz w:val="24"/>
        </w:rPr>
        <w:t xml:space="preserve"> siècle. On ne peut trop regretter la perte du couvercle qui nous eût fait connaître les noms d'une famille sénatoriale, contemporaine de Théodose le Grand et du triomphe final du christianisme. Les défunts auront</w:t>
      </w:r>
    </w:p>
    <w:p>
      <w:pPr>
        <w:spacing w:after="120" w:before="0" w:line="360" w:lineRule="auto"/>
        <w:ind w:firstLine="283"/>
        <w:jc w:val="both"/>
      </w:pPr>
      <w:r>
        <w:rPr>
          <w:rFonts w:ascii="Garamond" w:hAnsi="Garamond"/>
          <w:sz w:val="24"/>
        </w:rPr>
        <w:t>La deuxième est ainsi conçue :</w:t>
      </w:r>
    </w:p>
    <w:p/>
    <w:p>
      <w:pPr>
        <w:spacing w:after="120" w:before="240" w:line="240" w:lineRule="auto"/>
        <w:ind w:firstLine="0"/>
        <w:jc w:val="left"/>
      </w:pPr>
      <w:r>
        <w:rPr>
          <w:rFonts w:ascii="Garamond" w:hAnsi="Garamond"/>
          <w:b/>
          <w:sz w:val="28"/>
        </w:rPr>
        <w:t>|| C :CL :C-FAPPAEO PVDENTI VIX : AN-V-M* :VIIE D : VIH AVRELIVS :FLACCINVS FIL : DVLC</w:t>
      </w:r>
    </w:p>
    <w:p>
      <w:pPr>
        <w:spacing w:after="120" w:before="0" w:line="360" w:lineRule="auto"/>
        <w:ind w:firstLine="283"/>
        <w:jc w:val="both"/>
      </w:pPr>
      <w:r>
        <w:rPr>
          <w:rFonts w:ascii="Garamond" w:hAnsi="Garamond"/>
          <w:sz w:val="24"/>
        </w:rPr>
        <w:t>Le rapprochement des noms illustres des Corneli | el des Pudens pourrait induire à penser qu'il s'agit ici de ces deux célèbres familles chrétiennes, mais il est difficile de voir quel lien a pu exister entre le je une Caius Claudius Appaeus Pudens et les Cornelii. Les Appaei étaient originaires d'Ombrie ; un d'eux qui portait le cognomen de Pudens (L. Appaeus L. f. Pup. Pudens), tribun dans la milice prétorienne, eut l'honneur d'une statue à Sarsina. Leur condition était trop modeste pour qu'on les croie apparentés à la race illustre des Cornelii. Il est singulier que les noms de l'enfant Appaeus Pudens n'offrent aucun rapport avec les noms de son père Aurelius Flaccinus ; l'un ou l'autre était entré dans la famille par adoption. Quoi qu'il en soit, l'inscription monumentale d'un Cornelius, la formule faciendum curavit, la présence en ces lieux d'un sarcophage chrétien isolé ayant reçu un ménage de rang sénatorial, tous ces indices concordent à faire croire avec grande probabilité que ce 2071 LUCOFERONIA ménage anonyme appartenait à l'antiquissimum genus Corneliorum ?, 1 A deux kilomètres environ de l'endroit où fut trouvé le sarcophage, dans la citerne du cloître des capucins à Riano, on retira un monument de-14 même époque. C'est une inscription funéraire gréco-latine * : N Y N dq H K PATROZZIN IN X A la deuxième ligne, on croit pouvoir lire patro ( nz ) in Christo, mention très rare dans l'épigraphie chrétienne. Origine inconnue, mais probablement peu éloignée. i rd uu.</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LUCQ-DE-BÉARN. — I. TOPOGRAPHE. — sur la lisière du pays basque, mais cependant encore en Béarn, à environ 12 kilomètres d'Oloron, dans une contrée accidentée, jadis boisée, se trouve le village de Lucq (flucus) qui conserve les ruines d'un monastère bénédictin fondé au x* siècle par Guillaume Sanche, duc de Gascogne. Ce monastère fut ruiné en 1569 par les troupes de Montgoméry ; il n'en subsiste</w:t>
      </w:r>
    </w:p>
    <w:p/>
    <w:p>
      <w:pPr>
        <w:spacing w:after="120" w:before="240" w:line="240" w:lineRule="auto"/>
        <w:ind w:firstLine="0"/>
        <w:jc w:val="left"/>
      </w:pPr>
      <w:r>
        <w:rPr>
          <w:rFonts w:ascii="Garamond" w:hAnsi="Garamond"/>
          <w:b/>
          <w:sz w:val="28"/>
        </w:rPr>
        <w:t>LUCO-DE-BÉARN</w:t>
      </w:r>
    </w:p>
    <w:p>
      <w:pPr>
        <w:spacing w:after="120" w:before="0" w:line="360" w:lineRule="auto"/>
        <w:ind w:firstLine="283"/>
        <w:jc w:val="both"/>
      </w:pPr>
      <w:r>
        <w:rPr>
          <w:rFonts w:ascii="Garamond" w:hAnsi="Garamond"/>
          <w:sz w:val="24"/>
        </w:rPr>
        <w:t>d'une belle ordonnance, pleine de mouvement et qui montre que le sculpteur a eu sous les yeux d'anciens modèles. Le Christ occupe la partie centrale et domine toute la scène dont les épisodes se développent à sa droite et à sa gauche, entre deux extrémités marquées par deux édicules qui se font pendant. Le balancement heureusement trouvé des lignes, le rappel architectonique des deux édicules, donnent à l'ensemble, auquel les divers détails demeurent rigoureusement subordonnés, une assise des plus heureuse.</w:t>
      </w:r>
    </w:p>
    <w:p>
      <w:pPr>
        <w:spacing w:after="120" w:before="0" w:line="360" w:lineRule="auto"/>
        <w:ind w:firstLine="283"/>
        <w:jc w:val="both"/>
      </w:pPr>
      <w:r>
        <w:rPr>
          <w:rFonts w:ascii="Garamond" w:hAnsi="Garamond"/>
          <w:sz w:val="24"/>
        </w:rPr>
        <w:t>Le premier groupe de la face principale nous offre la scène de Lazare, entouré de bandelettes et debout dans son édicule funèbre. Le Sauveur tient de la main droite sa baguette abaissée et de la main gauche le rouleau des Évangiles (fig. 7251) ; à côté de lui, on voit deux disciples qui, d'une main, se couvrent le visage et, en réalité, se bouchent le nez, détail déjà observé sur un sarcophage d'Auch et qui commente le mot de Marthe au Sauveur : Domine, jam fœtet, quatriduanus est enim ?. Une des sœurs de Lazare (voir ce nom) s'est prosternée aux pieds du Christ, « humble attique des pans de murs, une porte à machicoulis de la fin du xiv* siècle ou du début du siècle suivant, assez bien conservée, et une haute tour ronde de la même époque, qui s'évase en encorbellement pour se terminer en cylindre plus développé. Cette tour est flanquée d'une tourelle ronde qui renfermait l'escalier aujour d'hui complétement en ruines. De l'église abbatiale, le chevet, composé de trois absides du XMe, est seul intéressant ; la nef n'est pas antérieure au xvit siècle, et le reste de l'édifice, avec le lourd clocher qui l'écrase, ne mérite guère de retenir l'attention.</w:t>
      </w:r>
    </w:p>
    <w:p>
      <w:pPr>
        <w:spacing w:after="120" w:before="0" w:line="360" w:lineRule="auto"/>
        <w:ind w:firstLine="283"/>
        <w:jc w:val="both"/>
      </w:pPr>
      <w:r>
        <w:rPr>
          <w:rFonts w:ascii="Garamond" w:hAnsi="Garamond"/>
          <w:sz w:val="24"/>
        </w:rPr>
        <w:t xml:space="preserve">« Parmi les traits que présente le curieux sarcophage de Lucq, il en est un autre dont on ne sait encore qu'un seul exemple. Dans la même scène, entre Abraham et le bélier, nous voyons un homme et une femme. Toute explication historique que nous fait ici défaut, puisque, d'après le récit des Livres saints, Abraham et Isaac gravirent seuls la montagne. Je ne m'arrêterai pas à la figure de l'homme dont on ne voit que le buste, et qui me semble un de ces assistants semés au hasard par les sculpteurs dans le second plan de leurs compositions, avec autant de profusion que d'insouciance du vrai. Il n'en saurait être de même pour la femme dont l'attitude est nettement significative. Le geste de la main gauche sur laquelle elle appuie son visage est celui qui, chez les Anciens, exprime l'affliction : païens ou chrétiens, les monuments, les textes en apportent incessamment la preuve. C'est ainsi que figure sur un vase Électre pleurant au tombeau d'Agamennon ; la gâthè de la Sainte-Chapelle, des monnaies sans nombre représentent ainsi les vaincus </w:t>
      </w:r>
      <w:r>
        <w:rPr>
          <w:rFonts w:ascii="Garamond" w:hAnsi="Garamond"/>
          <w:i/>
          <w:sz w:val="24"/>
        </w:rPr>
        <w:t xml:space="preserve">, et l'on connaît d'ailleurs ce passage de saint Cyprien : Juvenis anrius, el cum quadam indignalione subtristis, maxillam manu tenens, incesto vultu sedebat </w:t>
      </w:r>
      <w:r>
        <w:rPr>
          <w:rFonts w:ascii="Garamond" w:hAnsi="Garamond"/>
          <w:sz w:val="24"/>
        </w:rPr>
        <w:t>. Ce trait, qu'on ne saurait néglijer en étudiant ici l'image de la femme, me porte à y voir la mère d'Isaac, figure introduite abusivement comme l'ont souvent fait les sculpteurs *, dans une scène où elle n'aurait pas dû paraître 7.</w:t>
      </w:r>
    </w:p>
    <w:p>
      <w:pPr>
        <w:spacing w:after="120" w:before="0" w:line="360" w:lineRule="auto"/>
        <w:ind w:firstLine="283"/>
        <w:jc w:val="both"/>
      </w:pPr>
      <w:r>
        <w:rPr>
          <w:rFonts w:ascii="Garamond" w:hAnsi="Garamond"/>
          <w:sz w:val="24"/>
        </w:rPr>
        <w:t>« Reste une autre singularité dont je ne prétends point apporter l'explication définitive. Un personnage nu, sans doute endormi, les jambes croisées l'une sur l'autre, est couché sur le sommet de chacun des deux édicules. Qu'il vaille mieux se récuser que de chercher à deviner quand même, lors que les éléments directs de comparaison font, comme ici, complètement défaut, je soumettrai pourtant au lecteur une conjecture. Pour les Pères, le sacrifice d'Abraham est une figure de la foi en la résurrection ; avec saint Paul, Origène, saint Jean Chrysostome, saint Eucher et d'autres encore en témoignent ; le grand patriarche, enseignent-ils, n'hésita pas à immoler Isaac, car il savait que son fils devait renaître *. Cela posé, la figure, malheureusement très mutilée, qui surmonte l'édifice de bélier, comme celle de Lazare, image célébre de la Résurrection promise, ne pourrait-elle pas nous offrir, un troisième type de la résurrection : Jonas couché à terre, après avoir été rejeté par le monstre, et que nous retrouvons dans la même attitude sur un grand nombre de tombes ° ? » Aux deux panneaux des extrémités de la cuve, sont sculptés d'un ciseau inhabile et grossier qui ne rappelle en rien la conception et l'exécution de la scène principale, d'abord Adam et Eve et ensuite Daniel, sous une forme rare qui paraît avoir existé dans un bas-relief de Soissons (fig. 3579) la scène de Daniel entre les lions. Le prophète n'est pas représenté les bras en croix, dans l'attitude de la prière ; il regarde à droite et lève la main vers un personnage qui s'avance tenant un long bâton ; derrière lui, un autre homme, faisant le geste qui exprime l'affliction, porte la main à son visage. On ne saurait reconnaître dans ces figures celles qui sont jointes d'ordinaire à l'image de Daniel ; l'ange et Habacuc (voir ce nom) ; le sculpteur s'est donc proposé de représenter un autre moment du triomphe remporté par le prophète. Le long bâton qui rappelle les sceptres placés par les Anciens aux mains des rois, porte à reconnaître ici Nabuchodonosor saisi de repentir, courant visiter Daniel et échangeant avec lui quelques paroles, comme il est dit dans les Livres saints : Une rex primo diluculo consurgens, festinus ad lacum leonum perrexit ; appropinquans lacui Danielem voce lacrymabili inclamavit et affatus est eum : Daniele serve Dei viventis, Deus tuus, cui tu servis | semper, pulasne valuit te liberare a leonibus ? Et Daniel regi respondens ait : Rex, in æternum vive ! Deus meus misit angelum suum, el conclusit ora leonum, el non nocuerunt mihi. L'homme debout derrière le prophète et portant la main à son visage, paraît être un accusateur de Daniel condamné aux lions, comme il est dit plus loin et faisant un geste de désespoir.</w:t>
      </w:r>
    </w:p>
    <w:p>
      <w:pPr>
        <w:spacing w:after="120" w:before="0" w:line="360" w:lineRule="auto"/>
        <w:ind w:firstLine="283"/>
        <w:jc w:val="both"/>
      </w:pPr>
      <w:r>
        <w:rPr>
          <w:rFonts w:ascii="Garamond" w:hAnsi="Garamond"/>
          <w:sz w:val="24"/>
        </w:rPr>
        <w:t>Quoi que ce sarcophage ait passé six ou huit siècles enfoui dans le sol, ce qui n'a pu qu'aider à sa conservation, il est en très mauvais état. Toutes les têtes des personnages ont disparu, à l'exception de deux qui se trouvent au second plan : celle de la suivante de Sarah, dont la coiffure compliquée est des plus étranges, et celle d'un soldat au masque énergique et vigoureux. avec la légende PARTHIA CAPTA SPOR OPTIMO PRINCIPI, dans LUCQUES. — I. Origines chrétiennes. II. Monuments. III. Liste épiscopale. IV. Épigraphie.</w:t>
      </w:r>
    </w:p>
    <w:p>
      <w:pPr>
        <w:spacing w:after="120" w:before="0" w:line="360" w:lineRule="auto"/>
        <w:ind w:firstLine="283"/>
        <w:jc w:val="both"/>
      </w:pPr>
      <w:r>
        <w:rPr>
          <w:rFonts w:ascii="Garamond" w:hAnsi="Garamond"/>
          <w:sz w:val="24"/>
        </w:rPr>
        <w:t>I. ORIGINES CHRÉTIENNES. — Les auteurs florentins du xii-xiv</w:t>
      </w:r>
      <w:r>
        <w:rPr>
          <w:rFonts w:ascii="Garamond" w:hAnsi="Garamond"/>
          <w:i/>
          <w:sz w:val="24"/>
        </w:rPr>
        <w:t xml:space="preserve"> siècle, et les chroniqueurs lucquois des xi ? et xii ? n'ont pas connu nos hésitations et nos doutes. Selon eux, Lucques est la première ville de la Tuscia Annonaria qui reçut de Rome la foi chrétienne : prima que in Etruscis Christi vestigia premit. Dès qu'il s'agit d'en administrer la preuve, on ne rencontre rien, mais on se rabat sur une invention de reliques faite en 1197, et qui donna le corps d'un saint Paulin, évêque et martyr, avec plusieurs autres. Hic requiescunt corpora sancti Paulini episcopi et martyris, et c. Avec les années on fit de ce Paulin un évêque de Lucques et même son premier évêque ; naturellement, il avait été ordonné par saint Pierre qui lui attribua le siège de Lucques où le saint homme fut martyrisé le 12 juillet sous Nerone. Le temps passa et, au xi ? siècle, on composa une Passio S. Paulini qui n'est qu'un décalque de la Passio S. Torpelis 1, Si on s'en tient aux données vérifiées, on constate que l'Église de Lucques a possédé une liste épiscopale qui s'arrêtait vers l'année 556, et contenait quinze noms, ce qui en calculant sur la durée moyenne d'épiscopat permet de faire remonter le premier nom de la liste vers les premières dizaines d'années du iv</w:t>
      </w:r>
      <w:r>
        <w:rPr>
          <w:rFonts w:ascii="Garamond" w:hAnsi="Garamond"/>
          <w:sz w:val="24"/>
        </w:rPr>
        <w:t xml:space="preserve"> siècle ?.</w:t>
      </w:r>
    </w:p>
    <w:p>
      <w:pPr>
        <w:spacing w:after="120" w:before="0" w:line="360" w:lineRule="auto"/>
        <w:ind w:firstLine="283"/>
        <w:jc w:val="both"/>
      </w:pPr>
      <w:r>
        <w:rPr>
          <w:rFonts w:ascii="Garamond" w:hAnsi="Garamond"/>
          <w:sz w:val="24"/>
        </w:rPr>
        <w:t>II. MONUMENTS. — La basilique de San Frediano est un édifice à trois nefs, fermées par une abside majeure demi-circulaire et deux absides mineures terminées en carré ; c'est un parallélogramme parfait où les croisillons ne se laissent pas encore pressentir. Vingt-quatre travées sont portées par des colonnes antiques (sauf une), de marbre ou de granit, ayant des diamètres différents, inégaux en hauteur, ce à quoi on a remédié par le plus ou moins de hauteur des bases 3.</w:t>
      </w:r>
    </w:p>
    <w:p>
      <w:pPr>
        <w:spacing w:after="120" w:before="0" w:line="360" w:lineRule="auto"/>
        <w:ind w:firstLine="283"/>
        <w:jc w:val="both"/>
      </w:pPr>
      <w:r>
        <w:rPr>
          <w:rFonts w:ascii="Garamond" w:hAnsi="Garamond"/>
          <w:sz w:val="24"/>
        </w:rPr>
        <w:t>Un croquis ancien conserve le souvenir et le nom de saint Phrygianus (Frediano) sous le pontificat duquel le prêtre Valérien construisit un autel avec un ciborium (fig. 7252).</w:t>
      </w:r>
    </w:p>
    <w:p>
      <w:pPr>
        <w:spacing w:after="120" w:before="0" w:line="360" w:lineRule="auto"/>
        <w:ind w:firstLine="283"/>
        <w:jc w:val="both"/>
      </w:pPr>
      <w:r>
        <w:rPr>
          <w:rFonts w:ascii="Garamond" w:hAnsi="Garamond"/>
          <w:sz w:val="24"/>
        </w:rPr>
        <w:t>III. LISTE ÉPISCOPALE. — Le ms. 124 de la bibliothèque capitulaire, fol. 1 vs, de la seconde moitié du xne siècle, contient : 1° un catalogue de quinze évêques de Lucques intitulé : Hic est ordo episcoporum qui in urbe Luca fuerunt ordinati el sacerdotalem cathedram praesidentes populis praefuerunt sanctiam gubernantes Ecclesiam. Primus eorum Obsequenlius episcopus, sanctus Fridianus ep. Valerianus ep., Paternus ep., Pisanus ep., Vindicius ep., Probinus ep., Maximus ep., Maximus ep., Aurelianus ep., Theodorus ep., Nunnosus ep., Dicentius ep., Aventius ep. Six noms : Primus episcopus Lucensis fuit Obsequentius. Secundus Geminianus. Tertius sanctus Frigianus. Quartus Paternus. Quintus Vindicius. Sextus Pisanus ; 3° Le début d'un catalogue demeuré incomplet : Primus ep. Lucensis fuit Obsequentius. Ces trois catalogues sont d'accord pour donner à la tête Obsequentius en tête et à Frigianus le titre de saint. Il y a un peu de désordre au début ; le second catalogue donne la deuxième place à Geminianus et le troisième rang à Frigianus ; alors que le premier catalogue ignore Geminianus et met Valerianus au troisième rang. L'accord se fait sur le quatrième nom, celui de Paternus et le désaccord reprend aussitôt après.</w:t>
      </w:r>
    </w:p>
    <w:p>
      <w:pPr>
        <w:spacing w:after="120" w:before="0" w:line="360" w:lineRule="auto"/>
        <w:ind w:firstLine="283"/>
        <w:jc w:val="both"/>
      </w:pPr>
      <w:r>
        <w:rPr>
          <w:rFonts w:ascii="Garamond" w:hAnsi="Garamond"/>
          <w:sz w:val="24"/>
        </w:rPr>
        <w:t>Ces deux catalogues ne sont pas purement fantaisistes ; on voit au concile de Sardi que (342-344) un Maximus a Tuscia de Luca, qui pourrait être le huitième du premier catalogue, et le dixième est probablement S. Theodorus episcopus Lucanæ civitatis mentionné pour la première fois en 887, et dont il existe une vie du ix</w:t>
      </w:r>
      <w:r>
        <w:rPr>
          <w:rFonts w:ascii="Garamond" w:hAnsi="Garamond"/>
          <w:i/>
          <w:sz w:val="24"/>
        </w:rPr>
        <w:t xml:space="preserve"> siècle </w:t>
      </w:r>
      <w:r>
        <w:rPr>
          <w:rFonts w:ascii="Garamond" w:hAnsi="Garamond"/>
          <w:sz w:val="24"/>
        </w:rPr>
        <w:t>. L. Duchesne a conjecturé que le quinzième nom, Laurenlius, serait le correspondant du pape Pélage II* ; enfin 5. Frigianus serait mentionné dans les Dialogues de saint Grégoire le Grand % et aussi sur l'inscription d'une croix gemmée : DISPONENTE EPISCO FRIGIANO VALERIANUS PRESBYTER ALTARE CUM COLUMELLIS SVIS FECIT. L'inscription qui semble remonter au VIe. Ce Valerianus presbyter est peut-être celui à qui on donne le troisième rang dans le premier catalogue 7.</w:t>
      </w:r>
    </w:p>
    <w:p>
      <w:pPr>
        <w:spacing w:after="120" w:before="0" w:line="360" w:lineRule="auto"/>
        <w:ind w:firstLine="283"/>
        <w:jc w:val="both"/>
      </w:pPr>
      <w:r>
        <w:rPr>
          <w:rFonts w:ascii="Garamond" w:hAnsi="Garamond"/>
          <w:sz w:val="24"/>
        </w:rPr>
        <w:t>IV. ÉPIGRAPHIE. — L'épigraphie chrétienne de Lucques n'est représentée que par cette inscription,</w:t>
      </w:r>
    </w:p>
    <w:p>
      <w:pPr>
        <w:spacing w:after="120" w:before="0" w:line="360" w:lineRule="auto"/>
        <w:ind w:firstLine="283"/>
        <w:jc w:val="both"/>
      </w:pPr>
      <w:r>
        <w:rPr>
          <w:rFonts w:ascii="Garamond" w:hAnsi="Garamond"/>
          <w:sz w:val="24"/>
        </w:rPr>
        <w:t>2676 2 Abundantius ep., Laurentius ep. 2° un catalogue de * T x P e  »A AT «  19 -—- XE 2677 trouvée en 1845 près de l'église Saint-Pierre, conservée à la bibliothèque publique ; elle mesure 0 m. 85 x 0m. 64. La date est l'année 536. H. LECLERGO.</w:t>
      </w:r>
    </w:p>
    <w:p>
      <w:pPr>
        <w:spacing w:after="120" w:before="0" w:line="360" w:lineRule="auto"/>
        <w:ind w:firstLine="283"/>
        <w:jc w:val="both"/>
      </w:pPr>
      <w:r>
        <w:rPr>
          <w:rFonts w:ascii="Garamond" w:hAnsi="Garamond"/>
          <w:sz w:val="24"/>
        </w:rPr>
        <w:t>LUCQUES (MANUSCRITS LITURGIQUES DE). — Bibliothèque du Chapitre :</w:t>
      </w:r>
    </w:p>
    <w:p>
      <w:pPr>
        <w:spacing w:after="120" w:before="0" w:line="360" w:lineRule="auto"/>
        <w:ind w:firstLine="283"/>
        <w:jc w:val="both"/>
      </w:pPr>
      <w:r>
        <w:rPr>
          <w:rFonts w:ascii="Garamond" w:hAnsi="Garamond"/>
          <w:sz w:val="24"/>
        </w:rPr>
        <w:t>Cod. 593, mbr. 29 (27,5 x 36,5), xn ? siècle. Sacramentaire.</w:t>
      </w:r>
    </w:p>
    <w:p>
      <w:pPr>
        <w:spacing w:after="120" w:before="0" w:line="360" w:lineRule="auto"/>
        <w:ind w:firstLine="283"/>
        <w:jc w:val="both"/>
      </w:pPr>
      <w:r>
        <w:rPr>
          <w:rFonts w:ascii="Garamond" w:hAnsi="Garamond"/>
          <w:sz w:val="24"/>
        </w:rPr>
        <w:t>Cod. 594, mbr. 29 (27 x 40,2) XIVe. plénier.</w:t>
      </w:r>
    </w:p>
    <w:p>
      <w:pPr>
        <w:spacing w:after="120" w:before="0" w:line="360" w:lineRule="auto"/>
        <w:ind w:firstLine="283"/>
        <w:jc w:val="both"/>
      </w:pPr>
      <w:r>
        <w:rPr>
          <w:rFonts w:ascii="Garamond" w:hAnsi="Garamond"/>
          <w:sz w:val="24"/>
        </w:rPr>
        <w:t>Cod. 595, mbr. 29 (26 x 39) xn ? siècle, Missel plénier.</w:t>
      </w:r>
    </w:p>
    <w:p>
      <w:pPr>
        <w:spacing w:after="120" w:before="0" w:line="360" w:lineRule="auto"/>
        <w:ind w:firstLine="283"/>
        <w:jc w:val="both"/>
      </w:pPr>
      <w:r>
        <w:rPr>
          <w:rFonts w:ascii="Garamond" w:hAnsi="Garamond"/>
          <w:sz w:val="24"/>
        </w:rPr>
        <w:t>Cod. 596. mbr. 29 (25 x 35) XIVe. Missel plénier.</w:t>
      </w:r>
    </w:p>
    <w:p>
      <w:pPr>
        <w:spacing w:after="120" w:before="0" w:line="360" w:lineRule="auto"/>
        <w:ind w:firstLine="283"/>
        <w:jc w:val="both"/>
      </w:pPr>
      <w:r>
        <w:rPr>
          <w:rFonts w:ascii="Garamond" w:hAnsi="Garamond"/>
          <w:sz w:val="24"/>
        </w:rPr>
        <w:t>Cod. 597. mbr. 49 (23 x 29) xmr-xiv* siècle. Missel plénier.</w:t>
      </w:r>
    </w:p>
    <w:p>
      <w:pPr>
        <w:spacing w:after="120" w:before="0" w:line="360" w:lineRule="auto"/>
        <w:ind w:firstLine="283"/>
        <w:jc w:val="both"/>
      </w:pPr>
      <w:r>
        <w:rPr>
          <w:rFonts w:ascii="Garamond" w:hAnsi="Garamond"/>
          <w:sz w:val="24"/>
        </w:rPr>
        <w:t>Cod. 598. mbr. 29 (22-23) xive-XVe. Missel romain.</w:t>
      </w:r>
    </w:p>
    <w:p>
      <w:pPr>
        <w:spacing w:after="120" w:before="0" w:line="360" w:lineRule="auto"/>
        <w:ind w:firstLine="283"/>
        <w:jc w:val="both"/>
      </w:pPr>
      <w:r>
        <w:rPr>
          <w:rFonts w:ascii="Garamond" w:hAnsi="Garamond"/>
          <w:sz w:val="24"/>
        </w:rPr>
        <w:t>Cod. 606. mbr. 29 (22 x31) x</w:t>
      </w:r>
      <w:r>
        <w:rPr>
          <w:rFonts w:ascii="Garamond" w:hAnsi="Garamond"/>
          <w:i/>
          <w:sz w:val="24"/>
        </w:rPr>
        <w:t>-xi</w:t>
      </w:r>
      <w:r>
        <w:rPr>
          <w:rFonts w:ascii="Garamond" w:hAnsi="Garamond"/>
          <w:sz w:val="24"/>
        </w:rPr>
        <w:t xml:space="preserve"> siècle. Missel plénier.</w:t>
      </w:r>
    </w:p>
    <w:p>
      <w:pPr>
        <w:spacing w:after="120" w:before="0" w:line="360" w:lineRule="auto"/>
        <w:ind w:firstLine="283"/>
        <w:jc w:val="both"/>
      </w:pPr>
      <w:r>
        <w:rPr>
          <w:rFonts w:ascii="Garamond" w:hAnsi="Garamond"/>
          <w:sz w:val="24"/>
        </w:rPr>
        <w:t>Bibliothèque publique :</w:t>
      </w:r>
    </w:p>
    <w:p>
      <w:pPr>
        <w:spacing w:after="120" w:before="0" w:line="360" w:lineRule="auto"/>
        <w:ind w:firstLine="283"/>
        <w:jc w:val="both"/>
      </w:pPr>
      <w:r>
        <w:rPr>
          <w:rFonts w:ascii="Garamond" w:hAnsi="Garamond"/>
          <w:sz w:val="24"/>
        </w:rPr>
        <w:t>Missel geschichte des Missale romanum im Mittelalter, Iter</w:t>
      </w:r>
    </w:p>
    <w:p>
      <w:pPr>
        <w:spacing w:after="120" w:before="0" w:line="360" w:lineRule="auto"/>
        <w:ind w:firstLine="283"/>
        <w:jc w:val="both"/>
      </w:pPr>
      <w:r>
        <w:rPr>
          <w:rFonts w:ascii="Garamond" w:hAnsi="Garamond"/>
          <w:sz w:val="24"/>
        </w:rPr>
        <w:t>I. HISTORIQUE. — Lucy est un village du pays de Bray (Seine-Inférieure), situé à six kilomètres de Londinières (voir ce nom). En 1840, on a trouvé à la Queue-du-Mont, à 1500 mètres de l'église de Lucy, un stèle gauloise en or pesant six grains ; c'était là peut-être une pièce égarée d'un petit trésor trouvé à Lucy, vers 1827, dont deux orfèvres de Neufchâtel tirèrent deux mares d'or. À la Queue-du-Mont, il y a eu une villa romaine et on y a rencontré des tuiles à rebords, des poteries, des monnaies de bronze de l'empire. Une voie antique passait à Lucy, et c'est une preuve de plus ajoutée à l'importance des ruines. Robert Poulain, archevêque de Rouen, parlant des riches propriétés de l'Allemont, obtenues par Gautier sur Richard Cœur de Lion, et s'occupant de régler l'exploration de ces plateaux couverts de bois, décida que ses verdiers et ses forestiers + lorsqu'ils iraient vendre le bois, pourraient voyager sur la voie antique de Lucy. » Un acte de ce même archevêque, en 1217, donne au village le nom de Luciacum, et Eu des Rigaud dans le Journal de ses visites pastorales (1248-1268) écrit Luchiacum. Après les Gaulois et les Romains, Lucy fut habité par des Francs qui y ont laissé trace de leur séjour. Les premières trouvailles de squelettes, de vases de terre et de lances en fer remontaient à 1844, quand l'abbé Cochet en entendit parler en 1847, à Londinières, et se rendit à Lucy. Les objets qu'on lui montra le décidèrent à entreprendre des fouilles qui tardèrent jusqu'en 1851, au mois de septembre.</w:t>
      </w:r>
    </w:p>
    <w:p/>
    <w:p>
      <w:pPr>
        <w:spacing w:after="120" w:before="240" w:line="240" w:lineRule="auto"/>
        <w:ind w:firstLine="0"/>
        <w:jc w:val="left"/>
      </w:pPr>
      <w:r>
        <w:rPr>
          <w:rFonts w:ascii="Garamond" w:hAnsi="Garamond"/>
          <w:b/>
          <w:sz w:val="28"/>
        </w:rPr>
        <w:t>— LUCY 2674</w:t>
      </w:r>
    </w:p>
    <w:p>
      <w:pPr>
        <w:spacing w:after="120" w:before="0" w:line="360" w:lineRule="auto"/>
        <w:ind w:firstLine="283"/>
        <w:jc w:val="both"/>
      </w:pPr>
      <w:r>
        <w:rPr>
          <w:rFonts w:ascii="Garamond" w:hAnsi="Garamond"/>
          <w:sz w:val="24"/>
        </w:rPr>
        <w:t>II. FOURNELLES. — Le cimetière est contemporain de ceux d'Envermeu et de Londinières (voir ce nom). On y trouva trente squelettes déposés dans des fosses taillées dans la craie marneuse. Les pieds étaient tournés vers l'Orient et des vases étaient placés auprès ; à la ceinture, des couteaux, des boucles ; sur la poitrine, des fibules. Deux ou trois lances furent trouvées auprès des têtes, mais point de haches. Un des plus curieux objets fut un magnifique style en bronze, dont la hampe n'avait pas moins de 0, 20, ornée sur toute sa longueur, et une boule carrée placée au-dessus de la palette, montrait sur ses quatre faces une éroix de Saint-André gravée en creux.</w:t>
      </w:r>
    </w:p>
    <w:p>
      <w:pPr>
        <w:spacing w:after="120" w:before="0" w:line="360" w:lineRule="auto"/>
        <w:ind w:firstLine="283"/>
        <w:jc w:val="both"/>
      </w:pPr>
      <w:r>
        <w:rPr>
          <w:rFonts w:ascii="Garamond" w:hAnsi="Garamond"/>
          <w:sz w:val="24"/>
        </w:rPr>
        <w:t>Le squelette d'un guerrier donna un sabre garni de cuivre, attaché à sa ceinture avec un baudrier de cuir, terminé par une boucle et une plaque artistement gravée. Sous cette plaque se trouvaient cinq petites pièces d'or. Aucune d'elles n'est en or fin. La présence de l'argent, et l'absence du cuivre, prouvent qu'elles ont été faites avec de l'or natif qui a été simplement fondu et coulé. Ce sont des trésors d'une belle conservation et en partie inédits. L'abbé Cochet en confia l'étude à cinq numismates dont les conclusions ne concordèrent que partiellement et qu'il tenta de mettre d'accord ainsi : « La science monétaire, la paléographie, la linguistique et l'étymologie concourent à la fois à reporter nos pièces d'or aux règnes de Dagobert I et de ses successeurs. Les monétaires Adon, Bérébodés, Domnigisile et Alemundus, sont contemporains de saint Éloi, de saint Ouen, de saint Romain, de saint Wandrille, de saint Waninge, de saint Saëns, de saint Philbert et de saint Valéry, les civilisateurs de nos contrées ?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dont nous suivons, dans quelques chartes du Moyen Âge, le nom reconnaissable. La plus ancienne est une charte de l'abbaye de Saint-Nicolas-des-Prés, de Ribémont (Oise), datée de l'année 1083, où il est fait mention de Luciacus : en 1104, dans la félafthon des miracules de saint Quentin, il est question de Lulgiacum, et, en 1282, dans une charte de Saint-Nicolas-des-Prés, nous voyons nommer le ferrifortum de Luchiaco. Le cimetière antique qui donne à cette localité son intérêt archéologique, est situé sur le sommet d'une petite falaise en pente, dominant le cours de l'Oise, au lieu dit le Calvaire. Ce nom, à lui seul, a presque la valeur d'une indication ; nombre d'anciens cimetières dans l'Aisne sont ainsi désignés par un calvaire, réédifié maintes fois sans doute depuis le x</w:t>
      </w:r>
      <w:r>
        <w:rPr>
          <w:rFonts w:ascii="Garamond" w:hAnsi="Garamond"/>
          <w:i/>
          <w:sz w:val="24"/>
        </w:rPr>
        <w:t xml:space="preserve"> siècle, époque de la suppression des cimetières champêtres et de leur réunion aux églises </w:t>
      </w:r>
      <w:r>
        <w:rPr>
          <w:rFonts w:ascii="Garamond" w:hAnsi="Garamond"/>
          <w:sz w:val="24"/>
        </w:rPr>
        <w:t>.</w:t>
      </w:r>
    </w:p>
    <w:p>
      <w:pPr>
        <w:spacing w:after="120" w:before="0" w:line="360" w:lineRule="auto"/>
        <w:ind w:firstLine="283"/>
        <w:jc w:val="both"/>
      </w:pPr>
      <w:r>
        <w:rPr>
          <w:rFonts w:ascii="Garamond" w:hAnsi="Garamond"/>
          <w:sz w:val="24"/>
        </w:rPr>
        <w:t>Nous sommes ici en terre archéologique, puisque outre le cimetière de Lucy dont nous allons parler, la ville voisine de Ribémont possède, dans le centre d'un de ses faubourgs, un cimetière mérovingien, indiqué par un calvaire toujours en place et qui, d'après quelques trouvailles, paraît remonter au vi</w:t>
      </w:r>
      <w:r>
        <w:rPr>
          <w:rFonts w:ascii="Garamond" w:hAnsi="Garamond"/>
          <w:i/>
          <w:sz w:val="24"/>
        </w:rPr>
        <w:t xml:space="preserve"> et vii</w:t>
      </w:r>
      <w:r>
        <w:rPr>
          <w:rFonts w:ascii="Garamond" w:hAnsi="Garamond"/>
          <w:sz w:val="24"/>
        </w:rPr>
        <w:t xml:space="preserve"> siècles. A peu de distance de Fay-le-Noye, un kilomètre environ, autre cimetière presque à fleur du sol sur une colline en pente, caractérisé par la présence du scramasaxe.</w:t>
      </w:r>
    </w:p>
    <w:p>
      <w:pPr>
        <w:spacing w:after="120" w:before="0" w:line="360" w:lineRule="auto"/>
        <w:ind w:firstLine="283"/>
        <w:jc w:val="both"/>
      </w:pPr>
      <w:r>
        <w:rPr>
          <w:rFonts w:ascii="Garamond" w:hAnsi="Garamond"/>
          <w:sz w:val="24"/>
        </w:rPr>
        <w:t>Le cimetière franc de Lucy renferme plusieurs centaines de tombes, en partie fouillées depuis très longtemps. A l'Ouest, la route qui conduit à Ribémont, distant de 1 000 à 1 200 mètres environ, borde les tombes sur une grande largeur ; au Sud, elles sont séparées des prairies par une très ancienne voie qui, se détachant près de Fay-le-Noyé du chemin Commeret (voie romaine de Reims à Saint-Quentin), conduit par Macquigny à Lesquielles-Saint-Germain où, à l'aide d'un gué, elle franchit l'Oise.</w:t>
      </w:r>
    </w:p>
    <w:p>
      <w:pPr>
        <w:spacing w:after="120" w:before="0" w:line="360" w:lineRule="auto"/>
        <w:ind w:firstLine="283"/>
        <w:jc w:val="both"/>
      </w:pPr>
      <w:r>
        <w:rPr>
          <w:rFonts w:ascii="Garamond" w:hAnsi="Garamond"/>
          <w:sz w:val="24"/>
        </w:rPr>
        <w:t>II. Fouilles. — En 1883, M. A. Rabelle fouilla avec précaution trente-cinq à quarante tombes qui ne fournirent rien de remarquable qu'une fibule. Celle-ci présente de l'intérêt au point de vue des procédés de fabrication. Dans la cuvette ronde et haute de 1 millimètre qui circonscrit le diamètre de ce bijou, un minuscule damier, composé de fins émaux à angles vifs, juxtaposés avec une adresse étonnante, forme un délicat dessin tranché de tons éclatants quoique non heurtés. Les cubes, de 2 millimètres de côté, qui alternent, sont les uns, bleus avec neuf incrustations de fils laiteux formant aussi damier ; les autres sont étoilés de baguettes carrées d'une extrême ténuité, soit rouges avec des ménages à lentour pour leur donner plus d'éclat, soit bleues et blanches, et, dans ce cas, intimement soudées ensemble. Ce qui ajoute à l'intérêt de cette pièce, c'est que, vers 1888, on a trouvé une fibule identique dans un sarcophage du cimetière du Petit-Neuville, à Saint-Quentin ; actuellement au musée de cette ville. Il faudrait pouvoir rapprocher et comparer ces deux fibules ; si l'identité était parfaite, on pourrait y voir l'indice d'une fabrication en série.</w:t>
      </w:r>
    </w:p>
    <w:p>
      <w:pPr>
        <w:spacing w:after="120" w:before="0" w:line="360" w:lineRule="auto"/>
        <w:ind w:firstLine="283"/>
        <w:jc w:val="both"/>
      </w:pPr>
      <w:r>
        <w:rPr>
          <w:rFonts w:ascii="Garamond" w:hAnsi="Garamond"/>
          <w:sz w:val="24"/>
        </w:rPr>
        <w:t>Les fouilles reprirent le 30 juillet 1888 jusqu'au 23 août suivant, conduites par Th. Eck et par A. Rabelle. Le propriétaire en interdit la continuation dans l'espoir d'une forte indemnité qui ne fut pas consentie. Dans cet intervalle de moins d'un mois, on fouilla quatre-vingt-onze sépultures, celles-ci sont, en majeure partie, orientées du Sud-Ouest au Nord-Est, quelques-unes du Nord-Ouest au Sud-Est, avec variantes plus ou moins sensibles entre ces deux orientations. Deux ou trois tombes seulement étaient orientées du Sud au Nord. Ces particularités s'expliquent parce que nous avons affaire à des Francs, parmi lesquels les préoccupations chrétiennes de l'orientation vers les lieux illustrés par la vie et la mort du Christ, n'existaient pas ou se faisaient à peine sentir. Un autre indice que nous sommes ici en présence d'une civilisation étrangère à Rome et à l'hellénisme, c'est la particularité suivante : au lieu d'invectiver et de prononcer une amende contre l'audacieux qui troublera le repos du défunt et lui superposera un cadavre, nous voyons ici que des inhumations successives et par superposition de deux ou trois individus ont eu lieu dans une même fosse.</w:t>
      </w:r>
    </w:p>
    <w:p>
      <w:pPr>
        <w:spacing w:after="120" w:before="0" w:line="360" w:lineRule="auto"/>
        <w:ind w:firstLine="283"/>
        <w:jc w:val="both"/>
      </w:pPr>
      <w:r>
        <w:rPr>
          <w:rFonts w:ascii="Garamond" w:hAnsi="Garamond"/>
          <w:sz w:val="24"/>
        </w:rPr>
        <w:t>III. Date probable. — Ce cimetière appartient à une époque très voisine de l'invasion germanique. Dans les cimetières barbares de l'Aisne et de la Somme, on peut aujourd'hui, à l'aide du mobilier funéraire, établir des groupes sur lesquels s'appuie une chronologie. Pour l'époque franque, on trouve : la francisque, la framée, l'épée, l'angon, le bouclier, des couteaux nombreux et variés, des outils et des ustensiles de fer, des peignes en os, quelques bijoux cloisonnés de grenats ou de verroterie, taillés en tablette, de temps à autre un objet nettement gallo-romain, des boutons mi-sphériques (généralement trois) ayant probablement servi à attacher la tunique ou le sayon, des colliers qui offrent encore quelque ressemblance avec ceux des tout derniers temps de l'empire, des pyrites cerclées d'argent comme des amulettes, des boucles de ceinture d'une extrême simplicité, soit en bronze, soit en fer. Souvent une, deux ou trois goupières semirons des d'un bout et triangulaires à l'extrémité opposée, accompagnent ce dernier objet ; elles servaient à assujettir le ceinturon de cuir.</w:t>
      </w:r>
    </w:p>
    <w:p>
      <w:pPr>
        <w:spacing w:after="120" w:before="0" w:line="360" w:lineRule="auto"/>
        <w:ind w:firstLine="283"/>
        <w:jc w:val="both"/>
      </w:pPr>
      <w:r>
        <w:rPr>
          <w:rFonts w:ascii="Garamond" w:hAnsi="Garamond"/>
          <w:sz w:val="24"/>
        </w:rPr>
        <w:t>Par-delà les pieds des défunts, on trouve quelquefois des vases de terre, le plus souvent de petites cruches noires, ou parfois des récipients en verre en forme de cloches ou de flûtes.</w:t>
      </w:r>
    </w:p>
    <w:p>
      <w:pPr>
        <w:spacing w:after="120" w:before="0" w:line="360" w:lineRule="auto"/>
        <w:ind w:firstLine="283"/>
        <w:jc w:val="both"/>
      </w:pPr>
      <w:r>
        <w:rPr>
          <w:rFonts w:ascii="Garamond" w:hAnsi="Garamond"/>
          <w:sz w:val="24"/>
        </w:rPr>
        <w:t>Mais, au vi</w:t>
      </w:r>
      <w:r>
        <w:rPr>
          <w:rFonts w:ascii="Garamond" w:hAnsi="Garamond"/>
          <w:i/>
          <w:sz w:val="24"/>
        </w:rPr>
        <w:t xml:space="preserve"> et vii</w:t>
      </w:r>
      <w:r>
        <w:rPr>
          <w:rFonts w:ascii="Garamond" w:hAnsi="Garamond"/>
          <w:sz w:val="24"/>
        </w:rPr>
        <w:t xml:space="preserve"> siècle, on ne rencontre le scramasaxe et la plaque de ceinture avec contreplaques ornées à profusion, ni les rouelles découpées servant aux femmes à suspendre clefs ou breloques usuelles.</w:t>
      </w:r>
    </w:p>
    <w:p>
      <w:pPr>
        <w:spacing w:after="120" w:before="0" w:line="360" w:lineRule="auto"/>
        <w:ind w:firstLine="283"/>
        <w:jc w:val="both"/>
      </w:pPr>
      <w:r>
        <w:rPr>
          <w:rFonts w:ascii="Garamond" w:hAnsi="Garamond"/>
          <w:sz w:val="24"/>
        </w:rPr>
        <w:t>IV. Tombes. — Sépulture intacte d'un soldat franc : sujet je une autre, inhumé à 1 m. 10 de profondeur, orienté Nord-Est. Dans la bouche, un petit bronze romain du Bas-Empire ; à la ceinture, trousse vide en cuir fixée à l'aide de petits clous de bronze à tête ronde ; grosse boucle ovale, ferret et aiguille de bronze ; vers les genoux, umbo de bouclier en fer garni sur la partie plate du bord extérieur de cinq clous à larges têtes, recouverts d'une épaisse feuille d'argent (diam. 0 m. 19) ; à côté, poignée de 0 m. 40 de longueur ; au côté droit du corps, épée en fer de 0 m. 85 de longueur, deux couteaux de fer, dont un fragmenté, fermoir de bourse et percoir également en fer ; aux pieds, fer de lance à douille creuse long de 0 m. 40, garniture en cuivre d'un objet consumé, peut-être un vase ou une pochette en cuir, vase de terre noir orné d'un dessin fait à la roulette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LUGDUNUM CONVENARUM. — I. Le pays de Comminge. II. Le nom de Comminge. III. Le peuple des Convenæ. IV. Mœurs faciles. V. Lugdunum Convenarum. VI. Archéologie. VII. Basiliques. VIII. Liste épiscopale :</w:t>
      </w:r>
    </w:p>
    <w:p>
      <w:pPr>
        <w:spacing w:after="120" w:before="0" w:line="360" w:lineRule="auto"/>
        <w:ind w:firstLine="283"/>
        <w:jc w:val="both"/>
      </w:pPr>
      <w:r>
        <w:rPr>
          <w:rFonts w:ascii="Garamond" w:hAnsi="Garamond"/>
          <w:sz w:val="24"/>
        </w:rPr>
        <w:t>I. Le pays de Comminge, — Le Comminge est un petit pays de la région pyrénéenne, presque entièrement compris dans le département actuel de la Haute-Garonne. Ce pays a eu, pendant des siècles, sa vie propre, sa constitution régulière, ses institutions particulières, ses lois, ses coutumes, ses réglements. Dès l'an 19 de notre ère, Strabon marquait les différences qui existaient entre les vieux Aquilains et les habitants des autres parties de la Gaule, différences telles que, au dire du géographe grec, les Aquitains ressemblaient plus aux Ibères qu'aux Gaulois. Les populations acceptèrent les divinités étrangères sans lutte et, même, sans protestation. Une foi vive et sincère, tenace surtout, ne se laissait pas entamer par les noms de divinités nouveaux et d'autels étrangers. Sur une cinquantaine de divinités locales que l'épigraphie a fait connaître dans toute la région des Pyrénées, de la Méditerranée à l'Atlantique, une quarantaine appartiennent au Comminge.</w:t>
      </w:r>
    </w:p>
    <w:p>
      <w:pPr>
        <w:spacing w:after="120" w:before="0" w:line="360" w:lineRule="auto"/>
        <w:ind w:firstLine="283"/>
        <w:jc w:val="both"/>
      </w:pPr>
      <w:r>
        <w:rPr>
          <w:rFonts w:ascii="Garamond" w:hAnsi="Garamond"/>
          <w:sz w:val="24"/>
        </w:rPr>
        <w:t>Deux siècles avant l'ère chrétienne, le pays était habité par une race mixte de Celtes et d'Ibères. Il serait malaisé de fixer les limites de ces peuples, et d'ailleurs nous n'avons pas à remonter aussi haut. Après la victoire de Pompée sur Sertorius, il s'arrêta, avant de retourner à Rome, dans la contrée dont nous parlons, réunit ces peuples et fonda une ville autour de laquelle ils se rassemblèrent, l'an 72 avant notre ère. Seize ans plus tard, au temps où Crassus vint en Aquitaine, une autre ville s'était formée : Lugdunum Convenarum.</w:t>
      </w:r>
    </w:p>
    <w:p>
      <w:pPr>
        <w:spacing w:after="120" w:before="0" w:line="360" w:lineRule="auto"/>
        <w:ind w:firstLine="283"/>
        <w:jc w:val="both"/>
      </w:pPr>
      <w:r>
        <w:rPr>
          <w:rFonts w:ascii="Garamond" w:hAnsi="Garamond"/>
          <w:sz w:val="24"/>
        </w:rPr>
        <w:t>C'était en effet, le pays habité par les Convenæ ; dont Comminge a paru être un dérivé. La terminaison -inge, plus anciennement -enge, représente une terminaison latine -enicum, comme -onge représente -onicum dans Saintonge (Sancloxicum) et Aug. Longnon en a conclu que Comminge dérive de Convenicum. Mais ce qui convient à l'historien alarme le linguiste, qui observe que nous avons ici un unique exemple du groupe latin nv devenu en romain mm ;</w:t>
      </w:r>
    </w:p>
    <w:p>
      <w:pPr>
        <w:spacing w:after="120" w:before="0" w:line="360" w:lineRule="auto"/>
        <w:ind w:firstLine="283"/>
        <w:jc w:val="both"/>
      </w:pPr>
      <w:r>
        <w:rPr>
          <w:rFonts w:ascii="Garamond" w:hAnsi="Garamond"/>
          <w:sz w:val="24"/>
        </w:rPr>
        <w:t>II. Le nom de Comminge. — Voici une explication :</w:t>
      </w:r>
    </w:p>
    <w:p>
      <w:pPr>
        <w:spacing w:after="120" w:before="0" w:line="360" w:lineRule="auto"/>
        <w:ind w:firstLine="283"/>
        <w:jc w:val="both"/>
      </w:pPr>
      <w:r>
        <w:rPr>
          <w:rFonts w:ascii="Garamond" w:hAnsi="Garamond"/>
          <w:sz w:val="24"/>
        </w:rPr>
        <w:t>Je mot Convenicum aurait été prononcé avec un p semi-voyelle Conuenicum réduit de bonne heure à Conenicum, d'où Comenge. Mais le v latin était certainement consonne dans Convenæ au même titre que dans convenit ou dans conventus. En voici une autre : Dans le sud-ouest de la France, le v latin est devenu b, en sorte que Convenicum devint Conbenicum et n devant b est devenu m, donc Combenicum d'où Comenge par la chute du b.</w:t>
      </w:r>
    </w:p>
    <w:p>
      <w:pPr>
        <w:spacing w:after="120" w:before="0" w:line="360" w:lineRule="auto"/>
        <w:ind w:firstLine="283"/>
        <w:jc w:val="both"/>
      </w:pPr>
      <w:r>
        <w:rPr>
          <w:rFonts w:ascii="Garamond" w:hAnsi="Garamond"/>
          <w:sz w:val="24"/>
        </w:rPr>
        <w:t>Les deux explications se valent, puisque ni l'une ni l'autre ne vaut rien, parce que les lois phonétiques sont absolues et que, par conséquent, le mot latin Convenicum ne peut produire que la forme romane Goringe ou Couvinge. S'il arrivait cependant que, pour une fois, les lois phonétiques fussent en défaut ou plutôt qu'elles fussent impuissantes à rendre compte d'une forme particulière, il faudrait admettre, à l'origine de cette forme, une cause perturbatrice à déterminer. Et le linguiste, quoi qu'il en ait, s'adresse à l'histoire.</w:t>
      </w:r>
    </w:p>
    <w:p>
      <w:pPr>
        <w:spacing w:after="120" w:before="0" w:line="360" w:lineRule="auto"/>
        <w:ind w:firstLine="283"/>
        <w:jc w:val="both"/>
      </w:pPr>
      <w:r>
        <w:rPr>
          <w:rFonts w:ascii="Garamond" w:hAnsi="Garamond"/>
          <w:sz w:val="24"/>
        </w:rPr>
        <w:t>III. Le peuple des Convenæ. — César ne parle pas des Convenæ. Les passages de Strabon</w:t>
      </w:r>
      <w:r>
        <w:rPr>
          <w:rFonts w:ascii="Garamond" w:hAnsi="Garamond"/>
          <w:i/>
          <w:sz w:val="24"/>
        </w:rPr>
        <w:t>, de Pline</w:t>
      </w:r>
      <w:r>
        <w:rPr>
          <w:rFonts w:ascii="Garamond" w:hAnsi="Garamond"/>
          <w:sz w:val="24"/>
        </w:rPr>
        <w:t xml:space="preserve"> et de Ptolémée</w:t>
      </w:r>
      <w:r>
        <w:rPr>
          <w:rFonts w:ascii="Garamond" w:hAnsi="Garamond"/>
          <w:i/>
          <w:sz w:val="24"/>
        </w:rPr>
        <w:t xml:space="preserve"> qui les concernent, rapprochés du témoignage fort postérieur de saint Jérôme, nous apprennent que ce peuple est, en quelque sorte, de création romaine. Le nom propre de Convenæ n'est autre chose que le nom commun latin convena dont le sens est bien connu ; pastores et convencs, dit Cicéron</w:t>
      </w:r>
      <w:r>
        <w:rPr>
          <w:rFonts w:ascii="Garamond" w:hAnsi="Garamond"/>
          <w:sz w:val="24"/>
        </w:rPr>
        <w:t>, en parlant des gens réunis par Romulus pour fonder la ville de Rome. C'est, à ce qu'il semble, vers l'an 72 avant notre ère, que ce peuple reçut des Romains un nom et une organisation en civitas, par conséquent plusieurs siècles avant l'époque où l'on peut raisonnablement croire qu'il a été romanisé. Il faut donc admettre qu'en adoptant le nom de Convenæ qu'on lui imposait, en le prononçant dans la langue qu'il parlait, le nouveau peuple l'a altéré et en a fait Commenæ. Cette altération est certainement très</w:t>
      </w:r>
    </w:p>
    <w:p>
      <w:pPr>
        <w:spacing w:after="120" w:before="0" w:line="360" w:lineRule="auto"/>
        <w:ind w:firstLine="283"/>
        <w:jc w:val="both"/>
      </w:pPr>
      <w:r>
        <w:rPr>
          <w:rFonts w:ascii="Garamond" w:hAnsi="Garamond"/>
          <w:sz w:val="24"/>
        </w:rPr>
        <w:t>ancienne, puis que nous lisons la souscription de l'évêque du pays au concile de Narbonne en 788 sous cette forme : Commenensæ sedis episcopus 7. On observe donc dès l'origine deux formes parallèles : d'une part, le nom officiel Converse et ses dérivés Convenensis, Convenicus qu'on rencontre partout ; d'autre part, la forme locale Commenæ et ses dérivés : Commenensis, dont l'ancienneté est attestée par la souscription de 788, et Commenicus, qu'on lit dans les chartes des xe, xi* et xire siècles, et d'où est sorti le mot Comminge que nous employons. Ainsi s'explique la différence phonétique qui sépare le mot Comminge des autres mots romans, dont le type latin est analogue ; les autres mots n'ont été introduits dans la région qui nous occupe que beaucoup plus tard, lors que les arrière-neveux des Convenæ primitifs eurent oublié leur langue nationale et se mirent à parler latin : ils ne portent en eux-mêmes aucune trace manifeste d'une influence ethnique. Le mot Convenæ, au contraire, a été plié aux exigences phonétiques d'une langue étrangère au latin qui lui a pour ainsi dire imprimé son cachet. Cette langue qui amène l'altération de Convenæ en Commenæ, ne peut pas être le celtique qui prononce parfaitement nv, comme dans saint Conveium, premier abbé de Redon ; le basque, au contraire, ne connaît pas le son v, et quand ce son existe dans des mots qu'il emprunte au latin, son premier soin est de l'annuler et de le remplacer par m. Ainsi, en basque, conpentus devient gomentu ; vagina, magina ; verrucia, marroka, etc., et le Convenæ devient Comment.</w:t>
      </w:r>
    </w:p>
    <w:p>
      <w:pPr>
        <w:spacing w:after="120" w:before="0" w:line="360" w:lineRule="auto"/>
        <w:ind w:firstLine="283"/>
        <w:jc w:val="both"/>
      </w:pPr>
      <w:r>
        <w:rPr>
          <w:rFonts w:ascii="Garamond" w:hAnsi="Garamond"/>
          <w:sz w:val="24"/>
        </w:rPr>
        <w:t>IV. MŒURS FACILES. — Durant les quatre premiers siècles de notre ère, rien ne paraît avoir troublé la prospérité du Comminge. Salvien parle de la prospérité de la Novempopulaine, dont le Comminge faisait partie ; cette province, à l'en croire, était comme la moelle de toutes les Gaules et l'image du Paradis terrestre. Mais, ajoute-t-il, nulle part ailleurs les mœurs n'offraient plus de relâchement : les Romains avaient tout infesté de leurs vices, et les chrétiens eux-mêmes menaient la vie la plus frivole : Christo circenses offerimus et mimos. « C'est Minerve, s'écrie-t-il, que l'on révère dans les gymnases, Vénus dans les théâtres, Neptune dans les cirques, Mars dans les arènes, Mercure dans les palestres, et ces démons président au culte qui leur est dédié. » Mais on sait ce que valent les déclamations de Salvien et les exagérations qu'il s'accorde. Il se peut toutefois qu'un détail soit à retenir. Salvien se plaint surtout de voir tant et tant de théâtres grands et petits, des amphithéâtres, même des amphithéâtres privés (lusorii), des cirques, des pantomimes, des sauteurs voltigeant sur le pétour.</w:t>
      </w:r>
    </w:p>
    <w:p>
      <w:pPr>
        <w:spacing w:after="120" w:before="0" w:line="360" w:lineRule="auto"/>
        <w:ind w:firstLine="283"/>
        <w:jc w:val="both"/>
      </w:pPr>
      <w:r>
        <w:rPr>
          <w:rFonts w:ascii="Garamond" w:hAnsi="Garamond"/>
          <w:sz w:val="24"/>
        </w:rPr>
        <w:t>Lugdunum Convenarum a dû être une ville étendue et luxueuse à en juger par quelques indices. C'était la ville douanière entre la Gaule et l'Ibérie, ce qui canalisait le commerce dans cette direction. C'était aussi, semble-t-il, une ville de grands personnages en disgrâce, ce qui suppose qu'on y jouissait d'une existence fort tolérable. Flavius Joséphe nous apprend que c'est à Lugdunum Convenarum que le tétrarque Hérode Antipas et la femme qu'il avait faite sienne, la trop fameuse Hérodiade, furent exilés par Caligula, et c'est là qu'ils semblent avoir terminé leur vie, du moins ne les retrouve-t-on plus depuis lors. Il est vrai que Josèphe, dans les Antiquités judaïques, XVIII, c. vir, n. 2, parle de la résidence assignée à Hérode comme étant Lugdunum, ville de la Gaule, dans la Guerre des Juifs, II, c. 1x, n. 6 ; il parle d'une ville d'Espagne sans autre spécification. Comme le nom de Lugdunum ne se retrouve nulle part en Espagne, il y a bien des probabilités pour que le Lugdunum mentionné par Josèphe soit la ville de Lugdunum Convenarum, que les Espagnols avaient fondée sur les confins de la Gaule et de l'Espagne.</w:t>
      </w:r>
    </w:p>
    <w:p>
      <w:pPr>
        <w:spacing w:after="120" w:before="0" w:line="360" w:lineRule="auto"/>
        <w:ind w:firstLine="283"/>
        <w:jc w:val="both"/>
      </w:pPr>
      <w:r>
        <w:rPr>
          <w:rFonts w:ascii="Garamond" w:hAnsi="Garamond"/>
          <w:sz w:val="24"/>
        </w:rPr>
        <w:t>V. LUGDUNUM CONFENARUM. — Toutefois, les jeux publics paraissent avoir joui de la plus grande faveur dans la cité de Lugdunum Convenarum. On voit encore à Saint-Bertrand de Comminge les ruines de l'amphithéâtre et de la naumachie, et l'on a découvert à Valentine, un monument épigraphique de la fin du IVe ou du commencement du Ve, plein de renseignements instructifs, l'épitaphe métrique de Nymfius. Ce Nymfius avait donné, en qualité de duumvir de Lugdunum, des fêtes magnifiques, aux applaudissements du peuple entassé dans le cirque :</w:t>
      </w:r>
    </w:p>
    <w:p>
      <w:pPr>
        <w:spacing w:after="120" w:before="0" w:line="360" w:lineRule="auto"/>
        <w:ind w:firstLine="283"/>
        <w:jc w:val="both"/>
      </w:pPr>
      <w:r>
        <w:rPr>
          <w:rFonts w:ascii="Garamond" w:hAnsi="Garamond"/>
          <w:sz w:val="24"/>
        </w:rPr>
        <w:t>Excepere (uo quondam data munera) sumpiu Plaudentis populi gaudia per cuneos.</w:t>
      </w:r>
    </w:p>
    <w:p>
      <w:pPr>
        <w:spacing w:after="120" w:before="0" w:line="360" w:lineRule="auto"/>
        <w:ind w:firstLine="283"/>
        <w:jc w:val="both"/>
      </w:pPr>
      <w:r>
        <w:rPr>
          <w:rFonts w:ascii="Garamond" w:hAnsi="Garamond"/>
          <w:sz w:val="24"/>
        </w:rPr>
        <w:t>Nymfius était chrétien, excellent administrateur, aimé, estimé de tous, bon mari aussi, d'après l'inscription, puisque Serena, son épouse, déclare que sa vie fut douce auprès de lui pendant les quarante années de leur union :</w:t>
      </w:r>
    </w:p>
    <w:p>
      <w:pPr>
        <w:spacing w:after="120" w:before="0" w:line="360" w:lineRule="auto"/>
        <w:ind w:firstLine="283"/>
        <w:jc w:val="both"/>
      </w:pPr>
      <w:r>
        <w:rPr>
          <w:rFonts w:ascii="Garamond" w:hAnsi="Garamond"/>
          <w:sz w:val="24"/>
        </w:rPr>
        <w:t>Hsc individui semper comes addita fuleri Unanimam tibi se lusira per octo dedil.</w:t>
      </w:r>
    </w:p>
    <w:p>
      <w:pPr>
        <w:spacing w:after="120" w:before="0" w:line="360" w:lineRule="auto"/>
        <w:ind w:firstLine="283"/>
        <w:jc w:val="both"/>
      </w:pPr>
      <w:r>
        <w:rPr>
          <w:rFonts w:ascii="Garamond" w:hAnsi="Garamond"/>
          <w:sz w:val="24"/>
        </w:rPr>
        <w:t>La paix, la prospérité, le bonheur régnaient quand se produisit l'invasion des Barbares, au commencement du Ve. La Novempopulanie fut ravagée, ainsi que l'Aquitaine, la Lyonnaise et la Narbonnaise ; quelques villes seulement, au dire de saint Jérôme, échappèrent à la ruine, et Lugdunum Convenarum fut de ce nombre puisque sa destruction n'eut lieu que plus tard. Ce n'était pas une ville d'un accès facile, d'après la description que nous en donne Grégoire de Tours : Es ! urbis in acumine montis sila nulli que monti contigua. Fons magnus ad radicem montis erumpens, cireumdaius durre tutissima, ad quem per cuniculum descendentes ex urbe latenter lati ces hauriunt +.</w:t>
      </w:r>
    </w:p>
    <w:p>
      <w:pPr>
        <w:spacing w:after="120" w:before="0" w:line="360" w:lineRule="auto"/>
        <w:ind w:firstLine="283"/>
        <w:jc w:val="both"/>
      </w:pPr>
      <w:r>
        <w:rPr>
          <w:rFonts w:ascii="Garamond" w:hAnsi="Garamond"/>
          <w:sz w:val="24"/>
        </w:rPr>
        <w:t>Survinrent les Wisigoths. Maîtres du pays, après la défaite des armées romaines à Toulouse (439), ils donnèrent des lois libérales et la vie parut renaître partout, même dans les stations balnéaires. Un contemporain, Sidoine-Apollinaire, écrit à son ami Aper, pour lui demander s'il se trouve aux eaux thermales sulfureuses ou bien dans les montagnes. Luchon et les autres stations commingeoises revirent leur clientèle et connurent encore quelques années de prospérité, mais cela dura peu. Au moment où les Romains reculaient et perdaient du terrain, les Wisigoths en gagnaient, et ils savaient aussi se rendre les habitants favorables. Ceux-ci disaient : « Nous préférons porter le titre d'esclaves et vivre comme des hommes libres sous les Goths, que d'être libres de nom seulement sous les Romains, » Mais au commencement du VIe, la domination des Wisigoths fait place à la domination des Francs. Ces maîtres violents reprennent les méthodes des Barbares ; aussi les montagnards se déclarent pour Gondewald, fils naturel de Clotaire Ier : la capitale lui donne refuge. L'armée franque entre dans le pays, assiège et prend Lugdunum Convenarum, livrée par trahison et la détruit de fond en comble : omnem urbem cum ecclesiis reliquis que ædificiits succerulerunt, nihil que ibi praeter humum vacuum relinquentes *, Ainsi succomba, en 585, Lugdunum Convenarum, et sa destruction marqua dans le pays la fin des temps antiques.</w:t>
      </w:r>
    </w:p>
    <w:p>
      <w:pPr>
        <w:spacing w:after="120" w:before="0" w:line="360" w:lineRule="auto"/>
        <w:ind w:firstLine="283"/>
        <w:jc w:val="both"/>
      </w:pPr>
      <w:r>
        <w:rPr>
          <w:rFonts w:ascii="Garamond" w:hAnsi="Garamond"/>
          <w:sz w:val="24"/>
        </w:rPr>
        <w:t>VI. ANCHÉOLOGIE. — Il a été question, vers 1912, d'entreprendre des recherches à Saint-Bertrand de Comminges et de ressusciter Lugdunum Convenarum, la ville où Rome avait établi la douane entre la Gaule et l'Ibérie, où affluaient les objets de négoce qui traversaient les Pyrénées. On pouvait prévoir que les résultats donneraient une moisson plus riche à l'archéologie païenne qu'à l'archéologie chrétienne. Les inscriptions recueillies par O. Hirschfeld sont toutes païennes *, La topographie, jusqu'ici, n'a rien révélé qui offre un intérêt particulier au point de vue chrétien ?, Parmi les monuments chrétiens, nous ne relevons que la mention d'un sarcophage chrétien, Ve ou VIe, avec strigiles en bâton coupés ( ?) et monogramme au centre.</w:t>
      </w:r>
    </w:p>
    <w:p>
      <w:pPr>
        <w:spacing w:after="120" w:before="0" w:line="360" w:lineRule="auto"/>
        <w:ind w:firstLine="283"/>
        <w:jc w:val="both"/>
      </w:pPr>
      <w:r>
        <w:rPr>
          <w:rFonts w:ascii="Garamond" w:hAnsi="Garamond"/>
          <w:sz w:val="24"/>
        </w:rPr>
        <w:t>Sur l'initiative de Marcel Dieulafoy, des fouilles furent commencées en 1913, qui permirent de reconnaître l'abside et les travées adjacentes d'une nef et les collatéraux d'une basilique chrétienne, en outre, de compter entre ses murs quatorze sarcophages de marbre dont deux dans le chœur, deux dans la nef centrale et dix symétriquement rangés dans le collatéral de gauche (côté de l'Évangile) *. Tous ces sarcophages sont identiques d'aspect et de dimensions. Ils se composent d'une cuve profonde et d'un couvercle en forme de toiture à deux égouts terminée par des croupes symétriques, Treize d'entre eux sont anépigraphes ; seul le plus petit porte une inscription et un trés beau chrisme.</w:t>
      </w:r>
    </w:p>
    <w:p>
      <w:pPr>
        <w:spacing w:after="120" w:before="0" w:line="360" w:lineRule="auto"/>
        <w:ind w:firstLine="283"/>
        <w:jc w:val="both"/>
      </w:pPr>
      <w:r>
        <w:rPr>
          <w:rFonts w:ascii="Garamond" w:hAnsi="Garamond"/>
          <w:sz w:val="24"/>
        </w:rPr>
        <w:t>L'inscription est tracée sur un listel de 0 m. 08, elle mentionne une défunte, Émilienne, dont le surnom a été retrouvé :</w:t>
      </w:r>
    </w:p>
    <w:p>
      <w:pPr>
        <w:spacing w:after="120" w:before="0" w:line="360" w:lineRule="auto"/>
        <w:ind w:firstLine="283"/>
        <w:jc w:val="both"/>
      </w:pPr>
      <w:r>
        <w:rPr>
          <w:rFonts w:ascii="Garamond" w:hAnsi="Garamond"/>
          <w:sz w:val="24"/>
        </w:rPr>
        <w:t>DA CHRISTE FAMVLAE TVAE EMILIANAE REQVIIM ET VITAM AETERNAM | À</w:t>
      </w:r>
    </w:p>
    <w:p>
      <w:pPr>
        <w:spacing w:after="120" w:before="0" w:line="360" w:lineRule="auto"/>
        <w:ind w:firstLine="283"/>
        <w:jc w:val="both"/>
      </w:pPr>
      <w:r>
        <w:rPr>
          <w:rFonts w:ascii="Garamond" w:hAnsi="Garamond"/>
          <w:sz w:val="24"/>
        </w:rPr>
        <w:t>Le chrisme porte la boucle du P retroussée sans être toutefois le R latin et les lettres A et €) (fig. 7255). La lettre œ est visiblement suspendue par 3 chainettes. Nous avons eu l’occasion de donner par centaines dans le Dictionnaire, depuis la lettre AG, au début, des exemples de ce monogramme qui ne se distingue en rien de quelques centaines d'autres ; il fallait toute la sereine inhabitude des choses d'archéologie chrétienne pour assurer que « ces dispositions... font de ce chrisme un des plus précieux et peut-être le plus élégant parmi ceux qui sont connus. » Et voilà l'Académie bien renseignée. Mais ce n'est pas là, ce monogramme « fleure un parfum syrien très prononcé » qui embaumera à tout jamais mais l'odorat de Marcel Dieulafoy et de ses confrères !, D'après le formulaire et la paléographie, l'inscription d'Émilienne peut appartenir à la première moitié du VIe.</w:t>
      </w:r>
    </w:p>
    <w:p>
      <w:pPr>
        <w:spacing w:after="120" w:before="0" w:line="360" w:lineRule="auto"/>
        <w:ind w:firstLine="283"/>
        <w:jc w:val="both"/>
      </w:pPr>
      <w:r>
        <w:rPr>
          <w:rFonts w:ascii="Garamond" w:hAnsi="Garamond"/>
          <w:sz w:val="24"/>
        </w:rPr>
        <w:t>VII. BASILIQUE. — Les sarcophages furent trouvés recouverts par des monceaux de débris, moellons, tuiles, fragments de plinthes, de frises, de chapiteaux et fûts de colonnes en marbre. Plusieurs étaient recouverts par un dallage de marbre blanc que le soc des charrues avait éventré et ruiné.</w:t>
      </w:r>
    </w:p>
    <w:p>
      <w:pPr>
        <w:spacing w:after="120" w:before="0" w:line="360" w:lineRule="auto"/>
        <w:ind w:firstLine="283"/>
        <w:jc w:val="both"/>
      </w:pPr>
      <w:r>
        <w:rPr>
          <w:rFonts w:ascii="Garamond" w:hAnsi="Garamond"/>
          <w:sz w:val="24"/>
        </w:rPr>
        <w:t>Les murs de la basilique offrent à l'intérieur un ressaut sur lequel s'appuient par endroits les carreaux d'un dallage de marbre blanc, identique à celui qui recouvrait les sarcophages. Ce dallage reposait sur un béton et, par-dessus le dallage des murs, des moellons assez grossiers étaient couverts d'un enduit rose composé de mortier mélangé à la brique pilée.</w:t>
      </w:r>
    </w:p>
    <w:p>
      <w:pPr>
        <w:spacing w:after="120" w:before="0" w:line="360" w:lineRule="auto"/>
        <w:ind w:firstLine="283"/>
        <w:jc w:val="both"/>
      </w:pPr>
      <w:r>
        <w:rPr>
          <w:rFonts w:ascii="Garamond" w:hAnsi="Garamond"/>
          <w:sz w:val="24"/>
        </w:rPr>
        <w:t>Le couvercle des sarcophages dépassait parfois le niveau du dallage inférieur qui avait été éventré ainsi que le béton, pour creuser les fosses où les cuves furent descendues. Ces détails ne laissent pas douter que la basilique ait été reconstruite sur un sol légèrement exhaussé et qui avait porté déjà plus anciennement une basilique. Il est probable que cette basilique primitive était celle du IVe. De nombreuses monnaies ont été trouvées sur l'emplacement des fouilles, cinq d'entre elles étaient en état de fournir des indications chronologiques ; elles appartiennent à des princes dont les règnes se placent entre 306 et 383. Une inscription funéraire, conservée aujourd'hui à Valcabrère (voir ce nom) été trouvée à 800 ou 900 mètres des fouilles dont nous parlons, témoigne que Lugdunum Convenarum reçut l'évangile dès le IVe. Elle porte l'inscription suivante datée de 347 :</w:t>
      </w:r>
    </w:p>
    <w:p>
      <w:pPr>
        <w:spacing w:after="120" w:before="0" w:line="360" w:lineRule="auto"/>
        <w:ind w:firstLine="283"/>
        <w:jc w:val="both"/>
      </w:pPr>
      <w:r>
        <w:rPr>
          <w:rFonts w:ascii="Garamond" w:hAnsi="Garamond"/>
          <w:sz w:val="24"/>
        </w:rPr>
        <w:t>PAC PATROCLVS PRAESBYTER SIBI IN PACE X</w:t>
      </w:r>
    </w:p>
    <w:p>
      <w:pPr>
        <w:spacing w:after="120" w:before="0" w:line="360" w:lineRule="auto"/>
        <w:ind w:firstLine="283"/>
        <w:jc w:val="both"/>
      </w:pPr>
      <w:r>
        <w:rPr>
          <w:rFonts w:ascii="Garamond" w:hAnsi="Garamond"/>
          <w:sz w:val="24"/>
        </w:rPr>
        <w:t>Puisqu'on signale le prêtre Patrocle à Lugdunum Convenarum en 347, il devait s'y trouver des fidèles, une église, un baptistère, une communauté. On ne s'aventure guère en pensant que la basilique fouillée il y a peu d'années avait remplacé un oratoire, un martyrium, une basilique plus anciens, dont il ne servirait de rien de conjecturer les dispositions et la date.</w:t>
      </w:r>
    </w:p>
    <w:p>
      <w:pPr>
        <w:spacing w:after="120" w:before="0" w:line="360" w:lineRule="auto"/>
        <w:ind w:firstLine="283"/>
        <w:jc w:val="both"/>
      </w:pPr>
      <w:r>
        <w:rPr>
          <w:rFonts w:ascii="Garamond" w:hAnsi="Garamond"/>
          <w:sz w:val="24"/>
        </w:rPr>
        <w:t>Celle dont les vestiges subsistent aura probablement disparu en 585 ; nous avons vu par le texte de Grégoire de Tours que rien ne fut épargné : elle pouvait remonter à un siècle et demi environ, vers 439, à l'époque où la domination des Wisigoths donna une période de sécurité et de prospérité.</w:t>
      </w:r>
    </w:p>
    <w:p>
      <w:pPr>
        <w:spacing w:after="120" w:before="0" w:line="360" w:lineRule="auto"/>
        <w:ind w:firstLine="283"/>
        <w:jc w:val="both"/>
      </w:pPr>
      <w:r>
        <w:rPr>
          <w:rFonts w:ascii="Garamond" w:hAnsi="Garamond"/>
          <w:sz w:val="24"/>
        </w:rPr>
        <w:t>La basili que, dont le chevet et les premiéres et dernières travées furent dégagés en 1913, se composait d'un vaisseau long et d'une abside rectangulaire terminée en forme de trapèze (fig. 7254). La nef mesure en longueur 32 m. 60 et en largeur 13 m. 60 (horsœuvre). Le sanctuaire et l'abside 12 m. 40 (horsœuvre). L'épaisseur des murs, enduit exclu, est Ü m. 60 pour les nefs ; 0. m. 80 pour le frontispice ; 0 m. 70 pour le chœur (partie rectangulaire) ; 0 m. 80 trapèze intérieur ; 1 m. Lrapéze extérieur *.</w:t>
      </w:r>
    </w:p>
    <w:p>
      <w:pPr>
        <w:spacing w:after="120" w:before="0" w:line="360" w:lineRule="auto"/>
        <w:ind w:firstLine="283"/>
        <w:jc w:val="both"/>
      </w:pPr>
      <w:r>
        <w:rPr>
          <w:rFonts w:ascii="Garamond" w:hAnsi="Garamond"/>
          <w:sz w:val="24"/>
        </w:rPr>
        <w:t>Les fondations présentent une surépaisseur intérieure de 0 m. 10, mais ce redent ne se rencontre pas dans les murs répondant au trapéze extérieur, ni dans le frontispice, ni dans les ang les du vaisseau voisins de la facade.</w:t>
      </w:r>
    </w:p>
    <w:p>
      <w:pPr>
        <w:spacing w:after="120" w:before="0" w:line="360" w:lineRule="auto"/>
        <w:ind w:firstLine="283"/>
        <w:jc w:val="both"/>
      </w:pPr>
      <w:r>
        <w:rPr>
          <w:rFonts w:ascii="Garamond" w:hAnsi="Garamond"/>
          <w:sz w:val="24"/>
        </w:rPr>
        <w:t>La longueur totale de l'édifice qui, hors-œuvre, est de 32 m. 60 + 12 m. 40 = 45 mètres, est à l'intérieur de 45 m. — (1 + 0 m. 70) = 43 m. 30.</w:t>
      </w:r>
    </w:p>
    <w:p>
      <w:pPr>
        <w:spacing w:after="120" w:before="0" w:line="360" w:lineRule="auto"/>
        <w:ind w:firstLine="283"/>
        <w:jc w:val="both"/>
      </w:pPr>
      <w:r>
        <w:rPr>
          <w:rFonts w:ascii="Garamond" w:hAnsi="Garamond"/>
          <w:sz w:val="24"/>
        </w:rPr>
        <w:t>L'abside comprend une cathedra dont le tracé extérieur répond précisément à celui du trapèze mentionné, trapéze qui, par sa forme, serapproche de celle d'un demi-hexagone régulier inscrit dans un cercle de 5 m. 20 de rayon. Un mur transversal sépare la cafhedra d'avec le chœur, et un second s'interpose entre le chœur et le vaisseau qui le précède. Les fouil les ont montré, du côté de l'évangile, la présence d'annexes nombreuses répondant sans doute aux sacristies et à des dépendan ces.</w:t>
      </w:r>
    </w:p>
    <w:p>
      <w:pPr>
        <w:spacing w:after="120" w:before="0" w:line="360" w:lineRule="auto"/>
        <w:ind w:firstLine="283"/>
        <w:jc w:val="both"/>
      </w:pPr>
      <w:r>
        <w:rPr>
          <w:rFonts w:ascii="Garamond" w:hAnsi="Garamond"/>
          <w:sz w:val="24"/>
        </w:rPr>
        <w:t>Fo 5 Le tracé de la cathedra est double. On pourrait croire que l'un des deux tracés fut substitué à l'autre à la suite d'une restauration plus ou moins compléte du chevet, si l'on trouvait d'autres tracés de réfeclion, mais les recherches entreprises n'ont rien appris. Il se pourrait qu'à la suite de l'invasion des Vanda les ou des Wisigoths, le clergé ait eut la pensée de préparer une cachette profonde de 1 m. 35, dont la présence ne se trahirait ni à l'intérieur ni à l'extérieur, L'examen des maconneries auquel s'est livré M. Dieulafoy, lui a montré que les ang les de jonction des deux tracés ne portent auc une trace de raccord. Ils sont montés d'un seul jet, et la surépaisseur se perd dans les murs des annexes qui entourent le chœur.</w:t>
      </w:r>
    </w:p>
    <w:p>
      <w:pPr>
        <w:spacing w:after="120" w:before="0" w:line="360" w:lineRule="auto"/>
        <w:ind w:firstLine="283"/>
        <w:jc w:val="both"/>
      </w:pPr>
      <w:r>
        <w:rPr>
          <w:rFonts w:ascii="Garamond" w:hAnsi="Garamond"/>
          <w:sz w:val="24"/>
        </w:rPr>
        <w:t>Les deux murs transvers aux, entre la cathedra et le chœur et entre le chœur et le vaisseau qui le précède, se prolongent en dehors de l'église. Le second, aprés s'étre développé sur une longueur de 8 m. 10 au delà du pavement extérieur du vaisseau, se retourne d'équerre dans la direction de l'abside, Or l'angle de a superstructure repose sur une large dalle de pierre carrée a, en saillie sur les parements extérieurs, Une autre dalle b, identi que à la précédente el disposée dans les mêmes conditions, se trouve à 3 m. 95 de distance axiale de la premiére, et par consequent encore en dehors de l'église. Une troisiéme dalle c, répondant à l'angle extérieur du vaisseau, est, elle aussi, à 3 m. 95 de distance axiale de la dalle b et à 7 m. 90 de distance axiale de a. A l'intérieur de l'église et sur le méme alignement, le mur présente une large brisure au fond de laquelle apparait une fondation carrée e, dont les dimensions débordent de 0 m. 15 environ le côté des dal les. En dégageant la zone triangulaire trés étroite entre le côté de l'épitre et le mur du cimetière, on a mis à jour une dalle f, en partie engagée sous l'angle extérieur du vaisseau et appartenant au méme alignement, Ensuite on dégagea c et e' qui laissaient entre eux la file a, b, c, d, e, f, -qui avec c e' nous donnent le porti que double d'un édifiee romain de très basse épo que. Les entre-colonnements sont de 3m. 95, mesurés d'axe en axe, sauf l'entre-colonnement d e qui est de 5 m. 50 et qui répond au milieu d'un porti que, dont la colonne a d'une part, et, de l'autre, la colonne A du cimetière de Saint-Julien occupent les extrémités, La parenté de la basili que chrétienne avec le monument romain sous-jacent s'accusent encore par leur comm une exposition, les deux édifi ces sont tournés vers le Sud-Est, VIII. LisTE ÉPISCOPALE. — On sait peu de choses sur les évéques, mais du moins sait-on qu'en 404, Lugdunum Convenarum avait un évé que. C'est le temps où saint Jérôme s'atta que à l'héréti que Vigilantius et, dans une de ses lettres, il se plaint que l’évê que du diocèse où ce prêtre avait la charge d'une Église, tolérât le scandale de l'enseignement donné par Vigilance : Miror sanctum episcopum in cujus parochia esse dicilur, acquiescere furori ejus. Le reproche, a-t-on dit, atteignait saint Exupère de Toulouse, mais il s'agit bien de l'évé que du diocése dont Vigilance était originaire ; or, celui-ci, marchand de vin (caupo calagurritanus) avant d'entrer dans les ordres, était né en Comminge, à Calagurris (Cazéres) Revenu de Palestine en son pays natal, proche de l'Espagne, au pied des Pyrénées, il y fut nommé à une cure par son évé que et commenca à précher ses erreurs ; c'est alors qu'il fut dénoncé par deux prétres du diocése de Toulouse.</w:t>
      </w:r>
    </w:p>
    <w:p>
      <w:pPr>
        <w:spacing w:after="120" w:before="0" w:line="360" w:lineRule="auto"/>
        <w:ind w:firstLine="283"/>
        <w:jc w:val="both"/>
      </w:pPr>
      <w:r>
        <w:rPr>
          <w:rFonts w:ascii="Garamond" w:hAnsi="Garamond"/>
          <w:sz w:val="24"/>
        </w:rPr>
        <w:t>Macarius, — Disciple de saint Martin de Tours, dont les reliques sont conservées à Borde aux, et qui doit appartenir à la fin du 1ve siècle ou au début du v</w:t>
      </w:r>
      <w:r>
        <w:rPr>
          <w:rFonts w:ascii="Garamond" w:hAnsi="Garamond"/>
          <w:i/>
          <w:sz w:val="24"/>
        </w:rPr>
        <w:t xml:space="preserve"> !, Entre 466 et 485, se place la persécution d'Euric, — LUITPRAND roi des Wisigoths. Sidoine-Apollinaire à l'évê que Basile, parle des dangers que l'invasion d'Euric a fait courir à l'Église ; il rapporte les malheurs de la religion dans le Midi de la Gaule. « Borde aux, Périgueux, Rodez, Limoges, Gévaudan, Eause, Bazas, Comminge, Auch et un plus grand nombre encore de cités dont les pontifes ont été moissonnés par la mort, offrent, dit-il, l image des ruines spirituel les : aucun évé que n'a été mis à la place des évêques décédés </w:t>
      </w:r>
      <w:r>
        <w:rPr>
          <w:rFonts w:ascii="Garamond" w:hAnsi="Garamond"/>
          <w:sz w:val="24"/>
        </w:rPr>
        <w:t>. » Suavis. — Après un intervalle de temps dont nous ne pouvons apprécier la durée, nous voyons le siège occupé en 506, par Suavis qui siège au concile d' Agde : : Suavis episcopus de Convenis subscripsi. i Præsidius. — Siège aux conci les d'Orléans de 533 et de 541.</w:t>
      </w:r>
    </w:p>
    <w:p>
      <w:pPr>
        <w:spacing w:after="120" w:before="0" w:line="360" w:lineRule="auto"/>
        <w:ind w:firstLine="283"/>
        <w:jc w:val="both"/>
      </w:pPr>
      <w:r>
        <w:rPr>
          <w:rFonts w:ascii="Garamond" w:hAnsi="Garamond"/>
          <w:sz w:val="24"/>
        </w:rPr>
        <w:t>Le saint Africanus (saint Afri que) que mentionne le Gallia christiana doit être écarté. Sa légende, sans 2688 auc une valeur, le met en rapport avec Lyon et non avec Lugdunum Convenarum.</w:t>
      </w:r>
    </w:p>
    <w:p>
      <w:pPr>
        <w:spacing w:after="120" w:before="0" w:line="360" w:lineRule="auto"/>
        <w:ind w:firstLine="283"/>
        <w:jc w:val="both"/>
      </w:pPr>
      <w:r>
        <w:rPr>
          <w:rFonts w:ascii="Garamond" w:hAnsi="Garamond"/>
          <w:sz w:val="24"/>
        </w:rPr>
        <w:t>Amelius. — Siège au concile d'Orléans en. 549, et au concile provincial, en 551.</w:t>
      </w:r>
    </w:p>
    <w:p>
      <w:pPr>
        <w:spacing w:after="120" w:before="0" w:line="360" w:lineRule="auto"/>
        <w:ind w:firstLine="283"/>
        <w:jc w:val="both"/>
      </w:pPr>
      <w:r>
        <w:rPr>
          <w:rFonts w:ascii="Garamond" w:hAnsi="Garamond"/>
          <w:sz w:val="24"/>
        </w:rPr>
        <w:t>Rufinus. — Chassé de sa ville épiscopale par l'insurrection de Gondovald, et la ruine de sa ville : il siège au concile de Mâcon l'année méme, 585 *, Sesemundus ou Maurolenus. — Au concile de Borde aux (673-675), ces deux noms sont suivis de la qualification Coseranis urbis episcopus. Il y a lieu de croire que l'un d'eux était évé que de Conserans, l'autre de Convenæ. Le Gallia christiana les ignore.</w:t>
      </w:r>
    </w:p>
    <w:p>
      <w:pPr>
        <w:spacing w:after="120" w:before="0" w:line="360" w:lineRule="auto"/>
        <w:ind w:firstLine="283"/>
        <w:jc w:val="both"/>
      </w:pPr>
      <w:r>
        <w:rPr>
          <w:rFonts w:ascii="Garamond" w:hAnsi="Garamond"/>
          <w:sz w:val="24"/>
        </w:rPr>
        <w:t>Abraham. — Un Abraham Commenensae Sedis episcopus figure parmi les signataires du f aux concile de Narbonne, vers 788.</w:t>
      </w:r>
    </w:p>
    <w:p>
      <w:pPr>
        <w:spacing w:after="120" w:before="0" w:line="360" w:lineRule="auto"/>
        <w:ind w:firstLine="283"/>
        <w:jc w:val="both"/>
      </w:pPr>
      <w:r>
        <w:rPr>
          <w:rFonts w:ascii="Garamond" w:hAnsi="Garamond"/>
          <w:sz w:val="24"/>
        </w:rPr>
        <w:t>A la liste épiscopale se rattache la mention tontenue dans la Notitia provinciarum el civitatum, rédigée au début du v* siècle et qui nomme la civitas Convenarum comme un des douze évéchés de la provincia Novempopulana, dont la métropole était Eause (voir ce nom).</w:t>
      </w:r>
    </w:p>
    <w:p>
      <w:pPr>
        <w:spacing w:after="120" w:before="0" w:line="360" w:lineRule="auto"/>
        <w:ind w:firstLine="283"/>
        <w:jc w:val="both"/>
      </w:pPr>
      <w:r>
        <w:rPr>
          <w:rFonts w:ascii="Garamond" w:hAnsi="Garamond"/>
          <w:sz w:val="24"/>
        </w:rPr>
        <w:t>Le diocèse primitif de Comminge était délimité au Nord, par une ligne passant au-dessus de Cazères (Calagurris) aux environs de Saint-Élix, ligne qui séparait la civilas Convenarum de la civitas Tolosatium ; au Midi par la chaine des Pyrénées embrassant le val d'Aran ; à l'Est par His (Finis), localité qui a séparait de la Civitas Consoranorum, et à l'Ouest par Hiis (Finis) qui la séparait de la civitas Tarba (Tarbes) ubi castrum Bigorra (Saint-Lezer, pros de Vic-de-Bigorre).</w:t>
      </w:r>
    </w:p>
    <w:p/>
    <w:p>
      <w:pPr>
        <w:spacing w:after="120" w:before="240" w:line="240" w:lineRule="auto"/>
        <w:ind w:firstLine="0"/>
        <w:jc w:val="left"/>
      </w:pPr>
      <w:r>
        <w:rPr>
          <w:rFonts w:ascii="Garamond" w:hAnsi="Garamond"/>
          <w:b/>
          <w:sz w:val="28"/>
        </w:rPr>
        <w:t>H. LEGLERCQ.</w:t>
      </w:r>
    </w:p>
    <w:p>
      <w:pPr>
        <w:spacing w:after="120" w:before="0" w:line="360" w:lineRule="auto"/>
        <w:ind w:firstLine="283"/>
        <w:jc w:val="both"/>
      </w:pPr>
      <w:r>
        <w:rPr>
          <w:rFonts w:ascii="Garamond" w:hAnsi="Garamond"/>
          <w:sz w:val="24"/>
        </w:rPr>
        <w:t>LUITPRAND. ‘Notice. II. Vase. III. Tombeau.</w:t>
      </w:r>
    </w:p>
    <w:p>
      <w:pPr>
        <w:spacing w:after="120" w:before="0" w:line="360" w:lineRule="auto"/>
        <w:ind w:firstLine="283"/>
        <w:jc w:val="both"/>
      </w:pPr>
      <w:r>
        <w:rPr>
          <w:rFonts w:ascii="Garamond" w:hAnsi="Garamond"/>
          <w:sz w:val="24"/>
        </w:rPr>
        <w:t>I. Notice. — Luitprand ou Liutprand — car on trouve les deux orthographes — naquit dans les dernières années du vr siècle, fils d'Ansprand, seigneur lombard et partisan du roi Luitbert. Celui-ci ayant succombé dans sa lutte contre Aribert II, Ansprand se réfugia en Bavière ; sa femme, son fils aîné et sa fille furent mutilés par l'usurpateur ; l'âge de Luitprand le fit épargner. En 712, le père et le fils réussirent à détróner Aribert ; Ansprand prit sa place, mais mourut peu de mois après : Luitprand lui succéda vers le milieu de cette année.</w:t>
      </w:r>
    </w:p>
    <w:p>
      <w:pPr>
        <w:spacing w:after="120" w:before="0" w:line="360" w:lineRule="auto"/>
        <w:ind w:firstLine="283"/>
        <w:jc w:val="both"/>
      </w:pPr>
      <w:r>
        <w:rPr>
          <w:rFonts w:ascii="Garamond" w:hAnsi="Garamond"/>
          <w:sz w:val="24"/>
        </w:rPr>
        <w:t>Luitprand n'avait guère qu'une ste d'années ; il montra une maturité d'esprit et une fermeté de caractére dont les lois rendues en 712, 717, 720, 721, 723 et 724, permettent de prendre une haute idée (voir Diclionn., au mot Lois BARBARES). Non content d'étre législateur, il fut pacificateur et chercha à étendre ses États. En 728, voyant le pape et l'empe-</w:t>
      </w:r>
    </w:p>
    <w:p/>
    <w:p>
      <w:pPr>
        <w:spacing w:after="120" w:before="240" w:line="240" w:lineRule="auto"/>
        <w:ind w:firstLine="0"/>
        <w:jc w:val="left"/>
      </w:pPr>
      <w:r>
        <w:rPr>
          <w:rFonts w:ascii="Garamond" w:hAnsi="Garamond"/>
          <w:b/>
          <w:sz w:val="28"/>
        </w:rPr>
        <w:t>ALT</w:t>
      </w:r>
    </w:p>
    <w:p>
      <w:pPr>
        <w:spacing w:after="120" w:before="0" w:line="360" w:lineRule="auto"/>
        <w:ind w:firstLine="283"/>
        <w:jc w:val="both"/>
      </w:pPr>
      <w:r>
        <w:rPr>
          <w:rFonts w:ascii="Garamond" w:hAnsi="Garamond"/>
          <w:sz w:val="24"/>
        </w:rPr>
        <w:t>—1 Episi., VII, vi, 4, 7. — * Hist. Franc., l. VII, c. XXXIV.</w:t>
      </w:r>
    </w:p>
    <w:p>
      <w:pPr>
        <w:spacing w:after="120" w:before="0" w:line="360" w:lineRule="auto"/>
        <w:ind w:firstLine="283"/>
        <w:jc w:val="both"/>
      </w:pPr>
      <w:r>
        <w:rPr>
          <w:rFonts w:ascii="Garamond" w:hAnsi="Garamond"/>
          <w:sz w:val="24"/>
        </w:rPr>
        <w:t>Une lettre écrite vers 475 par 9 | 1 reur en lutte à propos de la querelle des images, — Luitprand s'empara de l'exarchat de Ravenne, des —vil les de Pentapole et de quelques autres vil les, mais E - Grégoire II décida lexar que à reprendre ces pla ces 3 lannée suivante ; il fit. plus, il engagea les habitants  »des duchés de Spoléte et de Bénévent à s'affranchir ^de la domination des Lombards. Ce fut au tour de E uitprana à s'entendre avec l'exar que pour soumettre « ses sujets révoltés, à l'instigation du pape qui le vit — paraitre peu aprés devant les murs de Home. Gré- — goire II se fit trés conciliant, trés persuasif et décida T Liutprand à la paix. | - De retour en Lombardie, i ! tomba gravement —' malade, en 736, remit le pouvoir à son neveu, Hilde- — brand, et, lors que sa santé fut rétablie, partagea le — pouvoir avec ce dernier. En 739, Luitprand eut à — combattre une ligue formée contre lui par le pape — Grégoire III, les ducs de Ravenne et de Spolète et lexar que de Ravenne ; il les vainquit tous et investit - Rome. Le pape fit appel à Char les-Martel qui ne put — venir en personne, mais décida Luitprand à s'éloigner - de Rome. Aprés la mort de Grégoire III, son suc cest lr E</w:t>
      </w:r>
    </w:p>
    <w:p/>
    <w:p>
      <w:pPr>
        <w:spacing w:after="120" w:before="240" w:line="240" w:lineRule="auto"/>
        <w:ind w:firstLine="0"/>
        <w:jc w:val="left"/>
      </w:pPr>
      <w:r>
        <w:rPr>
          <w:rFonts w:ascii="Garamond" w:hAnsi="Garamond"/>
          <w:b/>
          <w:sz w:val="28"/>
        </w:rPr>
        <w:t>1% | 2689 LUITPRAND PS</w:t>
      </w:r>
    </w:p>
    <w:p>
      <w:pPr>
        <w:spacing w:after="120" w:before="0" w:line="360" w:lineRule="auto"/>
        <w:ind w:firstLine="283"/>
        <w:jc w:val="both"/>
      </w:pPr>
      <w:r>
        <w:rPr>
          <w:rFonts w:ascii="Garamond" w:hAnsi="Garamond"/>
          <w:sz w:val="24"/>
        </w:rPr>
        <w:t>en sorte quequelques mots forment pres que des monogrammes. En outre, le latin est des plus barbares. On est surpris de trouver un pareil jargon gravé sur un monument d'un profil encore pur et méme élégant ; c'est ce qui a fait supposer avec une grande vraisemblance que le vase est plus ancien que l'inscription, et qu'il peut remonter au ve ou au vi siècle.</w:t>
      </w:r>
    </w:p>
    <w:p>
      <w:pPr>
        <w:spacing w:after="120" w:before="0" w:line="360" w:lineRule="auto"/>
        <w:ind w:firstLine="283"/>
        <w:jc w:val="both"/>
      </w:pPr>
      <w:r>
        <w:rPr>
          <w:rFonts w:ascii="Garamond" w:hAnsi="Garamond"/>
          <w:sz w:val="24"/>
        </w:rPr>
        <w:t>L'interprétation suivante du texte a été proposée par Savioli :</w:t>
      </w:r>
    </w:p>
    <w:p>
      <w:pPr>
        <w:spacing w:after="120" w:before="0" w:line="360" w:lineRule="auto"/>
        <w:ind w:firstLine="283"/>
        <w:jc w:val="both"/>
      </w:pPr>
      <w:r>
        <w:rPr>
          <w:rFonts w:ascii="Garamond" w:hAnsi="Garamond"/>
          <w:sz w:val="24"/>
        </w:rPr>
        <w:t>+ Umilibus vola suscipe Dne domnis nostris Liutprande et Ilprante regibus, et Dfio Barbalu episc. sce eccl. Bononiensis [hic Hierusalenr sua percepta obtulerunt, unde unc vas impleatur In cenam Dni Salvatoris. El si qua muna c minuerit Deus | requiret</w:t>
      </w:r>
    </w:p>
    <w:p>
      <w:pPr>
        <w:spacing w:after="120" w:before="0" w:line="360" w:lineRule="auto"/>
        <w:ind w:firstLine="283"/>
        <w:jc w:val="both"/>
      </w:pPr>
      <w:r>
        <w:rPr>
          <w:rFonts w:ascii="Garamond" w:hAnsi="Garamond"/>
          <w:sz w:val="24"/>
        </w:rPr>
        <w:t>Voici la version proposée par Marini :</w:t>
      </w:r>
    </w:p>
    <w:p>
      <w:pPr>
        <w:spacing w:after="120" w:before="0" w:line="360" w:lineRule="auto"/>
        <w:ind w:firstLine="283"/>
        <w:jc w:val="both"/>
      </w:pPr>
      <w:r>
        <w:rPr>
          <w:rFonts w:ascii="Garamond" w:hAnsi="Garamond"/>
          <w:sz w:val="24"/>
        </w:rPr>
        <w:t>(Ab) umilibus vola suscipe dominis nostris Luditpranl el Ilprant regibus, el D. N. Barbatus episc. sanct. eccl. Bonnss. hic, I H. L sua praecepta obtulerunt, unde hunc vas inpleatur in cenam domini Salvatoris.</w:t>
      </w:r>
    </w:p>
    <w:p>
      <w:pPr>
        <w:spacing w:after="120" w:before="0" w:line="360" w:lineRule="auto"/>
        <w:ind w:firstLine="283"/>
        <w:jc w:val="both"/>
      </w:pPr>
      <w:r>
        <w:rPr>
          <w:rFonts w:ascii="Garamond" w:hAnsi="Garamond"/>
          <w:sz w:val="24"/>
        </w:rPr>
        <w:t>Et si qua muna C minuerit DS RO.</w:t>
      </w:r>
    </w:p>
    <w:p/>
    <w:p>
      <w:pPr>
        <w:spacing w:after="120" w:before="240" w:line="240" w:lineRule="auto"/>
        <w:ind w:firstLine="0"/>
        <w:jc w:val="left"/>
      </w:pPr>
      <w:r>
        <w:rPr>
          <w:rFonts w:ascii="Garamond" w:hAnsi="Garamond"/>
          <w:b/>
          <w:sz w:val="28"/>
        </w:rPr>
        <w:t>.. NORVIE/N VNEVHCUSINPEA/RINCANDNISAASETSIQMMAACT INR | | IDSRQTVMIIBVONSVSCPDN DDNR</w:t>
      </w:r>
    </w:p>
    <w:p>
      <w:pPr>
        <w:spacing w:after="120" w:before="0" w:line="360" w:lineRule="auto"/>
        <w:ind w:firstLine="283"/>
        <w:jc w:val="both"/>
      </w:pPr>
      <w:r>
        <w:rPr>
          <w:rFonts w:ascii="Garamond" w:hAnsi="Garamond"/>
          <w:sz w:val="24"/>
        </w:rPr>
        <w:t>- seurle pape Zacharie conclut avec Luitprand un traité de paix avantageux pour l'Église, qui rentra dans toutes les propriétés que le roi des Lombards lui avait enlevées. - Pendant ce règne utile et glorieux, on vit renaître les arts et les constructions d'édifi ces reprirent une grande activité ; pendant une trentaine d'années la prospérité fut assez grande, pour qu'on pût se flatter de voir renaitre une Italie que depuis des siéc les on ne connaissait plus. Luitprand marié à une princesse de Bavière n'en avait eu qu'une fille ; son neveu Hildebrand lui succéda à sa mort, survenue en 744.</w:t>
      </w:r>
    </w:p>
    <w:p>
      <w:pPr>
        <w:spacing w:after="120" w:before="0" w:line="360" w:lineRule="auto"/>
        <w:ind w:firstLine="283"/>
        <w:jc w:val="both"/>
      </w:pPr>
      <w:r>
        <w:rPr>
          <w:rFonts w:ascii="Garamond" w:hAnsi="Garamond"/>
          <w:sz w:val="24"/>
        </w:rPr>
        <w:t>II. Vase. — A Bologne, au milieu de la cour qui précède l'église du Saint-Sépulcie, rotonde ou baptisL. L | | tére attenant à l'église Saint-Étienne, on voit un vase en marbre d'une dimension assez considérable et dont la forme rappelle celle d'une coupe (fig. 7255). Ce vase fut donné à l'église de Saint-Étienne par les rois lombards Luitprand et Il(de)prant comme en témoigne l'inseription gravée sur le bandeau !</w:t>
      </w:r>
    </w:p>
    <w:p>
      <w:pPr>
        <w:spacing w:after="120" w:before="0" w:line="360" w:lineRule="auto"/>
        <w:ind w:firstLine="283"/>
        <w:jc w:val="both"/>
      </w:pPr>
      <w:r>
        <w:rPr>
          <w:rFonts w:ascii="Garamond" w:hAnsi="Garamond"/>
          <w:sz w:val="24"/>
        </w:rPr>
        <w:t>III. TournéaV. — En 1895, à l'occasion des travaux exécutés dans la basilique de Saint-Pierre in Ciel d'Oro, à Pavie, afin de la rendre au culte, on découvrit, dans une modeste tombe, les restes du roi Luitprand qui reposaient en ce lieu depuis l'époque où, en vertu des décrets du concile de Trente, ils avaient été retirés du mausolée qui les avait abrités pendant tant Des. Il existe différentes traditions touchant la sépulture primitive du roi Luitprand : une les la localise à Saint-Antonin de Plaisance, une autre à Saint-Pierre in Ciel d'Oro de Pavie, une troisième à Saint-Hadrien de Pavie ; enfin certains ont parlé de la basilique de Sainte-Marie in Pertica de Pavie, opinion qui se rattache à la précédente.</w:t>
      </w:r>
    </w:p>
    <w:p>
      <w:pPr>
        <w:spacing w:after="120" w:before="0" w:line="360" w:lineRule="auto"/>
        <w:ind w:firstLine="283"/>
        <w:jc w:val="both"/>
      </w:pPr>
      <w:r>
        <w:rPr>
          <w:rFonts w:ascii="Garamond" w:hAnsi="Garamond"/>
          <w:sz w:val="24"/>
        </w:rPr>
        <w:t>L'inhumation à Plaisance doit être écartée ; c'est une imagination de Campi à propos de la Chronique de Saint-Anlonin, imagination corrigée depuis par lui-même, de sorte qu'il n'y a pas à s'y attarder *.</w:t>
      </w:r>
    </w:p>
    <w:p>
      <w:pPr>
        <w:spacing w:after="120" w:before="0" w:line="360" w:lineRule="auto"/>
        <w:ind w:firstLine="283"/>
        <w:jc w:val="both"/>
      </w:pPr>
      <w:r>
        <w:rPr>
          <w:rFonts w:ascii="Garamond" w:hAnsi="Garamond"/>
          <w:sz w:val="24"/>
        </w:rPr>
        <w:t>L'inhumation à Saint-Pierre in Ciel d'Oro a trouvé, dès le xvi* siècle et depuis, des partisans qui s'autorisaient de traditions populaires et d'assertions non pourvues de preuves.</w:t>
      </w:r>
    </w:p>
    <w:p>
      <w:pPr>
        <w:spacing w:after="120" w:before="0" w:line="360" w:lineRule="auto"/>
        <w:ind w:firstLine="283"/>
        <w:jc w:val="both"/>
      </w:pPr>
      <w:r>
        <w:rPr>
          <w:rFonts w:ascii="Garamond" w:hAnsi="Garamond"/>
          <w:sz w:val="24"/>
        </w:rPr>
        <w:t>L'inhumation à Saint-Hadrien s'appuie sur un passage de Paul Diacre, à la fin du livre VI</w:t>
      </w:r>
      <w:r>
        <w:rPr>
          <w:rFonts w:ascii="Garamond" w:hAnsi="Garamond"/>
          <w:i/>
          <w:sz w:val="24"/>
        </w:rPr>
        <w:t xml:space="preserve"> de son Histoire : Luitprand, postquam triginta et uno annis septemque mensibus regnum obtenuit, jam ætate maturus hujus vitæ cursum explevit, corpus ejus in basilica beati Adriani martyris, ubi et ejus genitor requiescit, sepultum est !, Ce témoignage a une importance capitale, puisque c'est celui d'un témoin de visu de la mort et de l'inhumation du roi </w:t>
      </w:r>
      <w:r>
        <w:rPr>
          <w:rFonts w:ascii="Garamond" w:hAnsi="Garamond"/>
          <w:sz w:val="24"/>
        </w:rPr>
        <w:t>. Quelques dizaines d'années plus tard, l'auteur du Codex Langobardorum gothanus, qui écrivait entre 807 et 810</w:t>
      </w:r>
      <w:r>
        <w:rPr>
          <w:rFonts w:ascii="Garamond" w:hAnsi="Garamond"/>
          <w:i/>
          <w:sz w:val="24"/>
        </w:rPr>
        <w:t xml:space="preserve">, parle de Luitprand en ces termes : virginis Maris quæ dicitur ad Perticam, quam ipse e fundamentis ædificavit, ja cet humatus </w:t>
      </w:r>
      <w:r>
        <w:rPr>
          <w:rFonts w:ascii="Garamond" w:hAnsi="Garamond"/>
          <w:sz w:val="24"/>
        </w:rPr>
        <w:t xml:space="preserve"> ; l'attribution à Luitprand de la construction de Sainte-Marie in Pertica est contredite par Paul Diacre, avec qui l'auteur du Codex est ordinairement d'accord 5. Il est, en effet, certain pour Paul Diacre, contemporain, que cette église fut bâtie non par Luitprand mais par Rodelinde, épouse de Pertarit : basilicam Sanctæ Dei genitricis extra muros ejusdem civitatis Ticinensis qui ad Perticas appellatur, opere mirabili condidit, ornamentis quæ mirificis decoravit *.</w:t>
      </w:r>
    </w:p>
    <w:p>
      <w:pPr>
        <w:spacing w:after="120" w:before="0" w:line="360" w:lineRule="auto"/>
        <w:ind w:firstLine="283"/>
        <w:jc w:val="both"/>
      </w:pPr>
      <w:r>
        <w:rPr>
          <w:rFonts w:ascii="Garamond" w:hAnsi="Garamond"/>
          <w:sz w:val="24"/>
        </w:rPr>
        <w:t xml:space="preserve">De ce que l'auteur du Codex Gothanus a fait erreur dans l'attribution à Luitprand de ce qui appartient à Rodelinde, il ne s'ensuit pas à la rigueur que ce qu'il écrit sur la sépulture de Luitprand à Sainte-Marie in Pertica soit erroné. L'édifice dédié à Saint-Hadrien est nommé tantôt basilique, tantôt oratoire, chapelle ou église. Un historien de Pavie parlant de Saint-Hadrien écrit que le roi Ansprand, qui ne régna que trois mois, fit élever cette église ou chapelle dans le cimetière adjacent à la basilique de Sainte-Marie in Pertica </w:t>
      </w:r>
      <w:r>
        <w:rPr>
          <w:rFonts w:ascii="Garamond" w:hAnsi="Garamond"/>
          <w:i/>
          <w:sz w:val="24"/>
        </w:rPr>
        <w:t xml:space="preserve">. L'existence de ce cimetière est indiquée par le sobriquet donné à l'église ad perticas ou alle pertiche, car c'était la coutume chez les Lombards de planter une perche, surmontée d'une colombe en bois, sur la tombe de leurs proches ; la colombe était tournée dans la direction du défunt </w:t>
      </w:r>
      <w:r>
        <w:rPr>
          <w:rFonts w:ascii="Garamond" w:hAnsi="Garamond"/>
          <w:sz w:val="24"/>
        </w:rPr>
        <w:t xml:space="preserve">. On ajoute que dans la chapelle de Saint-Hadrien reposaient plusieurs rois des Lombards : Ansprand, Luitprand... En 1796, les ossuaires furent bouleversés ; il ne resta qu'une partie de la chapelle qui disparut définitivement en 1815 </w:t>
      </w:r>
      <w:r>
        <w:rPr>
          <w:rFonts w:ascii="Garamond" w:hAnsi="Garamond"/>
          <w:i/>
          <w:sz w:val="24"/>
        </w:rPr>
        <w:t xml:space="preserve">. On voit que la chapelle Saint-Hadrien s'élevait à proximité de Sainte-Marie in Pertica, en sorte que l'on peut expliquer les paroles de l'auteur du Codex Gothanus, et que son témoignage se rapproche de celui de Paul Diacre et s'identifie avec lui. Paul Diacre parlant de la sépulture de Luitprand à Saint-Hadrien ajoute ces mots : ubi et ejus genitor requiescit, et tous les historiens pavens les ont répétés. Voici l'épitaphe d'Ansprand : Apicem reliquit regni præstantissimo nato Ipse in scholâ de grado a parte sinistra, — </w:t>
      </w:r>
      <w:r>
        <w:rPr>
          <w:rFonts w:ascii="Garamond" w:hAnsi="Garamond"/>
          <w:sz w:val="24"/>
        </w:rPr>
        <w:t xml:space="preserve"> G. Bosidio, Ricerche intorno alla persona e alla storia della città di Pavia, in-4 ?, Pavia, 1570, p. 78 v°., qui lit ainsi la ligne 4 : singulis promebat casto de pectore verba. A la dernière ligne le signe D P fdeposilus) a été transformé en Datum Papi : par Gualla, et corrigé par Muratori, Oltrocchi, Hobolini.</w:t>
      </w:r>
    </w:p>
    <w:p>
      <w:pPr>
        <w:spacing w:after="120" w:before="0" w:line="360" w:lineRule="auto"/>
        <w:ind w:firstLine="283"/>
        <w:jc w:val="both"/>
      </w:pPr>
      <w:r>
        <w:rPr>
          <w:rFonts w:ascii="Garamond" w:hAnsi="Garamond"/>
          <w:sz w:val="24"/>
        </w:rPr>
        <w:t>Cette épitaphe est malheureusement perdue depuis qu'elle fut copiée par Gualla et corrigée sur l'original in-4 ?, Pavia, 1699, part IV., p. 50, suivie par Oltrocchi, Eccles. Mediol. par Breventano. A la fin du xvi</w:t>
      </w:r>
      <w:r>
        <w:rPr>
          <w:rFonts w:ascii="Garamond" w:hAnsi="Garamond"/>
          <w:i/>
          <w:sz w:val="24"/>
        </w:rPr>
        <w:t xml:space="preserve"> siècle, Spelta ne l'a certainement plus sous les yeux, puisqu'il invente cette dernière ligne : Datum Papiæ iduum iunii indictione decima anno a partu Virginis DCCX XIII. Peu d'années après Bossi recueille toutes les inscriptions de Favie et ne sait rien de celle d'Ansprand </w:t>
      </w:r>
      <w:r>
        <w:rPr>
          <w:rFonts w:ascii="Garamond" w:hAnsi="Garamond"/>
          <w:sz w:val="24"/>
        </w:rPr>
        <w:t>, Cependant un fragment subsistait au témoignage d'Oltrocchi : Uf me monuit Bertolasius (un chanoine de Pavie) fragmentum aliquod hujus inscriptionis adhuc extat in basi cujusdam cenotaphii, erecti sæculo X VI ad honorem chiliarchæ Cæsarei Christophori Wallpurgii in basilica S. Petri in Celo Aureo ; en note il donne un fac-similé de ce fragment qui porte sur les deux premières lignes :</w:t>
      </w:r>
    </w:p>
    <w:p/>
    <w:p>
      <w:pPr>
        <w:spacing w:after="120" w:before="240" w:line="240" w:lineRule="auto"/>
        <w:ind w:firstLine="0"/>
        <w:jc w:val="left"/>
      </w:pPr>
      <w:r>
        <w:rPr>
          <w:rFonts w:ascii="Garamond" w:hAnsi="Garamond"/>
          <w:b/>
          <w:sz w:val="28"/>
        </w:rPr>
        <w:t>^ NSPRAN p E . APIENS MODE...</w:t>
      </w:r>
    </w:p>
    <w:p>
      <w:pPr>
        <w:spacing w:after="120" w:before="0" w:line="360" w:lineRule="auto"/>
        <w:ind w:firstLine="283"/>
        <w:jc w:val="both"/>
      </w:pPr>
      <w:r>
        <w:rPr>
          <w:rFonts w:ascii="Garamond" w:hAnsi="Garamond"/>
          <w:sz w:val="24"/>
        </w:rPr>
        <w:t xml:space="preserve">Ce fragment était encastré dans la troisième colonne à main droite, en entrant dans la basilique par la porte principale </w:t>
      </w:r>
      <w:r>
        <w:rPr>
          <w:rFonts w:ascii="Garamond" w:hAnsi="Garamond"/>
          <w:i/>
          <w:sz w:val="24"/>
        </w:rPr>
        <w:t xml:space="preserve"> ; Mais, aujourd'hui, ce fragment même a disparu. Tl est vrai qu'au cours des travaux entrepris à Saint-Pierre in Ciel d'Oro, un autre fragment fut découvert, qui a pris place au Museo civico di storia patria !5, Revenons à la sépulture de Luitprand. On a vu la concordance des textes du x</w:t>
      </w:r>
      <w:r>
        <w:rPr>
          <w:rFonts w:ascii="Garamond" w:hAnsi="Garamond"/>
          <w:sz w:val="24"/>
        </w:rPr>
        <w:t xml:space="preserve"> et du début du x</w:t>
      </w:r>
      <w:r>
        <w:rPr>
          <w:rFonts w:ascii="Garamond" w:hAnsi="Garamond"/>
          <w:i/>
          <w:sz w:val="24"/>
        </w:rPr>
        <w:t xml:space="preserve"> siècle, sur le fait de la sépulture de Luitprand dans le cimetière de Sainte-Marie in Pertica, et plus précisément dans la chapelle de Saint-Hadrien. Du ix</w:t>
      </w:r>
      <w:r>
        <w:rPr>
          <w:rFonts w:ascii="Garamond" w:hAnsi="Garamond"/>
          <w:sz w:val="24"/>
        </w:rPr>
        <w:t xml:space="preserve"> les documents se taisent jusqu'au x</w:t>
      </w:r>
      <w:r>
        <w:rPr>
          <w:rFonts w:ascii="Garamond" w:hAnsi="Garamond"/>
          <w:i/>
          <w:sz w:val="24"/>
        </w:rPr>
        <w:t xml:space="preserve"> siècle au sujet de la tombe de Luitprand ; c'est que, selon toute apparence, il n'y a rien eu à en dire, et les restes n'ont pas été troublés dans leur repos, la tombe est demeurée intacte. Au xmi siècle nous voyons brusquement que le corps du roi Luitprand ne se trouve plus à Saint-Hadrien, mais à Saint-Pierre in Ciel d'Oro. Le catalogue Rodobaldino, ainsi nommé de l'évêque Hodobaldo II Cipolla qui le fit compiler !</w:t>
      </w:r>
      <w:r>
        <w:rPr>
          <w:rFonts w:ascii="Garamond" w:hAnsi="Garamond"/>
          <w:sz w:val="24"/>
        </w:rPr>
        <w:t xml:space="preserve">, a parte dexíra ja cet corpus sancti Severini id est — Boetii philosophi et per medium-A rche Regis Liutprandi, — ja cet corpus 5. Liprandy abbatis monasterii, etc. — Ce témoignage du catalogue Rodobaldino est renforcé par celui de la Cronica de corporibus sanctis — Papie, quam dicitur compilasse frater Jacobus de Vora- — gine ordinis praedicatorum, manuscrit du XVe conservé au Museo civico di Storia patria </w:t>
      </w:r>
      <w:r>
        <w:rPr>
          <w:rFonts w:ascii="Garamond" w:hAnsi="Garamond"/>
          <w:i/>
          <w:sz w:val="24"/>
        </w:rPr>
        <w:t>. Dans cette Cronica on lit qu'au milieu de la basilique de Saint-Pierre in Ciel d'Oro repose corpus translatum dicti regis ?, c'est-à-dire Luitprand. La translation est clairement mentionnée. Au début du xrv</w:t>
      </w:r>
      <w:r>
        <w:rPr>
          <w:rFonts w:ascii="Garamond" w:hAnsi="Garamond"/>
          <w:sz w:val="24"/>
        </w:rPr>
        <w:t xml:space="preserve"> siècle, le souvenir de cette translation se lit dans le Commentarius de laudibus Papie, “écrit en 1330, où, à propos de Saint-Pierre in Ciel d'Oro, il est dit que le roi Luitprand y repose : corpus quiescit, translatum de Ecclesia Sancti. Adriani </w:t>
      </w:r>
      <w:r>
        <w:rPr>
          <w:rFonts w:ascii="Garamond" w:hAnsi="Garamond"/>
          <w:i/>
          <w:sz w:val="24"/>
        </w:rPr>
        <w:t xml:space="preserve">. L'évêque Rodobaldo II Cipolla fit compiler la chronique qui porte son nom en 1236, et c'est le premier document qui parle de la dépouille du roi Luitprand comme se trouvant à Saint-Pierre et non plus à Saint-Hadrien. D'après Oltrocchi, cette translation ne viserait que les pierres tombales des deux rois : “in quam (basilicam) illatas fuisse crediderim tam Ansprandi, quam Liutprandi sepulcrales inscriptiones, directo S. Adriani templo in quo primitus uterque horum regum fuerat tumulatus </w:t>
      </w:r>
      <w:r>
        <w:rPr>
          <w:rFonts w:ascii="Garamond" w:hAnsi="Garamond"/>
          <w:sz w:val="24"/>
        </w:rPr>
        <w:t xml:space="preserve">. Il semble que cette affirmation offre assez peu de garanties pour qu'on hésite à l'accueillir. — Si on reporte à l'Anonymus Ticinensis auteur, du De laudibus Papie, qui termine son ouvrage en Avignon, le 19 septembre 1330, nous y lisons qu'à Saint-Pierre in Ciel d'Oro, quam amplificavit Licprandus rex - longobardorum at que dotavit, en plus du corps de saint F Augustin et d'autres martyrs et bienheureux, reposait L le corps du roi, apporté de Saint-Hadrien, au temps L de l'abbé Ulric : Cujus Regis illic etiam corpus quiescit translatum de ecclesia Sancti Adriani per abbatem - Olricum </w:t>
      </w:r>
      <w:r>
        <w:rPr>
          <w:rFonts w:ascii="Garamond" w:hAnsi="Garamond"/>
          <w:i/>
          <w:sz w:val="24"/>
        </w:rPr>
        <w:t xml:space="preserve">. Un catalogue des abbés de Saint-Pierre, trouvé et publié par Bossi </w:t>
      </w:r>
      <w:r>
        <w:rPr>
          <w:rFonts w:ascii="Garamond" w:hAnsi="Garamond"/>
          <w:sz w:val="24"/>
        </w:rPr>
        <w:t xml:space="preserve"> s'étend de 978 à 1569, non sans d'importantes lacunes ; néanmoins on y voit un abbé Ulric en 1173. Un historien de la basilique de Saint-Pierre in Ciel d'Oro a fixé un peu hasivement la date de la translation de Luitprand en cette année 1173 </w:t>
      </w:r>
      <w:r>
        <w:rPr>
          <w:rFonts w:ascii="Garamond" w:hAnsi="Garamond"/>
          <w:i/>
          <w:sz w:val="24"/>
        </w:rPr>
        <w:t xml:space="preserve">, en invoquant une bulle d'Alexandre III, datée de cette même année et adressée à l'abbé Ulric </w:t>
      </w:r>
      <w:r>
        <w:rPr>
          <w:rFonts w:ascii="Garamond" w:hAnsi="Garamond"/>
          <w:sz w:val="24"/>
        </w:rPr>
        <w:t>. Bulle authentique dans laquelle le pape confirme les droits, possessions et privilèges de l'abbé de Saint-Pierre, mais sans faire la moindre allusion à Luitprand et à sa tombe. Contentons-nous donc de Lr dire que l'on rapporte la translation à l'abbatiat de Ulric (seul de ce nom parmi la liste abbatiale) et que cette translation a pu prendre place environ entre 1160 et 1130. Cette date se trouverait confirmée par l'examen architectonique du mausolée du roi, d'après ce qu'en ont écrit les auteurs pavens. F. de Dartein n'en dit que peu de mots, mais qui suffisent : « La perte du mausolée de Liutprand ne paraît pas mériter de bien vifs regrets, car si l'on en juge … La leçon de Comi donne : Apud scholam de grado a parte sinistra, — * G. Bosidio, Ricerche intorno alla persona e alla storia della città di Pavia, in-4 ?, Pavia, 1570, p. 78 v°., qui lit ainsi la ligne 4 : singulis promebat casto de pectore verba. A la dernière ligne le signe D P fdeposilus) a été transformé en Datum Papi : par Gualla, et corrigé par Muratori, Oltrocchi, Hobolini.</w:t>
      </w:r>
    </w:p>
    <w:p>
      <w:pPr>
        <w:spacing w:after="120" w:before="0" w:line="360" w:lineRule="auto"/>
        <w:ind w:firstLine="283"/>
        <w:jc w:val="both"/>
      </w:pPr>
      <w:r>
        <w:rPr>
          <w:rFonts w:ascii="Garamond" w:hAnsi="Garamond"/>
          <w:sz w:val="24"/>
        </w:rPr>
        <w:t>Cette épitaphe est malheureusement perdue depuis qu'elle fut copiée par Gualla et corrigée sur l'original in-4 ?, Pavia, 1699, part IV., p. 50, suivie par Oltrocchi, Eccles. Mediol. par Breventano. A la fin du xvi</w:t>
      </w:r>
      <w:r>
        <w:rPr>
          <w:rFonts w:ascii="Garamond" w:hAnsi="Garamond"/>
          <w:i/>
          <w:sz w:val="24"/>
        </w:rPr>
        <w:t xml:space="preserve"> siècle, Spelta ne l'a certainement plus sous les yeux, puisqu'il invente cette dernière ligne : Datum Papiæ iduum iunii indictione decima anno a partu Virginis DCCX XIII. Peu d'années après Bossi recueille toutes les inscriptions de Favie et ne sait rien de celle d'Ansprand </w:t>
      </w:r>
      <w:r>
        <w:rPr>
          <w:rFonts w:ascii="Garamond" w:hAnsi="Garamond"/>
          <w:sz w:val="24"/>
        </w:rPr>
        <w:t>, Cependant un fragment subsistait au témoignage d'Oltrocchi : Uf me monuit Bertolasius (un chanoine de Pavie) fragmentum aliquod hujus inscriptionis adhuc extat in basi cujusdam cenotaphii, erecti sæculo X VI ad honorem chiliarchæ Cæsarei Christophori Wallpurgii in basilica S. Petri in Celo Aureo ; en note il donne un fac-similé de ce fragment qui porte sur les deux premières lignes :</w:t>
      </w:r>
    </w:p>
    <w:p/>
    <w:p>
      <w:pPr>
        <w:spacing w:after="120" w:before="240" w:line="240" w:lineRule="auto"/>
        <w:ind w:firstLine="0"/>
        <w:jc w:val="left"/>
      </w:pPr>
      <w:r>
        <w:rPr>
          <w:rFonts w:ascii="Garamond" w:hAnsi="Garamond"/>
          <w:b/>
          <w:sz w:val="28"/>
        </w:rPr>
        <w:t>^ NSPRAN p E . APIENS MODE...</w:t>
      </w:r>
    </w:p>
    <w:p>
      <w:pPr>
        <w:spacing w:after="120" w:before="0" w:line="360" w:lineRule="auto"/>
        <w:ind w:firstLine="283"/>
        <w:jc w:val="both"/>
      </w:pPr>
      <w:r>
        <w:rPr>
          <w:rFonts w:ascii="Garamond" w:hAnsi="Garamond"/>
          <w:sz w:val="24"/>
        </w:rPr>
        <w:t xml:space="preserve">Ce fragment était encastré dans la troisième colonne à main droite, en entrant dans la basilique par la porte principale </w:t>
      </w:r>
      <w:r>
        <w:rPr>
          <w:rFonts w:ascii="Garamond" w:hAnsi="Garamond"/>
          <w:i/>
          <w:sz w:val="24"/>
        </w:rPr>
        <w:t xml:space="preserve"> ; Mais, aujourd'hui, ce fragment même a disparu. Tl est vrai qu'au cours des travaux entrepris à Saint-Pierre in Ciel d'Oro, un autre fragment fut découvert, qui a pris place au Museo civico di storia patria !5, Revenons à la sépulture de Luitprand. On a vu la concordance des textes du x</w:t>
      </w:r>
      <w:r>
        <w:rPr>
          <w:rFonts w:ascii="Garamond" w:hAnsi="Garamond"/>
          <w:sz w:val="24"/>
        </w:rPr>
        <w:t xml:space="preserve"> et du début du x</w:t>
      </w:r>
      <w:r>
        <w:rPr>
          <w:rFonts w:ascii="Garamond" w:hAnsi="Garamond"/>
          <w:i/>
          <w:sz w:val="24"/>
        </w:rPr>
        <w:t xml:space="preserve"> siècle, sur le fait de la sépulture de Luitprand dans le cimetière de Sainte-Marie in Pertica, et plus précisément dans la chapelle de Saint-Hadrien. Du ix</w:t>
      </w:r>
      <w:r>
        <w:rPr>
          <w:rFonts w:ascii="Garamond" w:hAnsi="Garamond"/>
          <w:sz w:val="24"/>
        </w:rPr>
        <w:t xml:space="preserve"> les documents se taisent jusqu'au x</w:t>
      </w:r>
      <w:r>
        <w:rPr>
          <w:rFonts w:ascii="Garamond" w:hAnsi="Garamond"/>
          <w:i/>
          <w:sz w:val="24"/>
        </w:rPr>
        <w:t xml:space="preserve"> siècle au sujet de la tombe de Luitprand ; c'est que, selon toute apparence, il n'y a rien eu à en dire, et les restes n'ont pas été troublés dans leur repos, la tombe est demeurée intacte. Au xmi siècle nous voyons brusquement que le corps du roi Luitprand ne se trouve plus à Saint-Hadrien, mais à Saint-Pierre in Ciel d'Oro. Le catalogue Rodobaldino, ainsi nommé de l'évêque Hodobaldo II Cipolla qui le fit compiler !</w:t>
      </w:r>
      <w:r>
        <w:rPr>
          <w:rFonts w:ascii="Garamond" w:hAnsi="Garamond"/>
          <w:sz w:val="24"/>
        </w:rPr>
        <w:t xml:space="preserve">, a parte dexíra ja cet corpus sancti Severini id est — Boetii philosophi et per medium-A rche Regis Liutprandi, — ja cet corpus 5. Liprandy abbatis monasterii, etc. — Ce témoignage du catalogue Rodobaldino est renforcé par celui de la Cronica de corporibus sanctis — Papie, quam dicitur compilasse frater Jacobus de Vora- — gine ordinis praedicatorum, manuscrit du XVe conservé au Museo civico di Storia patria </w:t>
      </w:r>
      <w:r>
        <w:rPr>
          <w:rFonts w:ascii="Garamond" w:hAnsi="Garamond"/>
          <w:i/>
          <w:sz w:val="24"/>
        </w:rPr>
        <w:t>. Dans cette Cronica on lit qu'au milieu de la basilique de Saint-Pierre in Ciel d'Oro repose corpus translatum dicti regis ?, c'est-à-dire Luitprand. La translation est clairement mentionnée. Au début du xrv</w:t>
      </w:r>
      <w:r>
        <w:rPr>
          <w:rFonts w:ascii="Garamond" w:hAnsi="Garamond"/>
          <w:sz w:val="24"/>
        </w:rPr>
        <w:t xml:space="preserve"> siècle, le souvenir de cette translation se lit dans le Commentarius de laudibus Papie, “écrit en 1330, où, à propos de Saint-Pierre in Ciel d'Oro, il est dit que le roi Luitprand y repose : corpus quiescit, translatum de Ecclesia Sancti. Adriani </w:t>
      </w:r>
      <w:r>
        <w:rPr>
          <w:rFonts w:ascii="Garamond" w:hAnsi="Garamond"/>
          <w:i/>
          <w:sz w:val="24"/>
        </w:rPr>
        <w:t xml:space="preserve">. L'évêque Rodobaldo II Cipolla fit compiler la chronique qui porte son nom en 1236, et c'est le premier document qui parle de la dépouille du roi Luitprand comme se trouvant à Saint-Pierre et non plus à Saint-Hadrien. D'après Oltrocchi, cette translation ne viserait que les pierres tombales des deux rois : “in quam (basilicam) illatas fuisse crediderim tam Ansprandi, quam Liutprandi sepulcrales inscriptiones, directo S. Adriani templo in quo primitus uterque horum regum fuerat tumulatus </w:t>
      </w:r>
      <w:r>
        <w:rPr>
          <w:rFonts w:ascii="Garamond" w:hAnsi="Garamond"/>
          <w:sz w:val="24"/>
        </w:rPr>
        <w:t xml:space="preserve">. Il semble que cette affirmation offre assez peu de garanties pour qu'on hésite à l'accueillir. — Si on reporte à l'Anonymus Ticinensis auteur, du De laudibus Papie, qui termine son ouvrage en Avignon, le 19 septembre 1330, nous y lisons qu'à Saint-Pierre in Ciel d'Oro, quam amplificavit Licprandus rex - longobardorum at que dotavit, en plus du corps de saint F Augustin et d'autres martyrs et bienheureux, reposait L le corps du roi, apporté de Saint-Hadrien, au temps L de l'abbé Ulric : Cujus Regis illic etiam corpus quiescit translatum de ecclesia Sancti Adriani per abbatem - Olricum </w:t>
      </w:r>
      <w:r>
        <w:rPr>
          <w:rFonts w:ascii="Garamond" w:hAnsi="Garamond"/>
          <w:i/>
          <w:sz w:val="24"/>
        </w:rPr>
        <w:t xml:space="preserve">. Un catalogue des abbés de Saint-Pierre, trouvé et publié par Bossi </w:t>
      </w:r>
      <w:r>
        <w:rPr>
          <w:rFonts w:ascii="Garamond" w:hAnsi="Garamond"/>
          <w:sz w:val="24"/>
        </w:rPr>
        <w:t xml:space="preserve"> s'étend de 978 à 1569, non sans d'importantes lacunes ; néanmoins on y voit un abbé Ulric en 1173. Un historien de la basilique de Saint-Pierre in Ciel d'Oro a fixé un peu hasivement la date de la translation de Luitprand en cette année 1173 </w:t>
      </w:r>
      <w:r>
        <w:rPr>
          <w:rFonts w:ascii="Garamond" w:hAnsi="Garamond"/>
          <w:i/>
          <w:sz w:val="24"/>
        </w:rPr>
        <w:t xml:space="preserve">, en invoquant une bulle d'Alexandre III, datée de cette même année et adressée à l'abbé Ulric </w:t>
      </w:r>
      <w:r>
        <w:rPr>
          <w:rFonts w:ascii="Garamond" w:hAnsi="Garamond"/>
          <w:sz w:val="24"/>
        </w:rPr>
        <w:t>. Bulle authentique dans laquelle le pape confirme les droits, possessions et privilèges de l'abbé de Saint-Pierre, mais sans faire la moindre allusion à Luitprand et à sa tombe. Contentons-nous donc de Lr dire que l'on rapporte la translation à l'abbatiat de Ulric (seul de ce nom parmi la liste abbatiale) et que cette translation a pu prendre place environ entre 1160 et 1130. Cette date se trouverait confirmée par l'examen architectonique du mausolée du roi, d'après ce qu'en ont écrit les auteurs pavens. F. de Dartein n'en dit que peu de mots, mais qui suffisent : « La perte du mausolée de Liutprand ne paraît pas mériter de bien vifs regrets, car si l'on en juge … La leçon de Comi donne : Apud scholam de grado a parte sinistra, — * G. Bosidio, Ricerche intorno alla persona e alla storia della città di Pavia, in-4 ?, Pavia, 1570, p. 78 v°., qui lit ainsi la ligne 4 : singulis promebat casto de pectore verba. A la dernière ligne le signe D P fdeposilus) a été transformé en Datum Papi : par Gualla, et corrigé par Muratori, Oltrocchi, Hobolini.</w:t>
      </w:r>
    </w:p>
    <w:p>
      <w:pPr>
        <w:spacing w:after="120" w:before="0" w:line="360" w:lineRule="auto"/>
        <w:ind w:firstLine="283"/>
        <w:jc w:val="both"/>
      </w:pPr>
      <w:r>
        <w:rPr>
          <w:rFonts w:ascii="Garamond" w:hAnsi="Garamond"/>
          <w:sz w:val="24"/>
        </w:rPr>
        <w:t>Bernardo Sacco (1457-1570) dans son De italicarum rerum varietate et elegantia, imprimé à Pavie, en 1565, cite la tombe de Luitprand en preuve d'une affirmation chronologique erronée : Ex ipsius aulem regis (Luitprandi) sepulchro, probatur defunctus | anno DCCX XII -*, Terminons cette énumération par Stefano Breventano (f 1577) qui publia en 1570 une histoire de sa ville natale dans laquelle on lit : Regno {Liutprando ) anni 31 e mesi 7... e mori l'anno del parto della Vergine 744 e fu con regal honore et con lagrime di (utto il popolo sepellito nella chiesa di 5S. Adriano... ma fu poi trasportato nella chiesa di S. Pietro in Ciel aureo,</w:t>
      </w:r>
    </w:p>
    <w:p/>
    <w:p>
      <w:pPr>
        <w:spacing w:after="120" w:before="240" w:line="240" w:lineRule="auto"/>
        <w:ind w:firstLine="0"/>
        <w:jc w:val="left"/>
      </w:pPr>
      <w:r>
        <w:rPr>
          <w:rFonts w:ascii="Garamond" w:hAnsi="Garamond"/>
          <w:b/>
          <w:sz w:val="28"/>
        </w:rPr>
        <w:t>WIE</w:t>
      </w:r>
    </w:p>
    <w:p>
      <w:pPr>
        <w:spacing w:after="120" w:before="0" w:line="360" w:lineRule="auto"/>
        <w:ind w:firstLine="283"/>
        <w:jc w:val="both"/>
      </w:pPr>
      <w:r>
        <w:rPr>
          <w:rFonts w:ascii="Garamond" w:hAnsi="Garamond"/>
          <w:sz w:val="24"/>
        </w:rPr>
        <w:t>él posto in un’ arca sopra 4 colonelle di marmo con la sua effigie dipinta in habito regale, alla man destra dell' entrata nel confessore, la qual hora non c'é pit, pero che per l'ordine del concilio Tridentino si sono levate tulle le sepulture che non sono de Santi le quali erano sopra lerra, e sopra il suo sepolero c'erano gli sottoscritti versi i quali celebravano le sue lodi !.</w:t>
      </w:r>
    </w:p>
    <w:p>
      <w:pPr>
        <w:spacing w:after="120" w:before="0" w:line="360" w:lineRule="auto"/>
        <w:ind w:firstLine="283"/>
        <w:jc w:val="both"/>
      </w:pPr>
      <w:r>
        <w:rPr>
          <w:rFonts w:ascii="Garamond" w:hAnsi="Garamond"/>
          <w:sz w:val="24"/>
        </w:rPr>
        <w:t>Ainsi, faute d'avoir son tombeau au gré des Péres de Trente, le roi Luitprand fut condamné à une deuxième translation. Le mausolée posé sur quatre colonnettes, l’efligie peinte, l'épitaphe métri que disparurent. Ce n'était pas, assurément, le traitement le plus favorisé. On peut croire, que avec les ménagements que les hommes d'Église de la Renaissance témoignaient aux souvenirs du Moyen Age, tout fut mis en pièces. Si les ossements du roi Luitprand évitérent la fosse commune, ce fut sans doute au souvenir reconnaissant des moines qu'il dut ; le Liber rubeus nous apprend même qu'on continuait à célébrer annuellement pour lui un service funèbre ?.</w:t>
      </w:r>
    </w:p>
    <w:p>
      <w:pPr>
        <w:spacing w:after="120" w:before="0" w:line="360" w:lineRule="auto"/>
        <w:ind w:firstLine="283"/>
        <w:jc w:val="both"/>
      </w:pPr>
      <w:r>
        <w:rPr>
          <w:rFonts w:ascii="Garamond" w:hAnsi="Garamond"/>
          <w:sz w:val="24"/>
        </w:rPr>
        <w:t>Antoine Marie Spelta (1559-1632) historien et poète pavesan, nous apprend en 1597 qu'on ménagea au roi chassé de son tombeau un autre abri dans la même église, signalé par quelques mots sur un pilastre, au pied duquel reposent les restes de Luitprand ° ? :</w:t>
      </w:r>
    </w:p>
    <w:p>
      <w:pPr>
        <w:spacing w:after="120" w:before="0" w:line="360" w:lineRule="auto"/>
        <w:ind w:firstLine="283"/>
        <w:jc w:val="both"/>
      </w:pPr>
      <w:r>
        <w:rPr>
          <w:rFonts w:ascii="Garamond" w:hAnsi="Garamond"/>
          <w:sz w:val="24"/>
        </w:rPr>
        <w:t>J. Bossi (1588-1646), qui a composé un recueil des inscriptions de Pavie, a conservé celle-ci : Hic jacent ossa regis Liutprandi, avec l'indication du lieu Prope scalas chori in prima columna *.</w:t>
      </w:r>
    </w:p>
    <w:p>
      <w:pPr>
        <w:spacing w:after="120" w:before="0" w:line="360" w:lineRule="auto"/>
        <w:ind w:firstLine="283"/>
        <w:jc w:val="both"/>
      </w:pPr>
      <w:r>
        <w:rPr>
          <w:rFonts w:ascii="Garamond" w:hAnsi="Garamond"/>
          <w:sz w:val="24"/>
        </w:rPr>
        <w:t xml:space="preserve">Nonobstant les décrets du concile de Trente, le souvenir du grand roi lombard demeura vivace parmi les érudits pavesans : C. Sigonio, G. B. De Gasparis </w:t>
      </w:r>
      <w:r>
        <w:rPr>
          <w:rFonts w:ascii="Garamond" w:hAnsi="Garamond"/>
          <w:i/>
          <w:sz w:val="24"/>
        </w:rPr>
        <w:t xml:space="preserve"> ; G. B. Pietragrassa </w:t>
      </w:r>
      <w:r>
        <w:rPr>
          <w:rFonts w:ascii="Garamond" w:hAnsi="Garamond"/>
          <w:sz w:val="24"/>
        </w:rPr>
        <w:t>.</w:t>
      </w:r>
    </w:p>
    <w:p>
      <w:pPr>
        <w:spacing w:after="120" w:before="0" w:line="360" w:lineRule="auto"/>
        <w:ind w:firstLine="283"/>
        <w:jc w:val="both"/>
      </w:pPr>
      <w:r>
        <w:rPr>
          <w:rFonts w:ascii="Garamond" w:hAnsi="Garamond"/>
          <w:sz w:val="24"/>
        </w:rPr>
        <w:t>— Ms. della Universilaria, n. 232, fol. 175 v », — ! A, M. Spelta, Historia delle ville di tutti vescovi... di Pavia, Enfin, le P. Romuald Ghisoni (1647-1697) qui a pris soin d'écrire qu'à Saint-Pierre in Ciel d'Oro : Conduntur non nulli insignes piri : Luilprandus longobardorum rex... Li cet aulem Luitprandi tumulus non appareat, inibi tamen conditur ; cum enim primo in ecclesia S. Adriani ad patrem Ansprandum appositus : fuisset, hue subinde translatus fuit, ae in arca columnulis quatuor suffulta, a terra sublimis conditus E qui lamem ex prescripto concilii Tridentini eversa, sub pavimento jacet. Un peu auparavant Ghisoni avait écrit : Nunc aulem post concilium Tridentinum. humatus jacet (Luitprand) ante aram proximam sancti Severini Boetii. Ainsi le pilier au pied duquel les ossements furent déposés était non seulement le premier près de l'escalier du chœur, à main droite, mais encore situé devant l'autel dédié à HBoéce ; et c'est encore le P. Romuald qui indique l'emplacement de cet autel : ex dextero confessorii latere ubi ascenditur ad Sancta Sanctorum *. La colonne est donc la première de la nef de droite, voisine de l'autel majeur. 4 Vers le milieu du xvm siècle, Fedreghini fit de grandes recherches à Pavie pour retrouver la sépulture du roi Luitprand, afin de vérifier l'assertion du chroniqueur Jean Villani dont nous avons parlé. Le jurisconsulte Horace Carpano adressa Fedreghini à l'église Sant' Agostino, anciennement appelée Saint-Pierre in Ciel d'Oro. Il la visita et ne découvrit aucune tombe de Luitprand, mais au pilier méridional qui soutient la coupole, il vit une pierre surmontée d'un écusson en stuc, portant un lion rampant et un vase, de fleurs avec au-dessous une inscription en caractères majuscules modernes 19, :</w:t>
      </w:r>
    </w:p>
    <w:p>
      <w:pPr>
        <w:spacing w:after="120" w:before="0" w:line="360" w:lineRule="auto"/>
        <w:ind w:firstLine="283"/>
        <w:jc w:val="both"/>
      </w:pPr>
      <w:r>
        <w:rPr>
          <w:rFonts w:ascii="Garamond" w:hAnsi="Garamond"/>
          <w:sz w:val="24"/>
        </w:rPr>
        <w:t>Le dessin de ce monument (fig. 7256) répond bien à l'époque de la deuxième translation des restes. A-t-on composé pour la circonstance un blason symbolique au roi Luitprand, c'est chose possible, car ces armes ne sont celles d'aucune famille ou communauté de Pavie.</w:t>
      </w:r>
    </w:p>
    <w:p>
      <w:pPr>
        <w:spacing w:after="120" w:before="0" w:line="360" w:lineRule="auto"/>
        <w:ind w:firstLine="283"/>
        <w:jc w:val="both"/>
      </w:pPr>
      <w:r>
        <w:rPr>
          <w:rFonts w:ascii="Garamond" w:hAnsi="Garamond"/>
          <w:sz w:val="24"/>
        </w:rPr>
        <w:t>En 1570, Stefano Breventano donne une nouvelle édition de cette pièce copiée sur l'original encore existant, et sa leçon est plus correcte que celle de Gualla. Puis c'est le tour de Sigonio de Spelta, de Pennotti, qui tous dépendent de Breventano qu'ils copient avec plus ou moins d'attention.</w:t>
      </w:r>
    </w:p>
    <w:p>
      <w:pPr>
        <w:spacing w:after="120" w:before="0" w:line="360" w:lineRule="auto"/>
        <w:ind w:firstLine="283"/>
        <w:jc w:val="both"/>
      </w:pPr>
      <w:r>
        <w:rPr>
          <w:rFonts w:ascii="Garamond" w:hAnsi="Garamond"/>
          <w:sz w:val="24"/>
        </w:rPr>
        <w:t>G. Gualla, Sanctuarium Papie, 1505, p. 47 vi ; — S. Breventano, Istoria della antichità, nobiltà... , 1570, E. 84 ; C. Sigonio, Hisl. de regno Italis, 1580, p. 131 sq. ; — A. M. Spelta, Historia delle ville dei vescovi di Pavia, F1 1607, p. 179 ; Pennotti, Generalis totius ordinis clericor. canonicor. hist.* fripartila, 1624, p. 720 ; Erycus « Puteanus, Hisl. Insubrica ab origine gentis ad Othon, magn. imp., 1630, p. 172 ; Bossi, lscrizioni, ms. T Arch. mus. civ. di stor. patria, p. 51 ; R. Ghisoni, Flav. Papia sacra, 1699, part. I, p, 78, qui dit suivre Obscessa expavil ; deinde tremuere feroccs Cum premerent Gallos, Karoli poscente juvari.</w:t>
      </w:r>
    </w:p>
    <w:p>
      <w:pPr>
        <w:spacing w:after="120" w:before="0" w:line="360" w:lineRule="auto"/>
        <w:ind w:firstLine="283"/>
        <w:jc w:val="both"/>
      </w:pPr>
      <w:r>
        <w:rPr>
          <w:rFonts w:ascii="Garamond" w:hAnsi="Garamond"/>
          <w:sz w:val="24"/>
        </w:rPr>
        <w:t>Unqgarus, a solo hoc adiutus Francus el omnes Vicini grata degebant pace per urbes.</w:t>
      </w:r>
    </w:p>
    <w:p>
      <w:pPr>
        <w:spacing w:after="120" w:before="0" w:line="360" w:lineRule="auto"/>
        <w:ind w:firstLine="283"/>
        <w:jc w:val="both"/>
      </w:pPr>
      <w:r>
        <w:rPr>
          <w:rFonts w:ascii="Garamond" w:hAnsi="Garamond"/>
          <w:sz w:val="24"/>
        </w:rPr>
        <w:t>Religio, ut recolunt alpes, Ecclesia quarum Clavigero, statuit Cielo quam providus Aureo ;</w:t>
      </w:r>
    </w:p>
    <w:p>
      <w:pPr>
        <w:spacing w:after="120" w:before="0" w:line="360" w:lineRule="auto"/>
        <w:ind w:firstLine="283"/>
        <w:jc w:val="both"/>
      </w:pPr>
      <w:r>
        <w:rPr>
          <w:rFonts w:ascii="Garamond" w:hAnsi="Garamond"/>
          <w:sz w:val="24"/>
        </w:rPr>
        <w:t>Vers la fin du mois de juillet 1895, les travaux de restauration de la nef de Saint-Pierre in Ciel d'Oro étant terminés, avant d'aborder l'abside, la coupole - et la crypte, on crut bon d'abaisser le niveau du sol - de quarante centimètres environ ; ceci offrait l'occasion de vérifier si le sol avait gardé le dépôt de cendres du roi Luitprand. A la profondeur de 0 m. 25, on trouva un emplacement tracé avec des briques et formant un rectangle de 0 m. 85 de long sur 0 m. 37, posé de façon à occuper le moins d'espace possible ; les gros ossements au fond, les autres au-dessus. Ces restes furent transportés au Museo civico di storia patria ; en outre, on trouva des morceaux de bois presque consumés et six clous de fer, ayant appartenu à la cassette contenant les ossements. Pas un nom, pas un signe, pas une ligne d'écriture. La fouille fut élargie et approfondie sans résultat. Tout porte à croire néanmoins que c'était bien là ce qui restait du roi Luitprand.</w:t>
      </w:r>
    </w:p>
    <w:p>
      <w:pPr>
        <w:spacing w:after="120" w:before="0" w:line="360" w:lineRule="auto"/>
        <w:ind w:firstLine="283"/>
        <w:jc w:val="both"/>
      </w:pPr>
      <w:r>
        <w:rPr>
          <w:rFonts w:ascii="Garamond" w:hAnsi="Garamond"/>
          <w:sz w:val="24"/>
        </w:rPr>
        <w:t>La légende s'est emparée du personnage pour lui donner une stature extraordinaire, On lit dans la Chronique de Novalèse : His quo que diebus Luitmti prandus rex Langobardorum apud Italiam strenue regnabat, qui tante longitudinis ferlur pe des habuisse, ut ad cubitum humanum metirentur. Horum vero pedum mensura pro consuetudine inler Langobardos tenetur in meliendis arvis. Ce personnage colossal n'a existé que dans l'imagination des chroniqueurs. Paul Diacre, qui décrit Luitprand, ne fait allusion à rien de pareil, et la mensuration du squelette a permis d'établir que le roi Luitprand avait comme taille 1 m. 73 ; son pied droit mesurait 0 m. 254 ; son pied gauche, 0 m. 261. H. LECLERCQ.</w:t>
      </w:r>
    </w:p>
    <w:p>
      <w:pPr>
        <w:spacing w:after="120" w:before="0" w:line="360" w:lineRule="auto"/>
        <w:ind w:firstLine="283"/>
        <w:jc w:val="both"/>
      </w:pPr>
      <w:r>
        <w:rPr>
          <w:rFonts w:ascii="Garamond" w:hAnsi="Garamond"/>
          <w:sz w:val="24"/>
        </w:rPr>
        <w:t>LUMIÈRE. Les saintes Écritures mettent fréquemment en opposition la lumière et les ténèbres. Maintes fois elles nous inculquent que la lumière est bienfaisante et joyeuse, les ténèbres sont au contraire pénibles et odieuses. Le souhait que forment pour l'âme des défunts les anciennes liturgies tendent à ce qu'ils jouissent, à titre de récompense éternelle, d'un lieu de rafraichissement, de lumière et de paix : da ei, Domine, locum refrigerii, lucis et pacis. Les âmes dolentes sont plongées dans une région obscure et ces ténèbres sont pour elles un supplice. La félicité du juste se composera de la possession, de la jouissance et de la vision de Dieu, où Dieu est lumière et une lumière qui ne peut ni s'affaiblir, ni s'éteindre : Eril tibi Dominus in lucem sempiternam (Is., Lx, 19) : aussi est-ce dans cette lumière divine que le chrétien trouvera la source de sa félicité : In lumine tuo videbimus lumen (Ps., xxxv, 10).</w:t>
      </w:r>
    </w:p>
    <w:p>
      <w:pPr>
        <w:spacing w:after="120" w:before="0" w:line="360" w:lineRule="auto"/>
        <w:ind w:firstLine="283"/>
        <w:jc w:val="both"/>
      </w:pPr>
      <w:r>
        <w:rPr>
          <w:rFonts w:ascii="Garamond" w:hAnsi="Garamond"/>
          <w:sz w:val="24"/>
        </w:rPr>
        <w:t>« x Lumière des morts. » Et on pourrait recueillir, chez les Pères, d'autres citations où cette épithète est appliquée à Jésus.</w:t>
      </w:r>
    </w:p>
    <w:p>
      <w:pPr>
        <w:spacing w:after="120" w:before="0" w:line="360" w:lineRule="auto"/>
        <w:ind w:firstLine="283"/>
        <w:jc w:val="both"/>
      </w:pPr>
      <w:r>
        <w:rPr>
          <w:rFonts w:ascii="Garamond" w:hAnsi="Garamond"/>
          <w:sz w:val="24"/>
        </w:rPr>
        <w:t>Déc Dxpov xylixg done marpôc, 'lroou Xprare.</w:t>
      </w:r>
    </w:p>
    <w:p>
      <w:pPr>
        <w:spacing w:after="120" w:before="0" w:line="360" w:lineRule="auto"/>
        <w:ind w:firstLine="283"/>
        <w:jc w:val="both"/>
      </w:pPr>
      <w:r>
        <w:rPr>
          <w:rFonts w:ascii="Garamond" w:hAnsi="Garamond"/>
          <w:sz w:val="24"/>
        </w:rPr>
        <w:t>« Lumiére joyeuse de la sainte gloire du Père immortel, Jésus-Christ !... » A l'idée de lumière et du Christ-lumière se rattache une série de monuments dont nous reparlerons plus en détail, mais qu'il est nécessaire de mentionner à cette place. Dans le trésor du Sancta Sanctorum au Latran, nous avons rencontré une boite servant d'écrin et portant comme décoration les lettres grecques ainsi disposées : qu'il faut lire : o@s-Cwñ, c'est-à-dire « Lumière, Vie », formule inspirée par un passage de l'évangile de saint Jean : ó EÉuol... Zer To ps Tij ; Co ; saint Irénée nous apprend que c'était une des façons de désigner le Christ *. La formule a joui</w:t>
      </w:r>
    </w:p>
    <w:p/>
    <w:p>
      <w:pPr>
        <w:spacing w:after="120" w:before="240" w:line="240" w:lineRule="auto"/>
        <w:ind w:firstLine="0"/>
        <w:jc w:val="left"/>
      </w:pPr>
      <w:r>
        <w:rPr>
          <w:rFonts w:ascii="Garamond" w:hAnsi="Garamond"/>
          <w:b/>
          <w:sz w:val="28"/>
        </w:rPr>
        <w:t>2699 LUMIÈRE 271</w:t>
      </w:r>
    </w:p>
    <w:p>
      <w:pPr>
        <w:spacing w:after="120" w:before="0" w:line="360" w:lineRule="auto"/>
        <w:ind w:firstLine="283"/>
        <w:jc w:val="both"/>
      </w:pPr>
      <w:r>
        <w:rPr>
          <w:rFonts w:ascii="Garamond" w:hAnsi="Garamond"/>
          <w:sz w:val="24"/>
        </w:rPr>
        <w:t>d'un assez large succès : on la rencontre assez fréquemment, notamment sur des croix de bronze pouvant remonter au vi</w:t>
      </w:r>
      <w:r>
        <w:rPr>
          <w:rFonts w:ascii="Garamond" w:hAnsi="Garamond"/>
          <w:i/>
          <w:sz w:val="24"/>
        </w:rPr>
        <w:t>-vir</w:t>
      </w:r>
      <w:r>
        <w:rPr>
          <w:rFonts w:ascii="Garamond" w:hAnsi="Garamond"/>
          <w:sz w:val="24"/>
        </w:rPr>
        <w:t xml:space="preserve"> siècle !, sur des reliquaires </w:t>
      </w:r>
      <w:r>
        <w:rPr>
          <w:rFonts w:ascii="Garamond" w:hAnsi="Garamond"/>
          <w:i/>
          <w:sz w:val="24"/>
        </w:rPr>
        <w:t xml:space="preserve">, C'était une évocation du Sauveur, pas plus énigmatique que pour des générations pénétrées de christianisme que n'avait pu l'être IXOYC, et c'est ce qui explique qu'on retrouve cette formule : profusion, sur des anneaux ?, sur des linteaux </w:t>
      </w:r>
      <w:r>
        <w:rPr>
          <w:rFonts w:ascii="Garamond" w:hAnsi="Garamond"/>
          <w:sz w:val="24"/>
        </w:rPr>
        <w:t xml:space="preserve">, ete. </w:t>
      </w:r>
      <w:r>
        <w:rPr>
          <w:rFonts w:ascii="Garamond" w:hAnsi="Garamond"/>
          <w:i/>
          <w:sz w:val="24"/>
        </w:rPr>
        <w:t xml:space="preserve">. Les Occidentaux après s'être évertués ont trouvé cette approximation : c mer xXx Enfin un texte, que nous avons longuement discuté est tracé sur une lampe et dit : Dig Xgtorob olive : zXoctw (voir Diclionn., t. viii, au mot LAMPES, col. 1108, . 6603,12). gi inscription chrétienne de Sfax, trouvée à 300 ou 400 mètres d'une église déblayée en 1916, nous donne le texte suivant </w:t>
      </w:r>
      <w:r>
        <w:rPr>
          <w:rFonts w:ascii="Garamond" w:hAnsi="Garamond"/>
          <w:sz w:val="24"/>
        </w:rPr>
        <w:t xml:space="preserve"> :</w:t>
      </w:r>
    </w:p>
    <w:p>
      <w:pPr>
        <w:spacing w:after="120" w:before="0" w:line="360" w:lineRule="auto"/>
        <w:ind w:firstLine="283"/>
        <w:jc w:val="both"/>
      </w:pPr>
      <w:r>
        <w:rPr>
          <w:rFonts w:ascii="Garamond" w:hAnsi="Garamond"/>
          <w:sz w:val="24"/>
        </w:rPr>
        <w:t>Benemerenti lumini Mustuls vixit annis xx, mens. , dieb. xij, dormit in pace v idus junias.</w:t>
      </w:r>
    </w:p>
    <w:p>
      <w:pPr>
        <w:spacing w:after="120" w:before="0" w:line="360" w:lineRule="auto"/>
        <w:ind w:firstLine="283"/>
        <w:jc w:val="both"/>
      </w:pPr>
      <w:r>
        <w:rPr>
          <w:rFonts w:ascii="Garamond" w:hAnsi="Garamond"/>
          <w:sz w:val="24"/>
        </w:rPr>
        <w:t>La formule initiale est énigmatique ; on a proposé d'y voir un nom propre, mais Mustula suffit et nous serions plutôt porté à croire qu'on a voulu dire ici :</w:t>
      </w:r>
    </w:p>
    <w:p>
      <w:pPr>
        <w:spacing w:after="120" w:before="0" w:line="360" w:lineRule="auto"/>
        <w:ind w:firstLine="283"/>
        <w:jc w:val="both"/>
      </w:pPr>
      <w:r>
        <w:rPr>
          <w:rFonts w:ascii="Garamond" w:hAnsi="Garamond"/>
          <w:sz w:val="24"/>
        </w:rPr>
        <w:t>A celle qui a bien mérité la lumière... » Ce n'est peut-être pas ciceronien, mais les mosaistes africains avaient bien autre chose en tête.</w:t>
      </w:r>
    </w:p>
    <w:p>
      <w:pPr>
        <w:spacing w:after="120" w:before="0" w:line="360" w:lineRule="auto"/>
        <w:ind w:firstLine="283"/>
        <w:jc w:val="both"/>
      </w:pPr>
      <w:r>
        <w:rPr>
          <w:rFonts w:ascii="Garamond" w:hAnsi="Garamond"/>
          <w:sz w:val="24"/>
        </w:rPr>
        <w:t>Au-dessous de l'inscription, on a figuré un cierge, une colombe tournée à droite devant une branche de rose, deux grenades.</w:t>
      </w:r>
    </w:p>
    <w:p>
      <w:pPr>
        <w:spacing w:after="120" w:before="0" w:line="360" w:lineRule="auto"/>
        <w:ind w:firstLine="283"/>
        <w:jc w:val="both"/>
      </w:pPr>
      <w:r>
        <w:rPr>
          <w:rFonts w:ascii="Garamond" w:hAnsi="Garamond"/>
          <w:sz w:val="24"/>
        </w:rPr>
        <w:t>L'épitaphe en mosaïque a une bordure de denticules.</w:t>
      </w:r>
    </w:p>
    <w:p>
      <w:pPr>
        <w:spacing w:after="120" w:before="0" w:line="360" w:lineRule="auto"/>
        <w:ind w:firstLine="283"/>
        <w:jc w:val="both"/>
      </w:pPr>
      <w:r>
        <w:rPr>
          <w:rFonts w:ascii="Garamond" w:hAnsi="Garamond"/>
          <w:sz w:val="24"/>
        </w:rPr>
        <w:t>Il faut toujours en revenir à cette pièce fameuse qu'est la Passion de sainte Perpétue. Un jour qu'elle était inerte en prison, maintenue par les ceps, elle vit son Jésus une frère Dinocrate.</w:t>
      </w:r>
    </w:p>
    <w:p>
      <w:pPr>
        <w:spacing w:after="120" w:before="0" w:line="360" w:lineRule="auto"/>
        <w:ind w:firstLine="283"/>
        <w:jc w:val="both"/>
      </w:pPr>
      <w:r>
        <w:rPr>
          <w:rFonts w:ascii="Garamond" w:hAnsi="Garamond"/>
          <w:sz w:val="24"/>
        </w:rPr>
        <w:t>Mais mieux vaut citer le texte : « Pendant que nous étions en prière, je parlai malgré moi tout à coup, je nommai Dinocrate. Je fus stupéfaite de n'avoir pas encore pensé à lui et affligée en me rappelant son malheur. Et je reconnus que j'étais maintenant digne d'intercéder pour lui. Je commençai donc à faire pour lui beaucoup de prières et à pousser des gémissements vers le Seigneur. Pendant la nuit, j'eus une vision : je vis Dinocrate sortant d'un lieu ténébreux où se tenaient beaucoup d'autres personnes ; son visage était triste, pâle, défiguré par la plaie qu'il avait lorsqu'il mourut. Dinocrate avait été mon frère selon la chair, mort à sept ans d'un chancre à la figure, dans des circonstances qui avaient fait horreur à tout le monde. Entre lui et moi je voyais un grand intervalle, que ni l'un ni l'autre ne pouvions franchir. Dans le lieu où se trouvait Dinocrate, il y avait une piscine pleine d'eau, dont la margelle dépassait la taille d'un enfant. Dinocrate se haussait comme pour y boire, et je m'affligeais en voyant cette piscine pleine d'eau et cette margelle trop haute pour qu'il pût y atteindre.</w:t>
      </w:r>
    </w:p>
    <w:p>
      <w:pPr>
        <w:spacing w:after="120" w:before="0" w:line="360" w:lineRule="auto"/>
        <w:ind w:firstLine="283"/>
        <w:jc w:val="both"/>
      </w:pPr>
      <w:r>
        <w:rPr>
          <w:rFonts w:ascii="Garamond" w:hAnsi="Garamond"/>
          <w:sz w:val="24"/>
        </w:rPr>
        <w:t>Je m'éveillai, et je compris que mon frère souffrait. Mais j'espérais que ma prière adoucirait sa souffrance. Ces aussi ne cessai-je de prier pour lui, chaque jour jusqu'à ce que nous fussions transférés dans la prison. Castrensis ; en effet, nous devions combattre dans les jeux que l'on donnait en l'anniversaire du César Gétas. Pendant ce temps, jour et nuit, je priais, je pleurais, je me lamentais pour Dinocrate.</w:t>
      </w:r>
    </w:p>
    <w:p>
      <w:pPr>
        <w:spacing w:after="120" w:before="0" w:line="360" w:lineRule="auto"/>
        <w:ind w:firstLine="283"/>
        <w:jc w:val="both"/>
      </w:pPr>
      <w:r>
        <w:rPr>
          <w:rFonts w:ascii="Garamond" w:hAnsi="Garamond"/>
          <w:sz w:val="24"/>
        </w:rPr>
        <w:t>Un jour que nous avions les ceps, voilà ce que je vis : Le lieu que j'avais vu plein de ténèbres était plein de lumière, et Dinocrate dispos, bien vêtu, bien soigné, joyeux. La plaie du visage semblait cicatrisée et la margelle de la piscine s'était abaissée, elle lui arrivait à mi-corps ; l'enfant y puisait librement. Sur le rebord de la margelle était un vase rempli d'eau, Dinocrate buvait de cette eau, mais elle ne diminuait pas. Quand il fut désaltéré, il s'éloigna et se mit à jouer, en enfant qu'il était. Alors je m'éveillai et je compris que mon frère avait quitté le lieu de ténèbres pour une demeure de joie.</w:t>
      </w:r>
    </w:p>
    <w:p>
      <w:pPr>
        <w:spacing w:after="120" w:before="0" w:line="360" w:lineRule="auto"/>
        <w:ind w:firstLine="283"/>
        <w:jc w:val="both"/>
      </w:pPr>
      <w:r>
        <w:rPr>
          <w:rFonts w:ascii="Garamond" w:hAnsi="Garamond"/>
          <w:sz w:val="24"/>
        </w:rPr>
        <w:t>Il était passé d'un lieu de ténèbres à un lieu de clarté et de lumière. Un peu plus loin, la martyre dépeint le paradis en deux mots : vidimus lucem. Nous pourrions encore citer les textes de la liturgie, tout pénétrés de la doctrine des Livres saints et réitérant le souhait de la possession de la lumière : Lux perpetua luceat eis ; ou encore cette collecte du sacramentaire léonien : Præsta, Domine, animæ famuli tui... ut eam mortalibus nexibus expeditam lux clerna possideat ; « Accordez, Seigneur, à l'âme de votre serviteur... que, dégagée des liens mortels, elle soit possédée par la lumière éternelle. » Tertullien et Lactance donnent à Dieu et au Christ le titre d'Illuminator ; la croix avec ces mots : — est, pour ceux qui le reçoivent, l'illuminatio.</w:t>
      </w:r>
    </w:p>
    <w:p>
      <w:pPr>
        <w:spacing w:after="120" w:before="0" w:line="360" w:lineRule="auto"/>
        <w:ind w:firstLine="283"/>
        <w:jc w:val="both"/>
      </w:pPr>
      <w:r>
        <w:rPr>
          <w:rFonts w:ascii="Garamond" w:hAnsi="Garamond"/>
          <w:sz w:val="24"/>
        </w:rPr>
        <w:t>LUMIERE</w:t>
      </w:r>
    </w:p>
    <w:p>
      <w:pPr>
        <w:spacing w:after="120" w:before="0" w:line="360" w:lineRule="auto"/>
        <w:ind w:firstLine="283"/>
        <w:jc w:val="both"/>
      </w:pPr>
      <w:r>
        <w:rPr>
          <w:rFonts w:ascii="Garamond" w:hAnsi="Garamond"/>
          <w:sz w:val="24"/>
        </w:rPr>
        <w:t>le pape saint Damase énumère les noms donnés au Sauveur et, en première ligne, il place :</w:t>
      </w:r>
    </w:p>
    <w:p>
      <w:pPr>
        <w:spacing w:after="120" w:before="0" w:line="360" w:lineRule="auto"/>
        <w:ind w:firstLine="283"/>
        <w:jc w:val="both"/>
      </w:pPr>
      <w:r>
        <w:rPr>
          <w:rFonts w:ascii="Garamond" w:hAnsi="Garamond"/>
          <w:sz w:val="24"/>
        </w:rPr>
        <w:t>Spes, via, Pila, solus, ratio, sapienia, LUMEN. Une monnaie d'argent de Tibère Constantin porte LVX MVNDI ; et le baptême Illy a là un aspect de contraste frappant entre la mentalité chrétienne et la mentalité païenne. Pour celle-ci, l'ombre et les ténèbres enveloppent l'homme qui s'y replonge et y disparaît en quittant la vie. Voici l'écho désespérant de ses épitaphes :</w:t>
      </w:r>
    </w:p>
    <w:p>
      <w:pPr>
        <w:spacing w:after="120" w:before="0" w:line="360" w:lineRule="auto"/>
        <w:ind w:firstLine="283"/>
        <w:jc w:val="both"/>
      </w:pPr>
      <w:r>
        <w:rPr>
          <w:rFonts w:ascii="Garamond" w:hAnsi="Garamond"/>
          <w:sz w:val="24"/>
        </w:rPr>
        <w:t>Bis hic septeni mecum nata les dies tenebris tenentur ?</w:t>
      </w:r>
    </w:p>
    <w:p>
      <w:pPr>
        <w:spacing w:after="120" w:before="0" w:line="360" w:lineRule="auto"/>
        <w:ind w:firstLine="283"/>
        <w:jc w:val="both"/>
      </w:pPr>
      <w:r>
        <w:rPr>
          <w:rFonts w:ascii="Garamond" w:hAnsi="Garamond"/>
          <w:sz w:val="24"/>
        </w:rPr>
        <w:t>Vialor noli mihi maledicere nequeo in lenebris respondere *</w:t>
      </w:r>
    </w:p>
    <w:p>
      <w:pPr>
        <w:spacing w:after="120" w:before="0" w:line="360" w:lineRule="auto"/>
        <w:ind w:firstLine="283"/>
        <w:jc w:val="both"/>
      </w:pPr>
      <w:r>
        <w:rPr>
          <w:rFonts w:ascii="Garamond" w:hAnsi="Garamond"/>
          <w:sz w:val="24"/>
        </w:rPr>
        <w:t>Quæ caruit luce et tenebris se miscuit atris *</w:t>
      </w:r>
    </w:p>
    <w:p>
      <w:pPr>
        <w:spacing w:after="120" w:before="0" w:line="360" w:lineRule="auto"/>
        <w:ind w:firstLine="283"/>
        <w:jc w:val="both"/>
      </w:pPr>
      <w:r>
        <w:rPr>
          <w:rFonts w:ascii="Garamond" w:hAnsi="Garamond"/>
          <w:sz w:val="24"/>
        </w:rPr>
        <w:t>Thallusa hoe tumulo condita luce caret *</w:t>
      </w:r>
    </w:p>
    <w:p>
      <w:pPr>
        <w:spacing w:after="120" w:before="0" w:line="360" w:lineRule="auto"/>
        <w:ind w:firstLine="283"/>
        <w:jc w:val="both"/>
      </w:pPr>
      <w:r>
        <w:rPr>
          <w:rFonts w:ascii="Garamond" w:hAnsi="Garamond"/>
          <w:sz w:val="24"/>
        </w:rPr>
        <w:t>Heic jaceo infelix Zmyrna puella tenebris*</w:t>
      </w:r>
    </w:p>
    <w:p>
      <w:pPr>
        <w:spacing w:after="120" w:before="0" w:line="360" w:lineRule="auto"/>
        <w:ind w:firstLine="283"/>
        <w:jc w:val="both"/>
      </w:pPr>
      <w:r>
        <w:rPr>
          <w:rFonts w:ascii="Garamond" w:hAnsi="Garamond"/>
          <w:sz w:val="24"/>
        </w:rPr>
        <w:t>Quis ab aura te in tenebras rapuil *</w:t>
      </w:r>
    </w:p>
    <w:p>
      <w:pPr>
        <w:spacing w:after="120" w:before="0" w:line="360" w:lineRule="auto"/>
        <w:ind w:firstLine="283"/>
        <w:jc w:val="both"/>
      </w:pPr>
      <w:r>
        <w:rPr>
          <w:rFonts w:ascii="Garamond" w:hAnsi="Garamond"/>
          <w:sz w:val="24"/>
        </w:rPr>
        <w:t>Hic jaceo in lenebris cum Successa cen pare 3</w:t>
      </w:r>
    </w:p>
    <w:p>
      <w:pPr>
        <w:spacing w:after="120" w:before="0" w:line="360" w:lineRule="auto"/>
        <w:ind w:firstLine="283"/>
        <w:jc w:val="both"/>
      </w:pPr>
      <w:r>
        <w:rPr>
          <w:rFonts w:ascii="Garamond" w:hAnsi="Garamond"/>
          <w:sz w:val="24"/>
        </w:rPr>
        <w:t>Hæc jacet in tenebras !</w:t>
      </w:r>
    </w:p>
    <w:p>
      <w:pPr>
        <w:spacing w:after="120" w:before="0" w:line="360" w:lineRule="auto"/>
        <w:ind w:firstLine="283"/>
        <w:jc w:val="both"/>
      </w:pPr>
      <w:r>
        <w:rPr>
          <w:rFonts w:ascii="Garamond" w:hAnsi="Garamond"/>
          <w:sz w:val="24"/>
        </w:rPr>
        <w:t>A cette désolante pensée les chrétiens opposent une terminologie toute gonflée de leurs espoirs futurs. Ainsi, à la domus eterna ils répondent par le cœmeterium (le dortoir), il ne s'agit pour eux que d'un sommeil suivi du réveil dans la lumière et dans la gloire, in loco lucido, loco refrigerii et quietis. Ainsi encore lisons-nous sur la pierre d'une jeune fille :</w:t>
      </w:r>
    </w:p>
    <w:p>
      <w:pPr>
        <w:spacing w:after="120" w:before="0" w:line="360" w:lineRule="auto"/>
        <w:ind w:firstLine="283"/>
        <w:jc w:val="both"/>
      </w:pPr>
      <w:r>
        <w:rPr>
          <w:rFonts w:ascii="Garamond" w:hAnsi="Garamond"/>
          <w:sz w:val="24"/>
        </w:rPr>
        <w:t>AETERNA TIBI LVX TIMOTHEA IN Y</w:t>
      </w:r>
    </w:p>
    <w:p>
      <w:pPr>
        <w:spacing w:after="120" w:before="0" w:line="360" w:lineRule="auto"/>
        <w:ind w:firstLine="283"/>
        <w:jc w:val="both"/>
      </w:pPr>
      <w:r>
        <w:rPr>
          <w:rFonts w:ascii="Garamond" w:hAnsi="Garamond"/>
          <w:sz w:val="24"/>
        </w:rPr>
        <w:t>QVAE VIXIT ANN-XIIH MENS :VIIII IN PACE</w:t>
      </w:r>
    </w:p>
    <w:p>
      <w:pPr>
        <w:spacing w:after="120" w:before="0" w:line="360" w:lineRule="auto"/>
        <w:ind w:firstLine="283"/>
        <w:jc w:val="both"/>
      </w:pPr>
      <w:r>
        <w:rPr>
          <w:rFonts w:ascii="Garamond" w:hAnsi="Garamond"/>
          <w:sz w:val="24"/>
        </w:rPr>
        <w:t>Les OS VII ID AVG</w:t>
      </w:r>
    </w:p>
    <w:p>
      <w:pPr>
        <w:spacing w:after="120" w:before="0" w:line="360" w:lineRule="auto"/>
        <w:ind w:firstLine="283"/>
        <w:jc w:val="both"/>
      </w:pPr>
      <w:r>
        <w:rPr>
          <w:rFonts w:ascii="Garamond" w:hAnsi="Garamond"/>
          <w:sz w:val="24"/>
        </w:rPr>
        <w:t>Sur l'épitaphe d'un enfant on lit, dans la crypte de sainte Praxède 11 : Cujus spiritus in luce Domini susceplus est, en 397. Au cimetière de Cyria, une épitaphe débute par ces lignes :</w:t>
      </w:r>
    </w:p>
    <w:p>
      <w:pPr>
        <w:spacing w:after="120" w:before="0" w:line="360" w:lineRule="auto"/>
        <w:ind w:firstLine="283"/>
        <w:jc w:val="both"/>
      </w:pPr>
      <w:r>
        <w:rPr>
          <w:rFonts w:ascii="Garamond" w:hAnsi="Garamond"/>
          <w:sz w:val="24"/>
        </w:rPr>
        <w:t>Corpus humo animam Chrislo Petroni dedisti</w:t>
      </w:r>
    </w:p>
    <w:p>
      <w:pPr>
        <w:spacing w:after="120" w:before="0" w:line="360" w:lineRule="auto"/>
        <w:ind w:firstLine="283"/>
        <w:jc w:val="both"/>
      </w:pPr>
      <w:r>
        <w:rPr>
          <w:rFonts w:ascii="Garamond" w:hAnsi="Garamond"/>
          <w:sz w:val="24"/>
        </w:rPr>
        <w:t>Nam juslie men les foventur lucc cielesti.</w:t>
      </w:r>
    </w:p>
    <w:p>
      <w:pPr>
        <w:spacing w:after="120" w:before="0" w:line="360" w:lineRule="auto"/>
        <w:ind w:firstLine="283"/>
        <w:jc w:val="both"/>
      </w:pPr>
      <w:r>
        <w:rPr>
          <w:rFonts w:ascii="Garamond" w:hAnsi="Garamond"/>
          <w:sz w:val="24"/>
        </w:rPr>
        <w:t>Eguxetoxe, Qüc, Cne &amp;v GEO xupsi-</w:t>
      </w:r>
    </w:p>
    <w:p>
      <w:pPr>
        <w:spacing w:after="120" w:before="0" w:line="360" w:lineRule="auto"/>
        <w:ind w:firstLine="283"/>
        <w:jc w:val="both"/>
      </w:pPr>
      <w:r>
        <w:rPr>
          <w:rFonts w:ascii="Garamond" w:hAnsi="Garamond"/>
          <w:sz w:val="24"/>
        </w:rPr>
        <w:t>(Nostot, gyvwpouu X uowsoul sepfte(ím )</w:t>
      </w:r>
    </w:p>
    <w:p>
      <w:pPr>
        <w:spacing w:after="120" w:before="0" w:line="360" w:lineRule="auto"/>
        <w:ind w:firstLine="283"/>
        <w:jc w:val="both"/>
      </w:pPr>
      <w:r>
        <w:rPr>
          <w:rFonts w:ascii="Garamond" w:hAnsi="Garamond"/>
          <w:sz w:val="24"/>
        </w:rPr>
        <w:t>Mercuriola, lux, vivis in annorum X, mensorum septem.</w:t>
      </w:r>
    </w:p>
    <w:p>
      <w:pPr>
        <w:spacing w:after="120" w:before="0" w:line="360" w:lineRule="auto"/>
        <w:ind w:firstLine="283"/>
        <w:jc w:val="both"/>
      </w:pPr>
      <w:r>
        <w:rPr>
          <w:rFonts w:ascii="Garamond" w:hAnsi="Garamond"/>
          <w:sz w:val="24"/>
        </w:rPr>
        <w:t>L'épitaphe de Probus, préfet du prétoire au 2e siècle, nous dit qu'il jouit de la « lumière nouvelle » qui n'est autre que le Christ lui-même :</w:t>
      </w:r>
    </w:p>
    <w:p>
      <w:pPr>
        <w:spacing w:after="120" w:before="0" w:line="360" w:lineRule="auto"/>
        <w:ind w:firstLine="283"/>
        <w:jc w:val="both"/>
      </w:pPr>
      <w:r>
        <w:rPr>
          <w:rFonts w:ascii="Garamond" w:hAnsi="Garamond"/>
          <w:sz w:val="24"/>
        </w:rPr>
        <w:t>Deo domino Christo,</w:t>
      </w:r>
    </w:p>
    <w:p>
      <w:pPr>
        <w:spacing w:after="120" w:before="0" w:line="360" w:lineRule="auto"/>
        <w:ind w:firstLine="283"/>
        <w:jc w:val="both"/>
      </w:pPr>
      <w:r>
        <w:rPr>
          <w:rFonts w:ascii="Garamond" w:hAnsi="Garamond"/>
          <w:sz w:val="24"/>
        </w:rPr>
        <w:t>CR YPT E 2702</w:t>
      </w:r>
    </w:p>
    <w:p>
      <w:pPr>
        <w:spacing w:after="120" w:before="0" w:line="360" w:lineRule="auto"/>
        <w:ind w:firstLine="283"/>
        <w:jc w:val="both"/>
      </w:pPr>
      <w:r>
        <w:rPr>
          <w:rFonts w:ascii="Garamond" w:hAnsi="Garamond"/>
          <w:sz w:val="24"/>
        </w:rPr>
        <w:t>Cette même pensée du lieu de lumière où sont placés les élus se formule dans ces vers d'une inscription de Vaison :</w:t>
      </w:r>
    </w:p>
    <w:p>
      <w:pPr>
        <w:spacing w:after="120" w:before="0" w:line="360" w:lineRule="auto"/>
        <w:ind w:firstLine="283"/>
        <w:jc w:val="both"/>
      </w:pPr>
      <w:r>
        <w:rPr>
          <w:rFonts w:ascii="Garamond" w:hAnsi="Garamond"/>
          <w:sz w:val="24"/>
        </w:rPr>
        <w:t>Vincentius ambit Hos adilés serpat que domum dominum que tuetur</w:t>
      </w:r>
    </w:p>
    <w:p>
      <w:pPr>
        <w:spacing w:after="120" w:before="0" w:line="360" w:lineRule="auto"/>
        <w:ind w:firstLine="283"/>
        <w:jc w:val="both"/>
      </w:pPr>
      <w:r>
        <w:rPr>
          <w:rFonts w:ascii="Garamond" w:hAnsi="Garamond"/>
          <w:sz w:val="24"/>
        </w:rPr>
        <w:t>A tenebris lumen præbens de lumine vcro Mililiam si forle rogas quam gesserit ille</w:t>
      </w:r>
    </w:p>
    <w:p>
      <w:pPr>
        <w:spacing w:after="120" w:before="0" w:line="360" w:lineRule="auto"/>
        <w:ind w:firstLine="283"/>
        <w:jc w:val="both"/>
      </w:pPr>
      <w:r>
        <w:rPr>
          <w:rFonts w:ascii="Garamond" w:hAnsi="Garamond"/>
          <w:sz w:val="24"/>
        </w:rPr>
        <w:t>Priestilerit que bonis positis in luce superna...</w:t>
      </w:r>
    </w:p>
    <w:p>
      <w:pPr>
        <w:spacing w:after="120" w:before="0" w:line="360" w:lineRule="auto"/>
        <w:ind w:firstLine="283"/>
        <w:jc w:val="both"/>
      </w:pPr>
      <w:r>
        <w:rPr>
          <w:rFonts w:ascii="Garamond" w:hAnsi="Garamond"/>
          <w:sz w:val="24"/>
        </w:rPr>
        <w:t>Bod ü d à oW mo mR Ww Mod</w:t>
      </w:r>
    </w:p>
    <w:p>
      <w:pPr>
        <w:spacing w:after="120" w:before="0" w:line="360" w:lineRule="auto"/>
        <w:ind w:firstLine="283"/>
        <w:jc w:val="both"/>
      </w:pPr>
      <w:r>
        <w:rPr>
          <w:rFonts w:ascii="Garamond" w:hAnsi="Garamond"/>
          <w:sz w:val="24"/>
        </w:rPr>
        <w:t>Une épitaphe de l'an 354 témoigne de la confiance des survivants dans le sort d'Anastase qui a échangé les ténèbres contre la lumière :</w:t>
      </w:r>
    </w:p>
    <w:p>
      <w:pPr>
        <w:spacing w:after="120" w:before="0" w:line="360" w:lineRule="auto"/>
        <w:ind w:firstLine="283"/>
        <w:jc w:val="both"/>
      </w:pPr>
      <w:r>
        <w:rPr>
          <w:rFonts w:ascii="Garamond" w:hAnsi="Garamond"/>
          <w:sz w:val="24"/>
        </w:rPr>
        <w:t>QVI LVCEM Tfenebris mulavi ! amaris ?)</w:t>
      </w:r>
    </w:p>
    <w:p>
      <w:pPr>
        <w:spacing w:after="120" w:before="0" w:line="360" w:lineRule="auto"/>
        <w:ind w:firstLine="283"/>
        <w:jc w:val="both"/>
      </w:pPr>
      <w:r>
        <w:rPr>
          <w:rFonts w:ascii="Garamond" w:hAnsi="Garamond"/>
          <w:sz w:val="24"/>
        </w:rPr>
        <w:t>Quelques années plus tard, en 363, une autre inscription romaine exprime l'espoir que le défunt est :</w:t>
      </w:r>
    </w:p>
    <w:p>
      <w:pPr>
        <w:spacing w:after="120" w:before="0" w:line="360" w:lineRule="auto"/>
        <w:ind w:firstLine="283"/>
        <w:jc w:val="both"/>
      </w:pPr>
      <w:r>
        <w:rPr>
          <w:rFonts w:ascii="Garamond" w:hAnsi="Garamond"/>
          <w:sz w:val="24"/>
        </w:rPr>
        <w:t>Enfin, en 393, on nous dit qu'Eutychius « érôyant au Christ, possède les récompenses de la lumière ! » :</w:t>
      </w:r>
    </w:p>
    <w:p>
      <w:pPr>
        <w:spacing w:after="120" w:before="0" w:line="360" w:lineRule="auto"/>
        <w:ind w:firstLine="283"/>
        <w:jc w:val="both"/>
      </w:pPr>
      <w:r>
        <w:rPr>
          <w:rFonts w:ascii="Garamond" w:hAnsi="Garamond"/>
          <w:sz w:val="24"/>
        </w:rPr>
        <w:t>Le cubicule de Sévére était pourvu d'un luminare, détail qui a son intérêt en ce qu'il nous permet de voir que les fidèles possédaient alors la surface du sol sous lequel s'étendait la galerie de Saint-Eusèbe, du cimetière de Callixte ; sans cette condition, ils n'auraient pu percer le sol de trous. L'avantage de ces luminaria était de servir non seulement à éclairer, mais encore à aérer les catacombes, à donner une issue aux gaz que dégageait la putréfaction des cadavres. Un luminare était une ouverture verticale ou oblique, pratiquée dans la voûte d'un cubicule ou à un rondpoint où aboutissaient des ambulacres, et cette ouverture donnait sur la campagne. L'orifice exigeait quelque maçonnerie et signalait aux yeux des fidèles, et aussi des malveillants, la présence d'un cimetière souterrain. C'était une bouche d'air assez étroite pour qu'on hésitât à s'y risquer au moyen d'une corde qui, en se déroulant, vous eût amené dans ce cimetière, mais l'accueil qu'on pouvait y recevoir était de nature à faire réfléchir celui qui tenterait la descente ; en outre, il devait être facile d'obstruer partiellement l'issue intérieure à l'aide d'une poutre mise en travers, quoi que, à notre connaissance, on n'ait relevé aucune trace de pareille précaution. Ce qui paraît certain, c'est que les païens ne se firent pas faute d'employer les luminaria pour y précipiter des corps et des débris. Dans les Actes des saints Pierre et Marcellin, on voit qu'ainsi périrent les martyrs Candide et Pauline : per liminare eryplæ jactantes ; lapidibus obruerunt.</w:t>
      </w:r>
    </w:p>
    <w:p>
      <w:pPr>
        <w:spacing w:after="120" w:before="0" w:line="360" w:lineRule="auto"/>
        <w:ind w:firstLine="283"/>
        <w:jc w:val="both"/>
      </w:pPr>
      <w:r>
        <w:rPr>
          <w:rFonts w:ascii="Garamond" w:hAnsi="Garamond"/>
          <w:sz w:val="24"/>
        </w:rPr>
        <w:t>Deux textes célèbres, qu'on ne peut se dispenser de citer ici, nous font hâter la marche :</w:t>
      </w:r>
    </w:p>
    <w:p>
      <w:pPr>
        <w:spacing w:after="120" w:before="0" w:line="360" w:lineRule="auto"/>
        <w:ind w:firstLine="283"/>
        <w:jc w:val="both"/>
      </w:pPr>
      <w:r>
        <w:rPr>
          <w:rFonts w:ascii="Garamond" w:hAnsi="Garamond"/>
          <w:sz w:val="24"/>
        </w:rPr>
        <w:t>LUMINARE CRYPTÆ | 210</w:t>
      </w:r>
    </w:p>
    <w:p>
      <w:pPr>
        <w:spacing w:after="120" w:before="0" w:line="360" w:lineRule="auto"/>
        <w:ind w:firstLine="283"/>
        <w:jc w:val="both"/>
      </w:pPr>
      <w:r>
        <w:rPr>
          <w:rFonts w:ascii="Garamond" w:hAnsi="Garamond"/>
          <w:sz w:val="24"/>
        </w:rPr>
        <w:t>qui … jettent de clairs rayons dans ces antres. Bien que de toutes parts se développe le réseau de nombreuses allées, étroits atria sous d'ombreux portiques, cependant, sous les creuses entrailles de la montagne fouillée, de fréquents jets de lumière pénètrent à travers les trous percés dans la voûte. Ainsi est-il donné de voir, dans ces souterrains, les reflets du soleil absent et des ouvertures descendant des toits percés, de jouir de sa lumière :</w:t>
      </w:r>
    </w:p>
    <w:p>
      <w:pPr>
        <w:spacing w:after="120" w:before="0" w:line="360" w:lineRule="auto"/>
        <w:ind w:firstLine="283"/>
        <w:jc w:val="both"/>
      </w:pPr>
      <w:r>
        <w:rPr>
          <w:rFonts w:ascii="Garamond" w:hAnsi="Garamond"/>
          <w:sz w:val="24"/>
        </w:rPr>
        <w:t>2707 LUMINARE ponr qu'ils pussent remplir les servi ces qu'on en attendait, il fallait, semble-t-il, que l'orifice eüt environ un métre carré ; ces dimensions étaient d'ailleurs imposées par les conditions du forage à une épo que où on ne recourait qu'au travail des mains. Dans les portions où le luminare traversait le tuf granulaire ou lithoide, ses parois se soutenaient d'el les-mêmes ; quand on arrivait aux couches de pouzzolane, de sable ou de terre, il fallait avoir recours à un revétement de maconnerie qui résistait aux poussées. Pour éviter les alluvions et les éboulements, on masquait l'orifice par une murette ; il vint un temps oü les paysans de la campagne de Home, pour prévenir les accidents auxquels ces ouvertures délaissées, mal entretenues, exposalent leurs besti aux et eux-mêmes, les comblérent de terre et de pierre, ainsi acheva de &amp;'elfacer le souvenir des catacombes.</w:t>
      </w:r>
    </w:p>
    <w:p>
      <w:pPr>
        <w:spacing w:after="120" w:before="0" w:line="360" w:lineRule="auto"/>
        <w:ind w:firstLine="283"/>
        <w:jc w:val="both"/>
      </w:pPr>
      <w:r>
        <w:rPr>
          <w:rFonts w:ascii="Garamond" w:hAnsi="Garamond"/>
          <w:sz w:val="24"/>
        </w:rPr>
        <w:t>Nous terminerons par le texte d'une inscription du ivt siècle, trouvée il y a peu d'années au cimetière de Domitille * :</w:t>
      </w:r>
    </w:p>
    <w:p>
      <w:pPr>
        <w:spacing w:after="120" w:before="0" w:line="360" w:lineRule="auto"/>
        <w:ind w:firstLine="283"/>
        <w:jc w:val="both"/>
      </w:pPr>
      <w:r>
        <w:rPr>
          <w:rFonts w:ascii="Garamond" w:hAnsi="Garamond"/>
          <w:sz w:val="24"/>
        </w:rPr>
        <w:t>FECI BISOMVM ET MIHI IN CRVPTAM AD LVMINALEM QVE VIXIT MECV</w:t>
      </w:r>
    </w:p>
    <w:p>
      <w:pPr>
        <w:spacing w:after="120" w:before="0" w:line="360" w:lineRule="auto"/>
        <w:ind w:firstLine="283"/>
        <w:jc w:val="both"/>
      </w:pPr>
      <w:r>
        <w:rPr>
          <w:rFonts w:ascii="Garamond" w:hAnsi="Garamond"/>
          <w:sz w:val="24"/>
        </w:rPr>
        <w:t>ANNIS DVODECIM ET VIXIT ANNIS SIMVL LVII MENSIS VII DIEBVS XXIII BENEMERENTI d ECESSIT IDIBVS OCTOBRIBVS DIGNA ACCEPTA À DOMINO IN PACE</w:t>
      </w:r>
    </w:p>
    <w:p>
      <w:pPr>
        <w:spacing w:after="120" w:before="0" w:line="360" w:lineRule="auto"/>
        <w:ind w:firstLine="283"/>
        <w:jc w:val="both"/>
      </w:pPr>
      <w:r>
        <w:rPr>
          <w:rFonts w:ascii="Garamond" w:hAnsi="Garamond"/>
          <w:sz w:val="24"/>
        </w:rPr>
        <w:t>CRYPTÆ —</w:t>
      </w:r>
    </w:p>
    <w:p>
      <w:pPr>
        <w:spacing w:after="120" w:before="0" w:line="360" w:lineRule="auto"/>
        <w:ind w:firstLine="283"/>
        <w:jc w:val="both"/>
      </w:pPr>
      <w:r>
        <w:rPr>
          <w:rFonts w:ascii="Garamond" w:hAnsi="Garamond"/>
          <w:sz w:val="24"/>
        </w:rPr>
        <w:t>LUNE 2708</w:t>
      </w:r>
    </w:p>
    <w:p>
      <w:pPr>
        <w:spacing w:after="120" w:before="0" w:line="360" w:lineRule="auto"/>
        <w:ind w:firstLine="283"/>
        <w:jc w:val="both"/>
      </w:pPr>
      <w:r>
        <w:rPr>
          <w:rFonts w:ascii="Garamond" w:hAnsi="Garamond"/>
          <w:sz w:val="24"/>
        </w:rPr>
        <w:t>fication exacte s'attachait dans la pensée des païens à ces figurations ? Ils ne nous l'ont pas dit clairement, mais ils nous l'ont fait comprendre par l'usage qu'ils en ont fait. Cet usage est de placer le soleil et la l une comme pour rehausser, ennoblir des personnages comptés au nombre des dieux, tels que les empereurs. Il ne serait pas impossible que, ce faisant, on voulut exprimer la dignité et la puissance de ces étres jugés dignes de prendre place au sein des astres, séjour de la divinité. C'est une hypothèse, ou plutôt une conjecLure, elle vaut ce que vaut l'explication précédente.</w:t>
      </w:r>
    </w:p>
    <w:p>
      <w:pPr>
        <w:spacing w:after="120" w:before="0" w:line="360" w:lineRule="auto"/>
        <w:ind w:firstLine="283"/>
        <w:jc w:val="both"/>
      </w:pPr>
      <w:r>
        <w:rPr>
          <w:rFonts w:ascii="Garamond" w:hAnsi="Garamond"/>
          <w:sz w:val="24"/>
        </w:rPr>
        <w:t>Celle-ci a été contredite parce que, sur les représentations les plus anciennes, le soleil et la l une ne sont pas voilés, mais s'ils veulent rappeler les ténèbres de la mort du Christ, c'est la chose du monde la plus inutile que de les voiler, car le fait de les représenter brillant dans le méme moment suffit à montrer le trouble de la nature et le bouleversement qui en résulte. Le Sauveur étant mort vers la neuvième heure (3 heures après-midi) il serait inutile de voiler la l une Les luminaria ou puits d'éclairage et d'aération se retrouvent dans les catacombes de Nap les, de sicile, d'Orient, de Salone.</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LUNE. — I. Symbolisme. II. Superstitions et culte. III. Épigraphie. IV. Ivoire. V. Miniature.</w:t>
      </w:r>
    </w:p>
    <w:p>
      <w:pPr>
        <w:spacing w:after="120" w:before="0" w:line="360" w:lineRule="auto"/>
        <w:ind w:firstLine="283"/>
        <w:jc w:val="both"/>
      </w:pPr>
      <w:r>
        <w:rPr>
          <w:rFonts w:ascii="Garamond" w:hAnsi="Garamond"/>
          <w:sz w:val="24"/>
        </w:rPr>
        <w:t>Peut-étre avons-nous tout simplement la survivance d'un symbole de l'art classi que. Quelle signiCG, Schneider-Graziosi, Monumenti del cimitero di Domiltilla, dans Nuovo bull. di arch. crist., 1912, t. xvm, qui ne parait pas en ce moment. Enfin, on peut ajouter que les artistes, dont les piétres ouvrages nous ont été conservés avaient, déjà un tel effort à fournir pour représenter le soleil et Ja l une, qu'il y a vraiment abus à leur demander plus et mieux que ce qu'ils étaient capab les de faire, d'aprés leurs modé les dont pas un seul, certainement, ne leur donnait le soleil ou la l une voilés.</w:t>
      </w:r>
    </w:p>
    <w:p>
      <w:pPr>
        <w:spacing w:after="120" w:before="0" w:line="360" w:lineRule="auto"/>
        <w:ind w:firstLine="283"/>
        <w:jc w:val="both"/>
      </w:pPr>
      <w:r>
        <w:rPr>
          <w:rFonts w:ascii="Garamond" w:hAnsi="Garamond"/>
          <w:sz w:val="24"/>
        </w:rPr>
        <w:t>On a suggéré que le soleil et la l une pourraient figurer les deux natures du Christ ; on n'en a pas apporté l'ombre d'une vraisemblance, et jus que-là on se demandera par quel artifice svmboli que deux astres peuvent figurer deux natures. Dans cette voie, qui conduit à la fantaisie pure, il serait cruel de retenir ceux qui veulent s'y aventurer.</w:t>
      </w:r>
    </w:p>
    <w:p>
      <w:pPr>
        <w:spacing w:after="120" w:before="0" w:line="360" w:lineRule="auto"/>
        <w:ind w:firstLine="283"/>
        <w:jc w:val="both"/>
      </w:pPr>
      <w:r>
        <w:rPr>
          <w:rFonts w:ascii="Garamond" w:hAnsi="Garamond"/>
          <w:sz w:val="24"/>
        </w:rPr>
        <w:t>Lors que, vers le vr</w:t>
      </w:r>
      <w:r>
        <w:rPr>
          <w:rFonts w:ascii="Garamond" w:hAnsi="Garamond"/>
          <w:i/>
          <w:sz w:val="24"/>
        </w:rPr>
        <w:t xml:space="preserve"> siècle, le clergé dut s'accommoder de la dévotion nouvelle au crucifix, il accepta la représentation telle que les fidè les l'avaient acceptée et répandue, telle probablement que nous la connaissons par les plus anciens monuments (voir Dictionn., t. m, au mot Croix, Cnvcrrix). De leur côté, les fide les ne se font pas faute de changer, d'innover, de combiner, volontiers, comme l'ont fait les premiers artistes des catacombes et ceux de la renaissance constantinienne ; ils puisent sans scrupule parmi les modè les connus et compris de tous, les adaptent et les font servir à exprimer ce qu'ils veulent dire. Le paganisme était bien discrédité, bien inoffensif en dehors de ses statues de dieux et de déesses, par contre sa symboli que était bien usuelle, bien intelligible, à ce point qu'on y recourait pres que sans le savoir, et sans le vouloir, surtout sans le reprocher. Nous avons montré, dans le Manuel d'archéologie chrétienne </w:t>
      </w:r>
      <w:r>
        <w:rPr>
          <w:rFonts w:ascii="Garamond" w:hAnsi="Garamond"/>
          <w:sz w:val="24"/>
        </w:rPr>
        <w:t>, de combien d'emprunts à l'art classi que s'était constituée la symboli que chrétienne. Du moment qu'on ne dédaignait pas Hermès Criophore pour en faire le Bon-Pasteur, on pouvait bien adopter les représentations du soleil et de la l une pour montrer que le Crucifiéc, ouvert d'opprobres et mourant, n'en était pas moins digne de prendre place au plus haut des cieux parmi les étres glorieux et immortels.</w:t>
      </w:r>
    </w:p>
    <w:p>
      <w:pPr>
        <w:spacing w:after="120" w:before="0" w:line="360" w:lineRule="auto"/>
        <w:ind w:firstLine="283"/>
        <w:jc w:val="both"/>
      </w:pPr>
      <w:r>
        <w:rPr>
          <w:rFonts w:ascii="Garamond" w:hAnsi="Garamond"/>
          <w:sz w:val="24"/>
        </w:rPr>
        <w:t>Il est vrai qu'à l'épo que où le crucifix accolé des ' deux astres se vulgarisa, on ne savait à peu près plus rien de l'art classi que, mais.ce n'est pas la multitude qui compte, ce n'est pas elle qui imagine ; elle adopte ce qu'on lui suggère et il suffit d'un seul pour mettre en circulation un symbole et lui faire un destin. Un inconnu s'avisa d'ajouter à l'image du crucifix les symbo les révérés du soleil et de la l une, dont la signification paienne était aussi oubliée que le sens du sigle Dis Manibus par une foule de chrétiens ; mais l'oubli laissait subsister un reflexe du souvenir. On ignorait ce que pouvait signifier DM, mais on savait encore que ces lettres avaient une signification funèbre ; de méme on ignorait que les bustes astr aux signifiaient des divinités, mais on savait encore que leur présence évoquait une idée de grandeur, de gloire et de puissance. C'est peut-être tout ce que savait le moine Rabula quand il illustrait, en 586, son évanséliaire, le plus ancien monument daté, du symbole que nous venons d'étudier !,</w:t>
      </w:r>
    </w:p>
    <w:p>
      <w:pPr>
        <w:spacing w:after="120" w:before="0" w:line="360" w:lineRule="auto"/>
        <w:ind w:firstLine="283"/>
        <w:jc w:val="both"/>
      </w:pPr>
      <w:r>
        <w:rPr>
          <w:rFonts w:ascii="Garamond" w:hAnsi="Garamond"/>
          <w:sz w:val="24"/>
        </w:rPr>
        <w:t>II. SUPERSTITIONS ET CULTE. — Vers le milieu du v</w:t>
      </w:r>
      <w:r>
        <w:rPr>
          <w:rFonts w:ascii="Garamond" w:hAnsi="Garamond"/>
          <w:i/>
          <w:sz w:val="24"/>
        </w:rPr>
        <w:t xml:space="preserve"> siécle, le roi supréme d'Irlande, Loégairé, eut maille à partir avec la population de L einster par qui il fut battu, fait prisonnier et de qui il n'obtint sa liberté qu  »aprés avoir juré de ne plus exiger la redevance qui avait motivé la révolte ; voici la formule du serment qu'il prêta : « Il jura par le soleil et la l une, l’eau et l'air, le jour et la nuit, la mer et la terre </w:t>
      </w:r>
      <w:r>
        <w:rPr>
          <w:rFonts w:ascii="Garamond" w:hAnsi="Garamond"/>
          <w:sz w:val="24"/>
        </w:rPr>
        <w:t>, »</w:t>
      </w:r>
    </w:p>
    <w:p>
      <w:pPr>
        <w:spacing w:after="120" w:before="0" w:line="360" w:lineRule="auto"/>
        <w:ind w:firstLine="283"/>
        <w:jc w:val="both"/>
      </w:pPr>
      <w:r>
        <w:rPr>
          <w:rFonts w:ascii="Garamond" w:hAnsi="Garamond"/>
          <w:sz w:val="24"/>
        </w:rPr>
        <w:t xml:space="preserve">Au vire siècle, le culte du soleil et de la l une était encore pratiqué en Gaule, puis que saint Éloi, dans une des homélies qui lui sont attribuées par l'auteur de sa Vie, défend aux fidè les d'appeler seigneurs (c'està-dire dieux) le soleil ou la l une ou de jurer par eux, « car, ajoute-t-il, ils sont des créatures de Dieu et, par l'ordre de Dieu, servent aux besoins des hommes </w:t>
      </w:r>
      <w:r>
        <w:rPr>
          <w:rFonts w:ascii="Garamond" w:hAnsi="Garamond"/>
          <w:i/>
          <w:sz w:val="24"/>
        </w:rPr>
        <w:t xml:space="preserve"> ?, » Chez les Gaulois, la l une était l'objet d'un culte fervent. On ne devait faire l'importante cérémonie de la cueillette du gui de chéne qu'au sixiéme jour de la l une ; c'était également à ce jour que commencaient en Gaule, les mois, les années et les siéc les </w:t>
      </w:r>
      <w:r>
        <w:rPr>
          <w:rFonts w:ascii="Garamond" w:hAnsi="Garamond"/>
          <w:sz w:val="24"/>
        </w:rPr>
        <w:t>. Les anciens attribuaient à la l une le pouvoir de communiquer la fertilité à la terre, d'influer sur toutes ses productions et de procurer l'accroissement de la végétation *. La l une recevait un culte égal à celui qui était adressé au soleil. Saint Éloi les associe dans une méme prohibition, qui nous fait voir qu'ils jouissaient d'un culte semblable et commun ; on préludait par l'adoration de la déesse à l'adoration du diew . soleil.</w:t>
      </w:r>
    </w:p>
    <w:p>
      <w:pPr>
        <w:spacing w:after="120" w:before="0" w:line="360" w:lineRule="auto"/>
        <w:ind w:firstLine="283"/>
        <w:jc w:val="both"/>
      </w:pPr>
      <w:r>
        <w:rPr>
          <w:rFonts w:ascii="Garamond" w:hAnsi="Garamond"/>
          <w:sz w:val="24"/>
        </w:rPr>
        <w:t>Saint Éloi insiste d'ailleurs beaucoup sur d'autres superstitions, qui se rattachaient aux influen ces de la l une, à ses diverses phases et à ses éclipses, de maniére à nous faire comprendre la grande place qu'elle occupait dans l'imagination et les croyan ces populaires. « Que l'on ne soit, dit-il, si superstitieux que de pousser des cris quand la l une s'obscurcit et perd sa lumiére, d'autant qu'à certaines époques de l'année, suivant les dispositions divines, elle s'éclipse.</w:t>
      </w:r>
    </w:p>
    <w:p>
      <w:pPr>
        <w:spacing w:after="120" w:before="0" w:line="360" w:lineRule="auto"/>
        <w:ind w:firstLine="283"/>
        <w:jc w:val="both"/>
      </w:pPr>
      <w:r>
        <w:rPr>
          <w:rFonts w:ascii="Garamond" w:hAnsi="Garamond"/>
          <w:sz w:val="24"/>
        </w:rPr>
        <w:t>Et que personne ne fasse difficulté d'entreprendre un ouvrage quelcon que à la nouvelle l une *. Dieu ayant créé la l une pour désigner et marquer les temps, et pour diminuer l'obscurité des nuits et non pour</w:t>
      </w:r>
    </w:p>
    <w:p>
      <w:pPr>
        <w:spacing w:after="120" w:before="0" w:line="360" w:lineRule="auto"/>
        <w:ind w:firstLine="283"/>
        <w:jc w:val="both"/>
      </w:pPr>
      <w:r>
        <w:rPr>
          <w:rFonts w:ascii="Garamond" w:hAnsi="Garamond"/>
          <w:sz w:val="24"/>
        </w:rPr>
        <w:t>LUNE 2710</w:t>
      </w:r>
    </w:p>
    <w:p>
      <w:pPr>
        <w:spacing w:after="120" w:before="0" w:line="360" w:lineRule="auto"/>
        <w:ind w:firstLine="283"/>
        <w:jc w:val="both"/>
      </w:pPr>
      <w:r>
        <w:rPr>
          <w:rFonts w:ascii="Garamond" w:hAnsi="Garamond"/>
          <w:sz w:val="24"/>
        </w:rPr>
        <w:t>empêcher aucun travail de l'homme ou mettre son esprit en démence, comme le pensent les gens ignorants, qui estiment que les personnes possédées des démons souffrent par l'influence de la l une. » Ces cris, poussés au moment des éclipses de l une, sont constatés et condamnés par d'autres textes, en méme temps que certaines pratiques superstitieuses. Ainsi, le canon 5</w:t>
      </w:r>
      <w:r>
        <w:rPr>
          <w:rFonts w:ascii="Garamond" w:hAnsi="Garamond"/>
          <w:i/>
          <w:sz w:val="24"/>
        </w:rPr>
        <w:t xml:space="preserve"> du IV</w:t>
      </w:r>
      <w:r>
        <w:rPr>
          <w:rFonts w:ascii="Garamond" w:hAnsi="Garamond"/>
          <w:sz w:val="24"/>
        </w:rPr>
        <w:t xml:space="preserve"> concile d'Arles, tenu en 524, inflige une longue et sévère pénitence à ceux qui se livrent à des actes de cette sorte : « Quicon que, lors que la l une s'éclipse, croit pouvoir se défendre par des clameurs, par des maléfi ces et des pratiques sacriléges ; quicon que tentera d'employer pour les siens ou pour lui-même, des devins, des enchanteurs, des amulettes ou des caractéres (formu les) diaboliques, des herbes ou des sucs, ou aura osé célébrer la cinquiéme férie en l'honneur de Jupiter, ou les calen des de janvier, suivant la coutume des païens, sera soumis à une pénitence de cinq années s'il est moine, de quatre s'il est simple clerc, de trois si c'est un laï que.</w:t>
      </w:r>
    </w:p>
    <w:p>
      <w:pPr>
        <w:spacing w:after="120" w:before="0" w:line="360" w:lineRule="auto"/>
        <w:ind w:firstLine="283"/>
        <w:jc w:val="both"/>
      </w:pPr>
      <w:r>
        <w:rPr>
          <w:rFonts w:ascii="Garamond" w:hAnsi="Garamond"/>
          <w:sz w:val="24"/>
        </w:rPr>
        <w:t>Cette disposition est textuellement reproduite par Burchard, évé que de Worms, au xi</w:t>
      </w:r>
      <w:r>
        <w:rPr>
          <w:rFonts w:ascii="Garamond" w:hAnsi="Garamond"/>
          <w:i/>
          <w:sz w:val="24"/>
        </w:rPr>
        <w:t xml:space="preserve"> siécle, ce qui montre qu'à cette date les superstitions décrites existaient encore, Saint Éloi parle de clameurs. Voici ce que nous lisons à ce sujet dans l'Indiculus superstitionum et paganiarum du vue siècle, au paragraphe 30 : De lunz defectione, quod dicunt : Vince, Luna </w:t>
      </w:r>
      <w:r>
        <w:rPr>
          <w:rFonts w:ascii="Garamond" w:hAnsi="Garamond"/>
          <w:sz w:val="24"/>
        </w:rPr>
        <w:t>. « C'étai un cri d'appel et d'angoisse poussé vers la déesse par les hommes épouvantés qui croyaient l'encourager, dans sa lutte contre l'élément ou les éléments ennemis qu'ils supposaient arréter son rayonnement bienfaisant. C'est par ces clameurs qu'ils pensaient « se défendre ».se posse defendere credant, suivant l'expression du concile d'Arles, contre les périls dont ils se jugeaient menacés *, » Enfin, l'Indiculus fait mention d'une autre coutume païenne du viri ? siècle, qui consistait, de la part des fémmes, à se recommander à la l une, parce qu'el les croyaient pouvoir, grâce à son influence, s'emparer du cœur des hommes : De eo quod credunt qui femine lunam comendet, quod possint corda hominum tollere juxta paganos.</w:t>
      </w:r>
    </w:p>
    <w:p>
      <w:pPr>
        <w:spacing w:after="120" w:before="0" w:line="360" w:lineRule="auto"/>
        <w:ind w:firstLine="283"/>
        <w:jc w:val="both"/>
      </w:pPr>
      <w:r>
        <w:rPr>
          <w:rFonts w:ascii="Garamond" w:hAnsi="Garamond"/>
          <w:sz w:val="24"/>
        </w:rPr>
        <w:t>Ainsi, durant le haut Moyen Age et jusqu'au XI* siècle, nous voyons se perpétuer les croyan ces superstitieuses et les actes d'adoration en l'honneur de la l une, restes du paganisme comme le disent assez les expressions paganis, spurciliæ gentilitalis. On peut y ajouter les chapitres cxcvi et cxcvm du livre ler du recueil des Capitulaires apocryphes composé par Benoit le Lévite !.</w:t>
      </w:r>
    </w:p>
    <w:p>
      <w:pPr>
        <w:spacing w:after="120" w:before="0" w:line="360" w:lineRule="auto"/>
        <w:ind w:firstLine="283"/>
        <w:jc w:val="both"/>
      </w:pPr>
      <w:r>
        <w:rPr>
          <w:rFonts w:ascii="Garamond" w:hAnsi="Garamond"/>
          <w:sz w:val="24"/>
        </w:rPr>
        <w:t>III. ÉPRGRAPHIE. — Les inscriptions des premiers siéc les du christianisme emploient, exceptionnellement, l’âge dela l une pour désigner le jour du décès. Cette mention n'est employée que sur un seul monument paien, et il n'est pas funéraire ; elle se lit sur une colonne conservée aujour d'hui à p alberg 1, Cette inscription rappelle un vœu fait par C. Sentius Anicetus à Jupiter, on peut la dater d' aprés les noms des consuls, de l'année 205. La caractéristi que de cette série d'inscriptions consiste en ceci que, outre l'année, le jour du mois et de la semaine, elle mentionne</w:t>
      </w:r>
    </w:p>
    <w:p>
      <w:pPr>
        <w:spacing w:after="120" w:before="0" w:line="360" w:lineRule="auto"/>
        <w:ind w:firstLine="283"/>
        <w:jc w:val="both"/>
      </w:pPr>
      <w:r>
        <w:rPr>
          <w:rFonts w:ascii="Garamond" w:hAnsi="Garamond"/>
          <w:sz w:val="24"/>
        </w:rPr>
        <w:t>LUNE 2712</w:t>
      </w:r>
    </w:p>
    <w:p>
      <w:pPr>
        <w:spacing w:after="120" w:before="0" w:line="360" w:lineRule="auto"/>
        <w:ind w:firstLine="283"/>
        <w:jc w:val="both"/>
      </w:pPr>
      <w:r>
        <w:rPr>
          <w:rFonts w:ascii="Garamond" w:hAnsi="Garamond"/>
          <w:sz w:val="24"/>
        </w:rPr>
        <w:t>combien se sont écoulés de jours depuis la l une la plus proche. Pour cette raison, la nouvelle l une correspond toujours à la luna I</w:t>
      </w:r>
      <w:r>
        <w:rPr>
          <w:rFonts w:ascii="Garamond" w:hAnsi="Garamond"/>
          <w:i/>
          <w:sz w:val="24"/>
        </w:rPr>
        <w:t>, le premier quartier à la luna VIII</w:t>
      </w:r>
      <w:r>
        <w:rPr>
          <w:rFonts w:ascii="Garamond" w:hAnsi="Garamond"/>
          <w:sz w:val="24"/>
        </w:rPr>
        <w:t>, la pleine l une à la luna X V* et le dernier quartier à la luna XXII.</w:t>
      </w:r>
    </w:p>
    <w:p>
      <w:pPr>
        <w:spacing w:after="120" w:before="0" w:line="360" w:lineRule="auto"/>
        <w:ind w:firstLine="283"/>
        <w:jc w:val="both"/>
      </w:pPr>
      <w:r>
        <w:rPr>
          <w:rFonts w:ascii="Garamond" w:hAnsi="Garamond"/>
          <w:sz w:val="24"/>
        </w:rPr>
        <w:t>L'emploi de la date d'après le cours de la lune a commencé, si on s'en tient aux textes épigraphiques, au 11e siècle, avec l'inscription votive de C. Sentius Anicetus, décurion de la colonie de Sarmizegethusa, en Dacie, et avec une inscription funéraire chrétienne de l'année 269 ; cet emploi a été en usage au 2e siècle, auquel appartiennent la plupart des exemples, c'est-à-dire sept sur quinze. On le retrouve au 3e siècle avec quatre inscriptions, et depuis il devient de plus en plus rare, puisqu'on ne le rencontre plus qu'une fois au 5e et une autre fois au 6e siècle.</w:t>
      </w:r>
    </w:p>
    <w:p>
      <w:pPr>
        <w:spacing w:after="120" w:before="0" w:line="360" w:lineRule="auto"/>
        <w:ind w:firstLine="283"/>
        <w:jc w:val="both"/>
      </w:pPr>
      <w:r>
        <w:rPr>
          <w:rFonts w:ascii="Garamond" w:hAnsi="Garamond"/>
          <w:sz w:val="24"/>
        </w:rPr>
        <w:t>1. Karlsburg, grande colonne conservée à l'évêché :</w:t>
      </w:r>
    </w:p>
    <w:p/>
    <w:p>
      <w:pPr>
        <w:spacing w:after="120" w:before="240" w:line="240" w:lineRule="auto"/>
        <w:ind w:firstLine="0"/>
        <w:jc w:val="left"/>
      </w:pPr>
      <w:r>
        <w:rPr>
          <w:rFonts w:ascii="Garamond" w:hAnsi="Garamond"/>
          <w:b/>
          <w:sz w:val="28"/>
        </w:rPr>
        <w:t>| OR EM CSENTI S ANIC ETV S DEC :COL :SAR</w:t>
      </w:r>
    </w:p>
    <w:p>
      <w:pPr>
        <w:spacing w:after="120" w:before="0" w:line="360" w:lineRule="auto"/>
        <w:ind w:firstLine="283"/>
        <w:jc w:val="both"/>
      </w:pPr>
      <w:r>
        <w:rPr>
          <w:rFonts w:ascii="Garamond" w:hAnsi="Garamond"/>
          <w:sz w:val="24"/>
        </w:rPr>
        <w:t>elle porta le nom de Colonia Ulpia Traiana Augusta. | Depuis l'an 107, ce fut la résidence de la légion XIII théâtre. L'épigraphie a été recueillie dans Corp. stituita, 1906.</w:t>
      </w:r>
    </w:p>
    <w:p>
      <w:pPr>
        <w:spacing w:after="120" w:before="0" w:line="360" w:lineRule="auto"/>
        <w:ind w:firstLine="283"/>
        <w:jc w:val="both"/>
      </w:pPr>
      <w:r>
        <w:rPr>
          <w:rFonts w:ascii="Garamond" w:hAnsi="Garamond"/>
          <w:sz w:val="24"/>
        </w:rPr>
        <w:t>KCOCOYA€ KAYAEIG EA TATEPNO NCONEIC NOBENBPEIBOYC A€I€ BENEPEC AOYNA XXIII A€YKEC HDÉAELE CEBEPE KAPECCEME TIOCOYETE €A EICTIEIPEIT&amp;) CANICTO TOYO MOPTOYA ANNOY@OPOM VL EA MHCCOPOON - XI : AEYPON - X</w:t>
      </w:r>
    </w:p>
    <w:p/>
    <w:p>
      <w:pPr>
        <w:spacing w:after="120" w:before="240" w:line="240" w:lineRule="auto"/>
        <w:ind w:firstLine="0"/>
        <w:jc w:val="left"/>
      </w:pPr>
      <w:r>
        <w:rPr>
          <w:rFonts w:ascii="Garamond" w:hAnsi="Garamond"/>
          <w:b/>
          <w:sz w:val="28"/>
        </w:rPr>
        <w:t>DIVO IOVIANO-AVG-ET VARRONIANO :COSS ORA- :NOCTIS :IITI</w:t>
      </w:r>
    </w:p>
    <w:p>
      <w:pPr>
        <w:spacing w:after="120" w:before="0" w:line="360" w:lineRule="auto"/>
        <w:ind w:firstLine="283"/>
        <w:jc w:val="both"/>
      </w:pPr>
      <w:r>
        <w:rPr>
          <w:rFonts w:ascii="Garamond" w:hAnsi="Garamond"/>
          <w:sz w:val="24"/>
        </w:rPr>
        <w:t>4. Rome, Musée Kircher, sur un sarcophage apporté de la voie Appienne :</w:t>
      </w:r>
    </w:p>
    <w:p>
      <w:pPr>
        <w:spacing w:after="120" w:before="0" w:line="360" w:lineRule="auto"/>
        <w:ind w:firstLine="283"/>
        <w:jc w:val="both"/>
      </w:pPr>
      <w:r>
        <w:rPr>
          <w:rFonts w:ascii="Garamond" w:hAnsi="Garamond"/>
          <w:sz w:val="24"/>
        </w:rPr>
        <w:t>A EC) DD NN VALENTE AVG VIE | VALENTINIANO ITIR COAS . VIII] KAL IVNIAS DII IOVIS LVNA XII PICENTIVS QVI VIXIT ANNOS XXXII MENSIS XI DIES XVI BENEMEREN TI IN PACE y M ANASTASIAE FL CAESARIO ET NONIO ATTICO VV :CC-CONS V KAL MARTIAS B MERCVRI L XII REGESSIT DE HAC LVCE PVELLA NOMI NE ANASTASIA Q-VIXIT AN NOS N Ill ! &amp; VI 7 Mercredi 25 février de l'an 397. — De Rossi, Inscr. concorde aussi avec le cycle victorien. 6. Du cimetière de Saint-Quentin, original perdu : eo CT TS ti Me«  —— E py ICT TRE  » y Daj E «   »</w:t>
      </w:r>
    </w:p>
    <w:p/>
    <w:p>
      <w:pPr>
        <w:spacing w:after="120" w:before="240" w:line="240" w:lineRule="auto"/>
        <w:ind w:firstLine="0"/>
        <w:jc w:val="left"/>
      </w:pPr>
      <w:r>
        <w:rPr>
          <w:rFonts w:ascii="Garamond" w:hAnsi="Garamond"/>
          <w:b/>
          <w:sz w:val="28"/>
        </w:rPr>
        <w:t>2713 LUNE 2714</w:t>
      </w:r>
    </w:p>
    <w:p>
      <w:pPr>
        <w:spacing w:after="120" w:before="0" w:line="360" w:lineRule="auto"/>
        <w:ind w:firstLine="283"/>
        <w:jc w:val="both"/>
      </w:pPr>
      <w:r>
        <w:rPr>
          <w:rFonts w:ascii="Garamond" w:hAnsi="Garamond"/>
          <w:sz w:val="24"/>
        </w:rPr>
        <w:t>aurait neuf jours et non dix-sept comme porte le texte. 7. Ternaten en Maurétanie Césarienne ; inscription funéraire : A X rA,</w:t>
      </w:r>
    </w:p>
    <w:p/>
    <w:p>
      <w:pPr>
        <w:spacing w:after="120" w:before="240" w:line="240" w:lineRule="auto"/>
        <w:ind w:firstLine="0"/>
        <w:jc w:val="left"/>
      </w:pPr>
      <w:r>
        <w:rPr>
          <w:rFonts w:ascii="Garamond" w:hAnsi="Garamond"/>
          <w:b/>
          <w:sz w:val="28"/>
        </w:rPr>
        <w:t>A Q XV X KAL OCT</w:t>
      </w:r>
    </w:p>
    <w:p/>
    <w:p>
      <w:pPr>
        <w:spacing w:after="120" w:before="240" w:line="240" w:lineRule="auto"/>
        <w:ind w:firstLine="0"/>
        <w:jc w:val="left"/>
      </w:pPr>
      <w:r>
        <w:rPr>
          <w:rFonts w:ascii="Garamond" w:hAnsi="Garamond"/>
          <w:b/>
          <w:sz w:val="28"/>
        </w:rPr>
        <w:t>DIES VENERIS LVNA XV</w:t>
      </w:r>
    </w:p>
    <w:p/>
    <w:p>
      <w:pPr>
        <w:spacing w:after="120" w:before="240" w:line="240" w:lineRule="auto"/>
        <w:ind w:firstLine="0"/>
        <w:jc w:val="left"/>
      </w:pPr>
      <w:r>
        <w:rPr>
          <w:rFonts w:ascii="Garamond" w:hAnsi="Garamond"/>
          <w:b/>
          <w:sz w:val="28"/>
        </w:rPr>
        <w:t>ANN - DVO : M : XI</w:t>
      </w:r>
    </w:p>
    <w:p>
      <w:pPr>
        <w:spacing w:after="120" w:before="0" w:line="360" w:lineRule="auto"/>
        <w:ind w:firstLine="283"/>
        <w:jc w:val="both"/>
      </w:pPr>
      <w:r>
        <w:rPr>
          <w:rFonts w:ascii="Garamond" w:hAnsi="Garamond"/>
          <w:sz w:val="24"/>
        </w:rPr>
        <w:t>Jeudi 10 mai de l'année 428, — De Rossi, Inscr.</w:t>
      </w:r>
    </w:p>
    <w:p/>
    <w:p>
      <w:pPr>
        <w:spacing w:after="120" w:before="240" w:line="240" w:lineRule="auto"/>
        <w:ind w:firstLine="0"/>
        <w:jc w:val="left"/>
      </w:pPr>
      <w:r>
        <w:rPr>
          <w:rFonts w:ascii="Garamond" w:hAnsi="Garamond"/>
          <w:b/>
          <w:sz w:val="28"/>
        </w:rPr>
        <w:t>FERIA IIl LVNA XX-IND-X :</w:t>
      </w:r>
    </w:p>
    <w:p>
      <w:pPr>
        <w:spacing w:after="120" w:before="0" w:line="360" w:lineRule="auto"/>
        <w:ind w:firstLine="283"/>
        <w:jc w:val="both"/>
      </w:pPr>
      <w:r>
        <w:rPr>
          <w:rFonts w:ascii="Garamond" w:hAnsi="Garamond"/>
          <w:sz w:val="24"/>
        </w:rPr>
        <w:t>Lundi 8 avril de l'an 877. — Bell. Italiano ‘di Milano, 1831, p. 139-142 ; C. Cardinali, Diplomi imperiali di privilegi accordati ai militari, Velletri, 1835, p. 179 ; Brunati, Leggendario de santi Bresciani, p. 201.</w:t>
      </w:r>
    </w:p>
    <w:p>
      <w:pPr>
        <w:spacing w:after="120" w:before="0" w:line="360" w:lineRule="auto"/>
        <w:ind w:firstLine="283"/>
        <w:jc w:val="both"/>
      </w:pPr>
      <w:r>
        <w:rPr>
          <w:rFonts w:ascii="Garamond" w:hAnsi="Garamond"/>
          <w:sz w:val="24"/>
        </w:rPr>
        <w:t>Inscriptions sans mention du jour et de l’âge de la lune.</w:t>
      </w:r>
    </w:p>
    <w:p>
      <w:pPr>
        <w:spacing w:after="120" w:before="0" w:line="360" w:lineRule="auto"/>
        <w:ind w:firstLine="283"/>
        <w:jc w:val="both"/>
      </w:pPr>
      <w:r>
        <w:rPr>
          <w:rFonts w:ascii="Garamond" w:hAnsi="Garamond"/>
          <w:sz w:val="24"/>
        </w:rPr>
        <w:t>12. Home, cimetière de Commodille : natu |5 HONORIO n. p. ef Fl. Evodio |VCCONSS zx. kal. sept. di]E SOLIS iu] NA XII SIGNO capricor | NVS DIE SII E KAL AVGVSTAS DIE BENERIS luna ville TATIANO ET SIMNACO WEC conss beNE MERENTI IN PACE reg]|VIESCIT IN PACE JAGENSIMA IRIA QVE VIXIT annos p. ]M XLV DEP IN PACE ia]NVAR DE IOVIS CONS FL IIVN. PRIM Dans le petit recueil d'inscriptions que nous formons ici, c'est celle-ci qui présente le plus de lacunes, puisqu'elle laisse dans l'indécision l'indication de l'année et du jour qui peut varier entre le XIX kal.</w:t>
      </w:r>
    </w:p>
    <w:p>
      <w:pPr>
        <w:spacing w:after="120" w:before="0" w:line="360" w:lineRule="auto"/>
        <w:ind w:firstLine="283"/>
        <w:jc w:val="both"/>
      </w:pPr>
      <w:r>
        <w:rPr>
          <w:rFonts w:ascii="Garamond" w:hAnsi="Garamond"/>
          <w:sz w:val="24"/>
        </w:rPr>
        <w:t>| januarii et les idib. januarii ; cependant nous voyons que ce jour est un jeudi auquel tombe la nouvelle lune. En se reportant aux fastes consulaires, on peut déterminer les années où l'Occident eut un consul Flavius, et en confrontant les indications ainsi obtenues avec le nombre d'or et la lettre dominicale, on peut obtenir un choix entre : a) l'an 400, nomb. d'or 2, lett. dom. AG, luna prima le jeudi pridie idus januarii, sous le consulat de Flavius Stilicho : b) l'an 453, nomb. d'or 17, lett. dom. D, luna prima le jeudi X VI kal. januarii, sous le consulat de Flavius Venantius Rufius Opilio ; c) l'an 463, nomb. d'or 8, lett. dom. F, luna prima le jeudi vii kal. januarii, sous le consulat de Flavius Cocina Decius Maximus Basilius ; d) l'an 495, nomb. d'or 2, lett. dom. A, luna prima le jeudi prid. idus januarii, sous le consulat de Flavius Viator.</w:t>
      </w:r>
    </w:p>
    <w:p>
      <w:pPr>
        <w:spacing w:after="120" w:before="0" w:line="360" w:lineRule="auto"/>
        <w:ind w:firstLine="283"/>
        <w:jc w:val="both"/>
      </w:pPr>
      <w:r>
        <w:rPr>
          <w:rFonts w:ascii="Garamond" w:hAnsi="Garamond"/>
          <w:sz w:val="24"/>
        </w:rPr>
        <w:t>Si on s'en tient au 5e siècle, on peut accepter la date 463.</w:t>
      </w:r>
    </w:p>
    <w:p/>
    <w:p>
      <w:pPr>
        <w:spacing w:after="120" w:before="240" w:line="240" w:lineRule="auto"/>
        <w:ind w:firstLine="0"/>
        <w:jc w:val="left"/>
      </w:pPr>
      <w:r>
        <w:rPr>
          <w:rFonts w:ascii="Garamond" w:hAnsi="Garamond"/>
          <w:b/>
          <w:sz w:val="28"/>
        </w:rPr>
        <w:t>2715 LUNE — LUPI (ANTOINE-MARIE) | 2716</w:t>
      </w:r>
    </w:p>
    <w:p>
      <w:pPr>
        <w:spacing w:after="120" w:before="0" w:line="360" w:lineRule="auto"/>
        <w:ind w:firstLine="283"/>
        <w:jc w:val="both"/>
      </w:pPr>
      <w:r>
        <w:rPr>
          <w:rFonts w:ascii="Garamond" w:hAnsi="Garamond"/>
          <w:sz w:val="24"/>
        </w:rPr>
        <w:t>15. Rome, vigna Randanini, sur la voie Appienne : fragment de sarcophage trouvé en 1859 : | dep OSITVS IX kalendas MAIAS DIE martis Ab IENO IVNIOR . cos LVNA PRIM Cette inscription donne une date consulaire certaine, l'année 502, mais elle omet l'indication du jour de la semaine et de la date du mois, laquelle est comprise entre le xviij kal. maij et le pridie idus maij. Cependant il n'est pas impossible de les suppléer. L'année 502 a pour nombre d'or 9 et pour lettre dominicale F, la luna prima étant marquée au ix kalend. maij (le 23 avril) le jour correspondra, d’après la lettre dominicale à un mardi.</w:t>
      </w:r>
    </w:p>
    <w:p>
      <w:pPr>
        <w:spacing w:after="120" w:before="0" w:line="360" w:lineRule="auto"/>
        <w:ind w:firstLine="283"/>
        <w:jc w:val="both"/>
      </w:pPr>
      <w:r>
        <w:rPr>
          <w:rFonts w:ascii="Garamond" w:hAnsi="Garamond"/>
          <w:sz w:val="24"/>
        </w:rPr>
        <w:t>J.-B. de Rossi regrettait vivement la perte d'une partie de cette inscription, parce que si elle avait été complète, le texte eût permis de conclure au cycle pascal employé à Rome au 6e siècle : s'autorisant du canon victorien, il a restitué la leçon x kal. maij die lunæ, parce que ce canon marque que la Pâque au xviij | kalend. maij, avec la lune rrij, mais dans le calendrier lunaire, à ce jour la lune ne compte que 21 jours. Nous avons donc ici le mardi 23 avril de l'an 502.</w:t>
      </w:r>
    </w:p>
    <w:p>
      <w:pPr>
        <w:spacing w:after="120" w:before="0" w:line="360" w:lineRule="auto"/>
        <w:ind w:firstLine="283"/>
        <w:jc w:val="both"/>
      </w:pPr>
      <w:r>
        <w:rPr>
          <w:rFonts w:ascii="Garamond" w:hAnsi="Garamond"/>
          <w:sz w:val="24"/>
        </w:rPr>
        <w:t>En Limousin, à Tulle, en 1406, 1465, 1473, 1475, on trouve sur des actes de naissance transcrits dans des registres de notaires cette mention : Die I8 februarii, anno 1472, cirea auroram diei sive al oulba, natus est Petrus octavus genitus... luna erat in descensu, in lereio quarterio (Archiv. départem. de la Corrèze. Registres des Actes des notaires publics de Tulle aux xve et xvi* siècles, liasse 81, fol. 36).</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LUPI (Antoine-Marie). — I. Biographie. II. Bibliographie.</w:t>
      </w:r>
    </w:p>
    <w:p>
      <w:pPr>
        <w:spacing w:after="120" w:before="0" w:line="360" w:lineRule="auto"/>
        <w:ind w:firstLine="283"/>
        <w:jc w:val="both"/>
      </w:pPr>
      <w:r>
        <w:rPr>
          <w:rFonts w:ascii="Garamond" w:hAnsi="Garamond"/>
          <w:sz w:val="24"/>
        </w:rPr>
        <w:t>I. BIOGRAPHIE. — La vie du P. Lupi n'offre rien d'extraordinaire, mais elle présente un bel exemple de travail et d'érudition employés au service de l'antiquité ecclésiastique. Sa biographie tient en quelques lignes, sa bibliographie compte une vingtaine d'écrits, mais parmi ceux-ci il s'en trouve deux qui, étant en règle avec la critique, ont triomphé de l'oubli.</w:t>
      </w:r>
    </w:p>
    <w:p>
      <w:pPr>
        <w:spacing w:after="120" w:before="0" w:line="360" w:lineRule="auto"/>
        <w:ind w:firstLine="283"/>
        <w:jc w:val="both"/>
      </w:pPr>
      <w:r>
        <w:rPr>
          <w:rFonts w:ascii="Garamond" w:hAnsi="Garamond"/>
          <w:sz w:val="24"/>
        </w:rPr>
        <w:t>Antoine-Marie Lupi est né à Florence le 14 juillet 1695, et entra au noviciat des jésuites le 16 décembre 1711. Après avoir terminé les premières études, il professa la philosophie à Macerata, fut recteur de Sienne et du Séminaire romain. En 1733, le P. Lupi fut nommé professeur de rhétorique et préfet des études au collège des Nobles à Palerme ; l'année suivante, il publiait le livre qui a conservé son nom et son souvenir, mais l'excès du travail détruisit une santé assez délicate ; il mourut le 3 novembre 1737, âgé de 42 ans, n'ayant pas donné tout ce qu'on était en droit d'attendre de lui. Ses confrères se crurent en règle avec lui après une oraison funèbre parfaitement insignifiante récitée dans la « grande salle » du Real collegio Carolini de’ Nobili, à Palerme le 26 janvier 1738. Ses amis le traitèrent mieux. J. Lami, son concitoyen, donna la vie du P. Lupi dans ses Memorabilia Italorum eruditorum præstantium, t. 1r, part. 1, 1717 : à ce témoignage vinrent s'associer ceux d'Ant. Fr. Gori, de Dom. Giorgi, de Fr. Vettori, de Jo. Marangoni, de Ed. Corsini, de Dom. M. Manni et de Jos. Bimard de la Bastie ; enfin, en 1785, Fr. Ant. Zaccaria réunit en un faisceau ces éloges, y ajouta</w:t>
      </w:r>
    </w:p>
    <w:p>
      <w:pPr>
        <w:spacing w:after="120" w:before="0" w:line="360" w:lineRule="auto"/>
        <w:ind w:firstLine="283"/>
        <w:jc w:val="both"/>
      </w:pPr>
      <w:r>
        <w:rPr>
          <w:rFonts w:ascii="Garamond" w:hAnsi="Garamond"/>
          <w:sz w:val="24"/>
        </w:rPr>
        <w:t>LJ</w:t>
      </w:r>
    </w:p>
    <w:p>
      <w:pPr>
        <w:spacing w:after="120" w:before="0" w:line="360" w:lineRule="auto"/>
        <w:ind w:firstLine="283"/>
        <w:jc w:val="both"/>
      </w:pPr>
      <w:r>
        <w:rPr>
          <w:rFonts w:ascii="Garamond" w:hAnsi="Garamond"/>
          <w:sz w:val="24"/>
        </w:rPr>
        <w:t>| quelques pages et mit cet hommage au seuil d'un ouvrage posthume, composé de dissertations utiles que nous décrirons plus loin. | II. BIBLIOGRAPHIE, — On trouvera l'ensemble des publications du P. Lupi dans C. Sommervogel, Bibliothèque de la Compagnie de Jésus, t. v (1894), col. 187-192. Nous ne mentionnons ici que les pièces qui se rapportent à l'antiquité chrétienne.</w:t>
      </w:r>
    </w:p>
    <w:p>
      <w:pPr>
        <w:spacing w:after="120" w:before="0" w:line="360" w:lineRule="auto"/>
        <w:ind w:firstLine="283"/>
        <w:jc w:val="both"/>
      </w:pPr>
      <w:r>
        <w:rPr>
          <w:rFonts w:ascii="Garamond" w:hAnsi="Garamond"/>
          <w:sz w:val="24"/>
        </w:rPr>
        <w:t>1. Due Discorsi academici del Padre Anton. Maria Lupi della C. de G. Il primo del l'anno, il secondo della | nascita di Giesi Chrislo recitali nelle celebre academia de' Pastori Ereint.</w:t>
      </w:r>
    </w:p>
    <w:p>
      <w:pPr>
        <w:spacing w:after="120" w:before="0" w:line="360" w:lineRule="auto"/>
        <w:ind w:firstLine="283"/>
        <w:jc w:val="both"/>
      </w:pPr>
      <w:r>
        <w:rPr>
          <w:rFonts w:ascii="Garamond" w:hAnsi="Garamond"/>
          <w:sz w:val="24"/>
        </w:rPr>
        <w:t>Ces discours ont été insérés dans la Raccolta d'opuscoli scientifici e filologici de Calogera, t. xxr ; le 1er fut prononcé le 27 décembre 1733, p. 93-117 ; le 2*, le 28 décembre 1734, p. 118-139. On les trouve également dans les Dissertazioni que nous décrivons plus loin, et encore dans la Raccolta di dissertazioni di storia ecclesiastica de Fr. Ant. Zaccaria, t. r, p. 273-290, t. rr, p. 1-17. :</w:t>
      </w:r>
    </w:p>
    <w:p>
      <w:pPr>
        <w:spacing w:after="120" w:before="0" w:line="360" w:lineRule="auto"/>
        <w:ind w:firstLine="283"/>
        <w:jc w:val="both"/>
      </w:pPr>
      <w:r>
        <w:rPr>
          <w:rFonts w:ascii="Garamond" w:hAnsi="Garamond"/>
          <w:sz w:val="24"/>
        </w:rPr>
        <w:t>Dédicace à Bern. Ben. Mar. Gravina ; le nom de | l'auteur se lit à la page 1. Inséré dans : Sculture e</w:t>
      </w:r>
    </w:p>
    <w:p>
      <w:pPr>
        <w:spacing w:after="120" w:before="0" w:line="360" w:lineRule="auto"/>
        <w:ind w:firstLine="283"/>
        <w:jc w:val="both"/>
      </w:pPr>
      <w:r>
        <w:rPr>
          <w:rFonts w:ascii="Garamond" w:hAnsi="Garamond"/>
          <w:sz w:val="24"/>
        </w:rPr>
        <w:t>C'est un véritable produit de l'érudition italienne — du XVIe, avec une surabondance de textes et de monuments inédits, dont l'auteur semble avoir les mains pleines ; malheureusement tout cela est entassé confusément avec des reproductions dont l'exactitude laisse fort à désirer, Cela fait l'effet d'une mine dans laquelle il faut descendre, et où le fil conducteur d'une table des matières empêche de s'égarer.</w:t>
      </w:r>
    </w:p>
    <w:p>
      <w:pPr>
        <w:spacing w:after="120" w:before="0" w:line="360" w:lineRule="auto"/>
        <w:ind w:firstLine="283"/>
        <w:jc w:val="both"/>
      </w:pPr>
      <w:r>
        <w:rPr>
          <w:rFonts w:ascii="Garamond" w:hAnsi="Garamond"/>
          <w:sz w:val="24"/>
        </w:rPr>
        <w:t>2717 rissimo Padre Anton Maria Lupi Fiorentino. Per la maggior parte non più stampalte, ora ordinate, a luogo illustrale con giunte e annotazioni e poste in luce da Francescantonio Zaccaria. Tomo I che contienne le sacre, in-4 », in Faenza, 1785, t. 11, che comprende le profane.</w:t>
      </w:r>
    </w:p>
    <w:p>
      <w:pPr>
        <w:spacing w:after="120" w:before="0" w:line="360" w:lineRule="auto"/>
        <w:ind w:firstLine="283"/>
        <w:jc w:val="both"/>
      </w:pPr>
      <w:r>
        <w:rPr>
          <w:rFonts w:ascii="Garamond" w:hAnsi="Garamond"/>
          <w:sz w:val="24"/>
        </w:rPr>
        <w:t>Voici le contenu du tome re, I. Dissertazione epistolare postuma del P. A. Lupi al Ch. Sig. Ant. Fr. Gori, intorno à Battisteri antichi, con note el conlinuazione di Fr. Ant. Zaccaria, p. les anciennes églises baptismales furent faites sur le modèle des thermes antiques (sur ce sujet, voir Dictionn., t. 11, au mot BaptisTRE). — II. Epistolare...</w:t>
      </w:r>
    </w:p>
    <w:p>
      <w:pPr>
        <w:spacing w:after="120" w:before="0" w:line="360" w:lineRule="auto"/>
        <w:ind w:firstLine="283"/>
        <w:jc w:val="both"/>
      </w:pPr>
      <w:r>
        <w:rPr>
          <w:rFonts w:ascii="Garamond" w:hAnsi="Garamond"/>
          <w:sz w:val="24"/>
        </w:rPr>
        <w:t>LUPICIN (SAINT). — 2718 tormento delle piombate, p. 265. — XIII. Theses, voir 2 : lillemont, ecclésiastique, in-4 », Paris, 1712, t. Xvi, p. 142-161 ;</w:t>
      </w:r>
    </w:p>
    <w:p>
      <w:pPr>
        <w:spacing w:after="120" w:before="0" w:line="360" w:lineRule="auto"/>
        <w:ind w:firstLine="283"/>
        <w:jc w:val="both"/>
      </w:pPr>
      <w:r>
        <w:rPr>
          <w:rFonts w:ascii="Garamond" w:hAnsi="Garamond"/>
          <w:sz w:val="24"/>
        </w:rPr>
        <w:t>LUPICIN (saint). de saint Lupicin, ALIAE LL WU qr Es we RE ii Pam Wo mm ro o te he lt — —— — á— Á. — aso a</w:t>
      </w:r>
    </w:p>
    <w:p/>
    <w:p>
      <w:pPr>
        <w:spacing w:after="120" w:before="240" w:line="240" w:lineRule="auto"/>
        <w:ind w:firstLine="0"/>
        <w:jc w:val="left"/>
      </w:pPr>
      <w:r>
        <w:rPr>
          <w:rFonts w:ascii="Garamond" w:hAnsi="Garamond"/>
          <w:b/>
          <w:sz w:val="28"/>
        </w:rPr>
        <w:t>2719 LUPICIN (SAINT) — LUSSY 2720</w:t>
      </w:r>
    </w:p>
    <w:p>
      <w:pPr>
        <w:spacing w:after="120" w:before="0" w:line="360" w:lineRule="auto"/>
        <w:ind w:firstLine="283"/>
        <w:jc w:val="both"/>
      </w:pPr>
      <w:r>
        <w:rPr>
          <w:rFonts w:ascii="Garamond" w:hAnsi="Garamond"/>
          <w:sz w:val="24"/>
        </w:rPr>
        <w:t>dipl vques à cinq pièces, comme ceux d'Etschmiadzin, de Lorsch, de Murano ; elle parait être la plus ancienne de la série. Celui-ci est d'un travail assez grossier qui l'apparente aux sarcophages des vis et Ves, Au centre, le Christ lourd, barbare, bénit à la manière orientale ; il a l'apparence d'un vieillard, A ses côtés, un peu en arrière, les apôtres Pierre et Paul. Au-dessus, deux anges en plein vol, tels que nous les avons montrés déjà, soutenant une couronne à lemnis que qui contient une croix. Les anges ont les mains voilées, De chaque côté, la guérison d'un aveugle, la guérison du paralytique (à gauche), la</w:t>
      </w:r>
    </w:p>
    <w:p/>
    <w:p>
      <w:pPr>
        <w:spacing w:after="120" w:before="240" w:line="240" w:lineRule="auto"/>
        <w:ind w:firstLine="0"/>
        <w:jc w:val="left"/>
      </w:pPr>
      <w:r>
        <w:rPr>
          <w:rFonts w:ascii="Garamond" w:hAnsi="Garamond"/>
          <w:b/>
          <w:sz w:val="28"/>
        </w:rPr>
        <w:t>NN</w:t>
      </w:r>
    </w:p>
    <w:p>
      <w:pPr>
        <w:spacing w:after="120" w:before="0" w:line="360" w:lineRule="auto"/>
        <w:ind w:firstLine="283"/>
        <w:jc w:val="both"/>
      </w:pPr>
      <w:r>
        <w:rPr>
          <w:rFonts w:ascii="Garamond" w:hAnsi="Garamond"/>
          <w:sz w:val="24"/>
        </w:rPr>
        <w:t>par une déformation de plus en plus monstrueuse du type de Daniel entre les lions, ont fait du prophète une sorte de fœtus accroupi entre deux griffons vus de profil, assis et qui paraissent vouloir le dévorer.</w:t>
      </w:r>
    </w:p>
    <w:p>
      <w:pPr>
        <w:spacing w:after="120" w:before="0" w:line="360" w:lineRule="auto"/>
        <w:ind w:firstLine="283"/>
        <w:jc w:val="both"/>
      </w:pPr>
      <w:r>
        <w:rPr>
          <w:rFonts w:ascii="Garamond" w:hAnsi="Garamond"/>
          <w:sz w:val="24"/>
        </w:rPr>
        <w:t>Sur la plaque de Lussy, Daniel est absolument méconnaissable, il est transformé en une potiche dont les deux pieds rappellent seuls une forme humaine ! (fig. 7262,1). Il existe un autre échantillon du même type, trouvé à Ursins et conservé au musée d'Yverdon, et on peut en rapprocher une plaque trouvée à La Balme (Haute-Savoie) et conservée au musée de Genève ?. Arrivé à ce degré de maladresse, le type guérison de l'hémorroïsse et la guérison d'un possédé (à droite). Au bas, trois apôtres surviennent et manifestent leur surprise à la vue du Sauveur assis, s'entretenant avec la Samaritaine ; enfin la résurrection de Lazare (fig. 7261). H. LECLERCQ.</w:t>
      </w:r>
    </w:p>
    <w:p>
      <w:pPr>
        <w:spacing w:after="120" w:before="0" w:line="360" w:lineRule="auto"/>
        <w:ind w:firstLine="283"/>
        <w:jc w:val="both"/>
      </w:pPr>
      <w:r>
        <w:rPr>
          <w:rFonts w:ascii="Garamond" w:hAnsi="Garamond"/>
          <w:sz w:val="24"/>
        </w:rPr>
        <w:t>LUSSY. A Lussy, diocèse de Lausanne, on a signalé quelques tombes et différents produits de l'art barbare. T Une plaque qui appartient à la série de celles qui, s’est séparé de Daniel pour rejoindre un autre symbole, celui des animaux, paons, cerfs, etc., qui se désaltèrent dans un vase posé entre eux deux.</w:t>
      </w:r>
    </w:p>
    <w:p>
      <w:pPr>
        <w:spacing w:after="120" w:before="0" w:line="360" w:lineRule="auto"/>
        <w:ind w:firstLine="283"/>
        <w:jc w:val="both"/>
      </w:pPr>
      <w:r>
        <w:rPr>
          <w:rFonts w:ascii="Garamond" w:hAnsi="Garamond"/>
          <w:sz w:val="24"/>
        </w:rPr>
        <w:t>Autre plaque trouvée également à Lussy. On y voit un griffon qui ressemble assez à un cheval, avec des ailes sur le garrot. Le long de la croupe, de la tête à la queue, est figuré un serpent (fig. 7262,2). Plaque analogue, provenant d'Ursins, conservée au musée de Berne ; plusieurs autres au musée de Lausanne provenant de Morrens, d'Epen des et de Sévery ; sur | 1 3 |</w:t>
      </w:r>
    </w:p>
    <w:p/>
    <w:p>
      <w:pPr>
        <w:spacing w:after="120" w:before="240" w:line="240" w:lineRule="auto"/>
        <w:ind w:firstLine="0"/>
        <w:jc w:val="left"/>
      </w:pPr>
      <w:r>
        <w:rPr>
          <w:rFonts w:ascii="Garamond" w:hAnsi="Garamond"/>
          <w:b/>
          <w:sz w:val="28"/>
        </w:rPr>
        <w:t>LUSSY —</w:t>
      </w:r>
    </w:p>
    <w:p>
      <w:pPr>
        <w:spacing w:after="120" w:before="0" w:line="360" w:lineRule="auto"/>
        <w:ind w:firstLine="283"/>
        <w:jc w:val="both"/>
      </w:pPr>
      <w:r>
        <w:rPr>
          <w:rFonts w:ascii="Garamond" w:hAnsi="Garamond"/>
          <w:sz w:val="24"/>
        </w:rPr>
        <w:t xml:space="preserve">Une plaque de Lussy nous montre une nouvelle transformation de Daniel-potiche devenu une croix. — Déjà sur une plaque d'Echandens, conservée au musée de Berne, on voit les griffons affrontés, mais … toutefois séparés de leur objet par des colonnettes </w:t>
      </w:r>
      <w:r>
        <w:rPr>
          <w:rFonts w:ascii="Garamond" w:hAnsi="Garamond"/>
          <w:i/>
          <w:sz w:val="24"/>
        </w:rPr>
        <w:t xml:space="preserve"> (fig. 7262,3). Alors on eut la pensée de se clionner le champ à décorer non plus en trois, mais en cinq registres parallèles à peu près égaux. Au milieu, se trouve la croix pattée aux extrémités finissant en boules ou — en pointes. Dans les deux compartiments les plus rapprochés de la croix, un homme debout, de profil, faisant le geste de l'acclamation (voir ce mot) ; enfin — dans les deux compartiments les plus reculés, les dragons debout, la griffe menaçante, C'est ce que nous voyons sur une plaque d'Échallens où le sujet est encadré d'une grecque ? (fig. 7262,4). Cette plaque est conservée au musée de Lausanne avec quelques autres qui en différent peu et proviennent du Crêt de Riondan </w:t>
      </w:r>
      <w:r>
        <w:rPr>
          <w:rFonts w:ascii="Garamond" w:hAnsi="Garamond"/>
          <w:sz w:val="24"/>
        </w:rPr>
        <w:t xml:space="preserve"> et de Marnant ?. Toutefois cette dernière diffère des autres en ce que les personnes sont ligurées de face, particularité observée également sur une agrafe du Pré de la Cure conservée au musée d'Yverdon *.</w:t>
      </w:r>
    </w:p>
    <w:p>
      <w:pPr>
        <w:spacing w:after="120" w:before="0" w:line="360" w:lineRule="auto"/>
        <w:ind w:firstLine="283"/>
        <w:jc w:val="both"/>
      </w:pPr>
      <w:r>
        <w:rPr>
          <w:rFonts w:ascii="Garamond" w:hAnsi="Garamond"/>
          <w:sz w:val="24"/>
        </w:rPr>
        <w:t>Ce type se rencontre encore à Lussy sur une grande plaque d'un travail fort rude, mais qui rappelle l'agrafe d'Échallens avec des particularités notables.</w:t>
      </w:r>
    </w:p>
    <w:p>
      <w:pPr>
        <w:spacing w:after="120" w:before="0" w:line="360" w:lineRule="auto"/>
        <w:ind w:firstLine="283"/>
        <w:jc w:val="both"/>
      </w:pPr>
      <w:r>
        <w:rPr>
          <w:rFonts w:ascii="Garamond" w:hAnsi="Garamond"/>
          <w:sz w:val="24"/>
        </w:rPr>
        <w:t>La boucle porte quatre croix, l'ardillon est double, et son talon porte trois personnages probablement nus. La décoration de la plaque est la même qu'à Échallens, mais au lieu d'un encadrement au type de la grecque nous avons une inscription ? (fig. 7262,5). Là la partie opposée à la boucle, on peut lire assez facilement le mot ANI ‘INA ; on voit que ce sont les qui nous met sur la voie du mot Daniel, et ce serait un rappel au type primitif devenu méconnaissable.</w:t>
      </w:r>
    </w:p>
    <w:p>
      <w:pPr>
        <w:spacing w:after="120" w:before="0" w:line="360" w:lineRule="auto"/>
        <w:ind w:firstLine="283"/>
        <w:jc w:val="both"/>
      </w:pPr>
      <w:r>
        <w:rPr>
          <w:rFonts w:ascii="Garamond" w:hAnsi="Garamond"/>
          <w:sz w:val="24"/>
        </w:rPr>
        <w:t>Luthier. — A Santa-Marta, petite église moderne qui s'élève à l'ouest du village actuel de Stafilic (Castel-Stafileo di Traü), en Dalmatie, on a trouvé un sarcophage portant cette inscription * :</w:t>
      </w:r>
    </w:p>
    <w:p>
      <w:pPr>
        <w:spacing w:after="120" w:before="0" w:line="360" w:lineRule="auto"/>
        <w:ind w:firstLine="283"/>
        <w:jc w:val="both"/>
      </w:pPr>
      <w:r>
        <w:rPr>
          <w:rFonts w:ascii="Garamond" w:hAnsi="Garamond"/>
          <w:sz w:val="24"/>
        </w:rPr>
        <w:t>Il est question de rixvôodex, pandore, nom donné au luth à trois cordes ! nous rencontrons chez Isidore de Séville le pandorius !, fabricant d'instruments de musique non seulement à cordes, mais en cuivre, par opposition à facteur de pianos et de harpes.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Luxeuil 2722.</w:t>
      </w:r>
    </w:p>
    <w:p>
      <w:pPr>
        <w:spacing w:after="120" w:before="0" w:line="360" w:lineRule="auto"/>
        <w:ind w:firstLine="283"/>
        <w:jc w:val="both"/>
      </w:pPr>
      <w:r>
        <w:rPr>
          <w:rFonts w:ascii="Garamond" w:hAnsi="Garamond"/>
          <w:sz w:val="24"/>
        </w:rPr>
        <w:t>Luxeuil. — I. Le nom. II. La ville galloromaine. III. Gaule au vi siècle. IV. Saint-Colomban. V. La fondation de Luxeuil. VI. Écrits de saint Colomban. 1. Règle, 2. Regula cœnobialis. 3. Pénitentiel. 4. Instructiones. 5. Lettres. 6. Poésies. 7. Commentaire sur les Psaumes. 8. Confra arianos. 9. Divers. VII. L'observance à Luxeuil. VIII. L'affaire de la Pâque. IX. L'exil de Colomban. X. Son souvenir XI. L'abbé Eustaise. XII. L'abbé Walbert. XIII. Les manuscrits, n. 5. Le Comes gallican ou Lectionnaire de Luxeuil. XIV. Les inscriptions. XV. Bibliographie.</w:t>
      </w:r>
    </w:p>
    <w:p>
      <w:pPr>
        <w:spacing w:after="120" w:before="0" w:line="360" w:lineRule="auto"/>
        <w:ind w:firstLine="283"/>
        <w:jc w:val="both"/>
      </w:pPr>
      <w:r>
        <w:rPr>
          <w:rFonts w:ascii="Garamond" w:hAnsi="Garamond"/>
          <w:sz w:val="24"/>
        </w:rPr>
        <w:t>I. Le nom. — Le nom de Luxeuil ne se rencontre nulle part chez les auteurs anciens. Mueller conjecture que Arrzautoy, qu'on lit dans les meilleurs manuscrits de Ptolémée (n, 9, 10) Livavium, pourrait être Luxeuil, c'est peu probable. La première mention se lit dans Jonas de Bobbio (voir Diclionn., t. vm, col. 2631-2641), auteur d'une Vie de saint Colomban, dans laquelle on lit ce passage : Invenit castrum firmis sima munitione olim culium, quem (sic) prisca tempora Luxovium nuncupabant ibi que aguæ calidæ cultu eximio constructæ habentur. Ibi imaginum lapidearum densitas vicina saltus densabat, quas cultu miserabili ritu que profano vetusta paganorum tempora honorabant. Ibi residens vir egregius monasterium construere coepit. Ainsi donc le saint trouva un « certain castrum, anciennement fortifié, éloigné de vir milles (11 k., 848 m.) de Castro Anagralis (Annegray, arrondissement de Lure, canton de Faucogney) dans les Vosges, in Vosego, et que ce castrum s'appelait, dans les temps antérieurs à saint Colomban, priscis temporibus, Luxovium, qu'il s'y trouvait des thermes ou eaux chaudes, construits d'une façon remarquable. Il ajoute qu'il y avait là, toujours au vi siècle, beaucoup de statues de pierre, muliæ status lapidæ, auxquels les païens avaient jadis rendu un culte profane et criminel, les honorant d'excrabiles cérémonies, execrabilibus cas caerimoniis præsequentes mais alors (c'est-à-dire au temps où Colomban s'établit en ce lieu), on n'y rencontrait que des bêtes féroces, ours, buffles et loups surtout, en grande quantité. C'est là que le saint homme entreprit d'élever son monastère.</w:t>
      </w:r>
    </w:p>
    <w:p>
      <w:pPr>
        <w:spacing w:after="120" w:before="0" w:line="360" w:lineRule="auto"/>
        <w:ind w:firstLine="283"/>
        <w:jc w:val="both"/>
      </w:pPr>
      <w:r>
        <w:rPr>
          <w:rFonts w:ascii="Garamond" w:hAnsi="Garamond"/>
          <w:sz w:val="24"/>
        </w:rPr>
        <w:t>II. La ville galloromaine. — Les eaux thermales de Luxeuil avaient à l'époque romaine, comme de nos jours, une grande réputation. Une ville d'eaux, que ce fut Luxovium ou Vicarello, avait une population restreinte et une clientèle nombreuse et opulente, pour laquelle il fallait des édifices, des logements, des lieux de plaisir. Tout cela avait disparu à Luxeuil avant le vi siècle, mais quand et comment ? Les auteurs d'un âge postérieur, Nauclerus et Olaus, qui ont parlé de la destruction de Luxeuil par Attila, ne sont pas des plus dignes de foi, et il est probable que c'est le passage du moine Jonas, qu'on vient de transcrire, qui leur a suggéré l'idée d'attribuer la destruction de Luxeuil à quelque grande catastrophe : or il n'y en avait pas dont le souvenir s'était conservé plus vivant que l'invasion des Huns (voir ce mot) dans la Gaule. Le fait est donc assez vraisemblable, mais il s'en faut qu'il soit certain.</w:t>
      </w:r>
    </w:p>
    <w:p>
      <w:pPr>
        <w:spacing w:after="120" w:before="0" w:line="360" w:lineRule="auto"/>
        <w:ind w:firstLine="283"/>
        <w:jc w:val="both"/>
      </w:pPr>
      <w:r>
        <w:rPr>
          <w:rFonts w:ascii="Garamond" w:hAnsi="Garamond"/>
          <w:sz w:val="24"/>
        </w:rPr>
        <w:t>Les monuments de Luxeuil ont fait l'objet de publications excellentes de la part de Ern. Desjardins et de Em. Espérandieu ; nous n'en dirons ici que peu de chose.</w:t>
      </w:r>
    </w:p>
    <w:p>
      <w:pPr>
        <w:spacing w:after="120" w:before="0" w:line="360" w:lineRule="auto"/>
        <w:ind w:firstLine="283"/>
        <w:jc w:val="both"/>
      </w:pPr>
      <w:r>
        <w:rPr>
          <w:rFonts w:ascii="Garamond" w:hAnsi="Garamond"/>
          <w:sz w:val="24"/>
        </w:rPr>
        <w:t>Au lieu où se trouvaient les thermes romains a été élevé sous Louis XV (1761-1768) l'établissement actuel, qui a reçu d'importantes additions sous Napoléon III. Les tombes et les débris divers qui ornent la « Grande galerie du promenoir » les vitrines de la « Salle d'attente » et le « Jardin public » proviennent presque tous de l'intérieur de la ville, dont l'enceinte, jusqu'à la fin du XVIIe, laissait les sources thermales en dehors de ses portes. La plupart des monuments et, en particulier, les monuments funéraires ont été trouvés au nord de l'église Saint-Pierre et de la place appelée, dans les anciens plans, place de la Baille, sur l'emplacement qu'occupait l'église Saint-Martin, aujourd'hui démolie.</w:t>
      </w:r>
    </w:p>
    <w:p>
      <w:pPr>
        <w:spacing w:after="120" w:before="0" w:line="360" w:lineRule="auto"/>
        <w:ind w:firstLine="283"/>
        <w:jc w:val="both"/>
      </w:pPr>
      <w:r>
        <w:rPr>
          <w:rFonts w:ascii="Garamond" w:hAnsi="Garamond"/>
          <w:sz w:val="24"/>
        </w:rPr>
        <w:t>On voit aujourd'hui au-dessus du corps de bâtiment attenant à l'établissement thermal, un cartouche de pierre portant une inscription moderne qui fait remonter la construction des plus anciens thermes à l'époque gauloise, et leur réparation au légat T. Labiénus, d'après l'ordre qu'il en aurait reçu de César. Cette assertion trompeuse s'appuie sur un texte découvert en 1755, et dont la fausseté n'est plus à démontrer. La trouvaille fut solennelle, faite en présence de nombreux témoins qui signèrent un procès-verbal, où l'on omet de dire que la pierre avait été déposée peu auparavant dans le champ dit « des PP. Capucins » ; on y lit ceci :</w:t>
      </w:r>
    </w:p>
    <w:p>
      <w:pPr>
        <w:spacing w:after="120" w:before="0" w:line="360" w:lineRule="auto"/>
        <w:ind w:firstLine="283"/>
        <w:jc w:val="both"/>
      </w:pPr>
      <w:r>
        <w:rPr>
          <w:rFonts w:ascii="Garamond" w:hAnsi="Garamond"/>
          <w:sz w:val="24"/>
        </w:rPr>
        <w:t>LIXOVII REPAR IVSS-C</w:t>
      </w:r>
    </w:p>
    <w:p>
      <w:pPr>
        <w:spacing w:after="120" w:before="0" w:line="360" w:lineRule="auto"/>
        <w:ind w:firstLine="283"/>
        <w:jc w:val="both"/>
      </w:pPr>
      <w:r>
        <w:rPr>
          <w:rFonts w:ascii="Garamond" w:hAnsi="Garamond"/>
          <w:sz w:val="24"/>
        </w:rPr>
        <w:t>THERM- 'LABIENVE « IVECAES. IMP</w:t>
      </w:r>
    </w:p>
    <w:p>
      <w:pPr>
        <w:spacing w:after="120" w:before="0" w:line="360" w:lineRule="auto"/>
        <w:ind w:firstLine="283"/>
        <w:jc w:val="both"/>
      </w:pPr>
      <w:r>
        <w:rPr>
          <w:rFonts w:ascii="Garamond" w:hAnsi="Garamond"/>
          <w:sz w:val="24"/>
        </w:rPr>
        <w:t xml:space="preserve">Malgré la défense de l'authenticité de cette inscription par dom Grappin !, malgré l'acquiescement de l'abbé Greppo ?, ordinairement plus éclairé, enfin malgré l'éloquence ardente des auteurs locaux </w:t>
      </w:r>
      <w:r>
        <w:rPr>
          <w:rFonts w:ascii="Garamond" w:hAnsi="Garamond"/>
          <w:i/>
          <w:sz w:val="24"/>
        </w:rPr>
        <w:t xml:space="preserve"> plus ou moins stimulés à revendiquer pour Luxeuil une illustration historique, la maladresse et l'ignorance du faussaire sautent aux yeux, et la fausseté n'a plus qu'à être rappelée d'un mot</w:t>
      </w:r>
      <w:r>
        <w:rPr>
          <w:rFonts w:ascii="Garamond" w:hAnsi="Garamond"/>
          <w:sz w:val="24"/>
        </w:rPr>
        <w:t>. Cependant, cette supercherie continue à faire des dupes, elle occupe une place d'honneur dans le vestibule principal de l'établissement thermal, luxueusement encadrée, en vis-à-vis d'une autre inscription également fausse. Celle-ci trahit une inexpérience et une ignorance plus grande encore. Elle a été publiée plusieurs fois *.</w:t>
      </w:r>
    </w:p>
    <w:p>
      <w:pPr>
        <w:spacing w:after="120" w:before="0" w:line="360" w:lineRule="auto"/>
        <w:ind w:firstLine="283"/>
        <w:jc w:val="both"/>
      </w:pPr>
      <w:r>
        <w:rPr>
          <w:rFonts w:ascii="Garamond" w:hAnsi="Garamond"/>
          <w:sz w:val="24"/>
        </w:rPr>
        <w:t xml:space="preserve">Voici enfin un texte authentique, trouvé le 31 octobre 1777, près de l'établissement ; c'est une pierre portant une inscription votive renfermant les noms de deux divinités topiques [Lus]soius et Bricia. Ce monument est aujourd'hui à Vesoul, dans la collection de M. Boisselet, héritier du cabinet Fabert, lequel avait été formé à Luxeuil même </w:t>
      </w:r>
      <w:r>
        <w:rPr>
          <w:rFonts w:ascii="Garamond" w:hAnsi="Garamond"/>
          <w:i/>
          <w:sz w:val="24"/>
        </w:rPr>
        <w:t xml:space="preserve"> : j iu $5010 ET BRICIAE DIVIXTI VS CONS . TANS VSLM | [Lu |ssoio et Briciæ, Divixlius Constans  »fotum ) | s(olvit) l(ibens) merito) # La forme des lettres accuse la fin du me ou le commencement du rv</w:t>
      </w:r>
      <w:r>
        <w:rPr>
          <w:rFonts w:ascii="Garamond" w:hAnsi="Garamond"/>
          <w:sz w:val="24"/>
        </w:rPr>
        <w:t xml:space="preserve"> siècle. On remarquera le gentilice gaulois Divixlius. On rendait donc, à Luxeuil, un culte particulier à deux divinités topiques, appelées Lussoius et Bricia, dont la première paraît avoir donné son nom à la localité de Luxeuil. Ce monument n'est pas le seul mentionnant la présence de Lussoius et de Bricia à Luxeuil : III. Gaule au vi siècle. — Luxeuil avait disparu, et on n'a trouvé aucun indice de l'existence du christianisme pendant cette première période de prospérité. La foi avait fait des progrès assez lents dans la région de l'Est. Quand le bouleversement causé par les invasions fit place à une situation moins troublée, la Gaule connut sous les rois francs une période où elle ne fut guère chrétienne que de nom. Dans les campagnes quelques trouées avaient été faites par des thaumaturges comme saint Martin, mais les superstitions restaient vivantes et l'idolâtrie se défen- dait pied à pied. Dans les villes, la civilisation romaine avait bien vite séduit et perverti les Francs dont les vies s'étaient faites moins grossières, mais plus corrompues. Les rois francs et leur cour donnaient l'exemple de toutes les turpitudes et d'une férocité bestiale. La société mérovingienne était atroce, et l'Église comptait dans ses rangs des évêques et des prêtres qu'elle eût, autrefois, traités comme des criminels. Le monachisme continuait néanmoins à progresser, principalement dans le Midi, mais beaucoup de moines et d'ascètes interprétaient au gré de leur fantaisie le règlement qu'ils avaient choisi. Les règles monastiques n'avaient pas la rigidité, l'homogénéité que nous leur supposons : elles souffraient des additions, des retranchements, des combinaisons arbitraires qui les rendaient plus ou moins méconnaissables. L'Église laisse faire, et les conciles du VIe estiment que l'essentiel est que chacun soit abbé d'un monastère dépendant de l'évêque du diocèse dans les limites duquel il vit. De cette façon, il devient possible d'édicter des prescriptions avec l'espoir de veiller à leur application. Rassemblés, les évêques s'entretiennent des maux qui pervertissent l'institut monastique : négligence des abbés ?, vagabondage des moines ? multiplication des cellules isolées en dehors des monastères ? tentatives pour se soustraire à la règle ? abandon du célibat pour le mariage ?. Les récits de Grégoire de Tours sont loin de corriger l'impression laissée par les canons : ils aggravent plutôt. Les crimes de l'abbé Dagulf, voleur, assassin, concubinaire, ne sont pas tellement graves qu'on ne puisse conseiller aux moines de s'en garder. La communauté de Tauredunum donne l'impression de bandits. E Cependant, la foi survivait : l'ascèse s'affirmait et nombre de saints moines se sanctifiaient dans les monastères déjà connus et en passe de devenir célèbres : Marmoutier, Saint-Calais, Condat, Ainay, Lérins. Toutefois le laisser-aller avait prévalu, une indulgence excessive appelait la réaction d'une rigueur, elle aussi excessive, et c'est elle qui allait proposer, implanter, un homme à l'âme véhémente, au courage indomptable, qui à la tête de quelques compagnons, viendrait s'établir à Luxeuil.</w:t>
      </w:r>
    </w:p>
    <w:p>
      <w:pPr>
        <w:spacing w:after="120" w:before="0" w:line="360" w:lineRule="auto"/>
        <w:ind w:firstLine="283"/>
        <w:jc w:val="both"/>
      </w:pPr>
      <w:r>
        <w:rPr>
          <w:rFonts w:ascii="Garamond" w:hAnsi="Garamond"/>
          <w:sz w:val="24"/>
        </w:rPr>
        <w:t>IV. Saint-Colomban. — Celui qui entreprit cette œuvre ardue nous est connu sous le nom de Columbanus qui est Columba !, et encore beatus Ègitus Columbanus, isdem Columba. Lui-même, dans les souscriptions, appelle lui-même Columbanus, Columba, Columbanus, Columba, Columbanus, Columba. Lui-même, dans les souscriptions, appelle lui-même Columbanus, Columba. Lui-même, dans les souscriptions, appelle lui-même Columbanus, Columba. Lui-même, dans les souscriptions, appelle lui-même Columbanus, Columba.</w:t>
      </w:r>
    </w:p>
    <w:p>
      <w:pPr>
        <w:spacing w:after="120" w:before="0" w:line="360" w:lineRule="auto"/>
        <w:ind w:firstLine="283"/>
        <w:jc w:val="both"/>
      </w:pPr>
      <w:r>
        <w:rPr>
          <w:rFonts w:ascii="Garamond" w:hAnsi="Garamond"/>
          <w:sz w:val="24"/>
        </w:rPr>
        <w:t xml:space="preserve">tions de ses lettres, se nomme Columba </w:t>
      </w:r>
      <w:r>
        <w:rPr>
          <w:rFonts w:ascii="Garamond" w:hAnsi="Garamond"/>
          <w:i/>
          <w:sz w:val="24"/>
        </w:rPr>
        <w:t xml:space="preserve">-et ne manque pas l'occasion d'un jeu de mots puisque ce nom veut dire « colombe », ce qui se traduit en grec μεπτότεπα ; ou bien il lui arrive de se désigner sous le nom de Bargoma vilis columba, c'est-à-dire « fils de Colombe », t vile colombe +, ce qui ferait croire que son père portait le même nom que lui. Enfin, dans la pièce de vers qui lui est attribuée, on lit en acrostiche : Columbanus Hunaldo </w:t>
      </w:r>
      <w:r>
        <w:rPr>
          <w:rFonts w:ascii="Garamond" w:hAnsi="Garamond"/>
          <w:sz w:val="24"/>
        </w:rPr>
        <w:t>.</w:t>
      </w:r>
    </w:p>
    <w:p>
      <w:pPr>
        <w:spacing w:after="120" w:before="0" w:line="360" w:lineRule="auto"/>
        <w:ind w:firstLine="283"/>
        <w:jc w:val="both"/>
      </w:pPr>
      <w:r>
        <w:rPr>
          <w:rFonts w:ascii="Garamond" w:hAnsi="Garamond"/>
          <w:sz w:val="24"/>
        </w:rPr>
        <w:t>Colomban naquit à une date qui n'est pas fixée, vers 540, dans la province actuelle de Leinster, au sud-est de l'Irlande. Cette date peut, toutefois, être calculée de manière approximative, parce que un an ou deux avant sa mort, survenue en 516, Colomban a écrit à son disciple Fidolius * qu'il achève de parcourir pour la troisième fois, le cycle de six olympiades : ‘une ad Glumpiadis ter senos venimus annos : l'olympiade étant une période de quatre ans, cela fait soixante-douze ans et nous reporte vers 540.</w:t>
      </w:r>
    </w:p>
    <w:p>
      <w:pPr>
        <w:spacing w:after="120" w:before="0" w:line="360" w:lineRule="auto"/>
        <w:ind w:firstLine="283"/>
        <w:jc w:val="both"/>
      </w:pPr>
      <w:r>
        <w:rPr>
          <w:rFonts w:ascii="Garamond" w:hAnsi="Garamond"/>
          <w:sz w:val="24"/>
        </w:rPr>
        <w:t>- L'enfant fit les études convenables à sa condition ; il apprit la grammaire, la rhétorique, la géométrie et aborda la lecture des saintes Écritures. Tout cela ne l'empêcha pas de sentir son ardente jeunesse, et de se percevoir que le travail le plus opiniâtre ne pouvait tromper l'appel des sens. Troublé, inquiet, il consulta une recluse qui lui fit l'aveu qu'elle n'avait osé franchir la mer, parce qu'elle était femme, mais lui devait mieux faire, s'expatrier. Pour cette race perpétuellement inquiète, les voyages sont un remède autant qu'un plaisir, mais il en allait autrement dans le cas où on quittait la terre natale avec l'intention ou avec l'engagement de n'y plus revenir ; alors c'était un déchirement, un arrachement et toute la douleur de l'exil. Croyait-on que la fuite de lieux aimés était à l'abri contre de nouvelles tentations : cependant l'homme emporte partout avec lui sa propre PIS Après une rapide émotion, Colomban décida à quitter sa mère, sa province et il alla se mettre à l'école de l'abbé Senell établi à Cluan-Inis *. L'admiration de son maître ; cela s'est vu. Vers ce temps, on attribue à Colomban la composition d'un commentaire sur les Psaumes et d'autres ouvrages en “vers et en prose.</w:t>
      </w:r>
    </w:p>
    <w:p>
      <w:pPr>
        <w:spacing w:after="120" w:before="0" w:line="360" w:lineRule="auto"/>
        <w:ind w:firstLine="283"/>
        <w:jc w:val="both"/>
      </w:pPr>
      <w:r>
        <w:rPr>
          <w:rFonts w:ascii="Garamond" w:hAnsi="Garamond"/>
          <w:sz w:val="24"/>
        </w:rPr>
        <w:t>À Après quel que séjour auprès de Senell, le jeune Colomban ayant entendu parler d'un nouveau monastère fondé à Bangor, dans l'Ulster, par un disciple de peut-être même l'encouragea-t-il à changer de lieu. Ces Irlandais savent à merveille qu'il leur est impossible de s'attacher en un lieu au-delà d'un certain temps ; le mouvement les attire, le changement les séduit, est-ce inconstance de caractère, malaise, lassitude ? On ne saurait le dire, mais le remède est efficace et au lieu de s'étioler et de s'inutiliser, ils reprennent une vigueur accrue et produisent des œuvres utiles dans le cadre nouveau de leur choix.</w:t>
      </w:r>
    </w:p>
    <w:p>
      <w:pPr>
        <w:spacing w:after="120" w:before="0" w:line="360" w:lineRule="auto"/>
        <w:ind w:firstLine="283"/>
        <w:jc w:val="both"/>
      </w:pPr>
      <w:r>
        <w:rPr>
          <w:rFonts w:ascii="Garamond" w:hAnsi="Garamond"/>
          <w:sz w:val="24"/>
        </w:rPr>
        <w:t>Ils ne s'y attardent pas d'ailleurs. À Bangor, dès son arrivée, Colomban édifie tous les frères, prie, jeûne, s'humilie, mortifie sa chair et s'initie à la règle du monastère ; dont on dira un siècle et demi plus tard :</w:t>
      </w:r>
    </w:p>
    <w:p>
      <w:pPr>
        <w:spacing w:after="120" w:before="0" w:line="360" w:lineRule="auto"/>
        <w:ind w:firstLine="283"/>
        <w:jc w:val="both"/>
      </w:pPr>
      <w:r>
        <w:rPr>
          <w:rFonts w:ascii="Garamond" w:hAnsi="Garamond"/>
          <w:sz w:val="24"/>
        </w:rPr>
        <w:t>Benchuir bona regula Hecla, al que divina, Siricla, sancla, sedula, Summa, justa ac mira.</w:t>
      </w:r>
    </w:p>
    <w:p>
      <w:pPr>
        <w:spacing w:after="120" w:before="0" w:line="360" w:lineRule="auto"/>
        <w:ind w:firstLine="283"/>
        <w:jc w:val="both"/>
      </w:pPr>
      <w:r>
        <w:rPr>
          <w:rFonts w:ascii="Garamond" w:hAnsi="Garamond"/>
          <w:sz w:val="24"/>
        </w:rPr>
        <w:t>Les Irlandais ne doutaient pas qu'il leur fut plus facile de remplir les commandements du Christ, dans la pratique de la pauvreté que dans la possession de la richesse ; le renoncement au monde leur semblait entraîner la purification du cœur. Une maxime évangélique les séduisait plus particulièrement : « Que celui qui veut marcher à ma suite, renonce à lui-même, porte sa croix et me suive*. » Peut-être cette maxime eut-elle paru moins attirante, s'il n'avait été question de suivre le Maître, mais ces infatigables voyageurs n'entrevoyaient pas la perfection dans la stabilité ; il fallait que, pour eux, la clôture s'ouvrit et leur laissât chercher au loin l'aventure que leur imagination révait. Ces hommes qui ne placent rien au-dessus, dans l'ordre des choses humaines, que le titre d'Irlandais, n'ont pas d'autre souci que d'échapper à leurs compatriotes et d'aller au loin, très loin, le plus loin possible, leur faire signe qu'ils songent à eux sans cesse, qu'ils les regrettent infiniment, qu'ils les appellent auprès d'eux, à condition de ne pas trop s'y attarder.</w:t>
      </w:r>
    </w:p>
    <w:p>
      <w:pPr>
        <w:spacing w:after="120" w:before="0" w:line="360" w:lineRule="auto"/>
        <w:ind w:firstLine="283"/>
        <w:jc w:val="both"/>
      </w:pPr>
      <w:r>
        <w:rPr>
          <w:rFonts w:ascii="Garamond" w:hAnsi="Garamond"/>
          <w:sz w:val="24"/>
        </w:rPr>
        <w:t>Quand Colomban fut las de Bangor, il songea à voyager, non en touriste, mais en missionnaire.</w:t>
      </w:r>
    </w:p>
    <w:p>
      <w:pPr>
        <w:spacing w:after="120" w:before="0" w:line="360" w:lineRule="auto"/>
        <w:ind w:firstLine="283"/>
        <w:jc w:val="both"/>
      </w:pPr>
      <w:r>
        <w:rPr>
          <w:rFonts w:ascii="Garamond" w:hAnsi="Garamond"/>
          <w:sz w:val="24"/>
        </w:rPr>
        <w:t>Dans la Vita Columbani abbatis discipulorum que Jonas de Bobbio rapporte, comment, vers 590, Colomban quittant son monastère de Bangor, en Ultonie, passa la mer avec douze compagnons et aborda en Bretagne : ad Brittanicos perveniunt sinus. Après quel que hésitation, les moines songent à passer en Gaule : placet tandem arve Gallica planta terere ; ils quittent le rivage breton et se dirigent vers la Gaule : a Brittaniciis ergo sinibus progressi, ad Gallias tendunt. Que faut-il entendre par les mots Brittanici sinus ? Est-ce le littoral de la Grande-Bretagne ou celui de la Bretagne armoricaine ? On a soutenu les deux opinions, et celle qui réunit le plus de vraisemblance paraît être favorable à la Grande-Bretagne.</w:t>
      </w:r>
    </w:p>
    <w:p>
      <w:pPr>
        <w:spacing w:after="120" w:before="0" w:line="360" w:lineRule="auto"/>
        <w:ind w:firstLine="283"/>
        <w:jc w:val="both"/>
      </w:pPr>
      <w:r>
        <w:rPr>
          <w:rFonts w:ascii="Garamond" w:hAnsi="Garamond"/>
          <w:sz w:val="24"/>
        </w:rPr>
        <w:t>Un premier indice en ce sens se trouve dans l'Île Chronicon Gentulense d'Hariulf, rédigé en 1088. On lit, au chapitre vi, que Hiquier logea un jour deux pauvres missionnaires irlandais à qui les gens du Ponthieu voulaient faire un mauvais parti ; ils avaient nom Chaïdoc et Frichor, et ils étaient des compagnons de voyage de saint Colomban : « On rapporte, ajoute-t-il, que c'est ici qu'ils abordèrent avec lui : Jertur vero quod eum ipso illi quoque maria huc properando iransmearunt ? » S'il en est ainsi, c'est qu'ils venaient de l'île de Bretagne. Il est vrai qu'on a prétendu faire débarquer Colomban en Frise, sur le vu d'une inscription qui ne le dit pas ! Passons. Ce qui semble certain, c'est que, au xi° siècle, Hariulf, auteur sincère et même critique, pouvait admettre que saint Colomban venant d'Irlande avait débarqué en Gaule, sur un point situé sur la rive de la mer du Nord, et avait par conséquent traversé la Grande-Bretagne. Cette manière de voir a été admise généralement. Il y avait à cela une bonne raison : Walafrid Strabon, dans sa Vie de saint Gall, avait dit très clairement que : ascendentes igitur navem, venerunt Brittaniam et inde ad Gallias transfretarunt. Mais comme Walafrid Strabon soutient une opinion qui, soi-disant, contredit Jonas de Bobbio, son témoignage est écarté.</w:t>
      </w:r>
    </w:p>
    <w:p>
      <w:pPr>
        <w:spacing w:after="120" w:before="0" w:line="360" w:lineRule="auto"/>
        <w:ind w:firstLine="283"/>
        <w:jc w:val="both"/>
      </w:pPr>
      <w:r>
        <w:rPr>
          <w:rFonts w:ascii="Garamond" w:hAnsi="Garamond"/>
          <w:sz w:val="24"/>
        </w:rPr>
        <w:t>Or il n'y a pas contradiction. Jonas avait écrit a Brittaniciis ergo sinibus progressi, ad Gallias tendunt. Walafrid précise et confirme : venerunt Brittaniam et inde ad Gallias transfretarunt. Ainsi ce n'est pas seulement à Centule, au xi° siècle, mais encore à Reichenau, au xi*, qu'on admet et qu'on écrit que saint Colomban et ses disciples traversèrent la Bretagne insulaire.</w:t>
      </w:r>
    </w:p>
    <w:p>
      <w:pPr>
        <w:spacing w:after="120" w:before="0" w:line="360" w:lineRule="auto"/>
        <w:ind w:firstLine="283"/>
        <w:jc w:val="both"/>
      </w:pPr>
      <w:r>
        <w:rPr>
          <w:rFonts w:ascii="Garamond" w:hAnsi="Garamond"/>
          <w:sz w:val="24"/>
        </w:rPr>
        <w:t>Lorsque Colomban avait envisagé la destinée à donner à sa vie, il avait résolu de se livrer à l'apostolat loin du sol natal, c'est-à-dire d'ajouter aux périls la rigueur d'un exil volontaire. C'était là, en apparence, une aggravation singulière pour un Irlandais amoureux de son île, ainsi qu'ils le sont tous. Du moment qu'il s'en éloignait, l'île toute voisine de Bretagne s'offrait à lui et provoquait son zèle. C'était l'heure où saint Columba évangélisait le Nord ; partout ailleurs la situation provoquait une entreprise de la part des moines de Bangor. Ils savaient que leur monastère entretenait des relations avec l'île voisine, et l'abbé Comgall y avait envoyé plusieurs de leurs frères. C'était là une raison pour porter l'évangile dans l'île de Grande-Bretagne.</w:t>
      </w:r>
    </w:p>
    <w:p>
      <w:pPr>
        <w:spacing w:after="120" w:before="0" w:line="360" w:lineRule="auto"/>
        <w:ind w:firstLine="283"/>
        <w:jc w:val="both"/>
      </w:pPr>
      <w:r>
        <w:rPr>
          <w:rFonts w:ascii="Garamond" w:hAnsi="Garamond"/>
          <w:sz w:val="24"/>
        </w:rPr>
        <w:t>Le récit de Jonas autorise à croire que saint Colomban et ses douze compagnons traversèrent la mer d'Irlande, et abordèrent aux rivages de Grande-Hretagne. Ils s'y livrèrent probablement à un essai d'apostolat, puis repris de ce besoin d'aventure qui tourmente l'âme des Celtes, avides de l'inconnu, curieux de nouveauté, ils s'embarquèrent sur la côte orientale de l'île et traversèrent la Manche. Il est impossible d'expliquer autrement le sens du passage de la Vie de saint Colomban. Ce fut vers 590 que saint Colomban aborda en Gaule ; il devait être alors âgé de cinquante ans environ. Le biographe Jonas nous dit que sur l'avis d'un roi, Sigebert 5, les Irlandais cherchèrent un lieu désert pour s'y établir. Au lieu de Sigebert, il faut lire Gontran, puisqu'il s'agit du roi des Burgondes entre 561 et 593. La petite colonie obtint de la munificence de ce prince un site que les bêtes sauvages pouvaient seuls les lui disputer ; elle se fixa donc à Annegray *, parmi les pierres, les eaux et les arbres. Le lieu était peu sûr ; on s'y trouvait à proximité des Suèves qui, à l'occasion, venaient razzier le pays. Il est vrai que s'ils eussent pu tuer les moines, ils ne leur auraient pu dérober quoi que ce soit, car ceux-ci possédaient si peu que rien au monde. Si peu que ces bonnes gens faillirent en mourir ;</w:t>
      </w:r>
    </w:p>
    <w:p/>
    <w:p>
      <w:pPr>
        <w:spacing w:after="120" w:before="240" w:line="240" w:lineRule="auto"/>
        <w:ind w:firstLine="0"/>
        <w:jc w:val="left"/>
      </w:pPr>
      <w:r>
        <w:rPr>
          <w:rFonts w:ascii="Garamond" w:hAnsi="Garamond"/>
          <w:b/>
          <w:sz w:val="28"/>
        </w:rPr>
        <w:t>LUXEUIL</w:t>
      </w:r>
    </w:p>
    <w:p>
      <w:pPr>
        <w:spacing w:after="120" w:before="0" w:line="360" w:lineRule="auto"/>
        <w:ind w:firstLine="283"/>
        <w:jc w:val="both"/>
      </w:pPr>
      <w:r>
        <w:rPr>
          <w:rFonts w:ascii="Garamond" w:hAnsi="Garamond"/>
          <w:sz w:val="24"/>
        </w:rPr>
        <w:t>ils se sustentaient d'herbes et d'écorces d'arbres, tant et si bien que cette misère détermina un accès de fièvre dont un des moines fut prêt à mourir. Pour les soulager, Colomban s'avisa de faire jeûner trois jours les survivants et lui-même. L'accès passa, mais on peut penser à ce que devait être le délabrement des estomacs. Ces saintes excentricités pouvaient édifier, en Irlande ; en Gaule on estimait que le service de Christ n'entrainait pas le suicide volontaire : aussi un voisin survint à point nommé avec des paniers de provisions. Le bonhomme ne réclamait en échange que des prières pour sa femme malade, tout le monde pria, la femme se rétablit, on cria au miracle. Alors ce fut fini de la solitude, chacun s'ébranla pour rendre visite aux étrangers, mais la disette tourna à la famine nonobstant la bonne volonté des visiteurs. Il fallut qu'un jour un moine des environs, Mareulf, cellérier de Salicis (peut-être Saulx, Haute-Saône) prit sur lui, au nom de son abbé Carantoc, d'envoyer à Anagra les quelques chariots de céréales. On raconta que les chevaux s'étaient dirigés tout seuls à travers la forêt, ce fut la façon de faire accepter le présent. La communauté commençait à se recruter, on travaillait, on priait, on chantait, selon les traditions de Bangor. Tous ces débuts de monastères se ressemblent et doivent se ressembler, puisque ce sont des hommes, rassemblés par une pensée pareille en vue d'actes tendant au même but. Peu à peu, ces saintes gens avaient compris qu'il fallait ensemencer la terre pour récolter une moisson, et l'engranger en temps opportun pour vivre pendant les longs et rudes mois de l'hiver. Colomban faisait comme les frères, puis le dimanche et les jours de fête, il s'en allait se recueillir dans un trou de rocher à sept milles d'Anagrates, jeûnait, priait, et conversait avec Dieu, ce qui lui épargnait, pour un temps, la conversation des frères. Dans la suite, on raconta qu'il commandait aux animaux, leur parlait familièrement, les caressait à son gré. On peut penser ce qu'on voudra de ces récits, auxquels n'aura pas été étranger Domoal, un compagnon du saint dans ces excursions en forêt. Il y a dans tout cela des contes aimables : on y voit des ours, des loups, des cerfs, des corbeaux auxquels il ne manquait que la parole, c'est le miracle d'une nature pareille au Jardin d'Éden. On comprend sans peine que si la moitié ou, simplement, le dixième de tout ceci mérite créance, les contemporains en ont dû croire beaucoup plus encore : aussi le courant était-il bien établi vers les saints moines d'Anagrates, si bien établi qu'on commençait à sentir l'encombrement et l'occasion s'offrait trop belle de changer de place.</w:t>
      </w:r>
    </w:p>
    <w:p>
      <w:pPr>
        <w:spacing w:after="120" w:before="0" w:line="360" w:lineRule="auto"/>
        <w:ind w:firstLine="283"/>
        <w:jc w:val="both"/>
      </w:pPr>
      <w:r>
        <w:rPr>
          <w:rFonts w:ascii="Garamond" w:hAnsi="Garamond"/>
          <w:sz w:val="24"/>
        </w:rPr>
        <w:t>V. LA FONDATION DE LUXEUIL. — Colomban fit choix de Luxeuil situé à huit milles environ d'Annegray. La région des Vosges où les moines vinrent s'établir — on ignore avec quelle autorisation — était située aux confins de la Bourgogne et de l'Austrasie. Les forêts et montagnes des Vosges formaient une barrière plus sure, la trouée de Belfort offrait un passage facile. On vivait ainsi dans le voisinage assez redoutable des Suèves ou des Alamans qui occupaient les deux rives du Rhin, de Strasbourg à Bregenz et y demeuraient encore nombreux et remuants. Alaman et Burgondes s'étaient mélangés aux Gallo-Romains, ainsi que nous l'apprennent deux témoignages anciens : Eustaise, qui succéda à saint Colomban, à Luxeuil, alla précher la foi chrétienne aux Lettes se composait de païens et d'ariens. ' De plus, le Pénitentiel de saint Colomban indique que la conduite — à tenir vis-à-vis des Bonosiens et des païens, confirme de tous points le témoignage de la vie d'Eustaise, — puisqu'il nous montre les moines de Luxeuil dans — l'obligation de lutter contre l'arianisme et contre le — paganisme des peuples voisins. En somme, Colomban — se trouvait à Luxeuil au carrefour de trois peuples : les Francs d'Austrasie, au Nord ; les Burgondes, au Sud ; les Alamans, à l'Est *.</w:t>
      </w:r>
    </w:p>
    <w:p>
      <w:pPr>
        <w:spacing w:after="120" w:before="0" w:line="360" w:lineRule="auto"/>
        <w:ind w:firstLine="283"/>
        <w:jc w:val="both"/>
      </w:pPr>
      <w:r>
        <w:rPr>
          <w:rFonts w:ascii="Garamond" w:hAnsi="Garamond"/>
          <w:sz w:val="24"/>
        </w:rPr>
        <w:t>- Les établissements religieux dans cette contrée « paraissent avoir été assez rares. L'évêché de Bâle n'apparaît qu'au début du VIIe, vers 610% ; - l'évêché de Strasbourg paraît remonter au Ve ; celui de Constance nous retarde jusqu'au VIe. - Dans l'ancienne Séquanie, églises et monastères sont - peu nombreux au commencement du VIe. Dans -]a seconde moitié du Ve apparaissent les monastères de Condat, de Lauconne, de Saint-Maurice en Valais. La vie monastique que a été connue en Franche-Comté, en dehors de Condat avant la fondation de Luxeuil, puis que nous avons déjà signalé un abbé de - Salicis *. Jonas parle aussi d'un prêtre appelé Winio- - eus, qui semble avoir été à la tête d'une paroisse dont faisait partie Baniaritia, située dans les environs de . Luxeuil 5, Il est probable que le premier monastère -. de Luxeuil ne différa guère, comme aspect, de celui d'Annegray. Gependant, à Annegray on se trouvait - en pleine forêt, tandis qu'à Luxeuil la destruction . de l'ancienne ville d'eaux avait dû laisser subsister quelques pans de mur, des matériaux de construction qui auront été employés. Les hommes du VIe en avaient tant et tant vu de ces édifices romains à demi ou complètement ruinés, qu'ils avaient acquis l'expérience à les exploiter et à en tirer parti. Ce fut presque certainement avec des moellons, des colonnes, des chapiteaux rencontrés, retirés, remis en état de servir que le saint abbé et ses compagnons élevèrent une église dédiée à saint Pierre. Le biographe de saint Germain de Grandval assure que Colomban s'installa dans des édifices élevés par les Gallo-Homains ; on pouvait s'en douter. A l'encontre, dans l'enceinte du castrum, se seront élevées | les cellules des moines, bientôt nombreuses, car | l'engouement continuait à ce point que Colomban dut faire choix d'un troisième emplacement qu'il préféra, cette fois, à proximité d'eaux abondantes et qui devint Fontaine-lez-Luxeuil, où purent s'établir | soixante frères 5. f Nous sommes peu renseignés sur ces installations | primitives, dans lesquelles la part de l'improvisation | dut être grande. L'aspect devait offrir des points de . ressemblance avec les monastères irlandais, cabanes de bois ou masures en pierres sèches à proximité d'un oratoire, et à l'entour une haie vive et un fossé. Avec le temps, on s'installa, on rectifia, on ajouta ;</w:t>
      </w:r>
    </w:p>
    <w:p/>
    <w:p>
      <w:pPr>
        <w:spacing w:after="120" w:before="240" w:line="240" w:lineRule="auto"/>
        <w:ind w:firstLine="0"/>
        <w:jc w:val="left"/>
      </w:pPr>
      <w:r>
        <w:rPr>
          <w:rFonts w:ascii="Garamond" w:hAnsi="Garamond"/>
          <w:b/>
          <w:sz w:val="28"/>
        </w:rPr>
        <w:t>LUXEUIL 2730</w:t>
      </w:r>
    </w:p>
    <w:p>
      <w:pPr>
        <w:spacing w:after="120" w:before="0" w:line="360" w:lineRule="auto"/>
        <w:ind w:firstLine="283"/>
        <w:jc w:val="both"/>
      </w:pPr>
      <w:r>
        <w:rPr>
          <w:rFonts w:ascii="Garamond" w:hAnsi="Garamond"/>
          <w:sz w:val="24"/>
        </w:rPr>
        <w:t xml:space="preserve">il y eut un réfectoire, un dortoir, une cuisine, un cellier, : un grenier, une infirmerie, une hôtellerie. Presque tous les monastères ont débuté et progressé de cette manière, et l'histoire de l'un d'eux est l'histoire de tous les autres. Le moulin, le potager, l'écurie viennent successivement. Toute cette organisation matérielle n'offre, vu le peu qu'on en sait, qu'un intérêt relatif, Presque tout de suite, Luxeuil, mieux situé, supplanta Annegray, et Colomban présida aux trois établissements fondés par lui. Chacun d'eux reçut un directeur, præpositus </w:t>
      </w:r>
      <w:r>
        <w:rPr>
          <w:rFonts w:ascii="Garamond" w:hAnsi="Garamond"/>
          <w:i/>
          <w:sz w:val="24"/>
        </w:rPr>
        <w:t xml:space="preserve">, choisi parmi les frères plus âgés et offrant toutes garanties ; quant à Colomban, il se réserva de paraître à l'improviste, tantôt sur un point, tantôt sur un autre, même aux champs, pour surveiller et surprendre les moines </w:t>
      </w:r>
      <w:r>
        <w:rPr>
          <w:rFonts w:ascii="Garamond" w:hAnsi="Garamond"/>
          <w:sz w:val="24"/>
        </w:rPr>
        <w:t>, Quand on exige de l'homme au-delà de ce que la nature peut ordinairement donner, il faut recourir à ces méthodes, afin de stimuler et de tenir en haleine par la crainte du châtiment.</w:t>
      </w:r>
    </w:p>
    <w:p>
      <w:pPr>
        <w:spacing w:after="120" w:before="0" w:line="360" w:lineRule="auto"/>
        <w:ind w:firstLine="283"/>
        <w:jc w:val="both"/>
      </w:pPr>
      <w:r>
        <w:rPr>
          <w:rFonts w:ascii="Garamond" w:hAnsi="Garamond"/>
          <w:sz w:val="24"/>
        </w:rPr>
        <w:t xml:space="preserve">Le chef du monastère semble avoir porté le titre d'abbas, titre qu'on lit dans les lettres du saint </w:t>
      </w:r>
      <w:r>
        <w:rPr>
          <w:rFonts w:ascii="Garamond" w:hAnsi="Garamond"/>
          <w:i/>
          <w:sz w:val="24"/>
        </w:rPr>
        <w:t xml:space="preserve"> et dans la Regula cœnobialis '</w:t>
      </w:r>
      <w:r>
        <w:rPr>
          <w:rFonts w:ascii="Garamond" w:hAnsi="Garamond"/>
          <w:sz w:val="24"/>
        </w:rPr>
        <w:t xml:space="preserve"> ; mais Colomban et Jonas font usage d'autres termes, tels que præsul, pater, pater senior, præpositus, œconomus ! !, La règle ne fixe pas le mode de nomination de l'abbé : Colomban parle bien une fois à ses disciples d'élection : qui unum polum habeat inter vos '*, mais lui-même désigne son successeur.</w:t>
      </w:r>
    </w:p>
    <w:p>
      <w:pPr>
        <w:spacing w:after="120" w:before="0" w:line="360" w:lineRule="auto"/>
        <w:ind w:firstLine="283"/>
        <w:jc w:val="both"/>
      </w:pPr>
      <w:r>
        <w:rPr>
          <w:rFonts w:ascii="Garamond" w:hAnsi="Garamond"/>
          <w:sz w:val="24"/>
        </w:rPr>
        <w:t>Chaque monastère avait au moins deux économes, l'un qui paraît être le même que le prévôt ordinaire, venant après l'abbé ; l'autre qui avait la charge du service de la table et des ustensiles ; on rencontre, en parcourant la règle et la vie de Colomban : un portier, un gardien du grenier, un cellérier ou serviteur du réfectoire, un serviteur de cuisine, un gardien du moulin et, pour assurer le service liturgique, un prêtre et un diacre.</w:t>
      </w:r>
    </w:p>
    <w:p>
      <w:pPr>
        <w:spacing w:after="120" w:before="0" w:line="360" w:lineRule="auto"/>
        <w:ind w:firstLine="283"/>
        <w:jc w:val="both"/>
      </w:pPr>
      <w:r>
        <w:rPr>
          <w:rFonts w:ascii="Garamond" w:hAnsi="Garamond"/>
          <w:sz w:val="24"/>
        </w:rPr>
        <w:t>Les moines reçoivent tour à tour les noms de moines, frères, confrères, compagnons, convers, convertis, jeunes, anciens, ce dernier titre est surtout réservé aux premiers compagnons de Colomban. Les noms de ces premiers missionnaires ne sont pas assurés ; toutefois on les lit en différents passages : ce sont Colomban #, Desle 4, Gall !^, Lua !5, Potentin !</w:t>
      </w:r>
      <w:r>
        <w:rPr>
          <w:rFonts w:ascii="Garamond" w:hAnsi="Garamond"/>
          <w:i/>
          <w:sz w:val="24"/>
        </w:rPr>
        <w:t>, Sigisbert !</w:t>
      </w:r>
      <w:r>
        <w:rPr>
          <w:rFonts w:ascii="Garamond" w:hAnsi="Garamond"/>
          <w:sz w:val="24"/>
        </w:rPr>
        <w:t>, Comininus !</w:t>
      </w:r>
      <w:r>
        <w:rPr>
          <w:rFonts w:ascii="Garamond" w:hAnsi="Garamond"/>
          <w:i/>
          <w:sz w:val="24"/>
        </w:rPr>
        <w:t>, Eunocus ?</w:t>
      </w:r>
      <w:r>
        <w:rPr>
          <w:rFonts w:ascii="Garamond" w:hAnsi="Garamond"/>
          <w:sz w:val="24"/>
        </w:rPr>
        <w:t>, Equanocus “ !, Gurganus **, Domoalis #.</w:t>
      </w:r>
    </w:p>
    <w:p>
      <w:pPr>
        <w:spacing w:after="120" w:before="0" w:line="360" w:lineRule="auto"/>
        <w:ind w:firstLine="283"/>
        <w:jc w:val="both"/>
      </w:pPr>
      <w:r>
        <w:rPr>
          <w:rFonts w:ascii="Garamond" w:hAnsi="Garamond"/>
          <w:sz w:val="24"/>
        </w:rPr>
        <w:t>On ignore le nombre des moines dans chacun des trois monastères, Jonas nous dit qu'à Fontaine-lez-Luxeuil, il y avait soixante frères travaillant aux champs ?</w:t>
      </w:r>
      <w:r>
        <w:rPr>
          <w:rFonts w:ascii="Garamond" w:hAnsi="Garamond"/>
          <w:i/>
          <w:sz w:val="24"/>
        </w:rPr>
        <w:t xml:space="preserve">. L'auteur de la Vie de Valéry donne pour Luxeuil au temps de saint Colomban le nombre de 220 : la Vie de Berchaire dit que sous l'abbé Walbert, Luxeuil comptait 600 moines </w:t>
      </w:r>
      <w:r>
        <w:rPr>
          <w:rFonts w:ascii="Garamond" w:hAnsi="Garamond"/>
          <w:sz w:val="24"/>
        </w:rPr>
        <w:t>*, La règle de saint Colomban ne contient rien sur les vœux monastiques exigés, pour les novices pour leur réception dans la communauté. Dans sa lettre à saint Grégoire le Grand, le saint parle des moines qui pro Dei intuitu el vitæ perfectionis desiderio accensi contra vola venientes, prime conversionis loca relinquunt. Les Pénitentiels irlandais parlent d'un votum émis par les moines et par les nonnes. Mais quel était ce vœu ? Les textes n'en disent rien.</w:t>
      </w:r>
    </w:p>
    <w:p>
      <w:pPr>
        <w:spacing w:after="120" w:before="0" w:line="360" w:lineRule="auto"/>
        <w:ind w:firstLine="283"/>
        <w:jc w:val="both"/>
      </w:pPr>
      <w:r>
        <w:rPr>
          <w:rFonts w:ascii="Garamond" w:hAnsi="Garamond"/>
          <w:sz w:val="24"/>
        </w:rPr>
        <w:t>2191 Le régime était rigoureux ; il saisissait l'individu comme un engrenage, mais avec quel résultat ? S'usait-il sur le caractère ou bien venait-il à bout de ce caractère pour réduire l'homme à l'état de machine, d'automate ? Il est probable que, à Luxeuil comme dans les autres monastères, la règle la plus rigide produisait une uniformité plus apparente que réelle. Les corps se soumettaient, les âmes se réservaient, Un grand nombre de religieux allaient et venaient, priaient, dormaient, mangeaient aux heures marquées, mais il y savait qu'il y eut parfois des actes d'indiscipline fort graves 1, Cependant la crainte, l'exemple, la résignation conseillaient la soumission et la règle triomphait.</w:t>
      </w:r>
    </w:p>
    <w:p>
      <w:pPr>
        <w:spacing w:after="120" w:before="0" w:line="360" w:lineRule="auto"/>
        <w:ind w:firstLine="283"/>
        <w:jc w:val="both"/>
      </w:pPr>
      <w:r>
        <w:rPr>
          <w:rFonts w:ascii="Garamond" w:hAnsi="Garamond"/>
          <w:sz w:val="24"/>
        </w:rPr>
        <w:t>L'office liturgique accaparait une notable portion du temps. La récitation des psaumes avait lieu à 6 heures du matin, prime (ad secundam) ; à 9 heures, tierce (ad tertiam) ; à midi, sexte (ad seriam) ; à 3 heures de l'après-midi, none (ad nonam) ; à 6 heures, vêpres (ad vespertinam, ad duodecimam) ; à 9 heures du soir, le 1*</w:t>
      </w:r>
      <w:r>
        <w:rPr>
          <w:rFonts w:ascii="Garamond" w:hAnsi="Garamond"/>
          <w:i/>
          <w:sz w:val="24"/>
        </w:rPr>
        <w:t xml:space="preserve"> nocturne des vigiles (ad initium noctis) ; à minuit, le 2° nocturne (ad medium noctis) ; à 3 heures du matin, le 3° nocturne (ad matutinam) </w:t>
      </w:r>
      <w:r>
        <w:rPr>
          <w:rFonts w:ascii="Garamond" w:hAnsi="Garamond"/>
          <w:sz w:val="24"/>
        </w:rPr>
        <w:t>.</w:t>
      </w:r>
    </w:p>
    <w:p>
      <w:pPr>
        <w:spacing w:after="120" w:before="0" w:line="360" w:lineRule="auto"/>
        <w:ind w:firstLine="283"/>
        <w:jc w:val="both"/>
      </w:pPr>
      <w:r>
        <w:rPr>
          <w:rFonts w:ascii="Garamond" w:hAnsi="Garamond"/>
          <w:sz w:val="24"/>
        </w:rPr>
        <w:t>Entre temps on ne se reposait guère. Dans la Vie de saint Colomban, nous voyons les moines défricher, piocher, semer, planter, récolter, battre le blé ?, couper et façonner les arbres t ; d'autres étaient employés à l'intérieur du monastère. Jonas ne fait aucune mention du travail de transcription des manuscrits, mais c'était là une pratique trop familière aux monastères d'Irlande, pour qu'on puisse douter qu'elle ne fût adoptée à Luxeuil.</w:t>
      </w:r>
    </w:p>
    <w:p>
      <w:pPr>
        <w:spacing w:after="120" w:before="0" w:line="360" w:lineRule="auto"/>
        <w:ind w:firstLine="283"/>
        <w:jc w:val="both"/>
      </w:pPr>
      <w:r>
        <w:rPr>
          <w:rFonts w:ascii="Garamond" w:hAnsi="Garamond"/>
          <w:sz w:val="24"/>
        </w:rPr>
        <w:t>La règle prescrit aux moines de prier chaque jour, de travailler chaque jour, de lire chaque jour *. Or pour lire, il fallait avoir des livres et pour avoir des livres il fallait les transcrire ; de pauvres gens qui avaient à peine de quoi manger ne possédaient sans doute pas un budget affecté à l'achat de manuscrits. Sans doute il se trouvait au nombre des copistes des moines à qui il restait beaucoup à apprendre, mais les manuscrits de Luxeuil qui ont pu être identifiés au nombre de seize, et dont le plus grand nombre aura été copié dans le scriptorium de Luxeuil, témoignent d'une culture déjà suffisante, d'une connaissance du latin supérieure peut-être à celle des moines de nos jours.</w:t>
      </w:r>
    </w:p>
    <w:p>
      <w:pPr>
        <w:spacing w:after="120" w:before="0" w:line="360" w:lineRule="auto"/>
        <w:ind w:firstLine="283"/>
        <w:jc w:val="both"/>
      </w:pPr>
      <w:r>
        <w:rPr>
          <w:rFonts w:ascii="Garamond" w:hAnsi="Garamond"/>
          <w:sz w:val="24"/>
        </w:rPr>
        <w:t>L'Écriture inspire la piété, la conduite et les maximes de saint Colomban. Il la cite fréquemment ; plus de vingt fois dans la Regula, souvent dans les Instructiones et dans ses lettres aux papes Grégoire Ier, Boniface IV et aux évêques francs. Il la désigne sous les noms d'Écriture, la divine Écriture, la sainte Écriture, la parole du Seigneur ; parfois il dit : la Loi, les prophètes, l'Evangile et les apôtres *. A ses yeux, l'autorité de Moïse est indiscutable, on s'étonne de ne pas le voir citer l'Apocalypse. Quand on étudie les citations bibliques de ses ouvrages, on voit qu'il fait usage d'un texte mêlé 7.</w:t>
      </w:r>
    </w:p>
    <w:p>
      <w:pPr>
        <w:spacing w:after="120" w:before="0" w:line="360" w:lineRule="auto"/>
        <w:ind w:firstLine="283"/>
        <w:jc w:val="both"/>
      </w:pPr>
      <w:r>
        <w:rPr>
          <w:rFonts w:ascii="Garamond" w:hAnsi="Garamond"/>
          <w:sz w:val="24"/>
        </w:rPr>
        <w:t>L'orthodoxie de Colomban est à l'épreuve : Credat ila que primum omnis qui vult salvus esse, in primum el in novissimum Deum unum ac trinum, unum subsistentia, trinum substantia ; unum potentia, trinum persona ; unum natura, trinum nomine, unum numine, qui est. Pater et Filius el Spiritus Sanctus, Deus unus, totus invisibilis 5... per Dominum nostrum Jesum Christum et. Spiritum Sanctum el per unitatem fidei nostri) quie invicem est, qua unum Patrem nostrum</w:t>
      </w:r>
    </w:p>
    <w:p/>
    <w:p>
      <w:pPr>
        <w:spacing w:after="120" w:before="240" w:line="240" w:lineRule="auto"/>
        <w:ind w:firstLine="0"/>
        <w:jc w:val="left"/>
      </w:pPr>
      <w:r>
        <w:rPr>
          <w:rFonts w:ascii="Garamond" w:hAnsi="Garamond"/>
          <w:b/>
          <w:sz w:val="28"/>
        </w:rPr>
        <w:t>LU XEUIL</w:t>
      </w:r>
    </w:p>
    <w:p>
      <w:pPr>
        <w:spacing w:after="120" w:before="0" w:line="360" w:lineRule="auto"/>
        <w:ind w:firstLine="283"/>
        <w:jc w:val="both"/>
      </w:pPr>
      <w:r>
        <w:rPr>
          <w:rFonts w:ascii="Garamond" w:hAnsi="Garamond"/>
          <w:sz w:val="24"/>
        </w:rPr>
        <w:t>avait des murmures, des frémissements ; nous -scripto, muni synodo ut nullus tibi jure resistat, 2732 qui est in cœlis, ex quo omnia, et unum Redemptorem nostrum Filium Dei, per quem omnia, et unum Spiritum sanctum in quo omnia, corde credimus, et ore confidemur, unum Dominum esse in Trinitate et Trinitatem in Unitate *... Quod nobis Deus Christus praestare dignelur, qui cum Patre semper et Spiritu Sancto est unus Deus in secula seculorum 9, « Nous autres, Irlandais, écrit-il au pape Boniface IV, qui habitons le bout du monde et qui n'acceptons rien en dehors de la doctrine évangélique, et apostolique nous sommes tous les disciples des saints Pierre et Paul, et de tous les apôtres, qui ont rédigé le canon divin par l'Esprit-Saint : il n'y a chez nous aucun hérétique, aucun juif, aucun schismatique ; mais on y tient d'une façon inébranlable, à la fois catholique telle qu'elle a été transmise, au début par les vœtres, successeurs des apôtres ! !, » Ces professions de foi très explicites n'empêchent pas certains écarts, dont il semble que, au VIe, on ne s'alarmait pas outre mesure. Le dissentiment survenu entre les moines de Luxeuil et les évêques francs, au sujet de la date de la Pâque, montre que, de part et d'autre, on est peu disposé à céder à un contradicteur, mais qu'on le tolère finalement.</w:t>
      </w:r>
    </w:p>
    <w:p>
      <w:pPr>
        <w:spacing w:after="120" w:before="0" w:line="360" w:lineRule="auto"/>
        <w:ind w:firstLine="283"/>
        <w:jc w:val="both"/>
      </w:pPr>
      <w:r>
        <w:rPr>
          <w:rFonts w:ascii="Garamond" w:hAnsi="Garamond"/>
          <w:sz w:val="24"/>
        </w:rPr>
        <w:t>Si préoccupé qu'il soit par les intérêts et les observances monastiques, saint Columban veille à ce qu'il se passe dans l'Église, prêt à intervenir à l'occasion. Celle-ci lui parut se présenter vers 613, lorsqu'on consécuta les conséquences de la querelle des Trois-Chapitres, qui entrainèrent un bouleversement des esprits en Occident, et une désaffection croissante à l'égard du Siège apostolique. La situation parut assez grave à Colomban pour qu'il donnât au pape Boniface IV un solennel avertissement. Il jugeait sévèrement la conduite du pape Vigile : non bene rigilavit Vigilius, et il pressentait tout ce que l'Église aurait à en souffrir : doleo, disait-il carrément, de infamia cathedræ Sancti Petri, désormais suspecte, esf caligo suspicionis tolla- — iur, désormais souillée, cifo lollatis h une nævum. Il est effrayé de la tempête et redoute un naufrage, il lempestas... mysticæ nabis naufragium intentat, et il aurait dû se rappeler la promesse du Christ, mais, tout à son idée, il voyait tout perdu, parce que Rome avait pactisé avec les hérétiques : multi dubitant de fidei vestræ puritate... hereticorum enim receptio, ut audio, vobis reputatur.</w:t>
      </w:r>
    </w:p>
    <w:p>
      <w:pPr>
        <w:spacing w:after="120" w:before="0" w:line="360" w:lineRule="auto"/>
        <w:ind w:firstLine="283"/>
        <w:jc w:val="both"/>
      </w:pPr>
      <w:r>
        <w:rPr>
          <w:rFonts w:ascii="Garamond" w:hAnsi="Garamond"/>
          <w:sz w:val="24"/>
        </w:rPr>
        <w:t>Et Colomban prie le pape de condescendre à se justifier ; s'il ne le faisait pas, s'il était en faute, on verrait alors le supérieur admonesté par ses inférieurs : Jam vestra culpa est si vos deviaslis de vera fiducia et primam fidem irritam fecistis (1 Tim., v, 12). Merito vestré juniores vobis resistunt et merito vobiscum non communicant... Si enim hac certa magis quam fabulosa sunt, versa pice filii vestri in caput conservi sunt, vos autem in caudam (Deut., XXVII, 44)... Ideo et vestri erunt judices qui semper orthodoxam fidem servaverunt, quicumque illi fuerint, etiamsi juniores vestri videantur. Ainsi le pape pourrait dévier dans la foi et perdre le droit d'être obéi. Tamdiu enim potestas apud vos erit, quamdiu reclamatio permanserit.</w:t>
      </w:r>
    </w:p>
    <w:p>
      <w:pPr>
        <w:spacing w:after="120" w:before="0" w:line="360" w:lineRule="auto"/>
        <w:ind w:firstLine="283"/>
        <w:jc w:val="both"/>
      </w:pPr>
      <w:r>
        <w:rPr>
          <w:rFonts w:ascii="Garamond" w:hAnsi="Garamond"/>
          <w:sz w:val="24"/>
        </w:rPr>
        <w:t>Pour éviter ces extrémités, Colomban propose à Boniface IV de se disculper par l'affirmation énergique de sa foi : Uf ergo honore apostolico non careas, conserva fidem apostolicam, confirma testimonio, robora par la convocation d'un concile : {dcirco precor vos pro Christo ; subvenite famæ vestræ quia laceratus inter gen les, ne perfidi vestræ repuletur ab æmulis si amplius laceatis, Nolite ita quod amplius dissimulare, nolite tacere, sed potius emitlile vocem veri pastoris... Inde conventum coge, ut ea quae vobis obiciuntur purgelis, et devant ce concile, le pape établira son innocence. C'est la discipline admise par l'antiquité — contre un pape accusé d'avoir failli !.</w:t>
      </w:r>
    </w:p>
    <w:p>
      <w:pPr>
        <w:spacing w:after="120" w:before="0" w:line="360" w:lineRule="auto"/>
        <w:ind w:firstLine="283"/>
        <w:jc w:val="both"/>
      </w:pPr>
      <w:r>
        <w:rPr>
          <w:rFonts w:ascii="Garamond" w:hAnsi="Garamond"/>
          <w:sz w:val="24"/>
        </w:rPr>
        <w:t>Cet épisode nous a écarté de Luxeuil où il nous faut revenir pour conclure ce chapitre. L'évêque Donat de Besançon avait reçu toute sa formation à Luxeuil. Le moine Jonas sortait de Bobbio — qui sur ce point ne devait pas différer beaucoup de Luxeuil — et il avait des connaissances générales. Jonas nous apprend d'ailleurs que l'école de Luxeuil était fort appréciée des nobles, qui y envoyaient leurs enfants pour les préserver des dangers du siècle et les rendre dignes du salut ?.</w:t>
      </w:r>
    </w:p>
    <w:p>
      <w:pPr>
        <w:spacing w:after="120" w:before="0" w:line="360" w:lineRule="auto"/>
        <w:ind w:firstLine="283"/>
        <w:jc w:val="both"/>
      </w:pPr>
      <w:r>
        <w:rPr>
          <w:rFonts w:ascii="Garamond" w:hAnsi="Garamond"/>
          <w:sz w:val="24"/>
        </w:rPr>
        <w:t xml:space="preserve">L'observance était austère, telle qu'on peut limiter à des hommes qui ne redoutent rien tant que d'accorder quelque chose à la chair. On mangeait le moins possible et le plus tard possible ; un repas unique avait lieu chaque jour le soir : cibus st pilis et vespertinus ; il se composait d'herbes, de légumes, de fruits, de soupe de farine, de pains, parfois de poisson : olera, legumina, farina aquis mixtla, cum parvo panis pazimatio </w:t>
      </w:r>
      <w:r>
        <w:rPr>
          <w:rFonts w:ascii="Garamond" w:hAnsi="Garamond"/>
          <w:i/>
          <w:sz w:val="24"/>
        </w:rPr>
        <w:t xml:space="preserve">, leur boisson ordinaire était la bière ou cervoise </w:t>
      </w:r>
      <w:r>
        <w:rPr>
          <w:rFonts w:ascii="Garamond" w:hAnsi="Garamond"/>
          <w:sz w:val="24"/>
        </w:rPr>
        <w:t>, le tout mesuré strictement « de peur de charger l'estomac et, en suite, d'étouffer l'esprit 5, ». Le vêtement était simple et grossier ; il se composait de la cuculla ou vêtement de dessus ; de la funica, sorte de blouse longue à manches, de la casula ou coule. Les pieds étaient chaussés de calcei, souliers de cuir, ou de ficones, sandales ; pour les travaux des champs ou de la forêt on mettait des gants, wanti.</w:t>
      </w:r>
    </w:p>
    <w:p>
      <w:pPr>
        <w:spacing w:after="120" w:before="0" w:line="360" w:lineRule="auto"/>
        <w:ind w:firstLine="283"/>
        <w:jc w:val="both"/>
      </w:pPr>
      <w:r>
        <w:rPr>
          <w:rFonts w:ascii="Garamond" w:hAnsi="Garamond"/>
          <w:sz w:val="24"/>
        </w:rPr>
        <w:t>VI. Écrits de saint Colomban. — La plupart des écrits de saint Colomban appartiennent aux années de son séjour à Luxeuil ou s'y rapportent. En voici l'énumération :</w:t>
      </w:r>
    </w:p>
    <w:p>
      <w:pPr>
        <w:spacing w:after="120" w:before="0" w:line="360" w:lineRule="auto"/>
        <w:ind w:firstLine="283"/>
        <w:jc w:val="both"/>
      </w:pPr>
      <w:r>
        <w:rPr>
          <w:rFonts w:ascii="Garamond" w:hAnsi="Garamond"/>
          <w:sz w:val="24"/>
        </w:rPr>
        <w:t>Le contenu varie suivant les manuscrits. Ceux-ci forment plusieurs groupes : 1° ceux de Bobbio, où la Regula comporte dix chapitres ; 2° celui de Cologne, où figure le chapitre vir et où manque le chapitre x : De perfectione monachi ; 3° ceux de Saint-Gall, Reichenau (Munich) et Saint-Emmeran, où ne se trouvent ni le chapitre vii ni la chapitre x ; les huit autres chapitres en forment quatorze dans le ms.+ de Saint-Gall ; 4° les manuscrits de Paris et de Berlin, où manquent plusieurs chapitres, le rrr, par exemple ; 5° ceux d'Augsbourg et d'Ochsenhausen, etc.</w:t>
      </w:r>
    </w:p>
    <w:p>
      <w:pPr>
        <w:spacing w:after="120" w:before="0" w:line="360" w:lineRule="auto"/>
        <w:ind w:firstLine="283"/>
        <w:jc w:val="both"/>
      </w:pPr>
      <w:r>
        <w:rPr>
          <w:rFonts w:ascii="Garamond" w:hAnsi="Garamond"/>
          <w:sz w:val="24"/>
        </w:rPr>
        <w:t>Dans la Maxima bibliotheca veterum Patrum, le texte a pour titre Regula Columbani abbatis, et les dix chapitres sont respectivement intitulés : r. De obedientia. — 11. De faciturnitate. — 111. De cibo et potu. — LUXEUIL 2734 De silentio. — 1v. De cupiditate calcanda. — v. De vanitate calcanda. — vi. De castitate, — vit. De cursu. — VIIL. De discretione, — 1x. De mortificatione. — x. De perfectione monachi. Dans la Patrologia latina, on a reproduit l'édition d'Holsten-Brokie, laquelle soude la Regula Columbani et la Regula cœnobialis, celle-ci formant le chapitre x de celle-là, la lection de perfeclione monachi étant jointe au chapitre rx. Le titre adopté est celui du manuscrit de Cologne : Sancti Columbani abbatis et confessoris regula cœnobialis ; elle contient dix chapitres : 1. De obedientia. — 11. rr. De cibo et potu. — 1v. De paupertate ac de cupiditate calcanda. — vw. De vanitate calcanda, — VI. De castitate. — vii. De cursu psalmorum. — vint. De discretione, — 1x. De mortificatione. — x. De diversitate culparum, ce dernier chapitre étant, dans la Maxima bibliotheca, la Regula cœnobialis jratrum sive liber de quotidianis pænitentits monachorum, en quinze chapitres.</w:t>
      </w:r>
    </w:p>
    <w:p>
      <w:pPr>
        <w:spacing w:after="120" w:before="0" w:line="360" w:lineRule="auto"/>
        <w:ind w:firstLine="283"/>
        <w:jc w:val="both"/>
      </w:pPr>
      <w:r>
        <w:rPr>
          <w:rFonts w:ascii="Garamond" w:hAnsi="Garamond"/>
          <w:sz w:val="24"/>
        </w:rPr>
        <w:t>O. Seebass a donné une édition critique, principalement d'après les deux manuscrits de Bobbio. En tête de la Règle, on lit ce sommaire : Incipiunt capitula regule : 1, De obedientia, etc..., le reste comme dans la Maxima bibliotheca... x. De perfectione monachi. Puis vient le titre : Incipit regula monachorum sancti Columbani abbatis, suivi immédiatement des mots : Primo omnium docemur Deum « diligere... 1. De obedientia. Ad primum verbum senioris... jusqu'à minister meus mecum. La règle se termine par ces mots : Audi Israel et cætera. Finit regula.</w:t>
      </w:r>
    </w:p>
    <w:p/>
    <w:p>
      <w:pPr>
        <w:spacing w:after="120" w:before="240" w:line="240" w:lineRule="auto"/>
        <w:ind w:firstLine="0"/>
        <w:jc w:val="left"/>
      </w:pPr>
      <w:r>
        <w:rPr>
          <w:rFonts w:ascii="Garamond" w:hAnsi="Garamond"/>
          <w:b/>
          <w:sz w:val="28"/>
        </w:rPr>
        <w:t>2735 LUXEUIL</w:t>
      </w:r>
    </w:p>
    <w:p>
      <w:pPr>
        <w:spacing w:after="120" w:before="0" w:line="360" w:lineRule="auto"/>
        <w:ind w:firstLine="283"/>
        <w:jc w:val="both"/>
      </w:pPr>
      <w:r>
        <w:rPr>
          <w:rFonts w:ascii="Garamond" w:hAnsi="Garamond"/>
          <w:sz w:val="24"/>
        </w:rPr>
        <w:t>La Regula Columbani est divisée en deux parties : une trés courte en quinze chapitres (p. 218-219), l'autre plus longue (p. 220-234) où la recension ancienne se détache en gros caractères.</w:t>
      </w:r>
    </w:p>
    <w:p>
      <w:pPr>
        <w:spacing w:after="120" w:before="0" w:line="360" w:lineRule="auto"/>
        <w:ind w:firstLine="283"/>
        <w:jc w:val="both"/>
      </w:pPr>
      <w:r>
        <w:rPr>
          <w:rFonts w:ascii="Garamond" w:hAnsi="Garamond"/>
          <w:sz w:val="24"/>
        </w:rPr>
        <w:t>La première partie, qui a pour titre : Incipit regula cœnobialis Patrum, paraît être ou un résumé de la Regula cœnobialis, ou la transcription d'une Règle orale, dont la Regula cœnobialis serait l'explication et l'application. Dans Fleming, on trouve le titre : S. Columbani abbatis regula cœnobialis fratrum, sive liber de quotidianis pænitentiis monachorum ; ailleurs : Regula cœnobialis patrum de Hibernia, etc. La seconde partie a pour titre, dans Seebass : Incipit ipsa regula cœnobialis fratrum : la division en chapitres est factice et suit celle de la première partie.</w:t>
      </w:r>
    </w:p>
    <w:p>
      <w:pPr>
        <w:spacing w:after="120" w:before="0" w:line="360" w:lineRule="auto"/>
        <w:ind w:firstLine="283"/>
        <w:jc w:val="both"/>
      </w:pPr>
      <w:r>
        <w:rPr>
          <w:rFonts w:ascii="Garamond" w:hAnsi="Garamond"/>
          <w:sz w:val="24"/>
        </w:rPr>
        <w:t>Donnons un exemple de la différence qui existe entre les deux rédactions :</w:t>
      </w:r>
    </w:p>
    <w:p>
      <w:pPr>
        <w:spacing w:after="120" w:before="0" w:line="360" w:lineRule="auto"/>
        <w:ind w:firstLine="283"/>
        <w:jc w:val="both"/>
      </w:pPr>
      <w:r>
        <w:rPr>
          <w:rFonts w:ascii="Garamond" w:hAnsi="Garamond"/>
          <w:sz w:val="24"/>
        </w:rPr>
        <w:t>I° partie, ch. r. lur ad seniorem ad signan- dum : VI percussionibus. Si hominis, qui neglecto spiritu inservil corpori. — vir Quod ad cœlestem patriam, vis praesentis finem, - festinandum sit. — 1x. De extremo judicio, — x. De terribili venturi Judicis ira declinanda, — xr. De dilectione Dei et proximi. — xiu. De compunctione et vigilantia qua Judicis adventus exspectandus est. —« xir. De fonte vivo Christo Jesu adeundo et polando. -— xiv. Varia spiritualis vitæ documenta. — xv. De fervore serpiendi Deo. — xwt. Quid est, aut quid erit ? On ajoute à ces seize instructions un court développement : De oclo vitiis principalibus.</w:t>
      </w:r>
    </w:p>
    <w:p>
      <w:pPr>
        <w:spacing w:after="120" w:before="0" w:line="360" w:lineRule="auto"/>
        <w:ind w:firstLine="283"/>
        <w:jc w:val="both"/>
      </w:pPr>
      <w:r>
        <w:rPr>
          <w:rFonts w:ascii="Garamond" w:hAnsi="Garamond"/>
          <w:sz w:val="24"/>
        </w:rPr>
        <w:t>Pour les éditions : Fleming, Collectanea, Augs1 O. Seebass, Ueber die sogenannten Instructiones monachorum, et les publie dans Zeitschrift für Kir. 9. On attribue cinq lettres à saint Colomban. La Maxima bibliotheca Patrum les donne dans cet ordre : 1. Ad Bonifacium IV. — r. Ad Patres synodi cujusdam gallicanæ super questione Pasche congregatæ. — nr. Ad discipulos et monachos. — IV. Ad Bonifacium papam IV. — v. Ad sanctum Gregorium saint Grégoire le Grand, en l'an 600, la lettre aux Pères sur la date de la Pâque, en 603 ; la lettre à Boniface serait, en réalité, adressée à Savinien en 604 ; la lettre à ses disciples en 610, enfin la lettre à Boniface IV en 613.</w:t>
      </w:r>
    </w:p>
    <w:p>
      <w:pPr>
        <w:spacing w:after="120" w:before="0" w:line="360" w:lineRule="auto"/>
        <w:ind w:firstLine="283"/>
        <w:jc w:val="both"/>
      </w:pPr>
      <w:r>
        <w:rPr>
          <w:rFonts w:ascii="Garamond" w:hAnsi="Garamond"/>
          <w:sz w:val="24"/>
        </w:rPr>
        <w:t>27361 celestium bonorum amore. — 1v. Quod in præsenti vita laborandum, ut in futura quiescamus. — x. Quod presens vita non sit dicenda vita sed via. — vi. Pra- sentem vilam similem esse umbris. — vu. De cicilale ouvrage analogue ; à Saint-Gall : Expositio S. Columbani super omnes psalmos vol. I ; à Bobbio : Libros sancti Columbani in psalmos II.</w:t>
      </w:r>
    </w:p>
    <w:p>
      <w:pPr>
        <w:spacing w:after="120" w:before="0" w:line="360" w:lineRule="auto"/>
        <w:ind w:firstLine="283"/>
        <w:jc w:val="both"/>
      </w:pPr>
      <w:r>
        <w:rPr>
          <w:rFonts w:ascii="Garamond" w:hAnsi="Garamond"/>
          <w:sz w:val="24"/>
        </w:rPr>
        <w:t>8. Un écrit contre les ariens, mentionné par Jonas, Vita Columbani, 1. I, n. 30, p. 221 : Contra quos (ariani) etiam libellum... edidit.</w:t>
      </w:r>
    </w:p>
    <w:p>
      <w:pPr>
        <w:spacing w:after="120" w:before="0" w:line="360" w:lineRule="auto"/>
        <w:ind w:firstLine="283"/>
        <w:jc w:val="both"/>
      </w:pPr>
      <w:r>
        <w:rPr>
          <w:rFonts w:ascii="Garamond" w:hAnsi="Garamond"/>
          <w:sz w:val="24"/>
        </w:rPr>
        <w:t>Jonas de Bobbio, à propos du commentaire sur les Psaumes, dit encore que saint Colomban avait fait paraître un grand nombre d'écrits concernant le chant et l'enseignement : ad cantum digna vel ad docendum utilia condidit dicta + ; comme il n'y a pas grande utilité à conjecturer en pareille matière, il suffit de garder le renseignement sans vouloir préciser davantage. Mais tout porte à croire que Colomban et ses compagnons, à leur arrivée en Gaule, étaient, suivant l'usage de leurs compatriotes, amplement pourvus de bagages : psautiers, évanliaires, antiphonaires, etc. | cf. Epist. ad</w:t>
      </w:r>
    </w:p>
    <w:p/>
    <w:p>
      <w:pPr>
        <w:spacing w:after="120" w:before="240" w:line="240" w:lineRule="auto"/>
        <w:ind w:firstLine="0"/>
        <w:jc w:val="left"/>
      </w:pPr>
      <w:r>
        <w:rPr>
          <w:rFonts w:ascii="Garamond" w:hAnsi="Garamond"/>
          <w:b/>
          <w:sz w:val="28"/>
        </w:rPr>
        <w:t>LU X EUIL</w:t>
      </w:r>
    </w:p>
    <w:p>
      <w:pPr>
        <w:spacing w:after="120" w:before="0" w:line="360" w:lineRule="auto"/>
        <w:ind w:firstLine="283"/>
        <w:jc w:val="both"/>
      </w:pPr>
      <w:r>
        <w:rPr>
          <w:rFonts w:ascii="Garamond" w:hAnsi="Garamond"/>
          <w:sz w:val="24"/>
        </w:rPr>
        <w:t>multa que alia, quæ vel 2138 vention surnaturelle ; au contraire, tout est prévu et réglé avec une minutie et un terre à terre, auxquels on ne peut guère ajouter.</w:t>
      </w:r>
    </w:p>
    <w:p>
      <w:pPr>
        <w:spacing w:after="120" w:before="0" w:line="360" w:lineRule="auto"/>
        <w:ind w:firstLine="283"/>
        <w:jc w:val="both"/>
      </w:pPr>
      <w:r>
        <w:rPr>
          <w:rFonts w:ascii="Garamond" w:hAnsi="Garamond"/>
          <w:sz w:val="24"/>
        </w:rPr>
        <w:t>La règle de Luxeuil saisit le moine tout entier avec une rigueur qui est peut-être abusive et qui, en tout cas, est si peu applicable que la règle est inséparable du pénitentiel.</w:t>
      </w:r>
    </w:p>
    <w:p>
      <w:pPr>
        <w:spacing w:after="120" w:before="0" w:line="360" w:lineRule="auto"/>
        <w:ind w:firstLine="283"/>
        <w:jc w:val="both"/>
      </w:pPr>
      <w:r>
        <w:rPr>
          <w:rFonts w:ascii="Garamond" w:hAnsi="Garamond"/>
          <w:sz w:val="24"/>
        </w:rPr>
        <w:t>Le moine ne devra plus sortir du monastère, plus s'entretenir avec les gens du dehors ; ses parents, ses amis, sont exclus : il n'en recoit pas de lettres et il ne leur en envoie pas sans l'aveu de l'abbé. Le cloître est fermé à tous, même aux princes, même aux rois — et ce dernier article aura dû comporter des exceptions.</w:t>
      </w:r>
    </w:p>
    <w:p>
      <w:pPr>
        <w:spacing w:after="120" w:before="0" w:line="360" w:lineRule="auto"/>
        <w:ind w:firstLine="283"/>
        <w:jc w:val="both"/>
      </w:pPr>
      <w:r>
        <w:rPr>
          <w:rFonts w:ascii="Garamond" w:hAnsi="Garamond"/>
          <w:sz w:val="24"/>
        </w:rPr>
        <w:t>Le moine est pauvre, indigent, il est privé de tout et il doit se priver de tout, veiller à ne rien gâter, à ne rien perdre. Il a renoncé à lui-même, à tout plaisir, à toute pensée contraire à la pureté du corps et de l'esprit. Il vit à la gêne, mange peu, dort peu, travaille la terre par tous les temps, même les plus rudes ; même un accident ne le dispense pas du travail. Il n'a pas la ressource de se plaindre, étant astreint à un silence perpétuel ; s'il lui est permis de parler, ce sera pour des entretiens graves qui sont le contraire du délassement. Qui sait si tous s'y résignent, s'y soumettent ? Dès que l'abbé s'en est allé dans son ermitage, un petit frisson de relâchement se fait sentir : tous se disent malades, même les infirmiers, à plus forte raison les travailleurs des champs. Averti de cette épidémie, Colomban reparait à l'improviste et traite ses moines comme il ferait de grévistes. Tout le monde debout ! Tout le monde à son poste ! Et pour ceux qui tardent, pour ceux qui se dérobent, pour ceux qui faiblissent, les coups pleuvent. C'est un monastère, c'est aussi une chourine.</w:t>
      </w:r>
    </w:p>
    <w:p>
      <w:pPr>
        <w:spacing w:after="120" w:before="0" w:line="360" w:lineRule="auto"/>
        <w:ind w:firstLine="283"/>
        <w:jc w:val="both"/>
      </w:pPr>
      <w:r>
        <w:rPr>
          <w:rFonts w:ascii="Garamond" w:hAnsi="Garamond"/>
          <w:sz w:val="24"/>
        </w:rPr>
        <w:t>A ce régime qui exalte quelques âmes, qui en terrifie d'autres et qui ahurit le plus grand nombre, il faut des stimulants chaque jour, deux fois par jour ; l'aveu fait à un confrère de faiblesses et de fautes ou de négligences, et cet aveu s'achève par l'inévitable sanction des coups. Quelques mots chuchotés au réfectoire, un bruit fait avec le couteau, une bouchée avalée avant d'avoir signé la cuiller, il faudra se dévêtir, tendre l'échine et recevoir six coups de verges ; un instant d'inattention, l'oubli de s'incliner devant un ancien, douze coups de verges ; une causette frivole un peu prolongée, cinquante coups de verges et la mise au secret ; un objet conservé sans nécessité, deux cents coups de verges et la confiscation.</w:t>
      </w:r>
    </w:p>
    <w:p>
      <w:pPr>
        <w:spacing w:after="120" w:before="0" w:line="360" w:lineRule="auto"/>
        <w:ind w:firstLine="283"/>
        <w:jc w:val="both"/>
      </w:pPr>
      <w:r>
        <w:rPr>
          <w:rFonts w:ascii="Garamond" w:hAnsi="Garamond"/>
          <w:sz w:val="24"/>
        </w:rPr>
        <w:t>Quel est le mobile qui produit ces accusations, sont-elles spontanées, ou bien sont-elles des dénonciations, on ne nous le dit pas, mais il est permis de croire que l'espionnage et la délation jouaient leur rôle dans tout ceci. Ah ! l'ingénieuse façon de faire administrer une correction à un confrère antipathique que de rapporter qu'il a gâté de la nourriture, le bon moyen de le réduire à boire de l'eau que de révéler qu'il a perdu par sa faute un quart d'eau de cervoise, la pieuse consolation de le faire jeûner trois jours au pain et à l'eau, que d'alléguer qu'il a causé seul avec une femme.</w:t>
      </w:r>
    </w:p>
    <w:p>
      <w:pPr>
        <w:spacing w:after="120" w:before="0" w:line="360" w:lineRule="auto"/>
        <w:ind w:firstLine="283"/>
        <w:jc w:val="both"/>
      </w:pPr>
      <w:r>
        <w:rPr>
          <w:rFonts w:ascii="Garamond" w:hAnsi="Garamond"/>
          <w:sz w:val="24"/>
        </w:rPr>
        <w:t>Il faudrait ignorer tout de la nature humaine et des petites vilenies qu'abrite l'institut monastique, pour s'imaginer qu'il en allait autrement. Ces jeûnes, ces flagellations ont pu être avidemment recherchés par quelques ascètes d'une endurance égale à leur générosité ; ceux-là sont, à Luxeuil comme ailleurs, restés à l'état d'exceptions.</w:t>
      </w:r>
    </w:p>
    <w:p>
      <w:pPr>
        <w:spacing w:after="120" w:before="0" w:line="360" w:lineRule="auto"/>
        <w:ind w:firstLine="283"/>
        <w:jc w:val="both"/>
      </w:pPr>
      <w:r>
        <w:rPr>
          <w:rFonts w:ascii="Garamond" w:hAnsi="Garamond"/>
          <w:sz w:val="24"/>
        </w:rPr>
        <w:t>La règle de Luxeuil a-t-elle un moyen d'atteindre à une haute perfection ? Sans doute, pour ceux qui s'y sont soumis avec une entière abnégation. Toutefois cette impitoyable rigueur, ces violences répétées, cette rudesse n'ont pu que dépasser la mesure des forces et produire, après la ferveur exaltée des commencements, une lassitude voisine de l'indifférence et de l'apathie. Un abbé très prudent pouvait appliquer une pareille règle, avec une modération qui la rendit supportable, un supérieur moins expérimenté se trouvait investi d'une autorité tyrannique pouvant aller jusqu'à la férocité. Ce serait une erreur de croire que la crainte des coups peut provoquer une générosité, une loyauté qui ne sont ni dans la conscience ni dans le caractère ; il en fut des moines celtiques comme il en était des fellahs égyptiens : ceux-ci préféraient souffrir la bastonnade plutôt que de révéler la cachette où ils abritaient leurs pauvres économies, ceux-là se résignaient à être fustigés, puisque c'était la compensation des moindres écarts qu'ils faisaient consciemment à la règle.</w:t>
      </w:r>
    </w:p>
    <w:p>
      <w:pPr>
        <w:spacing w:after="120" w:before="0" w:line="360" w:lineRule="auto"/>
        <w:ind w:firstLine="283"/>
        <w:jc w:val="both"/>
      </w:pPr>
      <w:r>
        <w:rPr>
          <w:rFonts w:ascii="Garamond" w:hAnsi="Garamond"/>
          <w:sz w:val="24"/>
        </w:rPr>
        <w:t>Au fond tout cela ne pouvait se prolonger bien longtemps et nous verrons qu'il en fut ainsi. Luxeuil était moins un monastère qu'un champ d'expériences, quelque chose comme un vaste manège où les religieux marchaient et voltaient sous l'œil de l'abbé de qui la main, armée de la chambrière, allait coincer celui qui avait bronché dans le rang. Fourbu, il faut marcher quand même, jusqu'à ce qu'on succombe.</w:t>
      </w:r>
    </w:p>
    <w:p>
      <w:pPr>
        <w:spacing w:after="120" w:before="0" w:line="360" w:lineRule="auto"/>
        <w:ind w:firstLine="283"/>
        <w:jc w:val="both"/>
      </w:pPr>
      <w:r>
        <w:rPr>
          <w:rFonts w:ascii="Garamond" w:hAnsi="Garamond"/>
          <w:sz w:val="24"/>
        </w:rPr>
        <w:t>A défaut de l'abbé, il y avait les prévôts nommés par lui, pareils aux écuyers qui dirigent la reprise et ne font grâce ni à un faux pas ni à une distraction ; ceux-ci peuvent tout oser, tout se permettre, car il est défendu de réclamer à l'abbé contre leurs décisions sous peine de 40 jours de jeûnes. Quelles vagues et incertaines garanties ont les religieux ! Il est fait allusion à un conseil des moines, à un économat principal et à des intendants subalternes, mais tous ces gens semblent n'être là que des personnages soumis à l'abbé et sans indépendance morale. On voit une distinction entre jeunes et anciens, mais que représente-t-elle d'autre qu'une hiérarchie de respect et une sorte de droit de brimade ? Il semble qu'il n'en pouvait être autrement avec un homme du caractère de saint Colomban, qui n'entendait pas être géné par une règle ou par un coutumier écrit. Semblable sur tant de points à Schenouté, le grand moine égyptien, il était là, suffisant à tout, pourvoyant à tout, mais, lui venant à manquer, le sort de Luxeuil sera remis à son successeur, et cela pourra ne durer que peu de temps.</w:t>
      </w:r>
    </w:p>
    <w:p>
      <w:pPr>
        <w:spacing w:after="120" w:before="0" w:line="360" w:lineRule="auto"/>
        <w:ind w:firstLine="283"/>
        <w:jc w:val="both"/>
      </w:pPr>
      <w:r>
        <w:rPr>
          <w:rFonts w:ascii="Garamond" w:hAnsi="Garamond"/>
          <w:sz w:val="24"/>
        </w:rPr>
        <w:t>VIII. L'AFFAIRE DE LA PAQUE. — Il ne paraît pas que, du vivant de saint Colomban, Luxeuil ait dépassé le nombre de trois cents moines. A la façon dont l'abbé entendait l'exercice de sa charge, on pourrait croire que ce nombre suffisait à lui fournir d'occupations : cependant il se trouvait encore des loisirs ; aussi, en plus des moines, il accueillit une multitude qui l'assaillait de supplications à tout le moins singulières. Malades ou infirmes sollicitaient des guérisons merveilleuses, pendant que d'autres venaient lui demander d'avoir des enfants ! Les laïques et le clergé vivaient en assez bon accord avec l'abbé de Luxeuil ; il n'en allait pas de même de l'épiscopat. Celui-ci trouvait mauvais que cet étranger s'établît sans aucune permission, uniquement parce que le lieu lui convenait, dans le diocèse de Besançon ; bien plus il priait un évêque de passage, breton ou irlandais, nommé Aldus, de consacrer l'autel de Luxeuil ; enfin qu'il implantât en Gaule des observances étrangères, usages bretons et irlandais sur la forme de la tonsure et la fixation de la Pâque.</w:t>
      </w:r>
    </w:p>
    <w:p>
      <w:pPr>
        <w:spacing w:after="120" w:before="0" w:line="360" w:lineRule="auto"/>
        <w:ind w:firstLine="283"/>
        <w:jc w:val="both"/>
      </w:pPr>
      <w:r>
        <w:rPr>
          <w:rFonts w:ascii="Garamond" w:hAnsi="Garamond"/>
          <w:sz w:val="24"/>
        </w:rPr>
        <w:t>Pour tout dire, Colomban traitait les évêques à peine comme des collègues, un peu à la façon dont il avait vu, sans doute, un abbé de Bangor ou Clonard procéder avec les évêques d'Irlande.</w:t>
      </w:r>
    </w:p>
    <w:p>
      <w:pPr>
        <w:spacing w:after="120" w:before="0" w:line="360" w:lineRule="auto"/>
        <w:ind w:firstLine="283"/>
        <w:jc w:val="both"/>
      </w:pPr>
      <w:r>
        <w:rPr>
          <w:rFonts w:ascii="Garamond" w:hAnsi="Garamond"/>
          <w:sz w:val="24"/>
        </w:rPr>
        <w:t>L'affaire de la Pâque eut une sorte de gravité. D'après la loi de Moïse, la préparation de la Pâque ou Parascève, coïncidait avec la pleine lune qui suivait l'équinoxe de printemps (14e jour du mois de Nisan) ; et la chronologie admise plaçait la mort de Sauveur durant la Parascève et sa résurrection le 16e de Nisan. C'était donc un 14e jour même de la pleine lune que les juifs convertis célébraient la mort de Jésus, tandis que, en Orient et en Occident, on célébrait cet anniversaire le vendredi qui suivait le 14e, et la résurrection le dimanche d'après. Vers la fin du 5e siècle, un grave conflit était sorti de là, qu'apaisa saint Irénée ; toutefois, de ce moment, l'usage romain et occidental tendit à prévaloir, et le concile de Nicée consacra, en 325, la fixation de la fête de Pâques au premier dimanche après la pleine lune qui suit l'équinoxe de printemps ; quant à ceux qui tenaient à choisir la date du 14e de Nisan, on les flétrit du nom de quartodécimans.</w:t>
      </w:r>
    </w:p>
    <w:p>
      <w:pPr>
        <w:spacing w:after="120" w:before="0" w:line="360" w:lineRule="auto"/>
        <w:ind w:firstLine="283"/>
        <w:jc w:val="both"/>
      </w:pPr>
      <w:r>
        <w:rPr>
          <w:rFonts w:ascii="Garamond" w:hAnsi="Garamond"/>
          <w:sz w:val="24"/>
        </w:rPr>
        <w:t>Mais il s'agissait avant tout de déterminer la date de cette pleine lune ; le patriarche d'Alexandrie, qui disposait d'un observatoire fameux, fut chargé de ce soin. Il devait faire calculer une table que le pape de Rome communiquerait au monde chrétien. Cette table avait pour base un cycle de 84 ans, rectifié par Anatole de Laodicée. Le cycle d'Anatole fut adopté partout ; toutefois, tandis que l'Orient adoptait dans sa rigueur le décret de Nicée, et célébrait la résurrection le dimanche qui tombait entre le 15e et le 21e jour du mois lunaire, Rome conserva son ancienne coutume : elle commémora la Passion le 14e, ou le vendredi qui suivait.</w:t>
      </w:r>
    </w:p>
    <w:p>
      <w:pPr>
        <w:spacing w:after="120" w:before="0" w:line="360" w:lineRule="auto"/>
        <w:ind w:firstLine="283"/>
        <w:jc w:val="both"/>
      </w:pPr>
      <w:r>
        <w:rPr>
          <w:rFonts w:ascii="Garamond" w:hAnsi="Garamond"/>
          <w:sz w:val="24"/>
        </w:rPr>
        <w:t>Le canon de 84 ans offrait des inexactitudes, des divergences se produisirent et, tout de suite, des querelles. Un Gaulois nommé Victorin, originaire d'Aquitaine, entreprit en 457 une rectification radicale. Au canon alexandrin, il substitua une table, ayant pour base le produit de la multiplication du cycle lunaire de 19 ans par le cycle solaire de 28 ans, c'est-à-dire une table qui, après un cycle de 532 ans, ramenait aux mêmes points tous les éléments essentiels du calendrier. La table de Victorin respectait l'usage latin qui faisait osciller la fête de Pâques entre le 16e et le 22e jour du mois lunaire, elle ne fut cependant pas acceptée en Italie, où on releva des erreurs et on conserva le canon d'Anatole de Laodicée jusqu'en 525. A cette date, Denys le Petit fixa l'ère chrétienne à l'an 753 de Rome. Bretons et Irlandais avaient reçu le cycle de 532 ans avec la foi chrétienne, et ils ne s'en détachaient plus, quoiqu'il se fût glissé dans leurs observances plusieurs particularités, mais un habile faussaire avait réussi à les mettre sous le couvert d'Anatole en rédigeant un canon supposé. Ils avaient gardé, pour la date de l'équinoxe du printemps, celle du 25 mars et adopté pour limites extrêmes de l'anniversaire de la Résurrection, les 14e et 20e jours de la lune. Si donc la pleine lune tombait un dimanche, ils célébraient la Résurrection ce jour-là, 14e jour du mois lunaire et se rencontraient ainsi, assez fréquemment, avec les quartodécimans.</w:t>
      </w:r>
    </w:p>
    <w:p>
      <w:pPr>
        <w:spacing w:after="120" w:before="0" w:line="360" w:lineRule="auto"/>
        <w:ind w:firstLine="283"/>
        <w:jc w:val="both"/>
      </w:pPr>
      <w:r>
        <w:rPr>
          <w:rFonts w:ascii="Garamond" w:hAnsi="Garamond"/>
          <w:sz w:val="24"/>
        </w:rPr>
        <w:t>En véritable Irlandais, Colomban n'avait d'estime que pour ce qui se faisait en Irlande — sauf à s'en tenir le plus loin possible — et à ses yeux l'usage de Bangor valait mieux que tous les autres, au risque de se trouver en retard ou en avance sur les diocèses voisins. Les Églises des Gaules suivaient le cycle de Victorin d'Aquitaine, depuis que le concile d'Orléans, en 541, avait rendu obligatoire pour tous les royaumes francs le canon de 532 ans et les limites pascalles des 14e et 22e jours du mois lunaire.</w:t>
      </w:r>
    </w:p>
    <w:p>
      <w:pPr>
        <w:spacing w:after="120" w:before="0" w:line="360" w:lineRule="auto"/>
        <w:ind w:firstLine="283"/>
        <w:jc w:val="both"/>
      </w:pPr>
      <w:r>
        <w:rPr>
          <w:rFonts w:ascii="Garamond" w:hAnsi="Garamond"/>
          <w:sz w:val="24"/>
        </w:rPr>
        <w:t>Cette lettre qui débute par une plate salutation donne une pauvre idée de celui qui l'a écrite. Elle n'arriva pas à destination, heureusement, mais en Bourgogne on s'irritait de plus en plus. En 603, les moines de Luxeuil célébrèrent la résurrection le 31 mars, jour de la pleine lune d’après les calculs de Victorin. Les protestations furent telles, que les évêques dénoncèrent Colomban comme un péril pour la paix des diocèses, Il fut question de le faire expulser, mais on préféra le faire comparaître devant un concile réuni à Châlons-sur-Saône. Colomban refusa de se rendre à la convocation, tout en maintenant son opinion dans une lettre au métropolitain de Lyon, Arigius, et dans sa lettre de refus au concile. Cette lettre était parfaitement impertinente. L'abbé félicitait les évêques de s'assembler, chose que les saints canons leur prescrivent de faire deux fois l'an. Ensuite il les traitait de la façon dont il avait traité le pape lui-même : « Que chacun de vous, leur disait-il, voie si l'on peut reconnaître en lui un vrai disciple de Jésus-Christ. Je touche légèrement cet article en passant ; mais, si vous entendez nous enseigner comme vos inférieurs, souvenez-vous que les ouailles ne les écoutent point. L'abbé de Luxeuil, lui-même, ne les écoutait pas. » LStueckelberg, Geschichte der Reliquien in der Schweiz, p. 7, 8, 13. — * S. Beissel, Die Verehrung der Heiligen und</w:t>
      </w:r>
    </w:p>
    <w:p/>
    <w:p>
      <w:pPr>
        <w:spacing w:after="120" w:before="240" w:line="240" w:lineRule="auto"/>
        <w:ind w:firstLine="0"/>
        <w:jc w:val="left"/>
      </w:pPr>
      <w:r>
        <w:rPr>
          <w:rFonts w:ascii="Garamond" w:hAnsi="Garamond"/>
          <w:b/>
          <w:sz w:val="28"/>
        </w:rPr>
        <w:t>LUXEUIL</w:t>
      </w:r>
    </w:p>
    <w:p>
      <w:pPr>
        <w:spacing w:after="120" w:before="0" w:line="360" w:lineRule="auto"/>
        <w:ind w:firstLine="283"/>
        <w:jc w:val="both"/>
      </w:pPr>
      <w:r>
        <w:rPr>
          <w:rFonts w:ascii="Garamond" w:hAnsi="Garamond"/>
          <w:sz w:val="24"/>
        </w:rPr>
        <w:t>celui dont la voix se trouve en désaccord avec celle du vrai Pasteur. è Après ces insolences, il invitait les évêques à l'humilité, et renonçant à les convaincre de leur erreur, il les priait de le laisser vivre et mourir auprès des dix-sept tombes qui formaient alors le cimetière monastique de Luxeuil. Les évêques renoncèrent à pousser à bout un pareil contradicteur, ils ne prirent aucune décision et ce dédain humilia l'irascible Irlandais. Il n'était pas homme à laisser une question s'assoupir, mais cette fois on faisait le silence contre lui. Puisque les évêques se dérobaient, il reviendrait à la charge auprès du pape. Dès les premiers mois de l'année 604, il écrivit au successeur de saint Grégoire le Grand, le pape Sabinien. Cependant il était calmé. Il ne réclamait plus ni la condamnation de Victorin, ni celle du pape lui-même en contradiction avec saint Jérôme. Il se bornait à alléguer un canon du Ier concile de Constantinople, à invoquer les noms et le souvenir d'Anicet et de Polycarpe, et se contentait de prier qu'on ne l'obligeât point à renoncer à ses observances insolites. Il semble qu'on ne lui répondit même pas.</w:t>
      </w:r>
    </w:p>
    <w:p>
      <w:pPr>
        <w:spacing w:after="120" w:before="0" w:line="360" w:lineRule="auto"/>
        <w:ind w:firstLine="283"/>
        <w:jc w:val="both"/>
      </w:pPr>
      <w:r>
        <w:rPr>
          <w:rFonts w:ascii="Garamond" w:hAnsi="Garamond"/>
          <w:sz w:val="24"/>
        </w:rPr>
        <w:t>IX. L'EXIL DE COLOMBAN. — La reine Brunehaut, mère de ses petits-fils, Thierry II et Théodebert, tolérait et encourageait l'inconduite de Thierry III, roi de Bourgogne, afin d'exercer plus longtemps le pouvoir à sa place. Thierry III eût volontiers suivi les conseils de l'abbé de Luxeuil, choisi une épouse, s'il avait osé s'affranchir de son aïeule. Celle-ci essaya de faire bénir les bâtards de Thierry par Colomban qui s'y refusa avec éclat ; ce fut alors la lutte entre la vieille reine et l'abbé. Brunehaut défendit aux moines de franchir les limites de leur domaine, et aux voisins de leur accorder aucun secours. Colomban se rendit à la villa royale d'Époisses (Côte-d'Or) et refusa d'y entrer, mais se fit annoncer au roi qui lui envoya un repas somptueux que le saint homme jeta par terre : néanmoins, le lendemain, on se réconcilia. Colomban reprit le chemin de Luxeuil. De là, en apprenant que Thierry continuait sa vie de désordres, il menaça de l'excommunier. À ce coup, Thierry songea tout de bon au mariage et Brunehaut résolut de réduire le trouble-fête. Une scène, qui paraît avoir été arrangée d'avance par l'astucieuse princesse, aboutit à l'exil de Colomban, qui fut emmené à Besançon, d'où il s'évada et revint à Luxeuil. Une troupe envoyée à sa recherche ne voulut pas le découvrir ; une autre bande le trouva dans l'église du monastère. On lui fit entendre raison, et lui-même consentit à donner le signal du départ. On le dirigea vers l'embouchure de la Loire.</w:t>
      </w:r>
    </w:p>
    <w:p>
      <w:pPr>
        <w:spacing w:after="120" w:before="0" w:line="360" w:lineRule="auto"/>
        <w:ind w:firstLine="283"/>
        <w:jc w:val="both"/>
      </w:pPr>
      <w:r>
        <w:rPr>
          <w:rFonts w:ascii="Garamond" w:hAnsi="Garamond"/>
          <w:sz w:val="24"/>
        </w:rPr>
        <w:t>A partir de ce moment, Colomban cessa d'apartenir à Luxeuil et nous n'avons pas à le suivre dans ses pérégrinations en Gaule, en Germanie et au-delà des monts où il devait mourir ; nous rappellerons seulement quelques-uns des souvenirs qui marquent son culte.</w:t>
      </w:r>
    </w:p>
    <w:p>
      <w:pPr>
        <w:spacing w:after="120" w:before="0" w:line="360" w:lineRule="auto"/>
        <w:ind w:firstLine="283"/>
        <w:jc w:val="both"/>
      </w:pPr>
      <w:r>
        <w:rPr>
          <w:rFonts w:ascii="Garamond" w:hAnsi="Garamond"/>
          <w:sz w:val="24"/>
        </w:rPr>
        <w:t>X. SON SOUVENIR. — Colomban parcourut la Neustrie et l'Austrasie, les bords de la Loire, de la Marne et du Rhin, traversa la Suisse et vint mourir sur le revers des Alpes, à Bobbio, en Italie, où se trouve son tombeau.</w:t>
      </w:r>
    </w:p>
    <w:p>
      <w:pPr>
        <w:spacing w:after="120" w:before="0" w:line="360" w:lineRule="auto"/>
        <w:ind w:firstLine="283"/>
        <w:jc w:val="both"/>
      </w:pPr>
      <w:r>
        <w:rPr>
          <w:rFonts w:ascii="Garamond" w:hAnsi="Garamond"/>
          <w:sz w:val="24"/>
        </w:rPr>
        <w:t>Les abbayes de Pfäfers et d'Einsiedeln, en Suisse, possédèrent des reliques du saint. L'empereur Henri II fit placer sous son vocable un autel de la cathédrale de Bamberg, et un autel de l'église abbatiale d'Hirschau, au diocèse de Spire, fut dédié, en 1901 « aux saints Pères Benoît, Columba, Colomban, Gall et Magnus * ». Des vers en l'honneur de Colomban figurent dans les Hulles que Rhaban-Maur composa pour l'Église de Fulda !.</w:t>
      </w:r>
    </w:p>
    <w:p>
      <w:pPr>
        <w:spacing w:after="120" w:before="0" w:line="360" w:lineRule="auto"/>
        <w:ind w:firstLine="283"/>
        <w:jc w:val="both"/>
      </w:pPr>
      <w:r>
        <w:rPr>
          <w:rFonts w:ascii="Garamond" w:hAnsi="Garamond"/>
          <w:sz w:val="24"/>
        </w:rPr>
        <w:t>Une caverne, située dans un lieu élevé, à environ 1 500 mètres au nord-est d'Annegray, passe pour avoir servi d'ermitage à saint Colomban. Elle a gardé son nom, et l'eau qui coule au pied du rocher est réputée miraculeuse *.</w:t>
      </w:r>
    </w:p>
    <w:p>
      <w:pPr>
        <w:spacing w:after="120" w:before="0" w:line="360" w:lineRule="auto"/>
        <w:ind w:firstLine="283"/>
        <w:jc w:val="both"/>
      </w:pPr>
      <w:r>
        <w:rPr>
          <w:rFonts w:ascii="Garamond" w:hAnsi="Garamond"/>
          <w:sz w:val="24"/>
        </w:rPr>
        <w:t>Le souvenir de saint Colomban demeure également attaché à deux autres cavernes situées aux environs de Bobbio. L'une d'elles se voit dans la montagne, à la Spanna. Le saint, d'après la tradition populaire, avait coutume de s'y retirer de temps à autre. On remarque un creux dans le roc que les gens du pays considèrent comme l'empreinte miraculeuse de sa main ?. L'autre grotte, située au nord-ouest de Bobbio, serait le lieu où l'abbé rendit le dernier soupir *.</w:t>
      </w:r>
    </w:p>
    <w:p>
      <w:pPr>
        <w:spacing w:after="120" w:before="0" w:line="360" w:lineRule="auto"/>
        <w:ind w:firstLine="283"/>
        <w:jc w:val="both"/>
      </w:pPr>
      <w:r>
        <w:rPr>
          <w:rFonts w:ascii="Garamond" w:hAnsi="Garamond"/>
          <w:sz w:val="24"/>
        </w:rPr>
        <w:t xml:space="preserve">Les fontaines dédiées à saint Colomban en Allemagne et une prière en vieil allemand (Segen des hl. Columbanus) qui fait partie d'un recueil de prières superstitieuses du XVIe, prouvent que le saint fut également l'objet d'un culte populaire en terre germanique </w:t>
      </w:r>
      <w:r>
        <w:rPr>
          <w:rFonts w:ascii="Garamond" w:hAnsi="Garamond"/>
          <w:i/>
          <w:sz w:val="24"/>
        </w:rPr>
        <w:t xml:space="preserve">, En Bretagne armoricaine </w:t>
      </w:r>
      <w:r>
        <w:rPr>
          <w:rFonts w:ascii="Garamond" w:hAnsi="Garamond"/>
          <w:sz w:val="24"/>
        </w:rPr>
        <w:t>, Colomban a été anciennement honoré, comme l'attestent d'assez nombreuses dédicaces d'églises et de chapelles, et aussi les anciens livres liturgiques bretons *. On l'invoque depuis des siècles à Locminé.</w:t>
      </w:r>
    </w:p>
    <w:p>
      <w:pPr>
        <w:spacing w:after="120" w:before="0" w:line="360" w:lineRule="auto"/>
        <w:ind w:firstLine="283"/>
        <w:jc w:val="both"/>
      </w:pPr>
      <w:r>
        <w:rPr>
          <w:rFonts w:ascii="Garamond" w:hAnsi="Garamond"/>
          <w:sz w:val="24"/>
        </w:rPr>
        <w:t>XI. L'ABBÉ EUSTAISE — Colomban aurait pu s'attendre à ce que son retour à Luxeuil serait suivi d'une expulsion et d'un exil nouveau, mais il était trop tard pour rien organiser, lui qui jusque-là n'avait pas voulu et entrepris de le faire. Il avait désigné Attale pour prendre la direction de Luxeuil en l'autorisant, s'il répugnait trop, à confier cette charge à Waldolène. Attale refusa probablement, car on le retrouve plus tard à Bobbio où il succéda à Colomban et mourut en 626.</w:t>
      </w:r>
    </w:p>
    <w:p>
      <w:pPr>
        <w:spacing w:after="120" w:before="0" w:line="360" w:lineRule="auto"/>
        <w:ind w:firstLine="283"/>
        <w:jc w:val="both"/>
      </w:pPr>
      <w:r>
        <w:rPr>
          <w:rFonts w:ascii="Garamond" w:hAnsi="Garamond"/>
          <w:sz w:val="24"/>
        </w:rPr>
        <w:t>Eustaise, neveu de l'évêque de Langres Migetius, aurait voulu accompagner Colomban dans ses pérégrinations, mais on le lui refusa, il dut rester en Bourgogne, mais il y demeura peu et voyagea beaucoup ; il fut un des principaux missionnaires sortis de Luxeuil. Après le départ de Colomban, le monastère avait été attristé par des défections regrettables, et Eustaise, qui vit Colomban à Bobbio, avait été encouragé par lui à rétablir la discipline. Toutefois ses missions, chez les gentes qui vivaient en vicinage, les Waraschs, les Boiens, ses difficultés avec Agrestius, nous montrent qu'il dut accepter bien des tempéraments.</w:t>
      </w:r>
    </w:p>
    <w:p>
      <w:pPr>
        <w:spacing w:after="120" w:before="0" w:line="360" w:lineRule="auto"/>
        <w:ind w:firstLine="283"/>
        <w:jc w:val="both"/>
      </w:pPr>
      <w:r>
        <w:rPr>
          <w:rFonts w:ascii="Garamond" w:hAnsi="Garamond"/>
          <w:sz w:val="24"/>
        </w:rPr>
        <w:t>Agrestius, ancien secrétaire de Thierry II, s'était fait moine à Luxeuil, et, à peine admis, il fit de l'opposition à Eustaise. Le monastère était divisé en deux partis, un qui voulait l'observance intégrale de la règle, l'autre qui réclamait des mitigations. En 626, l'abbé Eustaise et le moine Agrestius parurent devant le concile de Mâcon pour vider cette querelle ; les deux adversaires furent renvoyés dos à dos. Eustaise comprit qu'il fallait en rabattre de l'attitude cassante de Colomban ; il fit des concessions, se décida à célébrer la fête de Pâques à la même date que les Francs.</w:t>
      </w:r>
    </w:p>
    <w:p>
      <w:pPr>
        <w:spacing w:after="120" w:before="0" w:line="360" w:lineRule="auto"/>
        <w:ind w:firstLine="283"/>
        <w:jc w:val="both"/>
      </w:pPr>
      <w:r>
        <w:rPr>
          <w:rFonts w:ascii="Garamond" w:hAnsi="Garamond"/>
          <w:sz w:val="24"/>
        </w:rPr>
        <w:t>On attribue à Eustaise la première création en Gaule de monastères doubles ; il aurait organisé Evoriacum, qui fut fondé par Burgondofare et Remiremont fondé par Romaric. Eustaise mourut en 629.</w:t>
      </w:r>
    </w:p>
    <w:p>
      <w:pPr>
        <w:spacing w:after="120" w:before="0" w:line="360" w:lineRule="auto"/>
        <w:ind w:firstLine="283"/>
        <w:jc w:val="both"/>
      </w:pPr>
      <w:r>
        <w:rPr>
          <w:rFonts w:ascii="Garamond" w:hAnsi="Garamond"/>
          <w:sz w:val="24"/>
        </w:rPr>
        <w:t>III. LUXEUIL 2744 XII. L'ABBÉ WALBERT. — Walbert lui succéda, et c'est à lui qu'on doit attribuer l'introduction de la règle de saint Benoît dans les monastères fondés en Gaule par saint Colomban. Vers 630 à 635, on constate l'existence en Gaule d'une Regula cujusdam ad virgines, On y voit, au chapitre VI, la prescription faite aux vierges d'une confession renouvelée trois fois par jour à l'abbesse de leurs manquements, et la pratique semblable est signalée à Faremoutiers au Lemps de la fondatrice sainte Burgundofare. Dans la Vita de cette dernière, on voit que la triple confession journalière était prescrite par la règle du lieu : Erat enim consuetudinis monasterii et regulae, ut ter in die per confessionem unaqua que earum mentem purgaret *, Or, la Regula cujusdam ad virgines est la seule règle de l'époque qui prescrive un pareil usage, c'est donc cette règle qu'on suivait à Faremoutiers. Quel fut l'auteur de la règle de Faremoutiers ? D'après la vie d'Eustaise de Luxeuil, c'est Chagnoald, futur évêque de Laon et Walbert. Quelle fut cette règle ? Jonas, le biographe d'Eustase ne le dit pas, mais il est possible de suppléer à son silence. Selon toute apparence, ce fut Walbert, religieux instruit, entreprenant, qui assuma cette mission d'enseignement ; la Vie de sainte Salaberge le décrit ainsi : Vir omnium fama laudabilis eximis sanctilatis, et in ecclesiasticis disciplinis non mediocriter eruditus, bonitate ac pietate praecipuus, exuberans doctrina... eum... et monasteria virorum et mulierum Christi Ex Eus NORMA affatim conderentur. A cette époque, on juxtaposait volontiers plusieurs règles, et on menait de front plusieurs observances ; c'est ce que fit Donat de Besançon pour les nonnes de Faremoutiers, où il imposa une règle bénédictino-columbienne, conforme à l'esprit de ses futures réformes !^, La part faite de plus en plus large à l'élément bénédictin ne peut surprendre, si on songe aux changements survenus au cours du VIe dans la discipline de Luxeuil, et des monastères placés sous son influence. La règle de Colomban était trop incomplète et trop rigoureuse ; on lui associa d'abord la règle de saint Benoît, puis cette dernière évinça l'autre, Walbert, devenu abbé de Luxeuil, fut le premier artisan de la mitigation de la règle de Colomban. Walbert mourut vers 665-670.</w:t>
      </w:r>
    </w:p>
    <w:p>
      <w:pPr>
        <w:spacing w:after="120" w:before="0" w:line="360" w:lineRule="auto"/>
        <w:ind w:firstLine="283"/>
        <w:jc w:val="both"/>
      </w:pPr>
      <w:r>
        <w:rPr>
          <w:rFonts w:ascii="Garamond" w:hAnsi="Garamond"/>
          <w:sz w:val="24"/>
        </w:rPr>
        <w:t>A partir de cette date, l'ombre se fait sur Luxeuil. Nous ne connaissons pas avec certitude les noms des successeurs de Walbert. Dans la Vie de saint Germain de Moulières-Grandval, il est question d'un certain Nigofridus qui doit être le même que Ingefridus, et qui aurait remplacé Walbert à Luxeuil. Comme la légende de Germain associe Deicole (Desle) à Ingefridus, on peut induire de là que l'abbaye de Lure, fondée par Deicole, ne date que de la seconde moitié du VIIe, et ce serait Walbert qui aurait été le promoteur de cette fondation. 428 Luxeuil qui, vers le milieu du VIIe, avait joui d'une grande notoriété, qui avait reçu des encouragements et des dotations !, dont le nom figure dans les Formules de Marculfe au sujet de l'indépendance des monastères, décline rapidement, vers les premières années du VIIIe, et voit la règle de saint Colomban abandonnée partout.</w:t>
      </w:r>
    </w:p>
    <w:p>
      <w:pPr>
        <w:spacing w:after="120" w:before="0" w:line="360" w:lineRule="auto"/>
        <w:ind w:firstLine="283"/>
        <w:jc w:val="both"/>
      </w:pPr>
      <w:r>
        <w:rPr>
          <w:rFonts w:ascii="Garamond" w:hAnsi="Garamond"/>
          <w:sz w:val="24"/>
        </w:rPr>
        <w:t>XIII. LES MANUSCRITS. — La destruction de la bibliothèque de Luxeuil est accomplie depuis des siècles, mais les débris qui en sont dispersés en France et à l'étranger permettent d'entrevoir quelque chose de sa richesse, pendant la première moitié du Moyen Âge. Voici l'énumération et la description de quelques uns de ces manuscrits.</w:t>
      </w:r>
    </w:p>
    <w:p/>
    <w:p>
      <w:pPr>
        <w:spacing w:after="120" w:before="240" w:line="240" w:lineRule="auto"/>
        <w:ind w:firstLine="0"/>
        <w:jc w:val="left"/>
      </w:pPr>
      <w:r>
        <w:rPr>
          <w:rFonts w:ascii="Garamond" w:hAnsi="Garamond"/>
          <w:b/>
          <w:sz w:val="28"/>
        </w:rPr>
        <w:t>2745 | LUXEUIL 2746</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ndance des monastères, décline rapidement, vers les premières années du VIIIe, et voit la règle de saint Colomban abandonnée partout.</w:t>
      </w:r>
    </w:p>
    <w:p>
      <w:pPr>
        <w:spacing w:after="120" w:before="0" w:line="360" w:lineRule="auto"/>
        <w:ind w:firstLine="283"/>
        <w:jc w:val="both"/>
      </w:pPr>
      <w:r>
        <w:rPr>
          <w:rFonts w:ascii="Garamond" w:hAnsi="Garamond"/>
          <w:sz w:val="24"/>
        </w:rPr>
        <w:t>XIII. LES MANUSCRITS. — La destruction de la bibliothèque de Luxeuil est accomplie depuis des siècles, mais les débris qui en sont dispersés en France et à l'étranger permettent d'entrevoir quelque chose de sa richesse, pendant la première moitié du Moyen Âge. Voici l'énumération et la description de quelques uns de ces manuscrits.</w:t>
      </w:r>
    </w:p>
    <w:p/>
    <w:p>
      <w:pPr>
        <w:spacing w:after="120" w:before="240" w:line="240" w:lineRule="auto"/>
        <w:ind w:firstLine="0"/>
        <w:jc w:val="left"/>
      </w:pPr>
      <w:r>
        <w:rPr>
          <w:rFonts w:ascii="Garamond" w:hAnsi="Garamond"/>
          <w:b/>
          <w:sz w:val="28"/>
        </w:rPr>
        <w:t>2745 | LUXEUIL 2746</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 Commentaire sur les Psaumes, Gros volume in-folio du XIe — n° 4 de la collection du baron de Marguery, vendue à Paris en 1857. C'est peut-être le volume que les bénédictins Marténe et Durand virent à Luxeuil en 1709 et qu'ils désignent en ces termes : « Un commentaire sur les Psaumes, d'environ sept ou huit cents ans, dont les premiers feuillets sont déchirés, que quelques personnes conjecturent avoir été composé par saint Colomban. » Il. Les quatre évangiles. Ms. du XIe, n° 356 de la collection de manuscrits vendus par Libri (voir ce nom) à Londres, en 1869. Dans le catalogue de vente, Libri déclare qu'il y a toutes raisons de croire que le volume a jadis appartenu à l'abbaye de Luxeuil.</w:t>
      </w:r>
    </w:p>
    <w:p>
      <w:pPr>
        <w:spacing w:after="120" w:before="0" w:line="360" w:lineRule="auto"/>
        <w:ind w:firstLine="283"/>
        <w:jc w:val="both"/>
      </w:pPr>
      <w:r>
        <w:rPr>
          <w:rFonts w:ascii="Garamond" w:hAnsi="Garamond"/>
          <w:sz w:val="24"/>
        </w:rPr>
        <w:t>III. Fragments d'un évangéliaire copié et peint par les soins de Gérard, abbé de Luxeuil, au milieu du xi* siècle. Ms, latin 2196 des nouvelles acquisitions de la Bibliothèque nationale. Il a fait partie du cabinet de F. Didot, n. 9 de la vente de l'année 1879.</w:t>
      </w:r>
    </w:p>
    <w:p>
      <w:pPr>
        <w:spacing w:after="120" w:before="0" w:line="360" w:lineRule="auto"/>
        <w:ind w:firstLine="283"/>
        <w:jc w:val="both"/>
      </w:pPr>
      <w:r>
        <w:rPr>
          <w:rFonts w:ascii="Garamond" w:hAnsi="Garamond"/>
          <w:sz w:val="24"/>
        </w:rPr>
        <w:t>Les 50 feuillets de parchemin, hauts de 0 m. 40, larges de 0 m. 28, dont se compose ce volume, sont les débris d'un manuscrit beaucoup plus considérable, qui renfermait les quatre Évangiles, avec les préfaces évangéliques propres aux différentes messes de l'année. Au xvi</w:t>
      </w:r>
      <w:r>
        <w:rPr>
          <w:rFonts w:ascii="Garamond" w:hAnsi="Garamond"/>
          <w:i/>
          <w:sz w:val="24"/>
        </w:rPr>
        <w:t xml:space="preserve"> siècle ou au commencement du xix</w:t>
      </w:r>
      <w:r>
        <w:rPr>
          <w:rFonts w:ascii="Garamond" w:hAnsi="Garamond"/>
          <w:sz w:val="24"/>
        </w:rPr>
        <w:t>, on a détruit le corps de ce beau volume, en n'épargnant guère qu'une partie des pages ornées de peintures pour l'histoire de l'art du xii* siècle. La valeur en est encore augmentée par les renseignements positifs que nous possédons sur l'origine de ce merveilleux monument : il a été fait par les soins de Gérard, abbé de Luxeuil ; cela résulte des inscriptions des fol. 2 et 20.</w:t>
      </w:r>
    </w:p>
    <w:p>
      <w:pPr>
        <w:spacing w:after="120" w:before="0" w:line="360" w:lineRule="auto"/>
        <w:ind w:firstLine="283"/>
        <w:jc w:val="both"/>
      </w:pPr>
      <w:r>
        <w:rPr>
          <w:rFonts w:ascii="Garamond" w:hAnsi="Garamond"/>
          <w:sz w:val="24"/>
        </w:rPr>
        <w:t>Le folio 2 est rempli par un tableau qui représente le livre offert par l'abbé Gérard à saint Pierre, patron de l'église de Luxeuil :</w:t>
      </w:r>
    </w:p>
    <w:p>
      <w:pPr>
        <w:spacing w:after="120" w:before="0" w:line="360" w:lineRule="auto"/>
        <w:ind w:firstLine="283"/>
        <w:jc w:val="both"/>
      </w:pPr>
      <w:r>
        <w:rPr>
          <w:rFonts w:ascii="Garamond" w:hAnsi="Garamond"/>
          <w:sz w:val="24"/>
        </w:rPr>
        <w:t>Au folio 19, sur un fond pourpre, se détache en lettres d'or une pièce de quatorze vers, dans lesquels l'auteur, après avoir exposé la signification symbolique de l'abbé Gérard :</w:t>
      </w:r>
    </w:p>
    <w:p>
      <w:pPr>
        <w:spacing w:after="120" w:before="0" w:line="360" w:lineRule="auto"/>
        <w:ind w:firstLine="283"/>
        <w:jc w:val="both"/>
      </w:pPr>
      <w:r>
        <w:rPr>
          <w:rFonts w:ascii="Garamond" w:hAnsi="Garamond"/>
          <w:sz w:val="24"/>
        </w:rPr>
        <w:t>Mémorise l'œuvre de Dieu, il, quia nemo valebat.</w:t>
      </w:r>
    </w:p>
    <w:p>
      <w:pPr>
        <w:spacing w:after="120" w:before="0" w:line="360" w:lineRule="auto"/>
        <w:ind w:firstLine="283"/>
        <w:jc w:val="both"/>
      </w:pPr>
      <w:r>
        <w:rPr>
          <w:rFonts w:ascii="Garamond" w:hAnsi="Garamond"/>
          <w:sz w:val="24"/>
        </w:rPr>
        <w:t>Il devait y avoir des pièces analogues pour la langue de saint Matthieu, le bœuf de saint Luc et l'aigle de saint Jean. Cette dernière nous a seule été conservée au folio 46 :</w:t>
      </w:r>
    </w:p>
    <w:p>
      <w:pPr>
        <w:spacing w:after="120" w:before="0" w:line="360" w:lineRule="auto"/>
        <w:ind w:firstLine="283"/>
        <w:jc w:val="both"/>
      </w:pPr>
      <w:r>
        <w:rPr>
          <w:rFonts w:ascii="Garamond" w:hAnsi="Garamond"/>
          <w:sz w:val="24"/>
        </w:rPr>
        <w:t>Quod soleant aquilæ super iris alla volare, Et patulis oculis radios intendere solis, Congruit hoc merito Johanni mystice sancto, Pennis virtutum qui sumpsit ad astra volatum, Solem justificans fervoris in igne, El vidit Verbum Patris deitate coelum.</w:t>
      </w:r>
    </w:p>
    <w:p>
      <w:pPr>
        <w:spacing w:after="120" w:before="0" w:line="360" w:lineRule="auto"/>
        <w:ind w:firstLine="283"/>
        <w:jc w:val="both"/>
      </w:pPr>
      <w:r>
        <w:rPr>
          <w:rFonts w:ascii="Garamond" w:hAnsi="Garamond"/>
          <w:sz w:val="24"/>
        </w:rPr>
        <w:t>Hoc el descripsit ul vix mens cernere possit.</w:t>
      </w:r>
    </w:p>
    <w:p>
      <w:pPr>
        <w:spacing w:after="120" w:before="0" w:line="360" w:lineRule="auto"/>
        <w:ind w:firstLine="283"/>
        <w:jc w:val="both"/>
      </w:pPr>
      <w:r>
        <w:rPr>
          <w:rFonts w:ascii="Garamond" w:hAnsi="Garamond"/>
          <w:sz w:val="24"/>
        </w:rPr>
        <w:t>Congruit atque Deus, qui, mortis milite victo, Carnem de terra nosiram iransverit ad astra.</w:t>
      </w:r>
    </w:p>
    <w:p>
      <w:pPr>
        <w:spacing w:after="120" w:before="0" w:line="360" w:lineRule="auto"/>
        <w:ind w:firstLine="283"/>
        <w:jc w:val="both"/>
      </w:pPr>
      <w:r>
        <w:rPr>
          <w:rFonts w:ascii="Garamond" w:hAnsi="Garamond"/>
          <w:sz w:val="24"/>
        </w:rPr>
        <w:t>Les peintures et les ornements de l'évangéliaire de Luxeuil, qui sont à rapprocher des peintures de l'évangéliaire n. 892 du fonds latin, mériteraient d'être l'objet d'une étude approfondie.</w:t>
      </w:r>
    </w:p>
    <w:p>
      <w:pPr>
        <w:spacing w:after="120" w:before="0" w:line="360" w:lineRule="auto"/>
        <w:ind w:firstLine="283"/>
        <w:jc w:val="both"/>
      </w:pPr>
      <w:r>
        <w:rPr>
          <w:rFonts w:ascii="Garamond" w:hAnsi="Garamond"/>
          <w:sz w:val="24"/>
        </w:rPr>
        <w:t>Le frontispice représente le Christ placé au centre de huit médaillons circulaires, qui renferment les bustes des quatre évangélistes et des quatre grands prophètes ; médaillons reliés par des banderoles qui portent les paroles dites par chacun des prophètes, et se rapportant aux deux évangélistes entre lesquels il est placé ; puis en regard, la présentation du livre à saint Pierre et les deux vers léonins cités plus haut Luxovti pastor (Gerardus, qui est l'abbé de Luxeuil, dont on signale l'activité dans le Gallia christiana en 1040, 1049 et 1051. Le sceptre d'or de Pierre est chargé du mot Pelrus.</w:t>
      </w:r>
    </w:p>
    <w:p>
      <w:pPr>
        <w:spacing w:after="120" w:before="0" w:line="360" w:lineRule="auto"/>
        <w:ind w:firstLine="283"/>
        <w:jc w:val="both"/>
      </w:pPr>
      <w:r>
        <w:rPr>
          <w:rFonts w:ascii="Garamond" w:hAnsi="Garamond"/>
          <w:sz w:val="24"/>
        </w:rPr>
        <w:t>La figure de saint Marc, à laquelle fait allusion la pièce de vers : Convenit omnimodis..., nous le représente non plus vêtu à l'antique, suivant l'usage, mais en costume archiépiscopal, comme patriarche d'Alexandrie. Voici la traduction de la pièce de vers : « La nature du lion convient de toute manière au Christ. À sa rencontre, toute la foule des bêtes féroces est saisie d'effroi. Lui, debout, intrépide, se confie dans sa propre force. Aucun autre bête ne peut lui être comparée pour la férocité. Il ne ferme pas les yeux quand il livre ses membres au sommeil. Ainsi lors que le corps du Christ reposa dans le tombeau, son esprit vigilant brisa les profondeurs de l'enfer. Le peuple des bons se réjouissait alors, et le peuple des méchants tremblait. Il sortit de là vainqueur, et triompha des phalanges du démon. Puissant, il ramena avec lui des milliers de serviteurs. Personne ne lui résistait, parce que personne ne le pouvait. Il devient lion surgissant, en élevant son corps de terre. Que, par son secours, l'abbé Gérard vive de la vie de l'âme et ressuscite de la mort. » Les évangélistes saint Marc et saint Matthieu reposent sur un fond de lions et de dragons peints au verso du folio, afin de mettre le dessous de la peinture sacrée à l'abri d'un contact profane ; tandis qu'une bordure préservatrice de couleur pourpre, également mystique, l'encadre par-devant. Dans un autre passage du même travail (où il s'est parfois contredit), le comte de Bastard dit que au verso de la miniature de saint Marc, on voit douze dragons bipèdes non ailés, renfermés dans des médaillons et douze aigles disposés de même.</w:t>
      </w:r>
    </w:p>
    <w:p>
      <w:pPr>
        <w:spacing w:after="120" w:before="0" w:line="360" w:lineRule="auto"/>
        <w:ind w:firstLine="283"/>
        <w:jc w:val="both"/>
      </w:pPr>
      <w:r>
        <w:rPr>
          <w:rFonts w:ascii="Garamond" w:hAnsi="Garamond"/>
          <w:sz w:val="24"/>
        </w:rPr>
        <w:t>Quoi qu'il en soit de ce détail, la miniature précédemment décrite de Jésus-Christ, roi de Gloire, nous montre pour verso de la feuille, un fond de pourpre léger, recouvert par soixante-dix lions d'un pourpre plus foncé, avec leurs contours en or. Une bordure aux couleurs allemandes, vert, rose et bleu, encadre le pourpre des trois côtés accessibles au toucher. Couronnement, les portiques seraient utiles à étudier pour l'histoire de la symbolique. De magnifiques</w:t>
      </w:r>
    </w:p>
    <w:p/>
    <w:p>
      <w:pPr>
        <w:spacing w:after="120" w:before="240" w:line="240" w:lineRule="auto"/>
        <w:ind w:firstLine="0"/>
        <w:jc w:val="left"/>
      </w:pPr>
      <w:r>
        <w:rPr>
          <w:rFonts w:ascii="Garamond" w:hAnsi="Garamond"/>
          <w:b/>
          <w:sz w:val="28"/>
        </w:rPr>
        <w:t>2747 LUXEUIL</w:t>
      </w:r>
    </w:p>
    <w:p>
      <w:pPr>
        <w:spacing w:after="120" w:before="0" w:line="360" w:lineRule="auto"/>
        <w:ind w:firstLine="283"/>
        <w:jc w:val="both"/>
      </w:pPr>
      <w:r>
        <w:rPr>
          <w:rFonts w:ascii="Garamond" w:hAnsi="Garamond"/>
          <w:sz w:val="24"/>
        </w:rPr>
        <w:t>2148 initiales, des inscriptions en capitales d'or, occupent le volume, nous apprennent que dom Edmond Martène des pages entières.</w:t>
      </w:r>
    </w:p>
    <w:p>
      <w:pPr>
        <w:spacing w:after="120" w:before="0" w:line="360" w:lineRule="auto"/>
        <w:ind w:firstLine="283"/>
        <w:jc w:val="both"/>
      </w:pPr>
      <w:r>
        <w:rPr>
          <w:rFonts w:ascii="Garamond" w:hAnsi="Garamond"/>
          <w:sz w:val="24"/>
        </w:rPr>
        <w:t>Ambr.-Firmin Didot, à qui ce manuscrit a appartenu, voulait qu'il eût été exécuté à deux époques, les canons seraient du temps de Charlemagne, le frontispice du xi</w:t>
      </w:r>
      <w:r>
        <w:rPr>
          <w:rFonts w:ascii="Garamond" w:hAnsi="Garamond"/>
          <w:i/>
          <w:sz w:val="24"/>
        </w:rPr>
        <w:t xml:space="preserve"> siècle. Cette opinion se fondait sur la différence d'éclat des canons et des miniatures, mais celle raison n'est guère défendable. Le caractère de l'écriture est uniforme pour toutes les pages, qu'elles soient décorées de sujets ou peintes en pourpre, ou simplement consacrées au texte ; les lettres initiales sont fournies de vigoureux rinceaux à feuilles à peine épanouies, exécutées en or bordé de rouge, suivant l'habitude du xi</w:t>
      </w:r>
      <w:r>
        <w:rPr>
          <w:rFonts w:ascii="Garamond" w:hAnsi="Garamond"/>
          <w:sz w:val="24"/>
        </w:rPr>
        <w:t xml:space="preserve"> siècle. Ce manuscrit appartient à l'art rhénan par le peu de coloration de ses miniatures.</w:t>
      </w:r>
    </w:p>
    <w:p>
      <w:pPr>
        <w:spacing w:after="120" w:before="0" w:line="360" w:lineRule="auto"/>
        <w:ind w:firstLine="283"/>
        <w:jc w:val="both"/>
      </w:pPr>
      <w:r>
        <w:rPr>
          <w:rFonts w:ascii="Garamond" w:hAnsi="Garamond"/>
          <w:sz w:val="24"/>
        </w:rPr>
        <w:t>Bier. — Rapport fait à la section d'archéologie, le 28 juillet 1856 par M. le comte de Bastard, sur une IN. sacramentaire du XIe, n° 91 de la collection de manuscrits vendue par Libri à Londres en 1859 ; entré et conservé à la Bodléienne, à Oxford Add. A. 173. Fragments qui paraissent venir d'une église de l'est de la France et que Libri attribue formellement à l'abbaye de Luxeuil, renvoyant au Voyage littéraire de deux bénédictins, I, 1, 168, où il n'en est pas question.</w:t>
      </w:r>
    </w:p>
    <w:p>
      <w:pPr>
        <w:spacing w:after="120" w:before="0" w:line="360" w:lineRule="auto"/>
        <w:ind w:firstLine="283"/>
        <w:jc w:val="both"/>
      </w:pPr>
      <w:r>
        <w:rPr>
          <w:rFonts w:ascii="Garamond" w:hAnsi="Garamond"/>
          <w:sz w:val="24"/>
        </w:rPr>
        <w:t>Volume de 52 feuillets, hauts de 230 mm., et larges de 160 mm. Écriture minuscule carolingienne du x* siècle.</w:t>
      </w:r>
    </w:p>
    <w:p>
      <w:pPr>
        <w:spacing w:after="120" w:before="0" w:line="360" w:lineRule="auto"/>
        <w:ind w:firstLine="283"/>
        <w:jc w:val="both"/>
      </w:pPr>
      <w:r>
        <w:rPr>
          <w:rFonts w:ascii="Garamond" w:hAnsi="Garamond"/>
          <w:sz w:val="24"/>
        </w:rPr>
        <w:t>En y peut distinguer deux parties :</w:t>
      </w:r>
    </w:p>
    <w:p>
      <w:pPr>
        <w:spacing w:after="120" w:before="0" w:line="360" w:lineRule="auto"/>
        <w:ind w:firstLine="283"/>
        <w:jc w:val="both"/>
      </w:pPr>
      <w:r>
        <w:rPr>
          <w:rFonts w:ascii="Garamond" w:hAnsi="Garamond"/>
          <w:sz w:val="24"/>
        </w:rPr>
        <w:t>I (fol. 1) Fragments du propre du temps combiné avec le propre des saints, depuis Noël jusqu'à la fête de saint Laurent, à peu près comme dans la Liturgia romana vetus t.</w:t>
      </w:r>
    </w:p>
    <w:p>
      <w:pPr>
        <w:spacing w:after="120" w:before="0" w:line="360" w:lineRule="auto"/>
        <w:ind w:firstLine="283"/>
        <w:jc w:val="both"/>
      </w:pPr>
      <w:r>
        <w:rPr>
          <w:rFonts w:ascii="Garamond" w:hAnsi="Garamond"/>
          <w:sz w:val="24"/>
        </w:rPr>
        <w:t>II. (fol. 38) Fragments d'une ou de plusieurs séries de collectes et d'offices divers, parmi lesquels :</w:t>
      </w:r>
    </w:p>
    <w:p>
      <w:pPr>
        <w:spacing w:after="120" w:before="0" w:line="360" w:lineRule="auto"/>
        <w:ind w:firstLine="283"/>
        <w:jc w:val="both"/>
      </w:pPr>
      <w:r>
        <w:rPr>
          <w:rFonts w:ascii="Garamond" w:hAnsi="Garamond"/>
          <w:sz w:val="24"/>
        </w:rPr>
        <w:t>Dans les prières qui sont copiées au folio 15 vê, on remarque les mots : pro christianissimo imperatore nosiro 1LLO... ; ad christianum Francorum Romanorum que... imperium.</w:t>
      </w:r>
    </w:p>
    <w:p>
      <w:pPr>
        <w:spacing w:after="120" w:before="0" w:line="360" w:lineRule="auto"/>
        <w:ind w:firstLine="283"/>
        <w:jc w:val="both"/>
      </w:pPr>
      <w:r>
        <w:rPr>
          <w:rFonts w:ascii="Garamond" w:hAnsi="Garamond"/>
          <w:sz w:val="24"/>
        </w:rPr>
        <w:t>appartenant à un cahier différent EDGE e MAMIE : Quaternion xv, 8 feuillets COTES OOSDS bre ass Quaternion xvi, 6 feuillets cotés 64-69 et 2 manquent ..... Quaternion xvi, &amp; feuillets robes TUE TL VILI a Eur en Quaternion XVII, 8 feuillets cotés 78-80, 2002.15... Quaternion xix, $8 feuillets COTÉES 86-03. 1.1 IL TI. en a 2. Ici manquent deux cahiers, les REX OL REINE Doyle reus Quaternion xxir, 8 feuillets cotés 94-101............ Bos Le quaternion qui vient ensuite est le xxvi ? au fol. 117. II faudrait donc ici quatre cahiers, mais il n'y en a que deux, chacun composé des 3 feuillets réglementaires. Le premier, fol. 102 à 109, a justement le bas de la derniére marge où le chiffre du quaternion était dessiné ; le deuxiéme, fol. 110 à 117, est celui qui porte, à la fin, le chiffre XXVI .......... Le qualernion suivant porte le chiffre xxx ; il y avait donc là quatre cahiers, soit 32 feuillets : il y en a 23, cotés 118 à 141 et il enmanquedonce9 ........... Quaternion xxxi, 8 feuillets cotés ...... D Re cum Eo d Quaternion xxxi ; man que un cahier ; restent € pages cotées 149 à 157 ; il man que 7 pages . Quaternion xxxiv, &amp; feuillets cotés 158 à 169 cesa Quaternion xxxv, 8 feuillets cotes OO 8 178. 2251 020. Quaternion xxxvi, 8 feuillets cotés 174.à 181 ............. Quaternion xxxvi 7 feuillets cotés 182 à 188 Quaternion xxxvi, 8 feuillets cotés 189 à 196 .......... Quaternion xxxix, 6 feuillets cotes 197 A 202%. 3e Quaternion XXXX, 8 feuillets cotés 203 à 210 .-. :.. 1... Quaternion XLI, 7 feuillets cotés 211 à 217 ...... 3^ Quaternion XLU, 7 feuillets cotés 218 à 224. .... ul... Quaternion XXLHE, 8 cotés 225. à 232... au a Quaternion xri, 8 feuillets cotés 233 4240 5 ills. EE Quaternion indistinct, peutêtre XLV, 8 feuil cotés 241 à 248 2750 10.</w:t>
      </w:r>
    </w:p>
    <w:p>
      <w:pPr>
        <w:spacing w:after="120" w:before="0" w:line="360" w:lineRule="auto"/>
        <w:ind w:firstLine="283"/>
        <w:jc w:val="both"/>
      </w:pPr>
      <w:r>
        <w:rPr>
          <w:rFonts w:ascii="Garamond" w:hAnsi="Garamond"/>
          <w:sz w:val="24"/>
        </w:rPr>
        <w:t>16 manquants.</w:t>
      </w:r>
    </w:p>
    <w:p>
      <w:pPr>
        <w:spacing w:after="120" w:before="0" w:line="360" w:lineRule="auto"/>
        <w:ind w:firstLine="283"/>
        <w:jc w:val="both"/>
      </w:pPr>
      <w:r>
        <w:rPr>
          <w:rFonts w:ascii="Garamond" w:hAnsi="Garamond"/>
          <w:sz w:val="24"/>
        </w:rPr>
        <w:t>8.</w:t>
      </w:r>
    </w:p>
    <w:p>
      <w:pPr>
        <w:spacing w:after="120" w:before="0" w:line="360" w:lineRule="auto"/>
        <w:ind w:firstLine="283"/>
        <w:jc w:val="both"/>
      </w:pPr>
      <w:r>
        <w:rPr>
          <w:rFonts w:ascii="Garamond" w:hAnsi="Garamond"/>
          <w:sz w:val="24"/>
        </w:rPr>
        <w:t>Get 7 manquants. 8. 8. 8. 7 et 1 manquant. 8. et 2 manquants, 8. 7 et 1 manquant.</w:t>
      </w:r>
    </w:p>
    <w:p>
      <w:pPr>
        <w:spacing w:after="120" w:before="0" w:line="360" w:lineRule="auto"/>
        <w:ind w:firstLine="283"/>
        <w:jc w:val="both"/>
      </w:pPr>
      <w:r>
        <w:rPr>
          <w:rFonts w:ascii="Garamond" w:hAnsi="Garamond"/>
          <w:sz w:val="24"/>
        </w:rPr>
        <w:t>« Ce volume, disait Léopold Delisle, offre un magnifi que exemple d'un des genres les plus élégants de la minuscule mérovingienne ?.</w:t>
      </w:r>
    </w:p>
    <w:p>
      <w:pPr>
        <w:spacing w:after="120" w:before="0" w:line="360" w:lineRule="auto"/>
        <w:ind w:firstLine="283"/>
        <w:jc w:val="both"/>
      </w:pPr>
      <w:r>
        <w:rPr>
          <w:rFonts w:ascii="Garamond" w:hAnsi="Garamond"/>
          <w:sz w:val="24"/>
        </w:rPr>
        <w:t>» Il provient du seriptodans Noli ces el extraits des manuscrits de la Bibliothè que 3751 rium de Luxeuil ! où il a dû être écrit entre 650 et 700 environ. Voici les principa les noti ces qui en ont été données : des manuscrits relatifs à la Franche-Comté qui sont</w:t>
      </w:r>
    </w:p>
    <w:p>
      <w:pPr>
        <w:spacing w:after="120" w:before="0" w:line="360" w:lineRule="auto"/>
        <w:ind w:firstLine="283"/>
        <w:jc w:val="both"/>
      </w:pPr>
      <w:r>
        <w:rPr>
          <w:rFonts w:ascii="Garamond" w:hAnsi="Garamond"/>
          <w:sz w:val="24"/>
        </w:rPr>
        <w:t>Le texte est écrit à longues lignes dans un cadre tracé à la pointe sèche. Les pages qui ne présentent aucun titre contiennent de vingt à vingt-cinq lignes réglées à la pointe ; le copiste s'astreint.à les suivre, mais ne s'interdit pas à l'occasion de déborder sur les marges. L'écriture est la plus magnifi que cursive mérovingienne, toutefois son déchiffrement à vue demande un exercice préparatoire. L'encre noire, seule employée pour le texte, a pris une tonalité sépia claire. Quelques passages sont illisib les, souvent des lettres, des mots, voire des lignes entiéres semblent découpés dans le parchemin dont l'encre a rongé la substance, ces passages offrent l'apparence d'ajours d'une délicaLesse extréme, lisib les néanmoins, sauf dans le cas oü lencre a produit les mémes ravages au recto et au verso d'un méme feuillet. Parfois encore, l'humidité a couvert le parchemin de larges taches rousses qui ont à peine épargné quelques lettres. La restauration de quelques feuillets, menacés de tomber en poussière,</w:t>
      </w:r>
    </w:p>
    <w:p/>
    <w:p>
      <w:pPr>
        <w:spacing w:after="120" w:before="240" w:line="240" w:lineRule="auto"/>
        <w:ind w:firstLine="0"/>
        <w:jc w:val="left"/>
      </w:pPr>
      <w:r>
        <w:rPr>
          <w:rFonts w:ascii="Garamond" w:hAnsi="Garamond"/>
          <w:b/>
          <w:sz w:val="28"/>
        </w:rPr>
        <w:t>LUXEUIL</w:t>
      </w:r>
    </w:p>
    <w:p>
      <w:pPr>
        <w:spacing w:after="120" w:before="0" w:line="360" w:lineRule="auto"/>
        <w:ind w:firstLine="283"/>
        <w:jc w:val="both"/>
      </w:pPr>
      <w:r>
        <w:rPr>
          <w:rFonts w:ascii="Garamond" w:hAnsi="Garamond"/>
          <w:sz w:val="24"/>
        </w:rPr>
        <w:t>a imposé l'emploi d'un tissu dont l'extrême transparence ne laisse pas de tendre, sur le texte, une sorte de brouillard qui ajoute aux difficultés de la lecture. Par contre, un assez grand nombre de feuillets ont conservé une fraîcheur parfaite. Diverses annotations margina les sont dépourvues d'intérêt ; une main a inséré quelques mots à l'épo que mérovingienne (fol. 96 vo97 r°) ; un scribe du Xe a interpellé sa plume : Volo le probare si bona es (fol. 47 r9). Outre l'encre noire employée pour la transcription du texte, on a eu recours à l'encre de couleur pour les titres et pour quelques lettres majuscu les disséminées dans le texte : c'est le vermillon, le rouge carmin, le bleu outremer, le vert sinople et une teinte feuille :morte. Le corps du texte est invariablement en minuscu les noires, tandis que les titres provoquent des essais d'écriture, d'ornementation et de coloration variées. L'onciale est toujours de couleurs uniformes dans un méme mot : pour les lettres capita les, el les sont dessinées d'abord à la sépia et la cloison ainsi obtenue est alors remplie avec le vermillon vif ou pâle et le vert acide, ce qui offre un air cru que complete l'emploi du ja une de chrome.</w:t>
      </w:r>
    </w:p>
    <w:p>
      <w:pPr>
        <w:spacing w:after="120" w:before="0" w:line="360" w:lineRule="auto"/>
        <w:ind w:firstLine="283"/>
        <w:jc w:val="both"/>
      </w:pPr>
      <w:r>
        <w:rPr>
          <w:rFonts w:ascii="Garamond" w:hAnsi="Garamond"/>
          <w:sz w:val="24"/>
        </w:rPr>
        <w:t>I] n'y a qu'un petit nombre de pages qui ne conliennent que le texte minuscule (sauf dans la passion de saint Julien ? et dans celle de saint Pierre) ; les épitres de saint Jean et de saint Pierre occupent chac une plusieurs feuillets égayés par des majuscu les en couleurs ; pour les péricopes de l'Écriture sainte, el les sont précédées d'un titre ou rubri que écrit en une ligne d'onciale, au carmin, et le début du texte de la péricope est tracé en capita les le plus ordinaire- ment vertes ou d'un bleu verdâtre, quelquefois vermillon ou bien vert et vermillon, capita les dont la hauteur occupe tout l'intervalle entre deux lignes. En outre, à cha que fête nouvelle, le nom de la fête est inscrit au-dessus de la ligne d'onciale en capita les semblab les à cel les qui viennent d'étre décrites et de hauteur pareile, mais un peu plus ornées.</w:t>
      </w:r>
    </w:p>
    <w:p>
      <w:pPr>
        <w:spacing w:after="120" w:before="0" w:line="360" w:lineRule="auto"/>
        <w:ind w:firstLine="283"/>
        <w:jc w:val="both"/>
      </w:pPr>
      <w:r>
        <w:rPr>
          <w:rFonts w:ascii="Garamond" w:hAnsi="Garamond"/>
          <w:sz w:val="24"/>
        </w:rPr>
        <w:t>La ligne d'écriture onciale n'a ja mais d'autre ornement que sa couleur rouge, mais les deux autres sont au contraire chargées d'une ornementation gréle, chétive, méticuleuse, qui est le caractère essentiel de l'art mérovingien, et qui se retrouve dans les manuscrits contemporains qu'on a lieu de croire sortis de scripto-ria francs, entre autres dans le Grégoire de Tours provenant du chapitre de Notre-Dame de Paris. La première ligne majuscule, celle qui donne le nom de la fête, a toutes ses lettres tracées avec une délicaLesse extréme, frisées à leurs extrémités, surmontées d'abréviations légères et élégantes, enfin garnies, dans leur intérieur laissé à jour, de couleurs diverses ; elle n'a ja mais d'initia les ornées. La seconde ligne de capita les ou majuscu les, uniformément verte, n'a de remarquable au contraire, que ses initia les, souvent une petite initiale dans le courant de la ligne et toujours une grande, ou plutôt une extrêmement | grande initiale en téte de la ligne.</w:t>
      </w:r>
    </w:p>
    <w:p>
      <w:pPr>
        <w:spacing w:after="120" w:before="0" w:line="360" w:lineRule="auto"/>
        <w:ind w:firstLine="283"/>
        <w:jc w:val="both"/>
      </w:pPr>
      <w:r>
        <w:rPr>
          <w:rFonts w:ascii="Garamond" w:hAnsi="Garamond"/>
          <w:sz w:val="24"/>
        </w:rPr>
        <w:t>C'est dans ces initia les, gran des ou petites, que l'artiste a mis toutes ses ressour ces, surtout cel les de sa fine plume, car pour ses couleurs, qui se réduisent pres que à un vermillon épais et à un vert végétal qui mordait le parchemin, il ne semble les avoir posés qu'avec peine,et ne s'est ja mais hasardé à peindre autrement qu'en teinte plate ; ce qui, du reste, est le caractére de toute peinture de manuscrits franes jusqu'à la renaissance carolingienne. Un autre caracLére de la décoration mérovingienne et particuliérement saxonne, qui se trouve à cha que initiale de notre 2722 14</w:t>
      </w:r>
    </w:p>
    <w:p/>
    <w:p>
      <w:pPr>
        <w:spacing w:after="120" w:before="240" w:line="240" w:lineRule="auto"/>
        <w:ind w:firstLine="0"/>
        <w:jc w:val="left"/>
      </w:pPr>
      <w:r>
        <w:rPr>
          <w:rFonts w:ascii="Garamond" w:hAnsi="Garamond"/>
          <w:b/>
          <w:sz w:val="28"/>
        </w:rPr>
        <w:t>TRAHI US,</w:t>
      </w:r>
    </w:p>
    <w:p/>
    <w:p>
      <w:pPr>
        <w:spacing w:after="120" w:before="240" w:line="240" w:lineRule="auto"/>
        <w:ind w:firstLine="0"/>
        <w:jc w:val="left"/>
      </w:pPr>
      <w:r>
        <w:rPr>
          <w:rFonts w:ascii="Garamond" w:hAnsi="Garamond"/>
          <w:b/>
          <w:sz w:val="28"/>
        </w:rPr>
        <w:t>GEL</w:t>
      </w:r>
    </w:p>
    <w:p/>
    <w:p>
      <w:pPr>
        <w:spacing w:after="120" w:before="240" w:line="240" w:lineRule="auto"/>
        <w:ind w:firstLine="0"/>
        <w:jc w:val="left"/>
      </w:pPr>
      <w:r>
        <w:rPr>
          <w:rFonts w:ascii="Garamond" w:hAnsi="Garamond"/>
          <w:b/>
          <w:sz w:val="28"/>
        </w:rPr>
        <w:t>»UY</w:t>
      </w:r>
    </w:p>
    <w:p>
      <w:pPr>
        <w:spacing w:after="120" w:before="0" w:line="360" w:lineRule="auto"/>
        <w:ind w:firstLine="283"/>
        <w:jc w:val="both"/>
      </w:pPr>
      <w:r>
        <w:rPr>
          <w:rFonts w:ascii="Garamond" w:hAnsi="Garamond"/>
          <w:sz w:val="24"/>
        </w:rPr>
        <w:t>— ;, MODERNA ir Ca, 2753 manuscrit, c'est que l'oiseau et le poisson y reviennent sans cesse ; mais il lui man que, pour porter vraiment le caractère saxon, d'employer avec la méme profusion, le dragon et les enroulements sans fin.</w:t>
      </w:r>
    </w:p>
    <w:p>
      <w:pPr>
        <w:spacing w:after="120" w:before="0" w:line="360" w:lineRule="auto"/>
        <w:ind w:firstLine="283"/>
        <w:jc w:val="both"/>
      </w:pPr>
      <w:r>
        <w:rPr>
          <w:rFonts w:ascii="Garamond" w:hAnsi="Garamond"/>
          <w:sz w:val="24"/>
        </w:rPr>
        <w:t>Au fol. 5 recto on lit un sermon de saint Augustin annoncé, non pas cette fois par une ligne, mais par deux lignes d'onciale, et le texte de ce sermon, à la 4e ligne au bas de la page, par une ligne de majuscu les dont la premiére est une H, dont la haste s'éléve tout le long de la page jusqu'au sommet de la marge supérieure, sur une hauteur de plus de 23 centimètres. Elle a seulement 4 millimètres de large. La page entiére n'a que 29 centimètres de haut sur 18 de large. Si, aprés avoir mesuré les dimensions de cette H, on en examine le dessin, on voit qu'elle ressemble à une longue branche droite, à un long tuyau d'un arbuste quelcon que, terminé à sa base et à son sommet par de petits bourgeons, et se ramifiant sur la droite par une longue feuille allongée et arrondie, qui est la boucle de l'H, mesurant trois centimètres de diainètre. Le tuyau est tracé par deux lignes épaisses, vertes, qui se prolongent sur toute sa longueur, séparées par une troisième ligne médiane, qui est en vermillon et de cha que côté de laquelle se projettent à droite et à gauche, en arêtes de poisson, de petites folio les vertes, à raison d'une foliole environ par 2 millimètres, ce qui en donne une centaine à droite et une centaine à gauche de leur tige vermillon pour la haste entière. La boucle de l'H est aussi décorée de petits compartiments losangés vermillon et vert.</w:t>
      </w:r>
    </w:p>
    <w:p>
      <w:pPr>
        <w:spacing w:after="120" w:before="0" w:line="360" w:lineRule="auto"/>
        <w:ind w:firstLine="283"/>
        <w:jc w:val="both"/>
      </w:pPr>
      <w:r>
        <w:rPr>
          <w:rFonts w:ascii="Garamond" w:hAnsi="Garamond"/>
          <w:sz w:val="24"/>
        </w:rPr>
        <w:t>Cette description minutieuse d'une seule lettre donne le caractére des initia les, c'est-à-dire de toute la décoration du volume entier. La suivante, au fol. 8, est encore une H de plus de 17 centimètres de haut (un relieur en a fait disparaitre le sommet en rognant de trop prés), formée de deux lignes vertes qui constituent de méme une sorte de tuyau dans l'intérieur duquel joue une torsade, rouge, blanche et verte, et de la droite de sa partie inférieure se détache une mince feuille ronde aux mémes couleurs, qui, cette fois, représente deux oise aux, le plus petit enveloppé par le plus grand. Une H pareille en téte du premier extrait suivant, c'est-à-dire au fol. 10 v ». L'initiale qui vient ensuite (fol. 12 r°) est un I ; les deux lignes extérieures, qui en font le tracé, sont vermillon au lieu d'étre vertes, et il est tellement prolongé par en haut et en bas que le couteau du relieur en a supprimé les deux extrémités. L'initiale suivante (fol. 12 v^). T(empore illo) est figurée par un poisson dressé debout sur sa queue et dont la tête est becquetée par deux oise aux affrontés. La suivante (fol. 13 v« ) est un M dont les deux jambages extérieurs sont circulaires, et enveloppent deux oise aux qui becquètent une croix feuillagée servant de jambage intermédiaire.</w:t>
      </w:r>
    </w:p>
    <w:p>
      <w:pPr>
        <w:spacing w:after="120" w:before="0" w:line="360" w:lineRule="auto"/>
        <w:ind w:firstLine="283"/>
        <w:jc w:val="both"/>
      </w:pPr>
      <w:r>
        <w:rPr>
          <w:rFonts w:ascii="Garamond" w:hAnsi="Garamond"/>
          <w:sz w:val="24"/>
        </w:rPr>
        <w:t>Il serait superflu de poursuivre ce sujet plus longlemps ; tout le volume est de méme, sans autre variation que le plus ou moins bien réussi des détails qui sont parfois jolis, et le plus ou moins bien conservé de la couleur et du dessin. Pour justifier ce mot de joli contre lequel semble protester l'aspect général du volume, il faut citer une petite initiale placée au milieu d'une ligne (fol. 81 r9), qui représente la rencontre d'un cerf microscopi que avec un oiseau gigantes que. L'élégance et la vivacité de cette petite scène dessinée en quelques traits de plume d'une ténuité, d'une sobriété et d'une süreté parfaites, décélent non seulement une main habile, mais encore un artiste spirituel.</w:t>
      </w:r>
    </w:p>
    <w:p>
      <w:pPr>
        <w:spacing w:after="120" w:before="0" w:line="360" w:lineRule="auto"/>
        <w:ind w:firstLine="283"/>
        <w:jc w:val="both"/>
      </w:pPr>
      <w:r>
        <w:rPr>
          <w:rFonts w:ascii="Garamond" w:hAnsi="Garamond"/>
          <w:sz w:val="24"/>
        </w:rPr>
        <w:t>Au verso du fol. 32 commence le texte de la vie et passion de saint Julien d'Antinoé, qui a inspiré une décoration d'une importance exceptionnelle : un porti que à trois arca des sert de frontispice et occupe</w:t>
      </w:r>
    </w:p>
    <w:p/>
    <w:p>
      <w:pPr>
        <w:spacing w:after="120" w:before="240" w:line="240" w:lineRule="auto"/>
        <w:ind w:firstLine="0"/>
        <w:jc w:val="left"/>
      </w:pPr>
      <w:r>
        <w:rPr>
          <w:rFonts w:ascii="Garamond" w:hAnsi="Garamond"/>
          <w:b/>
          <w:sz w:val="28"/>
        </w:rPr>
        <w:t>LUXEUIL 2754</w:t>
      </w:r>
    </w:p>
    <w:p>
      <w:pPr>
        <w:spacing w:after="120" w:before="0" w:line="360" w:lineRule="auto"/>
        <w:ind w:firstLine="283"/>
        <w:jc w:val="both"/>
      </w:pPr>
      <w:r>
        <w:rPr>
          <w:rFonts w:ascii="Garamond" w:hAnsi="Garamond"/>
          <w:sz w:val="24"/>
        </w:rPr>
        <w:t>les trois quarts de la page ; il contient le titre suivant en capita les alternativement vermillon et vertes :</w:t>
      </w:r>
    </w:p>
    <w:p>
      <w:pPr>
        <w:spacing w:after="120" w:before="0" w:line="360" w:lineRule="auto"/>
        <w:ind w:firstLine="283"/>
        <w:jc w:val="both"/>
      </w:pPr>
      <w:r>
        <w:rPr>
          <w:rFonts w:ascii="Garamond" w:hAnsi="Garamond"/>
          <w:sz w:val="24"/>
        </w:rPr>
        <w:t>'Tous les textes, quels qu'ils soient, sont ornés au moyen de deux ou trois lignes écrites en lettres majuscules et d'initiales ornithomorphes ou ichtyomorphes ; nous y comptons au total 110 grandes initiales, 74 moyennes et 48 petites. Le décorateur a voulu donner à ses cahiers une numérotation et un ornement unique qui s'exhibe ainsi sous prétexte de chifffrage. En voici le détail : au fol. 9, un bœuf colorié par compartiments, à teintes plates, de façon que l'animal a l'aspect d'un bijou en cloisonné, caractère de plusieurs autres figures qui vont suivre : fol. 17, un serpent ; fol. 23, un oiseau et un serpent ; fol. 31, un bouquet de fleurs cruciforme ; fol. 46, un veau mugissant (fig. 7263) ; fol. 55, un oiseau passant ; fol. 63, un pot à fleurs ; fol. 69, un paon ; fol. 77, un oiseau à longue queue ; fol. 85, un cercle ou rouelle fleurie contenant le chiffre xvin ; fol. 93, un oiseau aux ailes éployées ; fol. 101, un fleuron becqueté par deux oiseaux ; fol. 117, deux oiseaux ; fol. 140, deux oiseaux ; fol. 148, deux oiseaux ; fol. 165, rosace ; fol. 173, fleuron en forme d'X ; fol. 181, un poisson ; fol. 188, oiseau becquetant une fleur ; fol. 196, fleuron dans un cercle ; fol. 202, une marelle ; fol. 210, oiseau passant ; fol. 218, bouquet cruciforme ; fol. 224, deux oiseaux affrontés ; fol. 232, un poisson entre deux oiseaux ; fol. 240, un fleuron dans un cercle ; fol. 248, fleuron becqueté par deux oiseaux.</w:t>
      </w:r>
    </w:p>
    <w:p>
      <w:pPr>
        <w:spacing w:after="120" w:before="0" w:line="360" w:lineRule="auto"/>
        <w:ind w:firstLine="283"/>
        <w:jc w:val="both"/>
      </w:pPr>
      <w:r>
        <w:rPr>
          <w:rFonts w:ascii="Garamond" w:hAnsi="Garamond"/>
          <w:sz w:val="24"/>
        </w:rPr>
        <w:t>La comparaison de l'écriture minuscule du lectionnaire avec l'écriture onciale permet de classer les caractères sous trois séries : 1° la minuscule n'est qu'une réduction de taille de la majuscule, c, d, e, x, z ; — 2° la minuscule s'inspire ou bien reproduit les caractères de la capitale ou de l'onciale, /n q, fi u, y ; — 3° la minuscule diffère plus ou moins notablement des autres types : a, b, f, g, L K, l, m, n, O, p, T, S.</w:t>
      </w:r>
    </w:p>
    <w:p>
      <w:pPr>
        <w:spacing w:after="120" w:before="0" w:line="360" w:lineRule="auto"/>
        <w:ind w:firstLine="283"/>
        <w:jc w:val="both"/>
      </w:pPr>
      <w:r>
        <w:rPr>
          <w:rFonts w:ascii="Garamond" w:hAnsi="Garamond"/>
          <w:sz w:val="24"/>
        </w:rPr>
        <w:t>La lettre a appartient à la cursive. — La lettre b rappelle le B oncial auquel on aurait fait l'ablation de la boucle supérieure. — Lf arrondit en forme de crosse la barre supérieure. — Le g est, entre toutes les lettres, celle qui diffère le plus de la lettre correspondante dans l'alphabet oncial. — La lettre i se compose d'un trait vertical dont l'extrémité inférieure est effilée. — La lettre / figure une haste posée sur son extrémité inférieure à peine recourbée. — Lm se compose de trois jambages dont l'écartement n'est pas toujours égal, et dont le premier jambage commande la hauteur et l'inclinaison des deux autres. — Ln semble un emprunt à la lettre précédente d'où rn aurait éliminé le jambage intermédiaire. — Lo paraît avoir été étiré de droite à gauche. — Le p relève son point d'attache entre la haste et la panse au-dessus du sommet de la haste. — Lr se compose d'un trait qui prend naissance à peu de distance du sommet de la haste, et se courbe légèrement à droite. — Ls se compose d'une haste recourbée à sa partie supérieure.</w:t>
      </w:r>
    </w:p>
    <w:p>
      <w:pPr>
        <w:spacing w:after="120" w:before="0" w:line="360" w:lineRule="auto"/>
        <w:ind w:firstLine="283"/>
        <w:jc w:val="both"/>
      </w:pPr>
      <w:r>
        <w:rPr>
          <w:rFonts w:ascii="Garamond" w:hAnsi="Garamond"/>
          <w:sz w:val="24"/>
        </w:rPr>
        <w:t>Les signes d'abréviation sont peu nombreux : m est remplacé par un trait horizontal au-dessus de la lettre précédente ; u est remplacé par une ligature posée au-dessus de l'emplacement que la lettre devait occuper ; /, à la troisième personne des temps des verbes, est remplacé par un trait qui coupe obliquement la queue du deuxième jambage de la lettre n qui précède : la haste du p est coupée par le prolongement du trait qui forme la panse ; le datif et l'ablatif pluriel en bus s'expriment par 5 ; d'autres abréviations telles que | ds, dns, ihs, xps, nr, sps, scs, reviennent à chaque page. Quelques lettres sont liées : quam, ri, st, tu, ti, td ; la lettre a garde sa forme, mais se relève de quelques millimètres au-dessus de la ligne de réglage et domine la lettre qui lui fait suite. Le chiffre 6 est plusieurs fois remplacé par l'episemon (fol. 71, 92, 102). La ponctuation est hésitante ; elle est le fait de plusieurs mains reconnaissables aux encres différentes qu'elles emploient ; des feuillets entiers sont sans aucune ponctuation. Il paraît probable que le manuscrit n'en portait aucune quand il fut écrit ; celle qui se voit a été notée à une date postérieure, mais, s'il est impossible d'indiquer cette date même approximativement, du moins on peut induire de ces ponctuations superposées que le volume a été assez longtemps en usage.</w:t>
      </w:r>
    </w:p>
    <w:p>
      <w:pPr>
        <w:spacing w:after="120" w:before="0" w:line="360" w:lineRule="auto"/>
        <w:ind w:firstLine="283"/>
        <w:jc w:val="both"/>
      </w:pPr>
      <w:r>
        <w:rPr>
          <w:rFonts w:ascii="Garamond" w:hAnsi="Garamond"/>
          <w:sz w:val="24"/>
        </w:rPr>
        <w:t>Le lectionnaire de Luxeuil, dans son état présent, contient cent quatre-vingt-huit leçons, dont six non bibliques au sujet desquelles il y a lieu d'entrer dans quelques détails : inclusivement ; ce n. ccxxv est une production de saint Césaire d'Arles 1, en juger d'après l'étendue de la lacune, le début du morceau adapté à la fête des saints Innocents ] correspondait probablement au début du paragraphe 9 (Imitemur, fr. dil. abel justum qui).</w:t>
      </w:r>
    </w:p>
    <w:p>
      <w:pPr>
        <w:spacing w:after="120" w:before="0" w:line="360" w:lineRule="auto"/>
        <w:ind w:firstLine="283"/>
        <w:jc w:val="both"/>
      </w:pPr>
      <w:r>
        <w:rPr>
          <w:rFonts w:ascii="Garamond" w:hAnsi="Garamond"/>
          <w:sz w:val="24"/>
        </w:rPr>
        <w:t>5° fol. 72 v*-74 re. Sermon sans titre, comme deu-xième lecture pour la même vigile (xvur, 2) : Audipit nobiscum caritas uestra euangelista dicente : cum natus esset, inquit, Deus in Bethleem... : ce sermon est publié | lorum Petri et Pauli : Tempore illo cum uenisset Paulus in urbem Romam, conuenerunt ad eum omnes Judaei... qué la décoration insolite qui précède la Vila sanct : .</w:t>
      </w:r>
    </w:p>
    <w:p>
      <w:pPr>
        <w:spacing w:after="120" w:before="0" w:line="360" w:lineRule="auto"/>
        <w:ind w:firstLine="283"/>
        <w:jc w:val="both"/>
      </w:pPr>
      <w:r>
        <w:rPr>
          <w:rFonts w:ascii="Garamond" w:hAnsi="Garamond"/>
          <w:sz w:val="24"/>
        </w:rPr>
        <w:t xml:space="preserve">On a signalé un « groupe de manuscrits échelonnés entre le vire et le XVe, et auxquels l'Église de Paris paraît servir de centre </w:t>
      </w:r>
      <w:r>
        <w:rPr>
          <w:rFonts w:ascii="Garamond" w:hAnsi="Garamond"/>
          <w:i/>
          <w:sz w:val="24"/>
        </w:rPr>
        <w:t>. » Dans ce groupe, on UN E + “rencontre un manuscrit qui, au xv</w:t>
      </w:r>
      <w:r>
        <w:rPr>
          <w:rFonts w:ascii="Garamond" w:hAnsi="Garamond"/>
          <w:sz w:val="24"/>
        </w:rPr>
        <w:t xml:space="preserve"> siècle, appartient à l'abbaye de Saint-Denis, devenu le ms. lat. 2356 de la Bibliothèque nationale ; écrit en onciale du XVe et contemporain du lectionnaire de Luxeuil, avec lequel il offre un point de contact. Quoi que écrit en onciales, le 256 offre des indications liturgiques en minuscule mérovingienne, en marge de certains passages évangéliques. | Les notes liturgiques du 256 sont peu nombreuses et coincident la plupart du temps avec les lacunes du 9427 ; néanmoins on constate que si toute la période correspondant à l'avent fait défaut, la vigile de Noël, au milieu de laquelle s'ouvre le lectionnaire, tenait le septième rang parmi les offices de l'année ecclésiastique ; il y avait donc six offices, où on retrouve ce nombre de six dimanches de adventum dans le ms. 256.</w:t>
      </w:r>
    </w:p>
    <w:p>
      <w:pPr>
        <w:spacing w:after="120" w:before="0" w:line="360" w:lineRule="auto"/>
        <w:ind w:firstLine="283"/>
        <w:jc w:val="both"/>
      </w:pPr>
      <w:r>
        <w:rPr>
          <w:rFonts w:ascii="Garamond" w:hAnsi="Garamond"/>
          <w:sz w:val="24"/>
        </w:rPr>
        <w:t>Autre trait : le 9427 et le 256 assignent tous deux à la fête de Noël la même lecture. Luc., ii, 1-20.</w:t>
      </w:r>
    </w:p>
    <w:p>
      <w:pPr>
        <w:spacing w:after="120" w:before="0" w:line="360" w:lineRule="auto"/>
        <w:ind w:firstLine="283"/>
        <w:jc w:val="both"/>
      </w:pPr>
      <w:r>
        <w:rPr>
          <w:rFonts w:ascii="Garamond" w:hAnsi="Garamond"/>
          <w:sz w:val="24"/>
        </w:rPr>
        <w:t>Autre : le 9427 marque que la lecture Matth., xvi, 1 sq., pour l'un des dimanches avec la Chaire de Saint-Pierre et le 256, accompagne cette lecture d'une note marginale : dominicalis.</w:t>
      </w:r>
    </w:p>
    <w:p>
      <w:pPr>
        <w:spacing w:after="120" w:before="0" w:line="360" w:lineRule="auto"/>
        <w:ind w:firstLine="283"/>
        <w:jc w:val="both"/>
      </w:pPr>
      <w:r>
        <w:rPr>
          <w:rFonts w:ascii="Garamond" w:hAnsi="Garamond"/>
          <w:sz w:val="24"/>
        </w:rPr>
        <w:t>Autre : le 9427 ne compte que deux dimanches après l'Épiphanie, ce qui ne permet pas d'atteindre le 22 février, date de la fête de saint Pierre au rite gallican ; le 256 fait mention d'un évangile pour le « cinquième dimanche post adsumcionem sancte Marie : en effet, les deux fêtes sont séparées par un intervalle de plus de cinq semaines *.</w:t>
      </w:r>
    </w:p>
    <w:p>
      <w:pPr>
        <w:spacing w:after="120" w:before="0" w:line="360" w:lineRule="auto"/>
        <w:ind w:firstLine="283"/>
        <w:jc w:val="both"/>
      </w:pPr>
      <w:r>
        <w:rPr>
          <w:rFonts w:ascii="Garamond" w:hAnsi="Garamond"/>
          <w:sz w:val="24"/>
        </w:rPr>
        <w:t>Autre : le 9427 marque que au quatrième dimanche post clausum Paschae (5° après Pâques), la lecture évangélique, Luc., xvi, 19, qu'on lit dans le 256 : quinta dominica post Pasca.</w:t>
      </w:r>
    </w:p>
    <w:p>
      <w:pPr>
        <w:spacing w:after="120" w:before="0" w:line="360" w:lineRule="auto"/>
        <w:ind w:firstLine="283"/>
        <w:jc w:val="both"/>
      </w:pPr>
      <w:r>
        <w:rPr>
          <w:rFonts w:ascii="Garamond" w:hAnsi="Garamond"/>
          <w:sz w:val="24"/>
        </w:rPr>
        <w:t>De primo adventu Joh., t, 35-51. Secunda dominica in adventum Mtth., xxiv, 15. Tercia dominica adventum Mtth., xr, 2. Quarta dominica de adventum Luc., 111, 2. Quinta dominica de adventum Mtth., 115, 1. Sexta dominica de adventum Mtth., xxi, 1. Luc., 11, 1-20. Mtth., xiv, 22. Joh., vir, 14-30. Joh., vir, 37. Matth., vir, 1. Matth., xiv, 15. Luc., xv, 11. Luc., xvi ; 19. = Mtth., x, 16.</w:t>
      </w:r>
    </w:p>
    <w:p>
      <w:pPr>
        <w:spacing w:after="120" w:before="0" w:line="360" w:lineRule="auto"/>
        <w:ind w:firstLine="283"/>
        <w:jc w:val="both"/>
      </w:pPr>
      <w:r>
        <w:rPr>
          <w:rFonts w:ascii="Garamond" w:hAnsi="Garamond"/>
          <w:sz w:val="24"/>
        </w:rPr>
        <w:t>. de martyre Mtth., x, 26. Dominicalis Mtth., xvii, 1-9.</w:t>
      </w:r>
    </w:p>
    <w:p>
      <w:pPr>
        <w:spacing w:after="120" w:before="0" w:line="360" w:lineRule="auto"/>
        <w:ind w:firstLine="283"/>
        <w:jc w:val="both"/>
      </w:pPr>
      <w:r>
        <w:rPr>
          <w:rFonts w:ascii="Garamond" w:hAnsi="Garamond"/>
          <w:sz w:val="24"/>
        </w:rPr>
        <w:t>Le texte commence au milieu d'une phrase : ..... ne que praedicens [ ] audiens sermones nosiros (fol. 3) et cette péricope se termine par les mots..... in insulis nunttabunt ait dns ds. (fol. 3 v »). Mabillon complète la rubrique manquante : [IN UIGILIA NATALIS DOMINI] La péricope conservée embrasse Is., XLI, 26-xrr, 12 f. 5 r°. Sermo sci ac beatissimi Aqustini epi de natiuilate dni ni ihu xpi. vun. odie ff kami caeli desuper rorauerunt, hodie aperta est et genuit usq. redimi que non poterit mundus nisi fuerit xps occisus. (Le fol. 6 v ? est, à l'exception de quelques lettres, entièrement effacé, la moitié Legenda diem natalis dni V domi post adsumcio sce marie De media quadragim Post media qu'r * Secunda dom. post pasca Terlia dom. post pasca Quarta dom. post pasca Quinta dom. post pasca De plures martyres</w:t>
      </w:r>
    </w:p>
    <w:p/>
    <w:p>
      <w:pPr>
        <w:spacing w:after="120" w:before="240" w:line="240" w:lineRule="auto"/>
        <w:ind w:firstLine="0"/>
        <w:jc w:val="left"/>
      </w:pPr>
      <w:r>
        <w:rPr>
          <w:rFonts w:ascii="Garamond" w:hAnsi="Garamond"/>
          <w:b/>
          <w:sz w:val="28"/>
        </w:rPr>
        <w:t>LUXEUIL</w:t>
      </w:r>
    </w:p>
    <w:p/>
    <w:p>
      <w:pPr>
        <w:spacing w:after="120" w:before="240" w:line="240" w:lineRule="auto"/>
        <w:ind w:firstLine="0"/>
        <w:jc w:val="left"/>
      </w:pPr>
      <w:r>
        <w:rPr>
          <w:rFonts w:ascii="Garamond" w:hAnsi="Garamond"/>
          <w:b/>
          <w:sz w:val="28"/>
        </w:rPr>
        <w:t>)7-Q0</w:t>
      </w:r>
    </w:p>
    <w:p>
      <w:pPr>
        <w:spacing w:after="120" w:before="0" w:line="360" w:lineRule="auto"/>
        <w:ind w:firstLine="283"/>
        <w:jc w:val="both"/>
      </w:pPr>
      <w:r>
        <w:rPr>
          <w:rFonts w:ascii="Garamond" w:hAnsi="Garamond"/>
          <w:sz w:val="24"/>
        </w:rPr>
        <w:t>2108</w:t>
      </w:r>
    </w:p>
    <w:p>
      <w:pPr>
        <w:spacing w:after="120" w:before="0" w:line="360" w:lineRule="auto"/>
        <w:ind w:firstLine="283"/>
        <w:jc w:val="both"/>
      </w:pPr>
      <w:r>
        <w:rPr>
          <w:rFonts w:ascii="Garamond" w:hAnsi="Garamond"/>
          <w:sz w:val="24"/>
        </w:rPr>
        <w:t>inférieure a été retouchée par des essais de restitution du texte primitif dont on s'est efforcé de reproduire la paléographie, mais avec un médiocre succès, semble-t-il, et qui rend le texte rétabli tout à fait douteux.) f. 8 ro. Leccio Esaiae prophelae. Haec dicit dns lauda sterelis quae non paris usg. quia domus mea domus orationis uocabitur cunctis populis, ait dns. (Isaïas, LIV, 1-LVI, 7.) [. 10 v », Leccio Malachi prophetae, Haec dicit dns. ecce ego mittam angelum meum usq, et percutiam terram anathemate ait dns ds. (Malach., rr, 7-1v, 6.) f. 12 r°, Leccio sci euang sec Iohan. In principio erat verbum et uerbum usq. pl[en]um gracia et ueritatis (Joh., 1, 1-15) (les mots : ne que ex voluntate carnis, sont omis). f. 12 v ». vir. LEG. IN DIE SCO NATATIS DNI AD MIS.</w:t>
      </w:r>
    </w:p>
    <w:p>
      <w:pPr>
        <w:spacing w:after="120" w:before="0" w:line="360" w:lineRule="auto"/>
        <w:ind w:firstLine="283"/>
        <w:jc w:val="both"/>
      </w:pPr>
      <w:r>
        <w:rPr>
          <w:rFonts w:ascii="Garamond" w:hAnsi="Garamond"/>
          <w:sz w:val="24"/>
        </w:rPr>
        <w:t>Leccio Esaiae prophetae. Tempore ilo loquutus est dns ad achaz usg. reprobare malum et elegere bonum : deinde et dns ad me uoca nomen eius adcelera. spolia usq. coram rege assyriorum ; poslea congregamini populi et uincimini usq. nobiscum ds : {um paruulus enim natus est usg. zelus dni exercituum faciet hoc ait dns ds (Isaias, vir, 10-15 ; vir, 3-4 : 9-10 : IX, 6-7) (dans cette quatrième citation, le mot sedebit aprés super regnum ejus a été omis). Dans le titre nativitatis est contracté en natalis. f. 13 v ». Danihel cum benedictione.</w:t>
      </w:r>
    </w:p>
    <w:p>
      <w:pPr>
        <w:spacing w:after="120" w:before="0" w:line="360" w:lineRule="auto"/>
        <w:ind w:firstLine="283"/>
        <w:jc w:val="both"/>
      </w:pPr>
      <w:r>
        <w:rPr>
          <w:rFonts w:ascii="Garamond" w:hAnsi="Garamond"/>
          <w:sz w:val="24"/>
        </w:rPr>
        <w:t>Epistula Pauli apos ad Hebr. multifariae et multis modis olim ds usg. et anni tui non deficient (Hebr., r, 1-13). f. 14 r°. Lec sci euang sec Lucam, factum est autem in diebus illis exiet edictum a caesare usq. et uiderant sicut dictum est [ad il] los (Luc., rr, 1-19).</w:t>
      </w:r>
    </w:p>
    <w:p>
      <w:pPr>
        <w:spacing w:after="120" w:before="0" w:line="360" w:lineRule="auto"/>
        <w:ind w:firstLine="283"/>
        <w:jc w:val="both"/>
      </w:pPr>
      <w:r>
        <w:rPr>
          <w:rFonts w:ascii="Garamond" w:hAnsi="Garamond"/>
          <w:sz w:val="24"/>
        </w:rPr>
        <w:t>VH In vigilia natalis Dni. FH Legenda in die sco natalis Dni.</w:t>
      </w:r>
    </w:p>
    <w:p>
      <w:pPr>
        <w:spacing w:after="120" w:before="0" w:line="360" w:lineRule="auto"/>
        <w:ind w:firstLine="283"/>
        <w:jc w:val="both"/>
      </w:pPr>
      <w:r>
        <w:rPr>
          <w:rFonts w:ascii="Garamond" w:hAnsi="Garamond"/>
          <w:sz w:val="24"/>
        </w:rPr>
        <w:t>Luc., rr, 1-9.</w:t>
      </w:r>
    </w:p>
    <w:p>
      <w:pPr>
        <w:spacing w:after="120" w:before="0" w:line="360" w:lineRule="auto"/>
        <w:ind w:firstLine="283"/>
        <w:jc w:val="both"/>
      </w:pPr>
      <w:r>
        <w:rPr>
          <w:rFonts w:ascii="Garamond" w:hAnsi="Garamond"/>
          <w:sz w:val="24"/>
        </w:rPr>
        <w:t>LIHI Leg. V dom. post claus. pase. Luc., xvr, 19. LAFI Leg. de plures martyres. f. 15 r°. viri, LEG. IN NATALE SCI STEPHANI AD MAT.</w:t>
      </w:r>
    </w:p>
    <w:p>
      <w:pPr>
        <w:spacing w:after="120" w:before="0" w:line="360" w:lineRule="auto"/>
        <w:ind w:firstLine="283"/>
        <w:jc w:val="both"/>
      </w:pPr>
      <w:r>
        <w:rPr>
          <w:rFonts w:ascii="Garamond" w:hAnsi="Garamond"/>
          <w:sz w:val="24"/>
        </w:rPr>
        <w:t>Leccio Hierimiae prophetae. Haec dicit dns. benedictus dns (ce mot a été gratté) uir qui confidit in dno usq. paueant illi et non paueam ego ait dns ds (Ierem., XVI, 7-18). f. 15 v », Sermo sci ac bealissimae Aqguslini epi de natale sci slephani marturis. Beatissimus primus et praecipuus martyr Stephanus ff. kmi post apostulus ordinatus est ante apostulos coronatus est illas terras usg. aut si forte subrepsirent cito ad sanitatem pristinam reuocantur auxiliante dnm nm. (au fol. 16 r*, on lisait : in fribulatione mundi uolumus sustitiere ; le mot uolumus a été effacé d'un trait, et on a écrit en interligne debemus ; fol. 18 v » (les trois dernières lignes ont été l'objet de restaurations maladroites qui rendent le texte original illisible).</w:t>
      </w:r>
    </w:p>
    <w:p>
      <w:pPr>
        <w:spacing w:after="120" w:before="0" w:line="360" w:lineRule="auto"/>
        <w:ind w:firstLine="283"/>
        <w:jc w:val="both"/>
      </w:pPr>
      <w:r>
        <w:rPr>
          <w:rFonts w:ascii="Garamond" w:hAnsi="Garamond"/>
          <w:sz w:val="24"/>
        </w:rPr>
        <w:t>!L'Assomption de la Vierge au rit gallican, jusqu'à Charlemagne, se célébrait le 18 janvier. — * Autre main.</w:t>
      </w:r>
    </w:p>
    <w:p/>
    <w:p>
      <w:pPr>
        <w:spacing w:after="120" w:before="240" w:line="240" w:lineRule="auto"/>
        <w:ind w:firstLine="0"/>
        <w:jc w:val="left"/>
      </w:pPr>
      <w:r>
        <w:rPr>
          <w:rFonts w:ascii="Garamond" w:hAnsi="Garamond"/>
          <w:b/>
          <w:sz w:val="28"/>
        </w:rPr>
        <w:t>2159 LUXEUIL 2760</w:t>
      </w:r>
    </w:p>
    <w:p>
      <w:pPr>
        <w:spacing w:after="120" w:before="0" w:line="360" w:lineRule="auto"/>
        <w:ind w:firstLine="283"/>
        <w:jc w:val="both"/>
      </w:pPr>
      <w:r>
        <w:rPr>
          <w:rFonts w:ascii="Garamond" w:hAnsi="Garamond"/>
          <w:sz w:val="24"/>
        </w:rPr>
        <w:t>languore(m) et omnem [infir ]mitatem (Matth., 1x, f. 19 re. LEG IN NATALE SCI STEPHANI AD MIS.</w:t>
      </w:r>
    </w:p>
    <w:p>
      <w:pPr>
        <w:spacing w:after="120" w:before="0" w:line="360" w:lineRule="auto"/>
        <w:ind w:firstLine="283"/>
        <w:jc w:val="both"/>
      </w:pPr>
      <w:r>
        <w:rPr>
          <w:rFonts w:ascii="Garamond" w:hAnsi="Garamond"/>
          <w:sz w:val="24"/>
        </w:rPr>
        <w:t>Leccio actuum apostolorum. In diebus autem illis crescente numero discipulorum usq. et fecerunt planctum magnum s [upe |r ilum (Act., vr, 1-vrir, 2) (Mabillon a ajouté le chiffre x, qui est omis). f. 21 rè. Leccio sci euang sec Matth. Tempore illo accesserunt qui didracma accipiebant usg. uenit enim filius hominis saluare quod perierat (Matth., XVII, 23-xvii, 11). f. 22 r°. xi. LEG IN FES SCI [OHAN AD MIS.</w:t>
      </w:r>
    </w:p>
    <w:p>
      <w:pPr>
        <w:spacing w:after="120" w:before="0" w:line="360" w:lineRule="auto"/>
        <w:ind w:firstLine="283"/>
        <w:jc w:val="both"/>
      </w:pPr>
      <w:r>
        <w:rPr>
          <w:rFonts w:ascii="Garamond" w:hAnsi="Garamond"/>
          <w:sz w:val="24"/>
        </w:rPr>
        <w:t>Lec apocalipsis Iohannis apos. Tempore illo ego iohannis uidi agnum super montem usq. mare et fontes aquarum (Apoc., xiv, 1-7). f. 22 vo. Lec. sci euang sec Marcum. Diebus illis accesserunt ad ihm iacobus et iohannes usq. calicem quidem quem ego bibo bibe [tis ] et baptismum (Marc., x, 30-99). (Le texte est interrompu par une lac une d'un feuillet.) f. 23 r°. [xir LEG IN FES. INFANTU AD MAT. ] [Sermo.....]... et non facit ne que aliquis ex uobis fratres dilectissimi futurae persecutionis me [tus | aut anticristi imminentis aduentum sic... usg. expectat ds expectant angeli eius expectat et xps qua... riae dignitas et quanta felicit[a]s pr[aeside Deo] congredi et xpo iudice coronas..... [a ]men. f. 23 v », Xin. LEG IN NAT INFANTU AD MISSA.</w:t>
      </w:r>
    </w:p>
    <w:p>
      <w:pPr>
        <w:spacing w:after="120" w:before="0" w:line="360" w:lineRule="auto"/>
        <w:ind w:firstLine="283"/>
        <w:jc w:val="both"/>
      </w:pPr>
      <w:r>
        <w:rPr>
          <w:rFonts w:ascii="Garamond" w:hAnsi="Garamond"/>
          <w:sz w:val="24"/>
        </w:rPr>
        <w:t>Leccio Hierimiae prophetae. Haec dicit dns vox in excelso audita est lamentationis usq. super eum miserans miserebor eius ait dns ds (lerem., xxxi, 15-20) (fig. 7264). f. 24 v ». Le apocalypsis Ioh apos. Tempore illo ego iohannis uidi sub altare usg. interficiendi sunt sicut et illi (Apoc., vr, 9-11).</w:t>
      </w:r>
    </w:p>
    <w:p>
      <w:pPr>
        <w:spacing w:after="120" w:before="0" w:line="360" w:lineRule="auto"/>
        <w:ind w:firstLine="283"/>
        <w:jc w:val="both"/>
      </w:pPr>
      <w:r>
        <w:rPr>
          <w:rFonts w:ascii="Garamond" w:hAnsi="Garamond"/>
          <w:sz w:val="24"/>
        </w:rPr>
        <w:t>Lec sci euang secu Math. Tempore illo cum natus esset dns ds in bethleem iudeae usg. quod dictum est per prophetas quoniam nazareus uocabitr (Matth., 11, 1-23). f. 26 r°. xin. LEG IN CIRCUMCISIONE DNI AD MAT, Lec Esaiae prophetae. Haec dicit dns redemptor tuos et formator tuos usg. ego dns faciens omnia haec ait dns ds.</w:t>
      </w:r>
    </w:p>
    <w:p>
      <w:pPr>
        <w:spacing w:after="120" w:before="0" w:line="360" w:lineRule="auto"/>
        <w:ind w:firstLine="283"/>
        <w:jc w:val="both"/>
      </w:pPr>
      <w:r>
        <w:rPr>
          <w:rFonts w:ascii="Garamond" w:hAnsi="Garamond"/>
          <w:sz w:val="24"/>
        </w:rPr>
        <w:t>Leccio Esaiae prophetae. Haec dicit dns audite uerbu dni usq. gladius deuorabit uos quia os domini locutum est ait dns ds. (Is., 1, 10-20), (Mabillon mar que le desinit de la péricope à ces mots ef uenile et arguite me, dicit Dominus : il faut y ajouter les sept premières lignes du feuillet suivant qu'il a oubliées, bien qu'il ait marqué avec raison Is., r, 10-20.) f. 27 v ». Epis Pauli apos ad Corinth., Garissimi fugite ab idolorum cultura usq. omnia in gloria di facite (I Cor., x, 14-31). f. 28 ve, Lec. sci euang sec Luca, In illis dieb. postquam consummati sunt dies usq. plenus sapientia et gratia di erat in illo (Luc., 11, 21-40). f. 29 v », xvi. LEG IN FESTI SCE GENOVEVAE VIRG.</w:t>
      </w:r>
    </w:p>
    <w:p>
      <w:pPr>
        <w:spacing w:after="120" w:before="0" w:line="360" w:lineRule="auto"/>
        <w:ind w:firstLine="283"/>
        <w:jc w:val="both"/>
      </w:pPr>
      <w:r>
        <w:rPr>
          <w:rFonts w:ascii="Garamond" w:hAnsi="Garamond"/>
          <w:sz w:val="24"/>
        </w:rPr>
        <w:t>Epis Pauli apos ad Rom. Fratres infilix ego homo quis usq. ambulamus sed secundum spm per ihm xpm dnm nostr (Rom., vir, 24-virm, 4). f. 30 ro, Lec sci euang sec Matth. In illo tempore dicebat dns ihs discipulis usq. quia nescitis diem ne que horam (Malth., xxv, 1-14). f. 30 ve, XVIL DIE DOMINICO POST CIRCUMCISIONE DNI. - Lec Ezechihel prophetiae. Haec dicit dns fili hominis hi sunt ritus altaris usq. et ecce impleuit gloria dni domum dni dicit dns ds omnipotens (Ezech., XLIII, 18-XLIV, 4). f. 31 v », Epis Pauli apos ad Ephes. Benedictus ds et pater dni nostri ihu xpi usq. qui est benedictus in saecula (Ephes., r, 3-14).</w:t>
      </w:r>
    </w:p>
    <w:p>
      <w:pPr>
        <w:spacing w:after="120" w:before="0" w:line="360" w:lineRule="auto"/>
        <w:ind w:firstLine="283"/>
        <w:jc w:val="both"/>
      </w:pPr>
      <w:r>
        <w:rPr>
          <w:rFonts w:ascii="Garamond" w:hAnsi="Garamond"/>
          <w:sz w:val="24"/>
        </w:rPr>
        <w:t>Lec. sci euang sec Mattheu. Tempore illo obtulerunt turbae ad dnm ihm hominem mutum, usg. omnem 32-35). f. 32 v*. XVIII. LEG IN VIGILHS EPIPHANIAE. Vila el passio sci ac beatissimi iuliani marluris (Bibl. hagiogr. lat, n. 4529). Igitur beatissimus iulianus ex nobili familia inlustris erat in saeculo... usg. nunc ad illum tempus ueniamus quo martyrium adepti sunt prosequamur ut declaremus eorum gloriosissimas palmas. Tout de suite aprés, f. 40 r°, vient la passion : Temporibus dioclitiani et maximiani uis persecutionis incumbebat usq. qui est. fidelis in uerbis suis et tantam gloriam praestat scis suis in saecula saeculorum, amen. f. 72 ve, Immédiatement à la suite de la passion et en téte de cette page, on lit un sermon sans nom d'auteur, sermon qui suppose la lecture de l'évangile de l'Adoration des Mages et qui débute sur ces mots :</w:t>
      </w:r>
    </w:p>
    <w:p>
      <w:pPr>
        <w:spacing w:after="120" w:before="0" w:line="360" w:lineRule="auto"/>
        <w:ind w:firstLine="283"/>
        <w:jc w:val="both"/>
      </w:pPr>
      <w:r>
        <w:rPr>
          <w:rFonts w:ascii="Garamond" w:hAnsi="Garamond"/>
          <w:sz w:val="24"/>
        </w:rPr>
        <w:t>Audivit nobiscum caritas uestra euangelista dicente. cum natus esset inquid ds in bethlem iudeam usq. maluit uirtutib : disci quam ante tempus occidi. f. 74 v », XVIII. LEG IN EPHIPHANIA AD MISSA.</w:t>
      </w:r>
    </w:p>
    <w:p>
      <w:pPr>
        <w:spacing w:after="120" w:before="0" w:line="360" w:lineRule="auto"/>
        <w:ind w:firstLine="283"/>
        <w:jc w:val="both"/>
      </w:pPr>
      <w:r>
        <w:rPr>
          <w:rFonts w:ascii="Garamond" w:hAnsi="Garamond"/>
          <w:sz w:val="24"/>
        </w:rPr>
        <w:t>Leccio Esaiae prophetae. Haec dicit dns surge in luminare hierusalem usq. redemptor tuus fortis lacob ait dns ds (Is., Lx, 1-16).</w:t>
      </w:r>
    </w:p>
    <w:p>
      <w:pPr>
        <w:spacing w:after="120" w:before="0" w:line="360" w:lineRule="auto"/>
        <w:ind w:firstLine="283"/>
        <w:jc w:val="both"/>
      </w:pPr>
      <w:r>
        <w:rPr>
          <w:rFonts w:ascii="Garamond" w:hAnsi="Garamond"/>
          <w:sz w:val="24"/>
        </w:rPr>
        <w:t>Epis Pauli apos ad Titum. Garissime apparuit usq. haere des simus secundum spem uitae aeternae per ihm xpm dnm nm (Tit., r, 11-1, 7). ; f. 76 ve, Leccio sci euang.sec Matth. Tempore illo uenit dnsihs in chana galileae in iord [ane] usq. in quo mihi complacui, fum : et ipse ihs erat incipiens usq. putabatur filios ioseph, postea : et die tercio nuptiæ factæ sunt usq. et crediderunt in eum discipuli eius (Matth. , 111, 13-17 ; Luc., 11, 25 ; Joh., 11, 1-11).</w:t>
      </w:r>
    </w:p>
    <w:p>
      <w:pPr>
        <w:spacing w:after="120" w:before="0" w:line="360" w:lineRule="auto"/>
        <w:ind w:firstLine="283"/>
        <w:jc w:val="both"/>
      </w:pPr>
      <w:r>
        <w:rPr>
          <w:rFonts w:ascii="Garamond" w:hAnsi="Garamond"/>
          <w:sz w:val="24"/>
        </w:rPr>
        <w:t>Lec Esaiæ prophetæ. Tempore illo ego Esaias uidi dnm sedentem usq. et conuertatur et sanem eum dicit dns ds omnipotens (Is., rv, 1-10). i. 78 r°. Epis Pauli apos ad Corin, Fratres vidite vocationem uestram quia non.-multi usg. scribtum est qui gloriatur in dno glorietur (I Cor., 1, 6, 31). f. 78 v ». L ec sci euang. sec Lucam. Tempore illo venit dns ihs nazareth ubi erat nutritus usg. quæ procedebant de ore ipsius (Luc., vr, 16-22). f. 79 ro, XXI. LEG SECUNDA DOMINICA POST EPHIPHA, Lec Hierimiæ prophelæ. Hæc dicit dns. Ecce ego auferam de loco isto usq. quam dedi patrib. eorum ait dns ds. (Jerem., xvr, 9-15). f. 79 v ». Epis Pauli apos ad Corin. Nolo enim uos ignorare fratres quoniam usq. ut possitis sustinere in xpo ihu dno nostro (I Cor., x, 1-13). f. 81 r°. xxi. LEG IN FESTIVITATE SCÆ MARIÆ.</w:t>
      </w:r>
    </w:p>
    <w:p>
      <w:pPr>
        <w:spacing w:after="120" w:before="0" w:line="360" w:lineRule="auto"/>
        <w:ind w:firstLine="283"/>
        <w:jc w:val="both"/>
      </w:pPr>
      <w:r>
        <w:rPr>
          <w:rFonts w:ascii="Garamond" w:hAnsi="Garamond"/>
          <w:sz w:val="24"/>
        </w:rPr>
        <w:t>Epis Pauli apos ad Corinth. Fratres de uirginibus autem præceptum dni usq. quod et ego spm di habeam in xpo ihu dno nostro (I Cor., vir, 25-40). f. 82 re. Lec sci euang. sec. Lucam. Tempore illo zZxsurgens autem Maria in dieb, illis abiit. usq. reuersa est in domum suam (Luc., 1, 39-56). f. 82 v », XXII. LEG. IN CATHEDRA SCI PETRI (man que un feuillet qui contenait la péricope de l'Ancien Testament). | Lec actuum apostoloru. Tempore illo Misit Hero des rex manus usq. quomodo dns eduxisset eum de carcere (Act. xir, 1-17). f. 84 re, Lec sci cuang. sec Math. Tempore illo Venit dns ihs in partes Cæsariæ Philippi usg. erit. solutum et in cælis, deinde post hæc dicit Symoni Petro Symon Iohannis diligis me usq. qua morte clarificaturus esset dm (Matth., xvr, 13-19 ; Joh., xxr, 15-19). f. 84 v », xxi. DIE DOMINICO POST CATHEDRA SCI PETRI. ie PATES f um : E Medi DLEUDLLIILE ME :</w:t>
      </w:r>
    </w:p>
    <w:p>
      <w:pPr>
        <w:spacing w:after="120" w:before="0" w:line="360" w:lineRule="auto"/>
        <w:ind w:firstLine="283"/>
        <w:jc w:val="both"/>
      </w:pPr>
      <w:r>
        <w:rPr>
          <w:rFonts w:ascii="Garamond" w:hAnsi="Garamond"/>
          <w:sz w:val="24"/>
        </w:rPr>
        <w:t>2761 Lec Osee prophelæ. Hæc dicit dns audite uerbum dni filii israhel usq. in alis suis et confundentur a sacrificiis suis ait dns ds (Osew, rv, 1-19). f. 86 r°. Epist. Pauli apos ad Gal. Vos autem in libertatem uocati usg. [sic adimplebitis] legem xpi (Gal., v, 13-vt, 2.) f. 86 v », Leccio sci euang. sec Matth. In illo tempore Adsumsit dns ihs petrum usq. a mortuis resurgat (Matth.. xvir, 1-9). : f. 87 re. SECUNDA DOM. POST CATH. SCI PETRI (Mabillon a ajouté le chiffre xxv).</w:t>
      </w:r>
    </w:p>
    <w:p>
      <w:pPr>
        <w:spacing w:after="120" w:before="0" w:line="360" w:lineRule="auto"/>
        <w:ind w:firstLine="283"/>
        <w:jc w:val="both"/>
      </w:pPr>
      <w:r>
        <w:rPr>
          <w:rFonts w:ascii="Garamond" w:hAnsi="Garamond"/>
          <w:sz w:val="24"/>
        </w:rPr>
        <w:t>Lec Hierimiæ prophete. Tempore illo factum est uerbum dni ad Hierimiam dicens hiec dicit dns exercituum us. iniquitati et peccato eorm. ait dns ihs (Jerem.. xxxv, 13-xxxvr, 3, passim). f. 88 r°. Epis Pauli apos ad Ephes. Fratres fornicatio el omnis immunditia usq. inuicem in ti[more xpi] (Ephes., v, 3-21). f. 88 v ». Lec sc. euang. sec Lucam. Diebus illis ecce quidam legis peritus usq. et ait illi dns ihs [Vade et tu fac similiter] (Luc., x, 25-27). (Les cinq derniers mots sont illisib les.) Lec Esaiæ prophele. Hæc dicit dns. In tempore placito exaudiui te usg. et redemptor tuus fortis iacob ait dns ds (Is., xr1x, 8-26). f. 91 r ». Lec sci euang. sec Luca. Temporeillo Factum est cum intraret dnsihs in domum usq. manducabit panem in regno di (Luc., xtv, 1-15). f. 92 r°. xxxr. LEG IN INICIUM QUADRAGESIMAE.</w:t>
      </w:r>
    </w:p>
    <w:p>
      <w:pPr>
        <w:spacing w:after="120" w:before="0" w:line="360" w:lineRule="auto"/>
        <w:ind w:firstLine="283"/>
        <w:jc w:val="both"/>
      </w:pPr>
      <w:r>
        <w:rPr>
          <w:rFonts w:ascii="Garamond" w:hAnsi="Garamond"/>
          <w:sz w:val="24"/>
        </w:rPr>
        <w:t>Lec Esaiæ prophetæ. Hæc dicit dns. Clama ne cesses quasi usg. os enim [dni] loquutum est ait dns ds (Is., LVII, 1-14). f. 93 r°. Epis Pauli apos ad Corinth. Fratres Ecce nunc tempos acc [eptabile] usg. quæ autem conuentio Christi (II Cor., vr, 2-15). f. 94 ro. Epis. Pauli apos ad Hebreos. Fratres Fide intellegemus aptata esse sæcula usq. fortes facti sunt in bello (Hebr. , 11, 3-34). | f. 95 ve, Lec sci euang. sec Johannem. Diebus illis ante sex dies pasch : uenit dns ihs usg. tunc recordati sunt quia hzc erant scripta de eo, et hxc fecerunt ei (Ioh., xm, 1-16). (Mabillon donne comme desinit les mots : multum fructum affert, c'est une erreur.) f. 96 v »,..xxxin. LEG IN AUTENTICA EBDOMADA SECUNDA FERIA AD MATUTINOS, Lec Danihel proph. Tempore illo ego Danihel cum [o]rarem et confiterer usq. et finem perseuerauit dissolacio (Dan., 1x, 20-27). (La marge latérale gauche el la marge inférieure sont couvertes d'écriture accesserunt ad Philippum, etc., coupée en rognant les pages ; un signe de renvoi a ainsi perdu son signe correspondant sous le couteau du relieur.)</w:t>
      </w:r>
    </w:p>
    <w:p/>
    <w:p>
      <w:pPr>
        <w:spacing w:after="120" w:before="240" w:line="240" w:lineRule="auto"/>
        <w:ind w:firstLine="0"/>
        <w:jc w:val="left"/>
      </w:pPr>
      <w:r>
        <w:rPr>
          <w:rFonts w:ascii="Garamond" w:hAnsi="Garamond"/>
          <w:b/>
          <w:sz w:val="28"/>
        </w:rPr>
        <w:t>LUXEUIL</w:t>
      </w:r>
    </w:p>
    <w:p/>
    <w:p>
      <w:pPr>
        <w:spacing w:after="120" w:before="240" w:line="240" w:lineRule="auto"/>
        <w:ind w:firstLine="0"/>
        <w:jc w:val="left"/>
      </w:pPr>
      <w:r>
        <w:rPr>
          <w:rFonts w:ascii="Garamond" w:hAnsi="Garamond"/>
          <w:b/>
          <w:sz w:val="28"/>
        </w:rPr>
        <w:t>2762 f. 98 re, LEG. QUARTA FERIA IN AUTENTICA MADA AD MATUTINOS.</w:t>
      </w:r>
    </w:p>
    <w:p>
      <w:pPr>
        <w:spacing w:after="120" w:before="0" w:line="360" w:lineRule="auto"/>
        <w:ind w:firstLine="283"/>
        <w:jc w:val="both"/>
      </w:pPr>
      <w:r>
        <w:rPr>
          <w:rFonts w:ascii="Garamond" w:hAnsi="Garamond"/>
          <w:sz w:val="24"/>
        </w:rPr>
        <w:t>Lec Hierimiæ prophet. Tempore illo Dixit Hlierimias ego uir ui[d Jens paupertatem usq. ideo sperabo misericordie dni ait dns ds (Lament., irr, 1-22). f. 99 r », XXXIII. LEG IN CENA DNI AD MATUTINOS.</w:t>
      </w:r>
    </w:p>
    <w:p>
      <w:pPr>
        <w:spacing w:after="120" w:before="0" w:line="360" w:lineRule="auto"/>
        <w:ind w:firstLine="283"/>
        <w:jc w:val="both"/>
      </w:pPr>
      <w:r>
        <w:rPr>
          <w:rFonts w:ascii="Garamond" w:hAnsi="Garamond"/>
          <w:sz w:val="24"/>
        </w:rPr>
        <w:t>Leg lib. Exodi. Tempore illo mense tertio egressionis israhel de terra usq. et non peccaretis amplius (Exod., XIX, 1-xx, 20). f. 101 v ». Lec sci euang sec Matth. Diebus illis dixit dns ihs discipulis suis scitis quia post biduum usq. tumultus fieret in populo (Matth., xxvi, 2-...) Lac une de quelques feuillets.</w:t>
      </w:r>
    </w:p>
    <w:p>
      <w:pPr>
        <w:spacing w:after="120" w:before="0" w:line="360" w:lineRule="auto"/>
        <w:ind w:firstLine="283"/>
        <w:jc w:val="both"/>
      </w:pPr>
      <w:r>
        <w:rPr>
          <w:rFonts w:ascii="Garamond" w:hAnsi="Garamond"/>
          <w:sz w:val="24"/>
        </w:rPr>
        <w:t>[xxxa. LEG AD MATUTINOS IN PARASCEUEN ] (Euangelium Iohannis...] hominem, Deinde dicit ei unus usq. et egressus foras fleuit amare. (Ce passage contenait des citations des diflérents évangi les, voir plus loin.) f. 102 r°, xxxi. LEG AD SECUNDA IN PARASCEVEN.</w:t>
      </w:r>
    </w:p>
    <w:p>
      <w:pPr>
        <w:spacing w:after="120" w:before="0" w:line="360" w:lineRule="auto"/>
        <w:ind w:firstLine="283"/>
        <w:jc w:val="both"/>
      </w:pPr>
      <w:r>
        <w:rPr>
          <w:rFonts w:ascii="Garamond" w:hAnsi="Garamond"/>
          <w:sz w:val="24"/>
        </w:rPr>
        <w:t>Esaiæ proph. Ecce intelligit seruus meus exaltabitur et eleuabitur usq. pro transgressoribus rogauit (Is., Lir, 13-1111, 12 passim). f. 103 r° [xxxvir] QEG AD SECUNDA IN PARASCEUEN.</w:t>
      </w:r>
    </w:p>
    <w:p>
      <w:pPr>
        <w:spacing w:after="120" w:before="0" w:line="360" w:lineRule="auto"/>
        <w:ind w:firstLine="283"/>
        <w:jc w:val="both"/>
      </w:pPr>
      <w:r>
        <w:rPr>
          <w:rFonts w:ascii="Garamond" w:hAnsi="Garamond"/>
          <w:sz w:val="24"/>
        </w:rPr>
        <w:t>Euangelium Matthet. Mane autem facto consilium, usg. flagellatum tradidit eis, ut crucifigeretur, (C'est un récit de la Passion composé à l'aide de Matthieu, Luc et Jean, dont le nom abrégé en deux lettres (MT, LV, IO) se trouve en marge de la partie correspondante du texte de ces auteurs ; il a été donné par Mabillon.) i f. 105 v », XXXII. LEG IPSA DIE AD TERCIA.</w:t>
      </w:r>
    </w:p>
    <w:p>
      <w:pPr>
        <w:spacing w:after="120" w:before="0" w:line="360" w:lineRule="auto"/>
        <w:ind w:firstLine="283"/>
        <w:jc w:val="both"/>
      </w:pPr>
      <w:r>
        <w:rPr>
          <w:rFonts w:ascii="Garamond" w:hAnsi="Garamond"/>
          <w:sz w:val="24"/>
        </w:rPr>
        <w:t>Lec Hierimiæ prophete. Quid est quod dilectus meus in domo mea usg. properate ad deuorandum (Jerem., xr, 15-20 ; xrr, 7-9). f. 106 v », Ir AD TERCIA.</w:t>
      </w:r>
    </w:p>
    <w:p>
      <w:pPr>
        <w:spacing w:after="120" w:before="0" w:line="360" w:lineRule="auto"/>
        <w:ind w:firstLine="283"/>
        <w:jc w:val="both"/>
      </w:pPr>
      <w:r>
        <w:rPr>
          <w:rFonts w:ascii="Garamond" w:hAnsi="Garamond"/>
          <w:sz w:val="24"/>
        </w:rPr>
        <w:t>Sec Mattheum. Milites præsidis suscipientes (autre exemple d'harmonie évangéli que) usg. uoluit bibere. f. 107 v », xxxii. LEG AD SEXTA IN PARASCEVEN.</w:t>
      </w:r>
    </w:p>
    <w:p>
      <w:pPr>
        <w:spacing w:after="120" w:before="0" w:line="360" w:lineRule="auto"/>
        <w:ind w:firstLine="283"/>
        <w:jc w:val="both"/>
      </w:pPr>
      <w:r>
        <w:rPr>
          <w:rFonts w:ascii="Garamond" w:hAnsi="Garamond"/>
          <w:sz w:val="24"/>
        </w:rPr>
        <w:t>Amos proph. Audite hoc qui conteretis pauperem usq. sed audiendi uerbum dni (Amos, var, 4-11).</w:t>
      </w:r>
    </w:p>
    <w:p>
      <w:pPr>
        <w:spacing w:after="120" w:before="0" w:line="360" w:lineRule="auto"/>
        <w:ind w:firstLine="283"/>
        <w:jc w:val="both"/>
      </w:pPr>
      <w:r>
        <w:rPr>
          <w:rFonts w:ascii="Garamond" w:hAnsi="Garamond"/>
          <w:sz w:val="24"/>
        </w:rPr>
        <w:t>Sec, Mattheum. Postquam crucifixerunt dnm ihm. (Autre exemple d'harmonie évangéli que) usq. dico tibi, quia hodie mecum eris in paradyso (fig. 7265). f. 109 v », xr. LEG AD NONA IN PARASCEVEN.</w:t>
      </w:r>
    </w:p>
    <w:p>
      <w:pPr>
        <w:spacing w:after="120" w:before="0" w:line="360" w:lineRule="auto"/>
        <w:ind w:firstLine="283"/>
        <w:jc w:val="both"/>
      </w:pPr>
      <w:r>
        <w:rPr>
          <w:rFonts w:ascii="Garamond" w:hAnsi="Garamond"/>
          <w:sz w:val="24"/>
        </w:rPr>
        <w:t>Lec Zaccharii proph. Sicut cogitaui ut adfligerem uos usq. super unigenitum (Zach., vur, 14-15 ; xir, 10). (Un feuillet manquant.) f. 110 r »... inundauerunt terram. Anno sexcentesimo usq. odoratus que est dns odorem suauitatis (Gen., vir, 10-vrrr, 21). f. 111 ro ii, Leccio lib. Genesis, Tempore illo. Temptauit ds Abraham et dixit ad eum usg. ad pueros suos abierunt que bersabee simul et habitauit ibi (Gen., XXII, 1-19). f. 112 ro, V Leccio lib Genesis. Tempore illo. 5enuit Isaac et caligauerunt oculi usg. de ceruicibus suis (Gen., xxvir, 1-40). f.114 r° ». VI Leccio lib. Exodi. Tempore illo dixit quo que dns ad Moysen usg. sicut przeceperat dns Moysi et Aaron (Exod., xir, 1-50). f. 117 r ». VII Leccio lib Exodi. Tempore illo Armati ascenderunt filii israhel usg. eos in castris super mare omnes (Exod., xir, 18-xiv, 9). Exortatus in uirtute tua usq. et ascensorem eius deiecit in mare (Exod., xv, 14-21). f. 118 v ». VIII Lec Zechihel prophete. Tempore illo facta est super me manus dni usq. loquutus sum et feci ait dns ds (Ezech., XXXVII, 1-14). f. 119 v ». VIIII Lec Esaiæ proph. Visio Esaiæ filii Amos quam uidit super usg. ut puluis ascendet ait dns ds (Is., 1, 1-6 ; v, 10-24) (fig. 7266). f. 120 vo. X. Lec libri Ihesum Naue. Tempore illo</w:t>
      </w:r>
    </w:p>
    <w:p>
      <w:pPr>
        <w:spacing w:after="120" w:before="0" w:line="360" w:lineRule="auto"/>
        <w:ind w:firstLine="283"/>
        <w:jc w:val="both"/>
      </w:pPr>
      <w:r>
        <w:rPr>
          <w:rFonts w:ascii="Garamond" w:hAnsi="Garamond"/>
          <w:sz w:val="24"/>
        </w:rPr>
        <w:t>Josue de nocle consurgens mouit castra usg et [u Jos ti[mea]tis dnm dm uestrum omni tempore (Josué, HH, IV). f. 123 re, XI Leccio Jonæ prophete. Tempore illo. Factum est uerbum dni ad Ionam filium Amatthi usq. ut faceret eis et non fecit (Ion., r, 1-rir, 10). f. 125 ro, XII Leccio Danihel prophetæ. Tempore illo (en marge). Anno octabo decimo Nabuchodonosor rex usq. et potestas eius in generationem et generationem (Daniel, 111). f. 129 v ». Epist. Pauli apos ad Hom. Fratres an ignoratis quia « quicum que baptizati sumus usg. uiuentes autem do in xpo ihu dno nostro (Hom., VI, 3-12). f. 130 re, Lec sci euang sec Matth. Uespere autem sabbati quæ lucescit usg. ad consuumationem sæculi (Matth., xxvii, 1-20).</w:t>
      </w:r>
    </w:p>
    <w:p>
      <w:pPr>
        <w:spacing w:after="120" w:before="0" w:line="360" w:lineRule="auto"/>
        <w:ind w:firstLine="283"/>
        <w:jc w:val="both"/>
      </w:pPr>
      <w:r>
        <w:rPr>
          <w:rFonts w:ascii="Garamond" w:hAnsi="Garamond"/>
          <w:sz w:val="24"/>
        </w:rPr>
        <w:t>(Lac une, probablement un feuillet.)</w:t>
      </w:r>
    </w:p>
    <w:p/>
    <w:p>
      <w:pPr>
        <w:spacing w:after="120" w:before="240" w:line="240" w:lineRule="auto"/>
        <w:ind w:firstLine="0"/>
        <w:jc w:val="left"/>
      </w:pPr>
      <w:r>
        <w:rPr>
          <w:rFonts w:ascii="Garamond" w:hAnsi="Garamond"/>
          <w:b/>
          <w:sz w:val="28"/>
        </w:rPr>
        <w:t>[XLII LEG IN DIE SCO PASCHÆ AD MISSAM. |</w:t>
      </w:r>
    </w:p>
    <w:p>
      <w:pPr>
        <w:spacing w:after="120" w:before="0" w:line="360" w:lineRule="auto"/>
        <w:ind w:firstLine="283"/>
        <w:jc w:val="both"/>
      </w:pPr>
      <w:r>
        <w:rPr>
          <w:rFonts w:ascii="Garamond" w:hAnsi="Garamond"/>
          <w:sz w:val="24"/>
        </w:rPr>
        <w:t>f. 131 r°. [Epis. Pauli apos. ad Cor. | Notum autem uobis facio fratres euangelium usq. miserabiliores sumus omnibus hominibus (I Cor., xv). f. 131 v ». Lec sci euang sec Lucam. Diebus illis Una sabbati ualde diluculo uenerunt usg. ipsum uero non uiderunt (Luc., XXIV, 1-24). f. 133 r</w:t>
      </w:r>
      <w:r>
        <w:rPr>
          <w:rFonts w:ascii="Garamond" w:hAnsi="Garamond"/>
          <w:i/>
          <w:sz w:val="24"/>
        </w:rPr>
        <w:t>. [Lec. Apocalypsis... ] candidi tanquam lana alba usg. quod est in paradyso dei mei (Apoc., r, 2-7). f. 133 ve. Leccio Actuum apostolorum. Tempore illo Stans autem Petrus cum undecim usg. et exhortabatur eos (Act., r1, 14-20). f. 135 r°, Lec sci euang sec Mar. In illo tempore Maria autem Magdalene et Maria Joseph usg. non crediderunt ei (Marc., xv, 47-xvr, 11). ` (Lac une d'un feuillet.) f. 135 v ». XLIII. LEG TERCIA FERIA PASCHAE, Lec apocalypsis Iohannis. Ego Iohannis fui in spu et audiui uocem dicentem usq. et in calcolo nomen nouum (Apoc. 11, 8-17). | f. 136 ro, Lec actuu apos. Tempore illo Exsurgens Petrus in medio fratrum usq. et adnumeratus est cum undecim apostulis (Act. r, 15-26). f. 137 ro, Lec, sci euang sec Mar. In illis diebus duobus ex discipulis dni ihu ambulantibus, ostensus est usg. et sermonem confirmante sequentib. signis (Marc., xvr, 12-20). f. 137 v</w:t>
      </w:r>
      <w:r>
        <w:rPr>
          <w:rFonts w:ascii="Garamond" w:hAnsi="Garamond"/>
          <w:sz w:val="24"/>
        </w:rPr>
        <w:t>. [XLV] LEG QUARTA FERIA PASCHÆ (fig. 7267.) Lec Apocalipsis Joh apos. Tempore illo Ego Johannis uidi in dextera sedentis usg. honor et gloria et potestas in saecula sæculorum amen (Apoc, XV, 1-13). f. 138 ro, Epist. Pauli apost. ad Corinth. Fratres, primus homo de terra terrenus usq. semper scientes quod labor uester non est inanis in dno (I Cor., xv, 47-58). f. 139 r ». Lec sci euang sec Ioh. Diebus illis. Erat autem quidam languens usg. et uiderant quæ fecit crediderunt in eum (Joh., xr, 1-45). f. 140 v », x[r|vr LEG QUINTA FERIA PASCH.E.</w:t>
      </w:r>
    </w:p>
    <w:p>
      <w:pPr>
        <w:spacing w:after="120" w:before="0" w:line="360" w:lineRule="auto"/>
        <w:ind w:firstLine="283"/>
        <w:jc w:val="both"/>
      </w:pPr>
      <w:r>
        <w:rPr>
          <w:rFonts w:ascii="Garamond" w:hAnsi="Garamond"/>
          <w:sz w:val="24"/>
        </w:rPr>
        <w:t>Leéccio Apocalupsis Ioh. apos. Tempore illo Ego lohannis uidi et ecce Agnus usq. et mare et fontes aquarum (Apoc., XIV, 1-7). f. 141 ve, Lec Actuum apos. Tempore illo Petrus et iohannis ascendebant in templum usg. ut deleantur peccata uestra (Act., rri, 1-19). f. 142 v ». Lec sci euang sec Joh. Diebus illis una sabbati Maria Magdalene usg. quia oporterit eum a mortuis resurgere (Ioh, xx, 1-9). f. 143 r° x [L |vrz. LEG SEXTA FERIA PASCHA.</w:t>
      </w:r>
    </w:p>
    <w:p>
      <w:pPr>
        <w:spacing w:after="120" w:before="0" w:line="360" w:lineRule="auto"/>
        <w:ind w:firstLine="283"/>
        <w:jc w:val="both"/>
      </w:pPr>
      <w:r>
        <w:rPr>
          <w:rFonts w:ascii="Garamond" w:hAnsi="Garamond"/>
          <w:sz w:val="24"/>
        </w:rPr>
        <w:t>Leccio Apocalupsis Ioh. apos. Tempore illo Ego lohannis audiui uocem de usg. rex regum et dns dominantium (Apoc., x.x, 5-16). f. 143 vo, Lec. Actuum apostulor, Tempore illo Exsurgens aulem princeps sacerdotum usg. ihu xpi contumilia pati (Act., v, 17-41). f. 145 r° (Leccio sci euang sec Iohan. Diebus illis Maria stabat ad monumentum usg. uidi dnm et hiec dixit mihi (Joh., xx, 11-18). f. 146 r° x [L |] vinr. LEG DIE SABBATI PASCH.E.</w:t>
      </w:r>
    </w:p>
    <w:p>
      <w:pPr>
        <w:spacing w:after="120" w:before="0" w:line="360" w:lineRule="auto"/>
        <w:ind w:firstLine="283"/>
        <w:jc w:val="both"/>
      </w:pPr>
      <w:r>
        <w:rPr>
          <w:rFonts w:ascii="Garamond" w:hAnsi="Garamond"/>
          <w:sz w:val="24"/>
        </w:rPr>
        <w:t>Lec Apocalypsis Joh. apos. Tempore illo Ego Iohannis uidi czelum nouum usq. igne et solfore quod est mors secunda (Apoc., XXI, 1-8). f. 146 vs, Epist. Pauli apos. ad Corinth. Fratres Cottedie morior per uestram gloriam usg. Adam in spu uiuificantem (I Cor., xv, 31-45). f. 147 rv ». Lec sci euang sec Johanne. In illo.tempore manifestavit se iterum usq. resurrexisset a mortuis (Joh., xxr, 1-14). f. 148 r° XLGIII. LEG CLAUSUM PASCHÆ.</w:t>
      </w:r>
    </w:p>
    <w:p>
      <w:pPr>
        <w:spacing w:after="120" w:before="0" w:line="360" w:lineRule="auto"/>
        <w:ind w:firstLine="283"/>
        <w:jc w:val="both"/>
      </w:pPr>
      <w:r>
        <w:rPr>
          <w:rFonts w:ascii="Garamond" w:hAnsi="Garamond"/>
          <w:sz w:val="24"/>
        </w:rPr>
        <w:t>Lec Esaiæ proph. Sps dni super me eo quod unxerit usg. letitia sempiterna eriteis ait dns ds (Is., LXI, 1-7). f. 148 v ». Epist. Pauli apost ad Corinth, Fratres Si autem xpo prædicatur usq. ut sit ds omnia in omnib. (I Cor., xv, 12-28). ; f. 149 v », DANIHEL CUM BENEDICCIONE SICUT PRIMO DIE SCO PASCHÆ (fig. 7207). f. 149 v », Leccio sci euang sec Ioh. Diebus illis Cum esset sero die illo una sabbatorum usq. nisi uidero (Ioh., xx, 19-25). f. 150 r°. [Lec. sci. euang sec. Lucam...) factum est autem ut moreretur mendicus usq. si quis ex mortuis resurrexerit credent (Luc., xvi, — -31). f. 150 v », LIII. LEG V DOM POST CLAUS PASC.</w:t>
      </w:r>
    </w:p>
    <w:p>
      <w:pPr>
        <w:spacing w:after="120" w:before="0" w:line="360" w:lineRule="auto"/>
        <w:ind w:firstLine="283"/>
        <w:jc w:val="both"/>
      </w:pPr>
      <w:r>
        <w:rPr>
          <w:rFonts w:ascii="Garamond" w:hAnsi="Garamond"/>
          <w:sz w:val="24"/>
        </w:rPr>
        <w:t>Lec Actuum apos. Tempore illo adpræhendentes populi Paulum usg. igitur exeuntes ite cum pace (Act., Xvr, 19-36). | | f. 151 v ». Lec sci euang sec Marcum. Diebus illis Transiens dns ihs de finibus Tyri usq. surdus facit audire et mutus lo qui (Marc., vis, 31-37).</w:t>
      </w:r>
    </w:p>
    <w:p/>
    <w:p>
      <w:pPr>
        <w:spacing w:after="120" w:before="240" w:line="240" w:lineRule="auto"/>
        <w:ind w:firstLine="0"/>
        <w:jc w:val="left"/>
      </w:pPr>
      <w:r>
        <w:rPr>
          <w:rFonts w:ascii="Garamond" w:hAnsi="Garamond"/>
          <w:b/>
          <w:sz w:val="28"/>
        </w:rPr>
        <w:t>LV LECTIONES QUÆ LEGENDÆ SUNT IN ROGACIONIS PRIMO DIE AD MATUTINOS.</w:t>
      </w:r>
    </w:p>
    <w:p>
      <w:pPr>
        <w:spacing w:after="120" w:before="0" w:line="360" w:lineRule="auto"/>
        <w:ind w:firstLine="283"/>
        <w:jc w:val="both"/>
      </w:pPr>
      <w:r>
        <w:rPr>
          <w:rFonts w:ascii="Garamond" w:hAnsi="Garamond"/>
          <w:sz w:val="24"/>
        </w:rPr>
        <w:t>f. 152 ro. Lec Danihel proph. Tempore illo Ego.</w:t>
      </w:r>
    </w:p>
    <w:p>
      <w:pPr>
        <w:spacing w:after="120" w:before="0" w:line="360" w:lineRule="auto"/>
        <w:ind w:firstLine="283"/>
        <w:jc w:val="both"/>
      </w:pPr>
      <w:r>
        <w:rPr>
          <w:rFonts w:ascii="Garamond" w:hAnsi="Garamond"/>
          <w:sz w:val="24"/>
        </w:rPr>
        <w:t>Daniel intellexi in libris usq. et super populum tuum (Dan., 1x, 2-19). f. 153 r°. LEG PRIMA DIE AD TERCIA IN LJETANIIS., Epistula sci ac be Iacobi apostu. Iacobus di et dni nostri ihu xpi seruus duodecim tribubus usq. in finem (le texte est divisé en dix sections commencant chac une par une lettre majuscule rouge) (Jac., 1-v). f. 158 ve. Lec sci euang sec Matth. Tempore illo. Cum ingressus usq. reddas nouissimum quadrantem (Matth., v, 17-26). f. 159 v ». LEG EODEM DIE AD SEXTA.</w:t>
      </w:r>
    </w:p>
    <w:p>
      <w:pPr>
        <w:spacing w:after="120" w:before="0" w:line="360" w:lineRule="auto"/>
        <w:ind w:firstLine="283"/>
        <w:jc w:val="both"/>
      </w:pPr>
      <w:r>
        <w:rPr>
          <w:rFonts w:ascii="Garamond" w:hAnsi="Garamond"/>
          <w:sz w:val="24"/>
        </w:rPr>
        <w:t>Epis sci ac bealissimi Pelri apos. Petrus apostolus ihu xpi electis aduenis usq. in finem (sauf les trois derniers versets ; le texte est divisé en onze sections commencant chac une par une majuscule rouge ou bleue). (I Petr., 1-v, 11.) f. 164 v », Lec sci euang sec Math. Tempore illo dicebat dns ihs discipulis suis nolite iudicare ut non usq. hxc est enim lex et propheta (Matth., vir, 1-12). f. 165 v ». LEG AD NONA EODEM DIE IN ROGATIONIB.</w:t>
      </w:r>
    </w:p>
    <w:p>
      <w:pPr>
        <w:spacing w:after="120" w:before="0" w:line="360" w:lineRule="auto"/>
        <w:ind w:firstLine="283"/>
        <w:jc w:val="both"/>
      </w:pPr>
      <w:r>
        <w:rPr>
          <w:rFonts w:ascii="Garamond" w:hAnsi="Garamond"/>
          <w:sz w:val="24"/>
        </w:rPr>
        <w:t>Liber Tobith usg finem postea euangelium.</w:t>
      </w:r>
    </w:p>
    <w:p>
      <w:pPr>
        <w:spacing w:after="120" w:before="0" w:line="360" w:lineRule="auto"/>
        <w:ind w:firstLine="283"/>
        <w:jc w:val="both"/>
      </w:pPr>
      <w:r>
        <w:rPr>
          <w:rFonts w:ascii="Garamond" w:hAnsi="Garamond"/>
          <w:sz w:val="24"/>
        </w:rPr>
        <w:t>Lec sci euang sec Matth. Diebus illis dixit dns ihs turbis. Adtendite ne usg. sed libera nos a malo (Matth., vr, 1-13).</w:t>
      </w:r>
    </w:p>
    <w:p/>
    <w:p>
      <w:pPr>
        <w:spacing w:after="120" w:before="240" w:line="240" w:lineRule="auto"/>
        <w:ind w:firstLine="0"/>
        <w:jc w:val="left"/>
      </w:pPr>
      <w:r>
        <w:rPr>
          <w:rFonts w:ascii="Garamond" w:hAnsi="Garamond"/>
          <w:b/>
          <w:sz w:val="28"/>
        </w:rPr>
        <w:t>65 LUXEUIL</w:t>
      </w:r>
    </w:p>
    <w:p>
      <w:pPr>
        <w:spacing w:after="120" w:before="0" w:line="360" w:lineRule="auto"/>
        <w:ind w:firstLine="283"/>
        <w:jc w:val="both"/>
      </w:pPr>
      <w:r>
        <w:rPr>
          <w:rFonts w:ascii="Garamond" w:hAnsi="Garamond"/>
          <w:sz w:val="24"/>
        </w:rPr>
        <w:t>f. 166 r° [Lvr]. LEGII DIEIN ROGACIONIB AD MAT, Lec Tobel prophete. Hæc dicit dns accingite uos et plangite usq. et quis sustenebit eum (loel., 1, 13-11, 11), f. 167 V°. LEG EODEM DIE AD TERCIA. vpisi. sci ac beatissimi Pelri apos. Simon Petrus seruus et apostolus ihu xpi usg. in finem. f. 171 re. Lec sci euang sec Matth. Diebus illis Stabat dns ihs secus mare et usg. qui habet aures audiendi audiat (Matth., xri, 2-23). f. 172 r°. LEGENDA EODEM DIE AD SEXTA.</w:t>
      </w:r>
    </w:p>
    <w:p>
      <w:pPr>
        <w:spacing w:after="120" w:before="0" w:line="360" w:lineRule="auto"/>
        <w:ind w:firstLine="283"/>
        <w:jc w:val="both"/>
      </w:pPr>
      <w:r>
        <w:rPr>
          <w:rFonts w:ascii="Garamond" w:hAnsi="Garamond"/>
          <w:sz w:val="24"/>
        </w:rPr>
        <w:t>Epist. sci ac beatissimi Ioh apost. Quod fuit ab inicio quod audiuimus quod usq. in finem (I Joh., -IV). f. 177 v ». Lec sci euang sec Luca. In illo tempore dicebat dns ihs turbis uidite et cauete usg. omnia adicientur uobis (Luc., xir, 15-31). f. 178 v*. LEG AD NONA EODEM DIE IN ROGACION.</w:t>
      </w:r>
    </w:p>
    <w:p>
      <w:pPr>
        <w:spacing w:after="120" w:before="0" w:line="360" w:lineRule="auto"/>
        <w:ind w:firstLine="283"/>
        <w:jc w:val="both"/>
      </w:pPr>
      <w:r>
        <w:rPr>
          <w:rFonts w:ascii="Garamond" w:hAnsi="Garamond"/>
          <w:sz w:val="24"/>
        </w:rPr>
        <w:t>Liber Iudith usq. finem postea euangelium.</w:t>
      </w:r>
    </w:p>
    <w:p>
      <w:pPr>
        <w:spacing w:after="120" w:before="0" w:line="360" w:lineRule="auto"/>
        <w:ind w:firstLine="283"/>
        <w:jc w:val="both"/>
      </w:pPr>
      <w:r>
        <w:rPr>
          <w:rFonts w:ascii="Garamond" w:hAnsi="Garamond"/>
          <w:sz w:val="24"/>
        </w:rPr>
        <w:t>Lectio sci euang sec Matth. Diebus illis dixit dns ihs turbis Audistis quia usq. pater [u Jester celestis perfectus est (Matth., v, 31-45). f. 179 v ». LVII LEG DIE TERCIA IN ROGATIONIBUS AD MATU, Lec  »see prophete. Hxc dicit dns audite hoc sacerdotes et adtendite usg. plusquam holocausta ait dns ds (Osez, v, 1-vi, 6). f. 180 v ». LEG EODEM DIE AD TERCIA.</w:t>
      </w:r>
    </w:p>
    <w:p>
      <w:pPr>
        <w:spacing w:after="120" w:before="0" w:line="360" w:lineRule="auto"/>
        <w:ind w:firstLine="283"/>
        <w:jc w:val="both"/>
      </w:pPr>
      <w:r>
        <w:rPr>
          <w:rFonts w:ascii="Garamond" w:hAnsi="Garamond"/>
          <w:sz w:val="24"/>
        </w:rPr>
        <w:t>Episl. sci ac bealissimi loh apos. Senior electæ domine [et natis e]ius quos ego diligo, usq. commu-. nicat operibus illius malignis (et aussitót, fol. 181 v ».), Senior Gaio carissimo quem ego diligo usq. quoniam testimonium nostru’ ueru' est (II Ioh., 1, 1-11 ; III, Ioh., 1, 1-12). f. 182 re, Lec sci euang. sec Matth. In illo tempore Relicta dns ihs ciuitate Nazareth usq. adpropinquauit enim regnum cælorum, deinde : Venite ad me omnes qui laboratis usg. unus meum leue (Matth., v, 13-17 ; xi, 28-30. f. 182 v ». LEG EODEM DIE AD SEXTA.</w:t>
      </w:r>
    </w:p>
    <w:p>
      <w:pPr>
        <w:spacing w:after="120" w:before="0" w:line="360" w:lineRule="auto"/>
        <w:ind w:firstLine="283"/>
        <w:jc w:val="both"/>
      </w:pPr>
      <w:r>
        <w:rPr>
          <w:rFonts w:ascii="Garamond" w:hAnsi="Garamond"/>
          <w:sz w:val="24"/>
        </w:rPr>
        <w:t>Epist. sci ac beatissimi Iudas apost. ludas ihu xpi seruus frater autem Iacobi usg. in finem (lud., 1-25). f. 184 r°. Lec sci euang sec Matth. Tempore illo Loquutus est dns ihs ad princepes usq. ut crederetis ei (Matth., xxi, 28-32).</w:t>
      </w:r>
    </w:p>
    <w:p/>
    <w:p>
      <w:pPr>
        <w:spacing w:after="120" w:before="240" w:line="240" w:lineRule="auto"/>
        <w:ind w:firstLine="0"/>
        <w:jc w:val="left"/>
      </w:pPr>
      <w:r>
        <w:rPr>
          <w:rFonts w:ascii="Garamond" w:hAnsi="Garamond"/>
          <w:b/>
          <w:sz w:val="28"/>
        </w:rPr>
        <w:t>|. LEGENDA AD NONA EODE DIE IN ROGA.</w:t>
      </w:r>
    </w:p>
    <w:p>
      <w:pPr>
        <w:spacing w:after="120" w:before="0" w:line="360" w:lineRule="auto"/>
        <w:ind w:firstLine="283"/>
        <w:jc w:val="both"/>
      </w:pPr>
      <w:r>
        <w:rPr>
          <w:rFonts w:ascii="Garamond" w:hAnsi="Garamond"/>
          <w:sz w:val="24"/>
        </w:rPr>
        <w:t>Liber Hester us que finem postea euangelium.</w:t>
      </w:r>
    </w:p>
    <w:p>
      <w:pPr>
        <w:spacing w:after="120" w:before="0" w:line="360" w:lineRule="auto"/>
        <w:ind w:firstLine="283"/>
        <w:jc w:val="both"/>
      </w:pPr>
      <w:r>
        <w:rPr>
          <w:rFonts w:ascii="Garamond" w:hAnsi="Garamond"/>
          <w:sz w:val="24"/>
        </w:rPr>
        <w:t>Leccio sci euangelii sec Matth. Diebus illis dixit dns ihs discipulis suis. Si enim dimiseritis hominib. usq. et omnia adicientur uobis (Matth., vr, 14-33). f. 185 r° LVIII LEG IN ASCENSIONE DNI NIIHU XE.</w:t>
      </w:r>
    </w:p>
    <w:p>
      <w:pPr>
        <w:spacing w:after="120" w:before="0" w:line="360" w:lineRule="auto"/>
        <w:ind w:firstLine="283"/>
        <w:jc w:val="both"/>
      </w:pPr>
      <w:r>
        <w:rPr>
          <w:rFonts w:ascii="Garamond" w:hAnsi="Garamond"/>
          <w:sz w:val="24"/>
        </w:rPr>
        <w:t>Lec Actuum apos. Primum quidem sermonem feci usg. eum euntem in calum (Act., 1, 1-11).</w:t>
      </w:r>
    </w:p>
    <w:p>
      <w:pPr>
        <w:spacing w:after="120" w:before="0" w:line="360" w:lineRule="auto"/>
        <w:ind w:firstLine="283"/>
        <w:jc w:val="both"/>
      </w:pPr>
      <w:r>
        <w:rPr>
          <w:rFonts w:ascii="Garamond" w:hAnsi="Garamond"/>
          <w:sz w:val="24"/>
        </w:rPr>
        <w:t>Epist. Pauli apost. ad Ephes. Fratres obsecro uos ego uinctus usq. etatis plenitudines xpi (Ephes., 1v, 1-13). f. 186 v », Lec sci euang sec Ioh. In illo tempore Dixit dns ihs discipulis suis filioli adhuc modicum usq. habueritis ad inuicem ; deinde non turbetur cor uestrum usg. in nomine meo hoc faciam ; tandem et ego mitto promissum Patris usg. laudantes et benedicentes dm (Ioh., xii, 33-35 ; xiv, 1-14 ; Luc., XXIV, 49-53). fol. 187 v ». LVIIN. LEG DIE DOMINICO POST ASCENSIONE DNI.</w:t>
      </w:r>
    </w:p>
    <w:p>
      <w:pPr>
        <w:spacing w:after="120" w:before="0" w:line="360" w:lineRule="auto"/>
        <w:ind w:firstLine="283"/>
        <w:jc w:val="both"/>
      </w:pPr>
      <w:r>
        <w:rPr>
          <w:rFonts w:ascii="Garamond" w:hAnsi="Garamond"/>
          <w:sz w:val="24"/>
        </w:rPr>
        <w:t>Lec Actuum apostoloru. Tempore illo Cum uenisset Paulus Ephesum discendit Antiochiam usq. egrediebantur per nomen dni ihu xpi (Act., XVIIL, 22-x1x, 12). f. 188 ve, Lec sci euang secund lohannem. In illo tempore eleuauit dns ihs oculos suos usg. in ipsis sit et ego in ipsis (Ioh., xvr1, 1-16).</w:t>
      </w:r>
    </w:p>
    <w:p/>
    <w:p>
      <w:pPr>
        <w:spacing w:after="120" w:before="240" w:line="240" w:lineRule="auto"/>
        <w:ind w:firstLine="0"/>
        <w:jc w:val="left"/>
      </w:pPr>
      <w:r>
        <w:rPr>
          <w:rFonts w:ascii="Garamond" w:hAnsi="Garamond"/>
          <w:b/>
          <w:sz w:val="28"/>
        </w:rPr>
        <w:t>21066 f. 190 r°. Lx. LEG IN SCO PENTECOSTEN.</w:t>
      </w:r>
    </w:p>
    <w:p>
      <w:pPr>
        <w:spacing w:after="120" w:before="0" w:line="360" w:lineRule="auto"/>
        <w:ind w:firstLine="283"/>
        <w:jc w:val="both"/>
      </w:pPr>
      <w:r>
        <w:rPr>
          <w:rFonts w:ascii="Garamond" w:hAnsi="Garamond"/>
          <w:sz w:val="24"/>
        </w:rPr>
        <w:t>Lec Johel prophelæ. Hiec dicit dns Noli timere terra usg. nomen dni saluus erit ait dns ds (Ioel, 11, 21-32). f. 191 rè. Lec Actuum apostoloru. Tempore illo. Cum conplerentur dies pentecosten usq. inuocauerit nomen | dni saluus erit (Act., 11, 1-21). f. 192 r ». Lec sci euang sec. Ioh. Diebus illis dixit dns ihs discipulis suis 5i diligitis me usq. factum fuerit credatis (Ioh., xiv, 16-29). f. 193 r^, LXI. LEG PROXIMA DOMINICA POST PENTE.</w:t>
      </w:r>
    </w:p>
    <w:p>
      <w:pPr>
        <w:spacing w:after="120" w:before="0" w:line="360" w:lineRule="auto"/>
        <w:ind w:firstLine="283"/>
        <w:jc w:val="both"/>
      </w:pPr>
      <w:r>
        <w:rPr>
          <w:rFonts w:ascii="Garamond" w:hAnsi="Garamond"/>
          <w:sz w:val="24"/>
        </w:rPr>
        <w:t>Epist. Pauli apos ad Galatas, Fratres Quicum que seminauerit homo hæc et metet usq. crucifixus est et ego mundo (Gal. vr, 8-14). f. 193 ve. Lec sci euang.sec Matth. In illo tempore Adsumpsit dns ihs duodecem usg secundum opera eius (Matth., xvr, 24-27).</w:t>
      </w:r>
    </w:p>
    <w:p>
      <w:pPr>
        <w:spacing w:after="120" w:before="0" w:line="360" w:lineRule="auto"/>
        <w:ind w:firstLine="283"/>
        <w:jc w:val="both"/>
      </w:pPr>
      <w:r>
        <w:rPr>
          <w:rFonts w:ascii="Garamond" w:hAnsi="Garamond"/>
          <w:sz w:val="24"/>
        </w:rPr>
        <w:t>LXII LEG IN FESTIUITATE SCI lon Barr. f, 194 r°. Leccio Esaiæ prophetis. Hæc dicit dns Consolamini consolamini usq. et opus illius coram eo ait dns ds (Is., xr, 1-20). f. 194 ve. Lec Actuum apostulorum. Surgens Paulus et (Act., xr, 16-47). f. 196 r</w:t>
      </w:r>
      <w:r>
        <w:rPr>
          <w:rFonts w:ascii="Garamond" w:hAnsi="Garamond"/>
          <w:i/>
          <w:sz w:val="24"/>
        </w:rPr>
        <w:t>, Lec sci euang. sec. Lucam. In diebus Herodis regis Iudae :e fuit sacerdos usq. obproprium meum inter homines : deinde Exurgens autem Maria in diebus usq. quie dicta sunt tibi a dno ; tandem Mansit autem Maria cum illa usg. Benedictus dns ds Israhel (le reste du canti que est omis) puer autem crescebat usg. diem ostensiones suæ ad israhel (Luc., 1. 5-25, 39-46, 26-67, 80). f. 198 v</w:t>
      </w:r>
      <w:r>
        <w:rPr>
          <w:rFonts w:ascii="Garamond" w:hAnsi="Garamond"/>
          <w:sz w:val="24"/>
        </w:rPr>
        <w:t>, LXIII. PEG IN FEST SCORUM PETRI ET PAULI, Passio scorum apostulorum Petri et Pauli. Tempore illo cum uenisset Paulus... desinit : Et comprehenderunt eos in loco qui dicitur Catacumbas, uia Appia, milliario tertio ; et ibi custodita sunt corpora anno uno et mensibus septem quous que fabricarentur loca in quibus fuerunt posita corpora eorum ; et ibi reuocata sunt cum gloria et hvmnorum cantica, et posita sancti Petri in Vaticano, via Neumacia ; et sancti Pauli in via Ostiensi ab urbe Rome milliario secundo : ubi præstantur beneficia Christi per orationem eorum in sæcula sæculorum.</w:t>
      </w:r>
    </w:p>
    <w:p>
      <w:pPr>
        <w:spacing w:after="120" w:before="0" w:line="360" w:lineRule="auto"/>
        <w:ind w:firstLine="283"/>
        <w:jc w:val="both"/>
      </w:pPr>
      <w:r>
        <w:rPr>
          <w:rFonts w:ascii="Garamond" w:hAnsi="Garamond"/>
          <w:sz w:val="24"/>
        </w:rPr>
        <w:t>Epist. Pauli apos ad Rom. Fratres, non enim accepistis spiritum seruitutis usq. postulat pro sanctis (Rom., vi, 15-27).</w:t>
      </w:r>
    </w:p>
    <w:p>
      <w:pPr>
        <w:spacing w:after="120" w:before="0" w:line="360" w:lineRule="auto"/>
        <w:ind w:firstLine="283"/>
        <w:jc w:val="both"/>
      </w:pPr>
      <w:r>
        <w:rPr>
          <w:rFonts w:ascii="Garamond" w:hAnsi="Garamond"/>
          <w:sz w:val="24"/>
        </w:rPr>
        <w:t>Lec sci euang sec Matth. In illo tempore Videns dns ihs turbas ascendit in montem usq. patrem uestrum qui in cælis est (Matth., v, 1-16).</w:t>
      </w:r>
    </w:p>
    <w:p>
      <w:pPr>
        <w:spacing w:after="120" w:before="0" w:line="360" w:lineRule="auto"/>
        <w:ind w:firstLine="283"/>
        <w:jc w:val="both"/>
      </w:pPr>
      <w:r>
        <w:rPr>
          <w:rFonts w:ascii="Garamond" w:hAnsi="Garamond"/>
          <w:sz w:val="24"/>
        </w:rPr>
        <w:t>Lec Esaiæ prophete. Hæc dicit dns creans te 1 lacob et formans te usg. et in nomine dni adsimilabitur, ait dns ds (Is., xri 1-13. tum omissis octo uersibus, Is., XLIII, 22-XLIV, 95).</w:t>
      </w:r>
    </w:p>
    <w:p>
      <w:pPr>
        <w:spacing w:after="120" w:before="0" w:line="360" w:lineRule="auto"/>
        <w:ind w:firstLine="283"/>
        <w:jc w:val="both"/>
      </w:pPr>
      <w:r>
        <w:rPr>
          <w:rFonts w:ascii="Garamond" w:hAnsi="Garamond"/>
          <w:sz w:val="24"/>
        </w:rPr>
        <w:t>Epist. Pauli apos ad Hebreos. Fratres omnes sancti per fidem uicerunt usg. in disciplina perseuerate (Hebr., xr, 33-xui, 7).</w:t>
      </w:r>
    </w:p>
    <w:p>
      <w:pPr>
        <w:spacing w:after="120" w:before="0" w:line="360" w:lineRule="auto"/>
        <w:ind w:firstLine="283"/>
        <w:jc w:val="both"/>
      </w:pPr>
      <w:r>
        <w:rPr>
          <w:rFonts w:ascii="Garamond" w:hAnsi="Garamond"/>
          <w:sz w:val="24"/>
        </w:rPr>
        <w:t>Lec sci euang sec. Hero des tetrarcha usg. (Matth., xrv, 1-14).</w:t>
      </w:r>
    </w:p>
    <w:p>
      <w:pPr>
        <w:spacing w:after="120" w:before="0" w:line="360" w:lineRule="auto"/>
        <w:ind w:firstLine="283"/>
        <w:jc w:val="both"/>
      </w:pPr>
      <w:r>
        <w:rPr>
          <w:rFonts w:ascii="Garamond" w:hAnsi="Garamond"/>
          <w:sz w:val="24"/>
        </w:rPr>
        <w:t>Lec. Iohel propheltæ. Hæc dicit dns Nolite timere terra usq. populus meus in :eternum ait dns ds (Ioel, 11, 21-27).</w:t>
      </w:r>
    </w:p>
    <w:p>
      <w:pPr>
        <w:spacing w:after="120" w:before="0" w:line="360" w:lineRule="auto"/>
        <w:ind w:firstLine="283"/>
        <w:jc w:val="both"/>
      </w:pPr>
      <w:r>
        <w:rPr>
          <w:rFonts w:ascii="Garamond" w:hAnsi="Garamond"/>
          <w:sz w:val="24"/>
        </w:rPr>
        <w:t>Diebus illis manu usg. ad extremum terrx In illo tempore Audiuit languidos eorum</w:t>
      </w:r>
    </w:p>
    <w:p/>
    <w:p>
      <w:pPr>
        <w:spacing w:after="120" w:before="240" w:line="240" w:lineRule="auto"/>
        <w:ind w:firstLine="0"/>
        <w:jc w:val="left"/>
      </w:pPr>
      <w:r>
        <w:rPr>
          <w:rFonts w:ascii="Garamond" w:hAnsi="Garamond"/>
          <w:b/>
          <w:sz w:val="28"/>
        </w:rPr>
        <w:t>2767 | LUXEUIL</w:t>
      </w:r>
    </w:p>
    <w:p>
      <w:pPr>
        <w:spacing w:after="120" w:before="0" w:line="360" w:lineRule="auto"/>
        <w:ind w:firstLine="283"/>
        <w:jc w:val="both"/>
      </w:pPr>
      <w:r>
        <w:rPr>
          <w:rFonts w:ascii="Garamond" w:hAnsi="Garamond"/>
          <w:sz w:val="24"/>
        </w:rPr>
        <w:t>stipendiis usq. ut gloriam meam quis euacuet (I Cor., Ix, 7-15).</w:t>
      </w:r>
    </w:p>
    <w:p>
      <w:pPr>
        <w:spacing w:after="120" w:before="0" w:line="360" w:lineRule="auto"/>
        <w:ind w:firstLine="283"/>
        <w:jc w:val="both"/>
      </w:pPr>
      <w:r>
        <w:rPr>
          <w:rFonts w:ascii="Garamond" w:hAnsi="Garamond"/>
          <w:sz w:val="24"/>
        </w:rPr>
        <w:t>Lec sci euang. sec Matth. In illo tempore Abiit dns ihs sabbato per sata usq. ex hoc pane uiuet in æternum, Tum consequenler : Nonne uos dicitis etc. T'um Ego sum panis uit : (Matth., xir, 1-8 ; Ioh., rv, 35-38 ; VI, 49-52),</w:t>
      </w:r>
    </w:p>
    <w:p/>
    <w:p>
      <w:pPr>
        <w:spacing w:after="120" w:before="240" w:line="240" w:lineRule="auto"/>
        <w:ind w:firstLine="0"/>
        <w:jc w:val="left"/>
      </w:pPr>
      <w:r>
        <w:rPr>
          <w:rFonts w:ascii="Garamond" w:hAnsi="Garamond"/>
          <w:b/>
          <w:sz w:val="28"/>
        </w:rPr>
        <w:t>LXVI. LEG IN FESTO UNIUS MARTYRIS.</w:t>
      </w:r>
    </w:p>
    <w:p>
      <w:pPr>
        <w:spacing w:after="120" w:before="0" w:line="360" w:lineRule="auto"/>
        <w:ind w:firstLine="283"/>
        <w:jc w:val="both"/>
      </w:pPr>
      <w:r>
        <w:rPr>
          <w:rFonts w:ascii="Garamond" w:hAnsi="Garamond"/>
          <w:sz w:val="24"/>
        </w:rPr>
        <w:t>Lec Esaiæ prophetæ. Hec dicit dns. Leua in circuicuitu oculos tuos usq. redemptor tuus fortis Iacob ait dns ds (Is., Lx, 4-16).</w:t>
      </w:r>
    </w:p>
    <w:p>
      <w:pPr>
        <w:spacing w:after="120" w:before="0" w:line="360" w:lineRule="auto"/>
        <w:ind w:firstLine="283"/>
        <w:jc w:val="both"/>
      </w:pPr>
      <w:r>
        <w:rPr>
          <w:rFonts w:ascii="Garamond" w:hAnsi="Garamond"/>
          <w:sz w:val="24"/>
        </w:rPr>
        <w:t>Epist. Pauli apos ad Tim. Carissime, labora sicut bonus mi les usg. persecutionem patiuntur (II Tim., II, 3).</w:t>
      </w:r>
    </w:p>
    <w:p>
      <w:pPr>
        <w:spacing w:after="120" w:before="0" w:line="360" w:lineRule="auto"/>
        <w:ind w:firstLine="283"/>
        <w:jc w:val="both"/>
      </w:pPr>
      <w:r>
        <w:rPr>
          <w:rFonts w:ascii="Garamond" w:hAnsi="Garamond"/>
          <w:sz w:val="24"/>
        </w:rPr>
        <w:t>(Un feuillet manque ; la II Tim. s'arrête à rir, 12,) Lec sci euang. sec. Iohann. Diebus illis dicebat dns ihs discipulis usg. reminiscamini quia ego dixi uobis (Ioh., xv, 17-xv1, 4).</w:t>
      </w:r>
    </w:p>
    <w:p/>
    <w:p>
      <w:pPr>
        <w:spacing w:after="120" w:before="240" w:line="240" w:lineRule="auto"/>
        <w:ind w:firstLine="0"/>
        <w:jc w:val="left"/>
      </w:pPr>
      <w:r>
        <w:rPr>
          <w:rFonts w:ascii="Garamond" w:hAnsi="Garamond"/>
          <w:b/>
          <w:sz w:val="28"/>
        </w:rPr>
        <w:t>LXVII. LEG DE PLURES MARTYRES (sic).</w:t>
      </w:r>
    </w:p>
    <w:p>
      <w:pPr>
        <w:spacing w:after="120" w:before="0" w:line="360" w:lineRule="auto"/>
        <w:ind w:firstLine="283"/>
        <w:jc w:val="both"/>
      </w:pPr>
      <w:r>
        <w:rPr>
          <w:rFonts w:ascii="Garamond" w:hAnsi="Garamond"/>
          <w:sz w:val="24"/>
        </w:rPr>
        <w:t>Les Esaiæ prophetæ. Hæc dicit dns. Ecce serui mei comedent usq. et trementem sermones meos, ait dns ds (Is., LXV, 13-Lxvir, 2).</w:t>
      </w:r>
    </w:p>
    <w:p>
      <w:pPr>
        <w:spacing w:after="120" w:before="0" w:line="360" w:lineRule="auto"/>
        <w:ind w:firstLine="283"/>
        <w:jc w:val="both"/>
      </w:pPr>
      <w:r>
        <w:rPr>
          <w:rFonts w:ascii="Garamond" w:hAnsi="Garamond"/>
          <w:sz w:val="24"/>
        </w:rPr>
        <w:t>Lec Apocalupsis Ioh. apos. Tempore, illo ego Iohannis uidi sub altare usg. et fortitudo nostro in sec. Sec., amen (Apoc., vi, Dvi, 17 ; l'énumération des tribus est omise).</w:t>
      </w:r>
    </w:p>
    <w:p>
      <w:pPr>
        <w:spacing w:after="120" w:before="0" w:line="360" w:lineRule="auto"/>
        <w:ind w:firstLine="283"/>
        <w:jc w:val="both"/>
      </w:pPr>
      <w:r>
        <w:rPr>
          <w:rFonts w:ascii="Garamond" w:hAnsi="Garamond"/>
          <w:sz w:val="24"/>
        </w:rPr>
        <w:t>Lec. sci euang, sec. Lucam. In dieb. illis eit dns ihs discipulis suis. Cum audieritis usg. possidebitis animas uestras (Luc., xxr, 9-19).</w:t>
      </w:r>
    </w:p>
    <w:p/>
    <w:p>
      <w:pPr>
        <w:spacing w:after="120" w:before="240" w:line="240" w:lineRule="auto"/>
        <w:ind w:firstLine="0"/>
        <w:jc w:val="left"/>
      </w:pPr>
      <w:r>
        <w:rPr>
          <w:rFonts w:ascii="Garamond" w:hAnsi="Garamond"/>
          <w:b/>
          <w:sz w:val="28"/>
        </w:rPr>
        <w:t>LXVIII. LEG. DE UNO CONFESSORE,</w:t>
      </w:r>
    </w:p>
    <w:p>
      <w:pPr>
        <w:spacing w:after="120" w:before="0" w:line="360" w:lineRule="auto"/>
        <w:ind w:firstLine="283"/>
        <w:jc w:val="both"/>
      </w:pPr>
      <w:r>
        <w:rPr>
          <w:rFonts w:ascii="Garamond" w:hAnsi="Garamond"/>
          <w:sz w:val="24"/>
        </w:rPr>
        <w:t>Epist. Pauli, apos ad Tim. Carissime omnis scribtura diuinitus inspirata usq. his qui diligunt aduentum eius (II Tim., riz, 16-1v, 8).</w:t>
      </w:r>
    </w:p>
    <w:p>
      <w:pPr>
        <w:spacing w:after="120" w:before="0" w:line="360" w:lineRule="auto"/>
        <w:ind w:firstLine="283"/>
        <w:jc w:val="both"/>
      </w:pPr>
      <w:r>
        <w:rPr>
          <w:rFonts w:ascii="Garamond" w:hAnsi="Garamond"/>
          <w:sz w:val="24"/>
        </w:rPr>
        <w:t>Lec sci euang.sec. Matth. Diebus illis loquutus est dns ihs ad turbas et ad discipulos suos parabolam hanc dicens. Sicut homo peregre us que intra in gaudium dni tui (Matth., xxv, 14-23).</w:t>
      </w:r>
    </w:p>
    <w:p/>
    <w:p>
      <w:pPr>
        <w:spacing w:after="120" w:before="240" w:line="240" w:lineRule="auto"/>
        <w:ind w:firstLine="0"/>
        <w:jc w:val="left"/>
      </w:pPr>
      <w:r>
        <w:rPr>
          <w:rFonts w:ascii="Garamond" w:hAnsi="Garamond"/>
          <w:b/>
          <w:sz w:val="28"/>
        </w:rPr>
        <w:t>LXIX. LEG DE PLURES CONFESSORES.</w:t>
      </w:r>
    </w:p>
    <w:p>
      <w:pPr>
        <w:spacing w:after="120" w:before="0" w:line="360" w:lineRule="auto"/>
        <w:ind w:firstLine="283"/>
        <w:jc w:val="both"/>
      </w:pPr>
      <w:r>
        <w:rPr>
          <w:rFonts w:ascii="Garamond" w:hAnsi="Garamond"/>
          <w:sz w:val="24"/>
        </w:rPr>
        <w:t>Lec Hierimiæ prophetis ». Bonus est dns sperantibus in eum usq. id circo tu exorabilis es dne ds noster (Lament, rir, 25-42).</w:t>
      </w:r>
    </w:p>
    <w:p>
      <w:pPr>
        <w:spacing w:after="120" w:before="0" w:line="360" w:lineRule="auto"/>
        <w:ind w:firstLine="283"/>
        <w:jc w:val="both"/>
      </w:pPr>
      <w:r>
        <w:rPr>
          <w:rFonts w:ascii="Garamond" w:hAnsi="Garamond"/>
          <w:sz w:val="24"/>
        </w:rPr>
        <w:t>Epist. Pauli apos ad Tim. Carissime nihil intulimus in h une mundum usg. sed nec uidere potest, cui honor et imperium in sæcula saeculorum (I Tim., vt, 7-16).</w:t>
      </w:r>
    </w:p>
    <w:p>
      <w:pPr>
        <w:spacing w:after="120" w:before="0" w:line="360" w:lineRule="auto"/>
        <w:ind w:firstLine="283"/>
        <w:jc w:val="both"/>
      </w:pPr>
      <w:r>
        <w:rPr>
          <w:rFonts w:ascii="Garamond" w:hAnsi="Garamond"/>
          <w:sz w:val="24"/>
        </w:rPr>
        <w:t>Lec sci euang sec Iohann. Diebus illis, dixit dns ihs discipulis suis. Ego sum uitis usq. in nomine meo det uobis (Ioh., xv, 1-16).</w:t>
      </w:r>
    </w:p>
    <w:p/>
    <w:p>
      <w:pPr>
        <w:spacing w:after="120" w:before="240" w:line="240" w:lineRule="auto"/>
        <w:ind w:firstLine="0"/>
        <w:jc w:val="left"/>
      </w:pPr>
      <w:r>
        <w:rPr>
          <w:rFonts w:ascii="Garamond" w:hAnsi="Garamond"/>
          <w:b/>
          <w:sz w:val="28"/>
        </w:rPr>
        <w:t>LXX. LEG IN DEPOSITIONE CUI UOLUERIS.</w:t>
      </w:r>
    </w:p>
    <w:p>
      <w:pPr>
        <w:spacing w:after="120" w:before="0" w:line="360" w:lineRule="auto"/>
        <w:ind w:firstLine="283"/>
        <w:jc w:val="both"/>
      </w:pPr>
      <w:r>
        <w:rPr>
          <w:rFonts w:ascii="Garamond" w:hAnsi="Garamond"/>
          <w:sz w:val="24"/>
        </w:rPr>
        <w:t>Epis Pauli apos ad Cor. Fratres ecce mysterium uobis dico usg. non est inanis in dno (I Gor., xv, 51-58).</w:t>
      </w:r>
    </w:p>
    <w:p>
      <w:pPr>
        <w:spacing w:after="120" w:before="0" w:line="360" w:lineRule="auto"/>
        <w:ind w:firstLine="283"/>
        <w:jc w:val="both"/>
      </w:pPr>
      <w:r>
        <w:rPr>
          <w:rFonts w:ascii="Garamond" w:hAnsi="Garamond"/>
          <w:sz w:val="24"/>
        </w:rPr>
        <w:t>Lec sci euang. sec Iohann. Diebus illis loquutus est dns ihs discipulis suis dicens : Amen, amen dico uobis usg. sed uoluntatem eius qui misit me (Ioh., 19-30).</w:t>
      </w:r>
    </w:p>
    <w:p/>
    <w:p>
      <w:pPr>
        <w:spacing w:after="120" w:before="240" w:line="240" w:lineRule="auto"/>
        <w:ind w:firstLine="0"/>
        <w:jc w:val="left"/>
      </w:pPr>
      <w:r>
        <w:rPr>
          <w:rFonts w:ascii="Garamond" w:hAnsi="Garamond"/>
          <w:b/>
          <w:sz w:val="28"/>
        </w:rPr>
        <w:t>LXXI. LEG IN NATALE EPISCOPI.</w:t>
      </w:r>
    </w:p>
    <w:p>
      <w:pPr>
        <w:spacing w:after="120" w:before="0" w:line="360" w:lineRule="auto"/>
        <w:ind w:firstLine="283"/>
        <w:jc w:val="both"/>
      </w:pPr>
      <w:r>
        <w:rPr>
          <w:rFonts w:ascii="Garamond" w:hAnsi="Garamond"/>
          <w:sz w:val="24"/>
        </w:rPr>
        <w:t>Epist. Pauli apos ad Hebr. Fratres regnum immobilem suscipientes usq. quod placeat coram se per ihm xpm cui gl. in s,s. (Hebr., xir, 28-xum, 21).</w:t>
      </w:r>
    </w:p>
    <w:p>
      <w:pPr>
        <w:spacing w:after="120" w:before="0" w:line="360" w:lineRule="auto"/>
        <w:ind w:firstLine="283"/>
        <w:jc w:val="both"/>
      </w:pPr>
      <w:r>
        <w:rPr>
          <w:rFonts w:ascii="Garamond" w:hAnsi="Garamond"/>
          <w:sz w:val="24"/>
        </w:rPr>
        <w:t>Lec sci euang sec Iohann. Diebus illis dixit dns ihs discipulis suis : Amen amen dico uobis usg. unum ouile et unus pastor (Ioh., x, 1-16).</w:t>
      </w:r>
    </w:p>
    <w:p>
      <w:pPr>
        <w:spacing w:after="120" w:before="0" w:line="360" w:lineRule="auto"/>
        <w:ind w:firstLine="283"/>
        <w:jc w:val="both"/>
      </w:pPr>
      <w:r>
        <w:rPr>
          <w:rFonts w:ascii="Garamond" w:hAnsi="Garamond"/>
          <w:sz w:val="24"/>
        </w:rPr>
        <w:t>Lec Ezechihel prophete. Tempdre illo factum est uerbum dni ad Hiezechiel dicens : Fili hominis, propheta usq. pascu :e meæ homines estis ego dns ds uester dicit dns exercituum (Ezech., xxxiv, 1-31).</w:t>
      </w:r>
    </w:p>
    <w:p>
      <w:pPr>
        <w:spacing w:after="120" w:before="0" w:line="360" w:lineRule="auto"/>
        <w:ind w:firstLine="283"/>
        <w:jc w:val="both"/>
      </w:pPr>
      <w:r>
        <w:rPr>
          <w:rFonts w:ascii="Garamond" w:hAnsi="Garamond"/>
          <w:sz w:val="24"/>
        </w:rPr>
        <w:t>Epis beati Petri apos ad gentes. Benedictus deus et paler dni nostri usq. percipietis immarciscibilem ue coronam per ihm xpm dnm nostrum (I Petr., I, 3-20 v, 1-4), Lec sci euang sec Matth. Diebus illis ait dns ihs 2768 discipulis suis : Vos estis sal terræ usq. hic magnus uocabitur in regno cælorum (Matth., v, 13-19).</w:t>
      </w:r>
    </w:p>
    <w:p/>
    <w:p>
      <w:pPr>
        <w:spacing w:after="120" w:before="240" w:line="240" w:lineRule="auto"/>
        <w:ind w:firstLine="0"/>
        <w:jc w:val="left"/>
      </w:pPr>
      <w:r>
        <w:rPr>
          <w:rFonts w:ascii="Garamond" w:hAnsi="Garamond"/>
          <w:b/>
          <w:sz w:val="28"/>
        </w:rPr>
        <w:t>LXXIII. LEG IN DEPOSITIONE EPISCOPI,</w:t>
      </w:r>
    </w:p>
    <w:p>
      <w:pPr>
        <w:spacing w:after="120" w:before="0" w:line="360" w:lineRule="auto"/>
        <w:ind w:firstLine="283"/>
        <w:jc w:val="both"/>
      </w:pPr>
      <w:r>
        <w:rPr>
          <w:rFonts w:ascii="Garamond" w:hAnsi="Garamond"/>
          <w:sz w:val="24"/>
        </w:rPr>
        <w:t>Lec Esaiæ prophetæ, Hiec dicit dns Aperite portas. et ingrediatur usg. donec pertranseat indignatio ait dns ds (Is., XXVI, 2-20).</w:t>
      </w:r>
    </w:p>
    <w:p>
      <w:pPr>
        <w:spacing w:after="120" w:before="0" w:line="360" w:lineRule="auto"/>
        <w:ind w:firstLine="283"/>
        <w:jc w:val="both"/>
      </w:pPr>
      <w:r>
        <w:rPr>
          <w:rFonts w:ascii="Garamond" w:hAnsi="Garamond"/>
          <w:sz w:val="24"/>
        </w:rPr>
        <w:t>Epis Pauli apos ad Cor. Notum autem uobis. facimus usg. ita et in Ghristo omnes uiuificabuntur (I Gor., xv, 1-22).</w:t>
      </w:r>
    </w:p>
    <w:p>
      <w:pPr>
        <w:spacing w:after="120" w:before="0" w:line="360" w:lineRule="auto"/>
        <w:ind w:firstLine="283"/>
        <w:jc w:val="both"/>
      </w:pPr>
      <w:r>
        <w:rPr>
          <w:rFonts w:ascii="Garamond" w:hAnsi="Garamond"/>
          <w:sz w:val="24"/>
        </w:rPr>
        <w:t>Lec sci euang sec Iohann. Diebus illis dixit dns ihs. discipulis suis : Ego sum panis usq. pater meus qui est in cælis (Ioh., vr, 49-59).</w:t>
      </w:r>
    </w:p>
    <w:p/>
    <w:p>
      <w:pPr>
        <w:spacing w:after="120" w:before="240" w:line="240" w:lineRule="auto"/>
        <w:ind w:firstLine="0"/>
        <w:jc w:val="left"/>
      </w:pPr>
      <w:r>
        <w:rPr>
          <w:rFonts w:ascii="Garamond" w:hAnsi="Garamond"/>
          <w:b/>
          <w:sz w:val="28"/>
        </w:rPr>
        <w:t>LXXIIII. LEG IN DEDICACIONE, !</w:t>
      </w:r>
    </w:p>
    <w:p>
      <w:pPr>
        <w:spacing w:after="120" w:before="0" w:line="360" w:lineRule="auto"/>
        <w:ind w:firstLine="283"/>
        <w:jc w:val="both"/>
      </w:pPr>
      <w:r>
        <w:rPr>
          <w:rFonts w:ascii="Garamond" w:hAnsi="Garamond"/>
          <w:sz w:val="24"/>
        </w:rPr>
        <w:t>Lec lib. Genesis. Tempore illo. Egressus Iacob de Bersabee usg. decimas offeram tibi (Gen., re 11-22).</w:t>
      </w:r>
    </w:p>
    <w:p>
      <w:pPr>
        <w:spacing w:after="120" w:before="0" w:line="360" w:lineRule="auto"/>
        <w:ind w:firstLine="283"/>
        <w:jc w:val="both"/>
      </w:pPr>
      <w:r>
        <w:rPr>
          <w:rFonts w:ascii="Garamond" w:hAnsi="Garamond"/>
          <w:sz w:val="24"/>
        </w:rPr>
        <w:t>Epis Pauli apos ad Cor. Fratres Dei enim sumus | adjutores usq. templum enim Dei sanctum est, quo estis uos (I Cor., ri, 9-17). Lec sci euang sec lohann. Diebus illis facta sunt autem encænia usq. (Ioh., x, 22-28 ; Luc., x1x, 1-10.) 'LXXV LEG IN NATALE ECCLESIE.</w:t>
      </w:r>
    </w:p>
    <w:p>
      <w:pPr>
        <w:spacing w:after="120" w:before="0" w:line="360" w:lineRule="auto"/>
        <w:ind w:firstLine="283"/>
        <w:jc w:val="both"/>
      </w:pPr>
      <w:r>
        <w:rPr>
          <w:rFonts w:ascii="Garamond" w:hAnsi="Garamond"/>
          <w:sz w:val="24"/>
        </w:rPr>
        <w:t>Lec Esai prophete. Lauda sterilis, quæ non paris.</w:t>
      </w:r>
    </w:p>
    <w:p>
      <w:pPr>
        <w:spacing w:after="120" w:before="0" w:line="360" w:lineRule="auto"/>
        <w:ind w:firstLine="283"/>
        <w:jc w:val="both"/>
      </w:pPr>
      <w:r>
        <w:rPr>
          <w:rFonts w:ascii="Garamond" w:hAnsi="Garamond"/>
          <w:sz w:val="24"/>
        </w:rPr>
        <w:t>Isla iam superius in uigiliis natalis dni scribla est.</w:t>
      </w:r>
    </w:p>
    <w:p>
      <w:pPr>
        <w:spacing w:after="120" w:before="0" w:line="360" w:lineRule="auto"/>
        <w:ind w:firstLine="283"/>
        <w:jc w:val="both"/>
      </w:pPr>
      <w:r>
        <w:rPr>
          <w:rFonts w:ascii="Garamond" w:hAnsi="Garamond"/>
          <w:sz w:val="24"/>
        </w:rPr>
        <w:t>Epis Pauli apos ad Efesios. Fratres, gratia enim estis saluati usq. in habitaculum Dei in Spiritu sco pier ; i, 8-22).</w:t>
      </w:r>
    </w:p>
    <w:p>
      <w:pPr>
        <w:spacing w:after="120" w:before="0" w:line="360" w:lineRule="auto"/>
        <w:ind w:firstLine="283"/>
        <w:jc w:val="both"/>
      </w:pPr>
      <w:r>
        <w:rPr>
          <w:rFonts w:ascii="Garamond" w:hAnsi="Garamond"/>
          <w:sz w:val="24"/>
        </w:rPr>
        <w:t>Lec sci euang. sec. Matth. Didbui illis Cum UC 4 dns ihs Hierosolymam commota est usg. in Betha- | niam, ibi que mansit (Matth., xxr, 10-17). LXXVI. LEG IN UELATIONE UIRGINUM.</w:t>
      </w:r>
    </w:p>
    <w:p>
      <w:pPr>
        <w:spacing w:after="120" w:before="0" w:line="360" w:lineRule="auto"/>
        <w:ind w:firstLine="283"/>
        <w:jc w:val="both"/>
      </w:pPr>
      <w:r>
        <w:rPr>
          <w:rFonts w:ascii="Garamond" w:hAnsi="Garamond"/>
          <w:sz w:val="24"/>
        </w:rPr>
        <w:t>Lec Esaiæ propheiæ. Gaudens gaudebo in dno et — exultabit usg. Hierusalem laudem in terra ait dns ds Lectiones de apostulo el de euangelio require superius ad festiuitatem sanctse Marise uel sancitæ Genoueus uirginis.</w:t>
      </w:r>
    </w:p>
    <w:p>
      <w:pPr>
        <w:spacing w:after="120" w:before="0" w:line="360" w:lineRule="auto"/>
        <w:ind w:firstLine="283"/>
        <w:jc w:val="both"/>
      </w:pPr>
      <w:r>
        <w:rPr>
          <w:rFonts w:ascii="Garamond" w:hAnsi="Garamond"/>
          <w:sz w:val="24"/>
        </w:rPr>
        <w:t>Lec Malachiæ prophetæ. H :ec dicit dns Filius honorat — patrem usq. nomen meum in gentibus dicit dns exercituum (Mal., 1, 6-11).</w:t>
      </w:r>
    </w:p>
    <w:p>
      <w:pPr>
        <w:spacing w:after="120" w:before="0" w:line="360" w:lineRule="auto"/>
        <w:ind w:firstLine="283"/>
        <w:jc w:val="both"/>
      </w:pPr>
      <w:r>
        <w:rPr>
          <w:rFonts w:ascii="Garamond" w:hAnsi="Garamond"/>
          <w:sz w:val="24"/>
        </w:rPr>
        <w:t>Epis Pauli apos ad Cor. Fratres quis militat Wü A stipendiis usq. offendiculum demus euangelio Christi (I Cor., 1x, 7-12).</w:t>
      </w:r>
    </w:p>
    <w:p>
      <w:pPr>
        <w:spacing w:after="120" w:before="0" w:line="360" w:lineRule="auto"/>
        <w:ind w:firstLine="283"/>
        <w:jc w:val="both"/>
      </w:pPr>
      <w:r>
        <w:rPr>
          <w:rFonts w:ascii="Garamond" w:hAnsi="Garamond"/>
          <w:sz w:val="24"/>
        </w:rPr>
        <w:t>Lec sci euang sec Lucam. Tempore illo Audiente dnoihu omni populo usq. qui uolunt ambulare in scolis (sic). (Luc., xx, 45-xx1, 5. cut consequenter, Matth., VI, 2-4.)</w:t>
      </w:r>
    </w:p>
    <w:p/>
    <w:p>
      <w:pPr>
        <w:spacing w:after="120" w:before="240" w:line="240" w:lineRule="auto"/>
        <w:ind w:firstLine="0"/>
        <w:jc w:val="left"/>
      </w:pPr>
      <w:r>
        <w:rPr>
          <w:rFonts w:ascii="Garamond" w:hAnsi="Garamond"/>
          <w:b/>
          <w:sz w:val="28"/>
        </w:rPr>
        <w:t>LXXVIII LEG QUANDO DIACONUS ORDINATUR.</w:t>
      </w:r>
    </w:p>
    <w:p>
      <w:pPr>
        <w:spacing w:after="120" w:before="0" w:line="360" w:lineRule="auto"/>
        <w:ind w:firstLine="283"/>
        <w:jc w:val="both"/>
      </w:pPr>
      <w:r>
        <w:rPr>
          <w:rFonts w:ascii="Garamond" w:hAnsi="Garamond"/>
          <w:sz w:val="24"/>
        </w:rPr>
        <w:t>Lec Ezechihel prophetæ. Hæc dicit dns leuitis filiis Sadoc qui custodierunt cæremonias usg. et custodiant cæremonias meas dicit dns omnipotens (Ezech., XLIV, 15, 16).</w:t>
      </w:r>
    </w:p>
    <w:p>
      <w:pPr>
        <w:spacing w:after="120" w:before="0" w:line="360" w:lineRule="auto"/>
        <w:ind w:firstLine="283"/>
        <w:jc w:val="both"/>
      </w:pPr>
      <w:r>
        <w:rPr>
          <w:rFonts w:ascii="Garamond" w:hAnsi="Garamond"/>
          <w:sz w:val="24"/>
        </w:rPr>
        <w:t>Epis Pauli apos ad Tim. Garissime, Diaconos esse oportet pudicos usq. in fide quæ est in xpo ihu dno nostro (I Tim., 111, 8-13).</w:t>
      </w:r>
    </w:p>
    <w:p>
      <w:pPr>
        <w:spacing w:after="120" w:before="0" w:line="360" w:lineRule="auto"/>
        <w:ind w:firstLine="283"/>
        <w:jc w:val="both"/>
      </w:pPr>
      <w:r>
        <w:rPr>
          <w:rFonts w:ascii="Garamond" w:hAnsi="Garamond"/>
          <w:sz w:val="24"/>
        </w:rPr>
        <w:t>Lec. euang. sec. Matth. In illo tempore ambulante dno ihu cum discipulis suis in uia usq. respiciens retro, aptus est regno Dei (Luc., 1x, 57-62).</w:t>
      </w:r>
    </w:p>
    <w:p/>
    <w:p>
      <w:pPr>
        <w:spacing w:after="120" w:before="240" w:line="240" w:lineRule="auto"/>
        <w:ind w:firstLine="0"/>
        <w:jc w:val="left"/>
      </w:pPr>
      <w:r>
        <w:rPr>
          <w:rFonts w:ascii="Garamond" w:hAnsi="Garamond"/>
          <w:b/>
          <w:sz w:val="28"/>
        </w:rPr>
        <w:t>LXXIX. LEG QUANDO PRESBYTER BENÉDICITUR.</w:t>
      </w:r>
    </w:p>
    <w:p>
      <w:pPr>
        <w:spacing w:after="120" w:before="0" w:line="360" w:lineRule="auto"/>
        <w:ind w:firstLine="283"/>
        <w:jc w:val="both"/>
      </w:pPr>
      <w:r>
        <w:rPr>
          <w:rFonts w:ascii="Garamond" w:hAnsi="Garamond"/>
          <w:sz w:val="24"/>
        </w:rPr>
        <w:t>Epis Pauli apos ad Til. Paulus seruus dei apostolus autem ihu xpi usg. filios habens fide les in xpo ihu (Tit., r, 1-6)..</w:t>
      </w:r>
    </w:p>
    <w:p>
      <w:pPr>
        <w:spacing w:after="120" w:before="0" w:line="360" w:lineRule="auto"/>
        <w:ind w:firstLine="283"/>
        <w:jc w:val="both"/>
      </w:pPr>
      <w:r>
        <w:rPr>
          <w:rFonts w:ascii="Garamond" w:hAnsi="Garamond"/>
          <w:sz w:val="24"/>
        </w:rPr>
        <w:t>Lec sci euang sec Lucam. Tempore illo dicebat dns ihs discipulis suis. Quis putas est fidelis usq. quæ possidet, constituet illum (Luc., xir, 42-44).</w:t>
      </w:r>
    </w:p>
    <w:p/>
    <w:p>
      <w:pPr>
        <w:spacing w:after="120" w:before="240" w:line="240" w:lineRule="auto"/>
        <w:ind w:firstLine="0"/>
        <w:jc w:val="left"/>
      </w:pPr>
      <w:r>
        <w:rPr>
          <w:rFonts w:ascii="Garamond" w:hAnsi="Garamond"/>
          <w:b/>
          <w:sz w:val="28"/>
        </w:rPr>
        <w:t>LXXX. LEG IN PROFECTIONE ITINERIS.</w:t>
      </w:r>
    </w:p>
    <w:p>
      <w:pPr>
        <w:spacing w:after="120" w:before="0" w:line="360" w:lineRule="auto"/>
        <w:ind w:firstLine="283"/>
        <w:jc w:val="both"/>
      </w:pPr>
      <w:r>
        <w:rPr>
          <w:rFonts w:ascii="Garamond" w:hAnsi="Garamond"/>
          <w:sz w:val="24"/>
        </w:rPr>
        <w:t>Epis Pauli apos ad Tim. GCarissime hec uobis scribo, sperans usq. adsumptum est in gloria (I Tim., 111, 14-16).</w:t>
      </w:r>
    </w:p>
    <w:p>
      <w:pPr>
        <w:spacing w:after="120" w:before="0" w:line="360" w:lineRule="auto"/>
        <w:ind w:firstLine="283"/>
        <w:jc w:val="both"/>
      </w:pPr>
      <w:r>
        <w:rPr>
          <w:rFonts w:ascii="Garamond" w:hAnsi="Garamond"/>
          <w:sz w:val="24"/>
        </w:rPr>
        <w:t>Lec sci euang. sec Lucam. Diebus illis, factum est ut dum complerentur dies adsumptionis eius... (Luc.,</w:t>
      </w:r>
    </w:p>
    <w:p/>
    <w:p>
      <w:pPr>
        <w:spacing w:after="120" w:before="240" w:line="240" w:lineRule="auto"/>
        <w:ind w:firstLine="0"/>
        <w:jc w:val="left"/>
      </w:pPr>
      <w:r>
        <w:rPr>
          <w:rFonts w:ascii="Garamond" w:hAnsi="Garamond"/>
          <w:b/>
          <w:sz w:val="28"/>
        </w:rPr>
        <w:t>HÆC* LECCIO LEGENDA QUANDO EPISCOPI UN</w:t>
      </w:r>
    </w:p>
    <w:p/>
    <w:p>
      <w:pPr>
        <w:spacing w:after="120" w:before="240" w:line="240" w:lineRule="auto"/>
        <w:ind w:firstLine="0"/>
        <w:jc w:val="left"/>
      </w:pPr>
      <w:r>
        <w:rPr>
          <w:rFonts w:ascii="Garamond" w:hAnsi="Garamond"/>
          <w:b/>
          <w:sz w:val="28"/>
        </w:rPr>
        <w:t>OL. 149.</w:t>
      </w:r>
    </w:p>
    <w:p>
      <w:pPr>
        <w:spacing w:after="120" w:before="0" w:line="360" w:lineRule="auto"/>
        <w:ind w:firstLine="283"/>
        <w:jc w:val="both"/>
      </w:pPr>
      <w:r>
        <w:rPr>
          <w:rFonts w:ascii="Garamond" w:hAnsi="Garamond"/>
          <w:sz w:val="24"/>
        </w:rPr>
        <w:t>^«  n » — = te G] [= P 1 || = mu - « À  » 3 g — E a Ez] t = &lt;&lt; Fg e D mm = C El ^ e : as c — Tmj</w:t>
      </w:r>
    </w:p>
    <w:p/>
    <w:p>
      <w:pPr>
        <w:spacing w:after="120" w:before="240" w:line="240" w:lineRule="auto"/>
        <w:ind w:firstLine="0"/>
        <w:jc w:val="left"/>
      </w:pPr>
      <w:r>
        <w:rPr>
          <w:rFonts w:ascii="Garamond" w:hAnsi="Garamond"/>
          <w:b/>
          <w:sz w:val="28"/>
        </w:rPr>
        <w:t>HNAXAT 3G SHIVNNOLLOSI']</w:t>
      </w:r>
    </w:p>
    <w:p/>
    <w:p>
      <w:pPr>
        <w:spacing w:after="120" w:before="240" w:line="240" w:lineRule="auto"/>
        <w:ind w:firstLine="0"/>
        <w:jc w:val="left"/>
      </w:pPr>
      <w:r>
        <w:rPr>
          <w:rFonts w:ascii="Garamond" w:hAnsi="Garamond"/>
          <w:b/>
          <w:sz w:val="28"/>
        </w:rPr>
        <w:t>‘GPL « 104 '89c7  »GIL « 104 '99cZ</w:t>
      </w:r>
    </w:p>
    <w:p/>
    <w:p>
      <w:pPr>
        <w:spacing w:after="120" w:before="240" w:line="240" w:lineRule="auto"/>
        <w:ind w:firstLine="0"/>
        <w:jc w:val="left"/>
      </w:pPr>
      <w:r>
        <w:rPr>
          <w:rFonts w:ascii="Garamond" w:hAnsi="Garamond"/>
          <w:b/>
          <w:sz w:val="28"/>
        </w:rPr>
        <w:t>»LT « 104 ‘2982  »LOT « 104 ‘COZL</w:t>
      </w:r>
    </w:p>
    <w:p>
      <w:pPr>
        <w:spacing w:after="120" w:before="0" w:line="360" w:lineRule="auto"/>
        <w:ind w:firstLine="283"/>
        <w:jc w:val="both"/>
      </w:pPr>
      <w:r>
        <w:rPr>
          <w:rFonts w:ascii="Garamond" w:hAnsi="Garamond"/>
          <w:sz w:val="24"/>
        </w:rPr>
        <w:t>‘EZ  »104 'p9cz « m</w:t>
      </w:r>
    </w:p>
    <w:p/>
    <w:p>
      <w:pPr>
        <w:spacing w:after="120" w:before="240" w:line="240" w:lineRule="auto"/>
        <w:ind w:firstLine="0"/>
        <w:jc w:val="left"/>
      </w:pPr>
      <w:r>
        <w:rPr>
          <w:rFonts w:ascii="Garamond" w:hAnsi="Garamond"/>
          <w:b/>
          <w:sz w:val="28"/>
        </w:rPr>
        <w:t>2169 LUXEUIL 2710</w:t>
      </w:r>
    </w:p>
    <w:p>
      <w:pPr>
        <w:spacing w:after="120" w:before="0" w:line="360" w:lineRule="auto"/>
        <w:ind w:firstLine="283"/>
        <w:jc w:val="both"/>
      </w:pPr>
      <w:r>
        <w:rPr>
          <w:rFonts w:ascii="Garamond" w:hAnsi="Garamond"/>
          <w:sz w:val="24"/>
        </w:rPr>
        <w:t>Ix, 91-56) Tum consequenter : et dixit illis. Sint lumbi nostri præcincti (Luc, vir, 325-37).</w:t>
      </w:r>
    </w:p>
    <w:p/>
    <w:p>
      <w:pPr>
        <w:spacing w:after="120" w:before="240" w:line="240" w:lineRule="auto"/>
        <w:ind w:firstLine="0"/>
        <w:jc w:val="left"/>
      </w:pPr>
      <w:r>
        <w:rPr>
          <w:rFonts w:ascii="Garamond" w:hAnsi="Garamond"/>
          <w:b/>
          <w:sz w:val="28"/>
        </w:rPr>
        <w:t>LXXXI. LEG DE REDEUNDO ITINERE,</w:t>
      </w:r>
    </w:p>
    <w:p>
      <w:pPr>
        <w:spacing w:after="120" w:before="0" w:line="360" w:lineRule="auto"/>
        <w:ind w:firstLine="283"/>
        <w:jc w:val="both"/>
      </w:pPr>
      <w:r>
        <w:rPr>
          <w:rFonts w:ascii="Garamond" w:hAnsi="Garamond"/>
          <w:sz w:val="24"/>
        </w:rPr>
        <w:t>Epis Pauli apos ad Hom. Fratres, habeo gloriam in xpo ihu ad dm. Non enim audeo usg. in abundantia benedictionis xpi ueniam (Rom., xv, 17-29).</w:t>
      </w:r>
    </w:p>
    <w:p>
      <w:pPr>
        <w:spacing w:after="120" w:before="0" w:line="360" w:lineRule="auto"/>
        <w:ind w:firstLine="283"/>
        <w:jc w:val="both"/>
      </w:pPr>
      <w:r>
        <w:rPr>
          <w:rFonts w:ascii="Garamond" w:hAnsi="Garamond"/>
          <w:sz w:val="24"/>
        </w:rPr>
        <w:t>»Lec. sci euang. sec lohann. Tempore illo. Cum uenisset dns ihs in Galileam, exceperunt illum usg. cum ueniret a Iudaea in Galilæam (Ioh., 1v, 45-54).</w:t>
      </w:r>
    </w:p>
    <w:p/>
    <w:p>
      <w:pPr>
        <w:spacing w:after="120" w:before="240" w:line="240" w:lineRule="auto"/>
        <w:ind w:firstLine="0"/>
        <w:jc w:val="left"/>
      </w:pPr>
      <w:r>
        <w:rPr>
          <w:rFonts w:ascii="Garamond" w:hAnsi="Garamond"/>
          <w:b/>
          <w:sz w:val="28"/>
        </w:rPr>
        <w:t>LXXXII. INCIPIUNT LECTIONES COTIDIANAS (sic).</w:t>
      </w:r>
    </w:p>
    <w:p>
      <w:pPr>
        <w:spacing w:after="120" w:before="0" w:line="360" w:lineRule="auto"/>
        <w:ind w:firstLine="283"/>
        <w:jc w:val="both"/>
      </w:pPr>
      <w:r>
        <w:rPr>
          <w:rFonts w:ascii="Garamond" w:hAnsi="Garamond"/>
          <w:sz w:val="24"/>
        </w:rPr>
        <w:t>Lec Esaiæ prophete. Hæc dicit dns. Miserationum dni recordabor usq. qui præparasti exspectantibus te, ait dns ds (Is., LXIII, 7-LXIVS 4).</w:t>
      </w:r>
    </w:p>
    <w:p>
      <w:pPr>
        <w:spacing w:after="120" w:before="0" w:line="360" w:lineRule="auto"/>
        <w:ind w:firstLine="283"/>
        <w:jc w:val="both"/>
      </w:pPr>
      <w:r>
        <w:rPr>
          <w:rFonts w:ascii="Garamond" w:hAnsi="Garamond"/>
          <w:sz w:val="24"/>
        </w:rPr>
        <w:t>Epis Pauli apos ad Efesios. Fratres, Audiens fidem uestram quie est in usq. adimpliuit in xpo ihu nostro (Ephes., r, 15-32).</w:t>
      </w:r>
    </w:p>
    <w:p>
      <w:pPr>
        <w:spacing w:after="120" w:before="0" w:line="360" w:lineRule="auto"/>
        <w:ind w:firstLine="283"/>
        <w:jc w:val="both"/>
      </w:pPr>
      <w:r>
        <w:rPr>
          <w:rFonts w:ascii="Garamond" w:hAnsi="Garamond"/>
          <w:sz w:val="24"/>
        </w:rPr>
        <w:t>Lec sci euang. sec Iohann. Tempore illo uidit dns ihs hominem cæcum usq. et procidens adorauit eum (Ioh., 1x, 1-38).</w:t>
      </w:r>
    </w:p>
    <w:p/>
    <w:p>
      <w:pPr>
        <w:spacing w:after="120" w:before="240" w:line="240" w:lineRule="auto"/>
        <w:ind w:firstLine="0"/>
        <w:jc w:val="left"/>
      </w:pPr>
      <w:r>
        <w:rPr>
          <w:rFonts w:ascii="Garamond" w:hAnsi="Garamond"/>
          <w:b/>
          <w:sz w:val="28"/>
        </w:rPr>
        <w:t>ITEM LECCIONES COTIDIANAS,</w:t>
      </w:r>
    </w:p>
    <w:p>
      <w:pPr>
        <w:spacing w:after="120" w:before="0" w:line="360" w:lineRule="auto"/>
        <w:ind w:firstLine="283"/>
        <w:jc w:val="both"/>
      </w:pPr>
      <w:r>
        <w:rPr>
          <w:rFonts w:ascii="Garamond" w:hAnsi="Garamond"/>
          <w:sz w:val="24"/>
        </w:rPr>
        <w:t>Lec. Malachi prophetæ. Hæc dicit dns. Erunt mihi oues me :e usg. percutiam terram anathemate dicit dns exercituum (Mal., i11, 17-1v, 6).</w:t>
      </w:r>
    </w:p>
    <w:p>
      <w:pPr>
        <w:spacing w:after="120" w:before="0" w:line="360" w:lineRule="auto"/>
        <w:ind w:firstLine="283"/>
        <w:jc w:val="both"/>
      </w:pPr>
      <w:r>
        <w:rPr>
          <w:rFonts w:ascii="Garamond" w:hAnsi="Garamond"/>
          <w:sz w:val="24"/>
        </w:rPr>
        <w:t>Epis Pauli apos ad Hom. Fratres quam speciosi pe des euangelizantium pacem... fi des ex auditu, auditus autem... (Rom., x, 16).</w:t>
      </w:r>
    </w:p>
    <w:p>
      <w:pPr>
        <w:spacing w:after="120" w:before="0" w:line="360" w:lineRule="auto"/>
        <w:ind w:firstLine="283"/>
        <w:jc w:val="both"/>
      </w:pPr>
      <w:r>
        <w:rPr>
          <w:rFonts w:ascii="Garamond" w:hAnsi="Garamond"/>
          <w:sz w:val="24"/>
        </w:rPr>
        <w:t>Il en fut de même en Occident, où ce fut principalement le récit de la Passion du Sauveur qu'on rédigea à l'aide des quatre évangélistes ; ce n'est qu'exceptionnellement qu'on rencontre des épisodes des étrangers à la Passion composés suivant cette méthode, Et encore est-ce peut-être trop dire. Dans la formation du récit évangélique de la Passion, il existe deux types génériques bien distincts : le type arméno-byzantin et le type syro-latin. Le premier se borne à des juxtapositions de séries quelquefois très longues de versets, le second fait usage de fragments de versets, de courtes phrases, parfois de mots rapprochés et agglutinés. On pourrait croire que le type syro-latin, caractérisé par la pulvérisation des textes et leur agglutination s'explique par les relations si étroites entre Syriens et Latins du rv* au vii siècle ; on se demandera même s'il n'y a pas un type commun syro-latin qui a pris naissance dans les Églises syriaques et s'est ensuite répandu en Occident. Mais il n'existe pas de type syriaque commun, puisque on a pu distinguer cinq types de Diatessaron de la Passion, trois jacobites et deux nestoriens. D'ailleurs, on ne peut pas non plus parler d'un type commun aux Églises d'Occident, puisque l'harmonie évangélique de la Passion n'est pas primitive dans la liturgie latine où on ne la rencontre pas partout. L'Église d'Afrique l'ignore, même elle y répugne, et le prestige de saint Augustin ne parvient pas à la lui faire adopter. De même l'Église de Rome et les Églises de l'Italie ne la connaissent pas. L'Evangéliaire de Naples assigne au récit de la Passion, suivant chaque évangéliste, quatre jours différents. Le Codex Fuldensis ne nous donne pas un système de lectures évangéliques en usage à Capoue ; Rome et Milan n'en ont pas non plus d'harmonie évangélique de la Passion. Nous ne trouvons celle-ci que dans des textes francs ou wisigoths, et nous pouvons en tirer cette induction que l'usage de lire l'harmonie évangélique de la Passion est particulier aux liturgies gallicane et mozarabe. Le nombre et l'importance des colonies d'Orient aux en Occident (voir Dictionnaire, t. ilt, au mot COLONIES) permet de voir dans cet usage une importation orientale.</w:t>
      </w:r>
    </w:p>
    <w:p>
      <w:pPr>
        <w:spacing w:after="120" w:before="0" w:line="360" w:lineRule="auto"/>
        <w:ind w:firstLine="283"/>
        <w:jc w:val="both"/>
      </w:pPr>
      <w:r>
        <w:rPr>
          <w:rFonts w:ascii="Garamond" w:hAnsi="Garamond"/>
          <w:sz w:val="24"/>
        </w:rPr>
        <w:t>Il ne s'ensuit pas qu'il y ait un type commun francowisigoth ; il n'y a pas même unité entre les documents wisigoths. Si on compare tel passage pris au hasard dans le Liber Comicus et le missel mozarabe, on constate qu'ils ne correspondent pas entre eux. Voici, à titre d'exemple, le récit de l'institution de l'eucharistie lu le Jeudi saint :</w:t>
      </w:r>
    </w:p>
    <w:p>
      <w:pPr>
        <w:spacing w:after="120" w:before="0" w:line="360" w:lineRule="auto"/>
        <w:ind w:firstLine="283"/>
        <w:jc w:val="both"/>
      </w:pPr>
      <w:r>
        <w:rPr>
          <w:rFonts w:ascii="Garamond" w:hAnsi="Garamond"/>
          <w:sz w:val="24"/>
        </w:rPr>
        <w:t>Joh., xim, 1 :</w:t>
      </w:r>
    </w:p>
    <w:p>
      <w:pPr>
        <w:spacing w:after="120" w:before="0" w:line="360" w:lineRule="auto"/>
        <w:ind w:firstLine="283"/>
        <w:jc w:val="both"/>
      </w:pPr>
      <w:r>
        <w:rPr>
          <w:rFonts w:ascii="Garamond" w:hAnsi="Garamond"/>
          <w:sz w:val="24"/>
        </w:rPr>
        <w:t>Luc., XXIL, 3-6 Matth., xxvi, 17 à Luc., xxi, 7-8, 9-14 l : Matth.. xxvi, 20 Ainsi donc pas d'usage commun en Espagne, et pas d'usage commun dans la Gaule franque. Si on rapproche le Lectionnaire de Luxeuil du Missel de Bobbio, on constate dans le premier une harmonie faite à l'aide de phrases brisées et comme concassées, dans le deuxième un récit composé au moyen de longs passages rapprochés. Voici comme exemple l'épisode du Cyrénéen :</w:t>
      </w:r>
    </w:p>
    <w:p>
      <w:pPr>
        <w:spacing w:after="120" w:before="0" w:line="360" w:lineRule="auto"/>
        <w:ind w:firstLine="283"/>
        <w:jc w:val="both"/>
      </w:pPr>
      <w:r>
        <w:rPr>
          <w:rFonts w:ascii="Garamond" w:hAnsi="Garamond"/>
          <w:sz w:val="24"/>
        </w:rPr>
        <w:t>Il n'existe pas davantage de relations entre les textes francs et les textes wisigoths des harmonies évangéliques ; pas plus qu'entre les documents latins en général et les documents syriens. Voici une comparaison entre les lectionnaires jacobites pour l'Orient et les textes mozarabe et gallican. L'exemple choisi est l'épisode de Joseph d'Arimathie, où les trois synoptiques différent sensiblement entre eux, 2771 LECTIONNAIRES JACOBITES Cum aiitem sero factum esse ! quia erat parasceve venit quidam homo dives. Joseph ab Arimathea civilate Judeæ vir bonus et justus nobilis decurio qui el ipse discipulus eral Jesu, occullus autem propler metum Judaeorum. Hic non consenséral consiliis el actibus eorum, qui et ipse erat expectans regnum Dei. Et audacter introinit ad Pilatum el petiit corpus Jesu. Pilatus autem mirabatur si jam obiisset. El accersilo centurione inlerrogavil ! eum si jam morQuum sero aulem faclum fuisset, venit quidam homo dives ab Arimazia nomine Joseph qui el ipse discipulus erat Jesu. Hic accessit ad Pilatum petens corpus Jesu. Tunc Pilatus jussit reddi corpus. Et acceplo corpore — J hoseph inpolbil illum in sindone munda, et posuit illum in monumento suo nobo quod excideral in petra. Et advolbit sarum magnum ad ostium monumenti el abiit. Eral aulem ibi maria mhacdalene et alia maria sedentes conira sepulcrum.</w:t>
      </w:r>
    </w:p>
    <w:p>
      <w:pPr>
        <w:spacing w:after="120" w:before="0" w:line="360" w:lineRule="auto"/>
        <w:ind w:firstLine="283"/>
        <w:jc w:val="both"/>
      </w:pPr>
      <w:r>
        <w:rPr>
          <w:rFonts w:ascii="Garamond" w:hAnsi="Garamond"/>
          <w:sz w:val="24"/>
        </w:rPr>
        <w:t>Tunc venit quidam homo dives ab Arimathia nomine Joseph qui et ipse discipulus erat Jesu. Hic accessit ad Pilatum et petit corpus eius. Tunc Pilatus jussit reddi corpus. Et accepto corpore Jesu involvit eum in sindone munda et posuit eum in monumento suo novo quo exciderat in petra. Et advoluit lapidem magnum ad ostium monumenti et abiit.</w:t>
      </w:r>
    </w:p>
    <w:p>
      <w:pPr>
        <w:spacing w:after="120" w:before="0" w:line="360" w:lineRule="auto"/>
        <w:ind w:firstLine="283"/>
        <w:jc w:val="both"/>
      </w:pPr>
      <w:r>
        <w:rPr>
          <w:rFonts w:ascii="Garamond" w:hAnsi="Garamond"/>
          <w:sz w:val="24"/>
        </w:rPr>
        <w:t>27172 DE LUXEUIL. Cum sero factum esset, venit quidam homo dives ab Arimathia nomine Joseph, qui et ipse discipulus erat Jesu. Hic accessit ad Pilatum et petit corpus Jesu. Tunc Pilatus jussit reddi corpus. Venit autem et Nicodemus qui venerat ad Jesum nocte primum, ferens mixturam myrrhæ et aloes quasi libras centum. Acceperunt ergo corpus Jesu et ligaverunt eum linulis cum aromatibus et posuerunt illud in monumento novo in quo nondum quisquam positus erat. Et cum cognovisset centurio, iunctus Pilatus jussit reddi corpus. Et accepto corpore, Joseph involvit illud in sindone munda. Venit autem et Nicodemus qui venerat ad Jesum nocte primum, ferens mixturam myrrhæ et aloes quasi libras centum. Acceperunt ergo corpus Jesu et ligaverunt eum linulis cum aromatibus et posuerunt illud in monumento novo in quo nondum quisquam positus erat. Et advoluit lapidem magnum ad ostium monumenti et abiit. Erant autem ibi Maria Magdalene et alia Maria sedentes contra sepulcrum. Et erat in loco ubi crucifixus est hortus, et in horto monumentum novum in quo nondum quisquam positus erat. Ibi ergo propter parasceven Judaeorum, quia juxta erat monumentum posuerunt Jesum. Et advoluerunt lapidem magnum ad ostium monumenti et abiit. Et dies erat parasceve et sabbatum illucescebat. Subsecutæ autem mulieres quæ cum eo venerunt de Galilæa viderunt monumentum et quemadmodum positum erat corpus ejus. Et reverentibus paraverunt aromata et unguenta et sabbato quidem siluerunt secundum mandatum.</w:t>
      </w:r>
    </w:p>
    <w:p>
      <w:pPr>
        <w:spacing w:after="120" w:before="0" w:line="360" w:lineRule="auto"/>
        <w:ind w:firstLine="283"/>
        <w:jc w:val="both"/>
      </w:pPr>
      <w:r>
        <w:rPr>
          <w:rFonts w:ascii="Garamond" w:hAnsi="Garamond"/>
          <w:sz w:val="24"/>
        </w:rPr>
        <w:t>Has litteras in lapidibus sculptas ita invenimus extra positis LVXOVIO ET BRIXIÆ G. IVLFIRMAR :IVS V-S-L :MBIBL. — Catalogue of the extraordinary collection of Ce volume se compose de 133 feuillets de parchemin mesurant 0 m. 255 sur 0 m. 176 ; il n'aura fait à Luxeuil qu'un séjour relativement court, puisque différents bibliothécaires de Beauvais du xut et du E y ont tracé des marques d'appartenance à cette église.</w:t>
      </w:r>
    </w:p>
    <w:p>
      <w:pPr>
        <w:spacing w:after="120" w:before="0" w:line="360" w:lineRule="auto"/>
        <w:ind w:firstLine="283"/>
        <w:jc w:val="both"/>
      </w:pPr>
      <w:r>
        <w:rPr>
          <w:rFonts w:ascii="Garamond" w:hAnsi="Garamond"/>
          <w:sz w:val="24"/>
        </w:rPr>
        <w:t>Titre de l'ouvrage, en oncia les allongées, est disposé sur six lignes alternativement rouges et noires. Il couvre en entier le verso du premier feuillet :</w:t>
      </w:r>
    </w:p>
    <w:p>
      <w:pPr>
        <w:spacing w:after="120" w:before="0" w:line="360" w:lineRule="auto"/>
        <w:ind w:firstLine="283"/>
        <w:jc w:val="both"/>
      </w:pPr>
      <w:r>
        <w:rPr>
          <w:rFonts w:ascii="Garamond" w:hAnsi="Garamond"/>
          <w:sz w:val="24"/>
        </w:rPr>
        <w:t>IN NOMINE SCE TRI NITATIS EXPOSITVM BEAT ! AVGVSTINI EPI DE EPIST-SCI IOHANNIS APOSTOLI MELIAE NYM XLEGE IN DNO-AMEN</w:t>
      </w:r>
    </w:p>
    <w:p>
      <w:pPr>
        <w:spacing w:after="120" w:before="0" w:line="360" w:lineRule="auto"/>
        <w:ind w:firstLine="283"/>
        <w:jc w:val="both"/>
      </w:pPr>
      <w:r>
        <w:rPr>
          <w:rFonts w:ascii="Garamond" w:hAnsi="Garamond"/>
          <w:sz w:val="24"/>
        </w:rPr>
        <w:t>Voici les rubriques initiales et finales et les premiers et les derniers mots de chacune des dix homélies :</w:t>
      </w:r>
    </w:p>
    <w:p/>
    <w:p>
      <w:pPr>
        <w:spacing w:after="120" w:before="240" w:line="240" w:lineRule="auto"/>
        <w:ind w:firstLine="0"/>
        <w:jc w:val="left"/>
      </w:pPr>
      <w:r>
        <w:rPr>
          <w:rFonts w:ascii="Garamond" w:hAnsi="Garamond"/>
          <w:b/>
          <w:sz w:val="28"/>
        </w:rPr>
        <w:t>DE</w:t>
      </w:r>
    </w:p>
    <w:p>
      <w:pPr>
        <w:spacing w:after="120" w:before="0" w:line="360" w:lineRule="auto"/>
        <w:ind w:firstLine="283"/>
        <w:jc w:val="both"/>
      </w:pPr>
      <w:r>
        <w:rPr>
          <w:rFonts w:ascii="Garamond" w:hAnsi="Garamond"/>
          <w:sz w:val="24"/>
        </w:rPr>
        <w:t>Te D</w:t>
      </w:r>
    </w:p>
    <w:p/>
    <w:p>
      <w:pPr>
        <w:spacing w:after="120" w:before="240" w:line="240" w:lineRule="auto"/>
        <w:ind w:firstLine="0"/>
        <w:jc w:val="left"/>
      </w:pPr>
      <w:r>
        <w:rPr>
          <w:rFonts w:ascii="Garamond" w:hAnsi="Garamond"/>
          <w:b/>
          <w:sz w:val="28"/>
        </w:rPr>
        <w:t>HT.</w:t>
      </w:r>
    </w:p>
    <w:p>
      <w:pPr>
        <w:spacing w:after="120" w:before="0" w:line="360" w:lineRule="auto"/>
        <w:ind w:firstLine="283"/>
        <w:jc w:val="both"/>
      </w:pPr>
      <w:r>
        <w:rPr>
          <w:rFonts w:ascii="Garamond" w:hAnsi="Garamond"/>
          <w:sz w:val="24"/>
        </w:rPr>
        <w:t>perpera ryo F Lo</w:t>
      </w:r>
    </w:p>
    <w:p/>
    <w:p>
      <w:pPr>
        <w:spacing w:after="120" w:before="240" w:line="240" w:lineRule="auto"/>
        <w:ind w:firstLine="0"/>
        <w:jc w:val="left"/>
      </w:pPr>
      <w:r>
        <w:rPr>
          <w:rFonts w:ascii="Garamond" w:hAnsi="Garamond"/>
          <w:b/>
          <w:sz w:val="28"/>
        </w:rPr>
        <w:t>RESTE * 3 A -</w:t>
      </w:r>
    </w:p>
    <w:p>
      <w:pPr>
        <w:spacing w:after="120" w:before="0" w:line="360" w:lineRule="auto"/>
        <w:ind w:firstLine="283"/>
        <w:jc w:val="both"/>
      </w:pPr>
      <w:r>
        <w:rPr>
          <w:rFonts w:ascii="Garamond" w:hAnsi="Garamond"/>
          <w:sz w:val="24"/>
        </w:rPr>
        <w:t>Re La ER</w:t>
      </w:r>
    </w:p>
    <w:p/>
    <w:p>
      <w:pPr>
        <w:spacing w:after="120" w:before="240" w:line="240" w:lineRule="auto"/>
        <w:ind w:firstLine="0"/>
        <w:jc w:val="left"/>
      </w:pPr>
      <w:r>
        <w:rPr>
          <w:rFonts w:ascii="Garamond" w:hAnsi="Garamond"/>
          <w:b/>
          <w:sz w:val="28"/>
        </w:rPr>
        <w:t>COCHE IRE S</w:t>
      </w:r>
    </w:p>
    <w:p/>
    <w:p>
      <w:pPr>
        <w:spacing w:after="120" w:before="240" w:line="240" w:lineRule="auto"/>
        <w:ind w:firstLine="0"/>
        <w:jc w:val="left"/>
      </w:pPr>
      <w:r>
        <w:rPr>
          <w:rFonts w:ascii="Garamond" w:hAnsi="Garamond"/>
          <w:b/>
          <w:sz w:val="28"/>
        </w:rPr>
        <w:t>AM 5 : À</w:t>
      </w:r>
    </w:p>
    <w:p>
      <w:pPr>
        <w:spacing w:after="120" w:before="0" w:line="360" w:lineRule="auto"/>
        <w:ind w:firstLine="283"/>
        <w:jc w:val="both"/>
      </w:pPr>
      <w:r>
        <w:rPr>
          <w:rFonts w:ascii="Garamond" w:hAnsi="Garamond"/>
          <w:sz w:val="24"/>
        </w:rPr>
        <w:t>Set d rut ras :</w:t>
      </w:r>
    </w:p>
    <w:p>
      <w:pPr>
        <w:spacing w:after="120" w:before="0" w:line="360" w:lineRule="auto"/>
        <w:ind w:firstLine="283"/>
        <w:jc w:val="both"/>
      </w:pPr>
      <w:r>
        <w:rPr>
          <w:rFonts w:ascii="Garamond" w:hAnsi="Garamond"/>
          <w:sz w:val="24"/>
        </w:rPr>
        <w:t>Fol. 2. Memini ! sanctitas venera evangelium secundum Johannem ex ordine lectionum nos solere tractare... Fol. 20... pro pace Christi quos infamant et tolerant pro parte Donali quos damnant. Explicit omelia I.</w:t>
      </w:r>
    </w:p>
    <w:p>
      <w:pPr>
        <w:spacing w:after="120" w:before="0" w:line="360" w:lineRule="auto"/>
        <w:ind w:firstLine="283"/>
        <w:jc w:val="both"/>
      </w:pPr>
      <w:r>
        <w:rPr>
          <w:rFonts w:ascii="Garamond" w:hAnsi="Garamond"/>
          <w:sz w:val="24"/>
        </w:rPr>
        <w:t>Fol. 20. Incipit secunda ab eo quod E est : Seribo vobis filioli, quia remittuntur... Fol. et concupiscentia ejus ; qui autem faciliter Dei manet in æternum sicut et Deus manet in æternum. Explicit omelia secunda. 1 Fol. 35. Inc. omel. deri. ab eo quod scriptum est : Pueri novissima hora est... Fol. 47... sive plantemus - sive rigimus loquendo non sumus aliquid sed illi (sic) qui incrementum dat Deus, id est unctio qui docet vos de omnibus. Explicit III.</w:t>
      </w:r>
    </w:p>
    <w:p>
      <w:pPr>
        <w:spacing w:after="120" w:before="0" w:line="360" w:lineRule="auto"/>
        <w:ind w:firstLine="283"/>
        <w:jc w:val="both"/>
      </w:pPr>
      <w:r>
        <w:rPr>
          <w:rFonts w:ascii="Garamond" w:hAnsi="Garamond"/>
          <w:sz w:val="24"/>
        </w:rPr>
        <w:t>Fol. 47 v*. Inc. omel. quart. felic. ab eo quod scriptum est : Unctio ipsius docet vos... Fol. 58... fecerim karitalem vestram. In nomine Domini eras quod inde dederit Deus disserimus. Expl. omel. quarta feliciter.</w:t>
      </w:r>
    </w:p>
    <w:p>
      <w:pPr>
        <w:spacing w:after="120" w:before="0" w:line="360" w:lineRule="auto"/>
        <w:ind w:firstLine="283"/>
        <w:jc w:val="both"/>
      </w:pPr>
      <w:r>
        <w:rPr>
          <w:rFonts w:ascii="Garamond" w:hAnsi="Garamond"/>
          <w:sz w:val="24"/>
        </w:rPr>
        <w:t>Fol. 58. Inc. omel. quinta. Amen. Abeo quod scriptum est : Omnis qui natus est ex Deo... Fol. 69 v »... ef horreum vobis præparet lamquam frumentis, non ignem lamquam paleis. Expl. omel. V. . Fol. 69 v*, Inc. sexia, ab eo quod scriptum est : In hoc cognoscimus quia er veritale sumus... Sic meremistis fratres... Fol. 85 :. sed quod Domino placet melius est servare reliquias quam onerare corda nimio cybo. Explicit omelia V I.</w:t>
      </w:r>
    </w:p>
    <w:p>
      <w:pPr>
        <w:spacing w:after="120" w:before="0" w:line="360" w:lineRule="auto"/>
        <w:ind w:firstLine="283"/>
        <w:jc w:val="both"/>
      </w:pPr>
      <w:r>
        <w:rPr>
          <w:rFonts w:ascii="Garamond" w:hAnsi="Garamond"/>
          <w:sz w:val="24"/>
        </w:rPr>
        <w:t>Fol. 85. v*. Inc. omel. sepi. ab eo quod scriptum est : Jam vos ex Deo estis filioli. Fol. 94 v »... quo intrabat praedo sub titulis alienis. Expl. omel. sept. feliciter.</w:t>
      </w:r>
    </w:p>
    <w:p>
      <w:pPr>
        <w:spacing w:after="120" w:before="0" w:line="360" w:lineRule="auto"/>
        <w:ind w:firstLine="283"/>
        <w:jc w:val="both"/>
      </w:pPr>
      <w:r>
        <w:rPr>
          <w:rFonts w:ascii="Garamond" w:hAnsi="Garamond"/>
          <w:sz w:val="24"/>
        </w:rPr>
        <w:t>Fol. 94 v*. Inc. omel. oct. ab eo quod scriptum est : Deum nemo vidit umquam... Fol. 108 v »... sed ut fratres haberet adoptavit illi qui cum illo possiderent vitam æternam. Amen. Expl. omelia VIII.</w:t>
      </w:r>
    </w:p>
    <w:p>
      <w:pPr>
        <w:spacing w:after="120" w:before="0" w:line="360" w:lineRule="auto"/>
        <w:ind w:firstLine="283"/>
        <w:jc w:val="both"/>
      </w:pPr>
      <w:r>
        <w:rPr>
          <w:rFonts w:ascii="Garamond" w:hAnsi="Garamond"/>
          <w:sz w:val="24"/>
        </w:rPr>
        <w:t>Fol. 108 v*. Inc. omel. VIIII ab eo quod dicit : In hoc perfecta est dilectio in uobis... Fol. 121.. manebimus in eo modo per fidem lunc per speciem cujus tantas arras habemus donum Spiritus sancti. Expl. omelia nona.</w:t>
      </w:r>
    </w:p>
    <w:p>
      <w:pPr>
        <w:spacing w:after="120" w:before="0" w:line="360" w:lineRule="auto"/>
        <w:ind w:firstLine="283"/>
        <w:jc w:val="both"/>
      </w:pPr>
      <w:r>
        <w:rPr>
          <w:rFonts w:ascii="Garamond" w:hAnsi="Garamond"/>
          <w:sz w:val="24"/>
        </w:rPr>
        <w:t>Fol. 121 v*. Ab eo quod ait : Omnes qui credit quod Jhesus sit Christus... Fol. 133... tibi vis ut credam et parentibus meis malidicentibus quam tu credas Christo predicanti. Amen.</w:t>
      </w:r>
    </w:p>
    <w:p>
      <w:pPr>
        <w:spacing w:after="120" w:before="0" w:line="360" w:lineRule="auto"/>
        <w:ind w:firstLine="283"/>
        <w:jc w:val="both"/>
      </w:pPr>
      <w:r>
        <w:rPr>
          <w:rFonts w:ascii="Garamond" w:hAnsi="Garamond"/>
          <w:sz w:val="24"/>
        </w:rPr>
        <w:t>Omelie decem.</w:t>
      </w:r>
    </w:p>
    <w:p>
      <w:pPr>
        <w:spacing w:after="120" w:before="0" w:line="360" w:lineRule="auto"/>
        <w:ind w:firstLine="283"/>
        <w:jc w:val="both"/>
      </w:pPr>
      <w:r>
        <w:rPr>
          <w:rFonts w:ascii="Garamond" w:hAnsi="Garamond"/>
          <w:sz w:val="24"/>
        </w:rPr>
        <w:t>Tout le volume est en oncia les ; l'emploi de la minuscule est réservé pour rétablir en marge des mots ou des membres de phrase oubliés. Au bas du fol. 38 v*, un membre de phrase copié en oncia les est précédé des lettres H S (Hic supple) ; la place de l'intercalation est signalée par H D (Hie deest).</w:t>
      </w:r>
    </w:p>
    <w:p>
      <w:pPr>
        <w:spacing w:after="120" w:before="0" w:line="360" w:lineRule="auto"/>
        <w:ind w:firstLine="283"/>
        <w:jc w:val="both"/>
      </w:pPr>
      <w:r>
        <w:rPr>
          <w:rFonts w:ascii="Garamond" w:hAnsi="Garamond"/>
          <w:sz w:val="24"/>
        </w:rPr>
        <w:t>Écriture à longues lignes, réglage à la pointe ; entre 22 et 27 lignes par page.</w:t>
      </w:r>
    </w:p>
    <w:p>
      <w:pPr>
        <w:spacing w:after="120" w:before="0" w:line="360" w:lineRule="auto"/>
        <w:ind w:firstLine="283"/>
        <w:jc w:val="both"/>
      </w:pPr>
      <w:r>
        <w:rPr>
          <w:rFonts w:ascii="Garamond" w:hAnsi="Garamond"/>
          <w:sz w:val="24"/>
        </w:rPr>
        <w:t>Les titres et les premières lignes des homélies sont d'ordinaire en capita les ou en oncia les allongées. Dans les titres les mots sont séparés par trois points superposés. Parfois on alterne l'encre rouge et l'encre noire.</w:t>
      </w:r>
    </w:p>
    <w:p>
      <w:pPr>
        <w:spacing w:after="120" w:before="0" w:line="360" w:lineRule="auto"/>
        <w:ind w:firstLine="283"/>
        <w:jc w:val="both"/>
      </w:pPr>
      <w:r>
        <w:rPr>
          <w:rFonts w:ascii="Garamond" w:hAnsi="Garamond"/>
          <w:sz w:val="24"/>
        </w:rPr>
        <w:t>Les abréviations sont courantes : DM, DNM, NPS, FFS (fratres), Q(ue) ; Bus). Un trait au-dessus d'une voyelle remplace m ou n. A la fin des mots, on trouve assez souvent NT et NS conjointes. Dans les mots quis, quid, etc., l'a est souvent figuré par un petit v tracé au-dessus du g et ayant un peu la forme de l'y.</w:t>
      </w:r>
    </w:p>
    <w:p>
      <w:pPr>
        <w:spacing w:after="120" w:before="0" w:line="360" w:lineRule="auto"/>
        <w:ind w:firstLine="283"/>
        <w:jc w:val="both"/>
      </w:pPr>
      <w:r>
        <w:rPr>
          <w:rFonts w:ascii="Garamond" w:hAnsi="Garamond"/>
          <w:sz w:val="24"/>
        </w:rPr>
        <w:t>En marge des fol. 38 v* et 105, des notes tironiennes.</w:t>
      </w:r>
    </w:p>
    <w:p>
      <w:pPr>
        <w:spacing w:after="120" w:before="0" w:line="360" w:lineRule="auto"/>
        <w:ind w:firstLine="283"/>
        <w:jc w:val="both"/>
      </w:pPr>
      <w:r>
        <w:rPr>
          <w:rFonts w:ascii="Garamond" w:hAnsi="Garamond"/>
          <w:sz w:val="24"/>
        </w:rPr>
        <w:t>Les cahiers sont régulièrement composés de 8 feuillets (le cahier xrr à sept feuillets, le cahier xvir en a six) ; les signatures en sont marquées sur la dernière page, au milieu de la marge inférieure ; et les se composent des lettres A, B, C, etc., souvent accompagnées de © ou OWVAA([lernio) et d'un numéro d'ordre en chiffres romains, par exemple : QVA.K.X..La signature du neuvième cahier est figurée par la lettre I et par un épigraphe suivi de trois I.</w:t>
      </w:r>
    </w:p>
    <w:p>
      <w:pPr>
        <w:spacing w:after="120" w:before="0" w:line="360" w:lineRule="auto"/>
        <w:ind w:firstLine="283"/>
        <w:jc w:val="both"/>
      </w:pPr>
      <w:r>
        <w:rPr>
          <w:rFonts w:ascii="Garamond" w:hAnsi="Garamond"/>
          <w:sz w:val="24"/>
        </w:rPr>
        <w:t>La dernière page du manuscrit est occupée par une souscription en lettres oncia les, dont quelques parties avaient été tracées en lettres rouges. L'usure a fait disparaître les mots tracés en rouge ; la photographie n'a pu les saisir et L. Delisle a déchiffré à grand-peine quelques lettres à la troisième ligne. Au reste, le sens n'est pas douteux.</w:t>
      </w:r>
    </w:p>
    <w:p/>
    <w:p>
      <w:pPr>
        <w:spacing w:after="120" w:before="240" w:line="240" w:lineRule="auto"/>
        <w:ind w:firstLine="0"/>
        <w:jc w:val="left"/>
      </w:pPr>
      <w:r>
        <w:rPr>
          <w:rFonts w:ascii="Garamond" w:hAnsi="Garamond"/>
          <w:b/>
          <w:sz w:val="28"/>
        </w:rPr>
        <w:t>IGNORAT QVIS SACROS CONSCRIBERE LIBROS. :</w:t>
      </w:r>
    </w:p>
    <w:p/>
    <w:p>
      <w:pPr>
        <w:spacing w:after="120" w:before="240" w:line="240" w:lineRule="auto"/>
        <w:ind w:firstLine="0"/>
        <w:jc w:val="left"/>
      </w:pPr>
      <w:r>
        <w:rPr>
          <w:rFonts w:ascii="Garamond" w:hAnsi="Garamond"/>
          <w:b/>
          <w:sz w:val="28"/>
        </w:rPr>
        <w:t>VT ENIM MVL</w:t>
      </w:r>
    </w:p>
    <w:p/>
    <w:p>
      <w:pPr>
        <w:spacing w:after="120" w:before="240" w:line="240" w:lineRule="auto"/>
        <w:ind w:firstLine="0"/>
        <w:jc w:val="left"/>
      </w:pPr>
      <w:r>
        <w:rPr>
          <w:rFonts w:ascii="Garamond" w:hAnsi="Garamond"/>
          <w:b/>
          <w:sz w:val="28"/>
        </w:rPr>
        <w:t>TVM VINVM AVSIVM TIMO LEÍTV] HOMINEM REDDIT. . . . ET.</w:t>
      </w:r>
    </w:p>
    <w:p>
      <w:pPr>
        <w:spacing w:after="120" w:before="0" w:line="360" w:lineRule="auto"/>
        <w:ind w:firstLine="283"/>
        <w:jc w:val="both"/>
      </w:pPr>
      <w:r>
        <w:rPr>
          <w:rFonts w:ascii="Garamond" w:hAnsi="Garamond"/>
          <w:sz w:val="24"/>
        </w:rPr>
        <w:t>On fait l'éloge des copistes, dont les ignorants ne soupçonnent pas les fatigues : en effet, le copiste n'a pas seulement à remuer trois doigts pour sillonner le parchemin, il dépense à ce travail toute l'activité de son corps. Cette pensée se retrouve dans les souscriptions de beaucoup de manuscrits.</w:t>
      </w:r>
    </w:p>
    <w:p>
      <w:pPr>
        <w:spacing w:after="120" w:before="0" w:line="360" w:lineRule="auto"/>
        <w:ind w:firstLine="283"/>
        <w:jc w:val="both"/>
      </w:pPr>
      <w:r>
        <w:rPr>
          <w:rFonts w:ascii="Garamond" w:hAnsi="Garamond"/>
          <w:sz w:val="24"/>
        </w:rPr>
        <w:t>Après ces bafouillages, la souscription se termine par une date très clairement énoncée : « Le travail a été achevé, par la grâce de Dieu, dans le monastère de Luxeuil, la douzième année du roi Clotaire, indiction treizième, l'année quarantième de notre père. » Explecitum opus favente Domino apud cenobium Lussovium anno duodecimo regis Chlothacharii, indictione tercia decima, anno quadragesimo patris nosiri feliciter peracto.</w:t>
      </w:r>
    </w:p>
    <w:p>
      <w:pPr>
        <w:spacing w:after="120" w:before="0" w:line="360" w:lineRule="auto"/>
        <w:ind w:firstLine="283"/>
        <w:jc w:val="both"/>
      </w:pPr>
      <w:r>
        <w:rPr>
          <w:rFonts w:ascii="Garamond" w:hAnsi="Garamond"/>
          <w:sz w:val="24"/>
        </w:rPr>
        <w:t>Mabillon a vu ici Clotaire II qui commença à régner en Neustrie en 584, en Austrasie et en Bourgogne en 613 ; comme Luxeuil se trouvait en Bourgogne, le calcul des années est fait d'après cette seconde date : la 12° est l'an 625 de notre ère, qui répond à la XII</w:t>
      </w:r>
      <w:r>
        <w:rPr>
          <w:rFonts w:ascii="Garamond" w:hAnsi="Garamond"/>
          <w:i/>
          <w:sz w:val="24"/>
        </w:rPr>
        <w:t xml:space="preserve"> indiction. Cette explication entraînerait la supposition que les rois mérovingiens comptaient leurs années de règne suivant la portion de leurs États, et en réalité il paraît probable que ce calcul se faisait d'après la date de l'avènement à la royauté même dans les territoires qui ne leur étaient échus que plus tard. Cette opinion a été soutenue par J. Tardif </w:t>
      </w:r>
      <w:r>
        <w:rPr>
          <w:rFonts w:ascii="Garamond" w:hAnsi="Garamond"/>
          <w:sz w:val="24"/>
        </w:rPr>
        <w:t xml:space="preserve"> et par K. Stumpf ?</w:t>
      </w:r>
      <w:r>
        <w:rPr>
          <w:rFonts w:ascii="Garamond" w:hAnsi="Garamond"/>
          <w:i/>
          <w:sz w:val="24"/>
        </w:rPr>
        <w:t>. « La monarchie des mérovingiens est théoriquement, dit-il, une et indivise ; tous les rois, quels que soit leur part du royaume, prennent le même titre : rex Francorum ; tous datent par une même formule : annum tanto regni nostri, sans ajouter in Burgundia, in Neustria, etc. Grégoire de Tours date les événements de son temps alternativement par les années de Childebert II et par celles de Gontran, selon que la cité de Tours passe ou repasse sous la domination de l'un ou de l'autre de ces princes, mais il compte ces années à partir du premier avènement de chacun, non à partir de leurs conquêtes successives. Enfin, tous les diplômes originaux (c'est-à-dire les seuls dont le texte ne puisse faire de doute) se prêtent sans difficulté à cette manière de compter. Julien Havet ajoute qu'un seul historien de la période mérovingienne, le pseudo-Frédégaire, s'est écarté une fois seulement de ce système : « il compte les années de Childebert II à partir de la mort de Gontran, qui rendit ce roi maître de la Bourgogne ; mais il laisse voir que cette manière de compter est insolite, selon lui, car il prend la peine de la marquer à trois reprises en termes exprès !. Pour les autres rois, il s'en tient à la supputation normale et, notamment, il compte les années de Clotaire III à partir de 584, quoi qu'il écrive dans la Bourgogne, dont Clotaire II n'était devenu maître qu'en 613 ; aussi les années de ce roi commencent-elles dans son livre à la trentième ?</w:t>
      </w:r>
      <w:r>
        <w:rPr>
          <w:rFonts w:ascii="Garamond" w:hAnsi="Garamond"/>
          <w:sz w:val="24"/>
        </w:rPr>
        <w:t>. » On possède aussi une inscription de la Bourgogne, qui est datée de la 46* année de Clotaire II.</w:t>
      </w:r>
    </w:p>
    <w:p>
      <w:pPr>
        <w:spacing w:after="120" w:before="0" w:line="360" w:lineRule="auto"/>
        <w:ind w:firstLine="283"/>
        <w:jc w:val="both"/>
      </w:pPr>
      <w:r>
        <w:rPr>
          <w:rFonts w:ascii="Garamond" w:hAnsi="Garamond"/>
          <w:sz w:val="24"/>
        </w:rPr>
        <w:t>+ HIC. REQVIISCIT BONE ME MOREAE IN XPI NO CARVSVS PRBS QVI FVIT AD DEI OFFICIO PARATVS VMANETAS INEO : SA TES LAVDANDA - AMICVS OMNE BVS QVI VIXIT IN PACE ANNVS : LXV : TRANSIET XV K NOVEMBRIS AN XXXXVI RIG CLOTARIO B III Cependant la domination de ce prince sur le pays n'a pas duré plus de seize ans *.</w:t>
      </w:r>
    </w:p>
    <w:p>
      <w:pPr>
        <w:spacing w:after="120" w:before="0" w:line="360" w:lineRule="auto"/>
        <w:ind w:firstLine="283"/>
        <w:jc w:val="both"/>
      </w:pPr>
      <w:r>
        <w:rPr>
          <w:rFonts w:ascii="Garamond" w:hAnsi="Garamond"/>
          <w:sz w:val="24"/>
        </w:rPr>
        <w:t>Sous le règne de Clotaire III, écrit L. Delisle, l'indiction XIII tomba en 655 et 670. Or, Clotaire III commença à régner en 655 ou 656 et mourut en 670 ou 671. Dans aucun système, ni l'année 665 ni l'année 670 ne peuvent correspondre à la douzième année de son règne. « Mabillon, dit-il encore, ajoutait que l'indiction XIII s'était aussi rencontrée en 670 sous Clotaire III ; mais il n'a pas essayé de montrer comment l'année douzième de Clotaire III pourrait concorder avec l'année 670 de l'incarnation. Mabillon a sans doute prévu cette objection, aussi n'a-t-il fait qu'indiquer l'hypothèse sans s'y arrêter. Depuis lors on a réussi à écarter cette difficulté. » En 1882, M. Br. Krusch donna une chronologie révisée des rois mérovingiens, principalement pour la période du vii</w:t>
      </w:r>
      <w:r>
        <w:rPr>
          <w:rFonts w:ascii="Garamond" w:hAnsi="Garamond"/>
          <w:i/>
          <w:sz w:val="24"/>
        </w:rPr>
        <w:t xml:space="preserve"> siècle </w:t>
      </w:r>
      <w:r>
        <w:rPr>
          <w:rFonts w:ascii="Garamond" w:hAnsi="Garamond"/>
          <w:sz w:val="24"/>
        </w:rPr>
        <w:t>. Nous n'avons qu'à nous occuper ici des dates de l'avènement et de la mort de Clotaire III.</w:t>
      </w:r>
    </w:p>
    <w:p/>
    <w:p>
      <w:pPr>
        <w:spacing w:after="120" w:before="240" w:line="240" w:lineRule="auto"/>
        <w:ind w:firstLine="0"/>
        <w:jc w:val="left"/>
      </w:pPr>
      <w:r>
        <w:rPr>
          <w:rFonts w:ascii="Garamond" w:hAnsi="Garamond"/>
          <w:b/>
          <w:sz w:val="28"/>
        </w:rPr>
        <w:t>LUXEUIL</w:t>
      </w:r>
    </w:p>
    <w:p>
      <w:pPr>
        <w:spacing w:after="120" w:before="0" w:line="360" w:lineRule="auto"/>
        <w:ind w:firstLine="283"/>
        <w:jc w:val="both"/>
      </w:pPr>
      <w:r>
        <w:rPr>
          <w:rFonts w:ascii="Garamond" w:hAnsi="Garamond"/>
          <w:sz w:val="24"/>
        </w:rPr>
        <w:t xml:space="preserve">2776 doveo, sunt anni 58745. Or, selon les calculs de Victorius, l'an 457 de notre ère était l'an du monde 5658 </w:t>
      </w:r>
      <w:r>
        <w:rPr>
          <w:rFonts w:ascii="Garamond" w:hAnsi="Garamond"/>
          <w:i/>
          <w:sz w:val="24"/>
        </w:rPr>
        <w:t xml:space="preserve"> ; l'an du monde 5874 est donc l'an 673 de notre ère. Ainsi, tout ou partie de la 16</w:t>
      </w:r>
      <w:r>
        <w:rPr>
          <w:rFonts w:ascii="Garamond" w:hAnsi="Garamond"/>
          <w:sz w:val="24"/>
        </w:rPr>
        <w:t xml:space="preserve"> année de Clotaire III a coincidé avec tout ou partie de l'année 673 ; pour cela, il faut que Clotaire III ait commencé de régner au plus tôt le 2 janvier 657, au plus tard le 31 décembre 658.</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ècle *. Nous n'avons qu'à nous occuper ici des dates de l'avènement et de la mort de Clotaire III.</w:t>
      </w:r>
    </w:p>
    <w:p/>
    <w:p>
      <w:pPr>
        <w:spacing w:after="120" w:before="240" w:line="240" w:lineRule="auto"/>
        <w:ind w:firstLine="0"/>
        <w:jc w:val="left"/>
      </w:pPr>
      <w:r>
        <w:rPr>
          <w:rFonts w:ascii="Garamond" w:hAnsi="Garamond"/>
          <w:b/>
          <w:sz w:val="28"/>
        </w:rPr>
        <w:t>LUXEUIL</w:t>
      </w:r>
    </w:p>
    <w:p>
      <w:pPr>
        <w:spacing w:after="120" w:before="0" w:line="360" w:lineRule="auto"/>
        <w:ind w:firstLine="283"/>
        <w:jc w:val="both"/>
      </w:pPr>
      <w:r>
        <w:rPr>
          <w:rFonts w:ascii="Garamond" w:hAnsi="Garamond"/>
          <w:sz w:val="24"/>
        </w:rPr>
        <w:t xml:space="preserve">2776 doveo, sunt anni 58745. Or, selon les calculs de Victorius, l'an 457 de notre ère était l'an du monde 5658 </w:t>
      </w:r>
      <w:r>
        <w:rPr>
          <w:rFonts w:ascii="Garamond" w:hAnsi="Garamond"/>
          <w:i/>
          <w:sz w:val="24"/>
        </w:rPr>
        <w:t xml:space="preserve"> ; l'an du monde 5874 est donc l'an 673 de notre ère. Ainsi, tout ou partie de la 16</w:t>
      </w:r>
      <w:r>
        <w:rPr>
          <w:rFonts w:ascii="Garamond" w:hAnsi="Garamond"/>
          <w:sz w:val="24"/>
        </w:rPr>
        <w:t xml:space="preserve"> année de Clotaire III a coincidé avec tout ou partie de l'année 673 ; pour cela, il faut que Clotaire III ait commencé de régner au plus tôt le 2 janvier 657, au plus tard le 31 décembre 658.</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Mabillon a relevé, dans un manuscrit de la Vie de saint Jean de Heomé, par l'abbé Jonas de MoutierSaint-Jean, une note qui commence ainsi : Anno cenlesimo post explicionem numeri sancti Victori episcopi ciclum recapitulantem, anno tertio domni Clotharii regiis... noni mensis sancta ebdomada, etc. ?, c'est-à-dire que dans la centiéme année de la seconde révolution du cycle de Victorius, dans la seconde semaine de novembre, on se trouvait dans la 3</w:t>
      </w:r>
      <w:r>
        <w:rPr>
          <w:rFonts w:ascii="Garamond" w:hAnsi="Garamond"/>
          <w:i/>
          <w:sz w:val="24"/>
        </w:rPr>
        <w:t xml:space="preserve"> année du règne Glotaire. Le cycle de Victorius est de 532 ans </w:t>
      </w:r>
      <w:r>
        <w:rPr>
          <w:rFonts w:ascii="Garamond" w:hAnsi="Garamond"/>
          <w:sz w:val="24"/>
        </w:rPr>
        <w:t xml:space="preserve"> ; la première révolution de ce cycle a commencé en l'an 28 (l'année de la Passion selon Victorius) pour finir en 529 ; la seconde, cyclus recapitulans, a donc commencé en 560, et la 100</w:t>
      </w:r>
      <w:r>
        <w:rPr>
          <w:rFonts w:ascii="Garamond" w:hAnsi="Garamond"/>
          <w:i/>
          <w:sz w:val="24"/>
        </w:rPr>
        <w:t xml:space="preserve"> année de cette seconde révolution en 659. En 659, le mois de novembre commença un vendredi ; par la seconde semaine de ce mois, il faut entendre, soit celle qui commenca le dimanche 3 et finit le samedi 9, soit celle qui commenca le dimanche 10 et finit le samedi 16. Ainsi dans l'un au moins des jours compris depuis le 3 jusqu'au 16 novembre 659, Clotaire III était dans la 3</w:t>
      </w:r>
      <w:r>
        <w:rPr>
          <w:rFonts w:ascii="Garamond" w:hAnsi="Garamond"/>
          <w:sz w:val="24"/>
        </w:rPr>
        <w:t xml:space="preserve"> année de son règne : il faut donc que ce règne ait commencé au plus tôt le 4 novembre 656, au plus tard le 16 novembre 657.</w:t>
      </w:r>
    </w:p>
    <w:p>
      <w:pPr>
        <w:spacing w:after="120" w:before="0" w:line="360" w:lineRule="auto"/>
        <w:ind w:firstLine="283"/>
        <w:jc w:val="both"/>
      </w:pPr>
      <w:r>
        <w:rPr>
          <w:rFonts w:ascii="Garamond" w:hAnsi="Garamond"/>
          <w:sz w:val="24"/>
        </w:rPr>
        <w:t>En combinant ces deux données ensemble, on trouve que Clotaire ne peut avoir commencé de régner plus tôt que le 2 janvier 657, ni plus tard que le Un diplóme dont l'original est conservé à Paris. aux Archives nationa les, est daté du 19 mars de la 16 ? année de Clotaire III '</w:t>
      </w:r>
      <w:r>
        <w:rPr>
          <w:rFonts w:ascii="Garamond" w:hAnsi="Garamond"/>
          <w:i/>
          <w:sz w:val="24"/>
        </w:rPr>
        <w:t>, Or, on vient de voir que Glotaire n'a régné que 15 ans et 5 mois, c'est-à-dire qu'il n'a pas accompli le 6</w:t>
      </w:r>
      <w:r>
        <w:rPr>
          <w:rFonts w:ascii="Garamond" w:hAnsi="Garamond"/>
          <w:sz w:val="24"/>
        </w:rPr>
        <w:t xml:space="preserve"> mois de sa 16</w:t>
      </w:r>
      <w:r>
        <w:rPr>
          <w:rFonts w:ascii="Garamond" w:hAnsi="Garamond"/>
          <w:i/>
          <w:sz w:val="24"/>
        </w:rPr>
        <w:t xml:space="preserve"> année. Donc, au 10 mars, cette 16</w:t>
      </w:r>
      <w:r>
        <w:rPr>
          <w:rFonts w:ascii="Garamond" w:hAnsi="Garamond"/>
          <w:sz w:val="24"/>
        </w:rPr>
        <w:t xml:space="preserve"> année était commencée depuis moins de six mois, et par conséquent le jour de</w:t>
      </w:r>
    </w:p>
    <w:p/>
    <w:p>
      <w:pPr>
        <w:spacing w:after="120" w:before="240" w:line="240" w:lineRule="auto"/>
        <w:ind w:firstLine="0"/>
        <w:jc w:val="left"/>
      </w:pPr>
      <w:r>
        <w:rPr>
          <w:rFonts w:ascii="Garamond" w:hAnsi="Garamond"/>
          <w:b/>
          <w:sz w:val="28"/>
        </w:rPr>
        <w:t>« ENT</w:t>
      </w:r>
    </w:p>
    <w:p>
      <w:pPr>
        <w:spacing w:after="120" w:before="0" w:line="360" w:lineRule="auto"/>
        <w:ind w:firstLine="283"/>
        <w:jc w:val="both"/>
      </w:pPr>
      <w:r>
        <w:rPr>
          <w:rFonts w:ascii="Garamond" w:hAnsi="Garamond"/>
          <w:sz w:val="24"/>
        </w:rPr>
        <w:t>2777 son avènement et du commencement de chac une de ses années de régne était compris entre le 11 septembre et le 10 mars. Mais il a été aussi démontré plus haut que son avénement ne pouvait étre antérieur au 2 janvier ni postérieur au 16 novembre 657. En combinant ces résultats, on se trouve réduit à deux hypothèses : Clotaire III est devenu roi en 657, soit du 2 janvier au, 10 mars, soit du 11 septembre au 16 novembre.</w:t>
      </w:r>
    </w:p>
    <w:p>
      <w:pPr>
        <w:spacing w:after="120" w:before="0" w:line="360" w:lineRule="auto"/>
        <w:ind w:firstLine="283"/>
        <w:jc w:val="both"/>
      </w:pPr>
      <w:r>
        <w:rPr>
          <w:rFonts w:ascii="Garamond" w:hAnsi="Garamond"/>
          <w:sz w:val="24"/>
        </w:rPr>
        <w:t>Ceci dit, J. Havet revient à notre manuscrit et appli que successivement ces deux hypothéses à l'interprétation de la note finale de ce manuscrit, qui mentionne à la fois la 12</w:t>
      </w:r>
      <w:r>
        <w:rPr>
          <w:rFonts w:ascii="Garamond" w:hAnsi="Garamond"/>
          <w:i/>
          <w:sz w:val="24"/>
        </w:rPr>
        <w:t xml:space="preserve"> année du roi Clotaire et la XIII</w:t>
      </w:r>
      <w:r>
        <w:rPr>
          <w:rFonts w:ascii="Garamond" w:hAnsi="Garamond"/>
          <w:sz w:val="24"/>
        </w:rPr>
        <w:t xml:space="preserve"> indiction.</w:t>
      </w:r>
    </w:p>
    <w:p>
      <w:pPr>
        <w:spacing w:after="120" w:before="0" w:line="360" w:lineRule="auto"/>
        <w:ind w:firstLine="283"/>
        <w:jc w:val="both"/>
      </w:pPr>
      <w:r>
        <w:rPr>
          <w:rFonts w:ascii="Garamond" w:hAnsi="Garamond"/>
          <w:sz w:val="24"/>
        </w:rPr>
        <w:t>Si Glotaire III a commencé de régner entre le 2 janvier et le 10 mars 657, sa 12</w:t>
      </w:r>
      <w:r>
        <w:rPr>
          <w:rFonts w:ascii="Garamond" w:hAnsi="Garamond"/>
          <w:i/>
          <w:sz w:val="24"/>
        </w:rPr>
        <w:t xml:space="preserve"> année a commencé entre le 2 janvier et le 10 mars 668, et s'est terminée entre le 1er janvier et le 9 mars 669. Auc une partie de ce temps n'appartient à la XIIIE indiction : en effet, la XIe indiction a commencé le 1er septembre 667 et a fini le 31 aoüt 668, la XII</w:t>
      </w:r>
      <w:r>
        <w:rPr>
          <w:rFonts w:ascii="Garamond" w:hAnsi="Garamond"/>
          <w:sz w:val="24"/>
        </w:rPr>
        <w:t xml:space="preserve"> a commencé le 1*</w:t>
      </w:r>
      <w:r>
        <w:rPr>
          <w:rFonts w:ascii="Garamond" w:hAnsi="Garamond"/>
          <w:i/>
          <w:sz w:val="24"/>
        </w:rPr>
        <w:t xml:space="preserve"> septembre 668 et a fini le 31 août 669. Dans cette hypothése, la note qui termine le manuscrit reste donc inexpliquée. En outre, si l'avènement de Clotaire III avait eu lieu du 2 janvier au 10 mars 657, le diplóme du 10 mars de sa 16</w:t>
      </w:r>
      <w:r>
        <w:rPr>
          <w:rFonts w:ascii="Garamond" w:hAnsi="Garamond"/>
          <w:sz w:val="24"/>
        </w:rPr>
        <w:t xml:space="preserve"> année serait du 10 mars 672, et le roi n'ayant pas accompli le 6</w:t>
      </w:r>
      <w:r>
        <w:rPr>
          <w:rFonts w:ascii="Garamond" w:hAnsi="Garamond"/>
          <w:i/>
          <w:sz w:val="24"/>
        </w:rPr>
        <w:t xml:space="preserve"> mois de cette 16</w:t>
      </w:r>
      <w:r>
        <w:rPr>
          <w:rFonts w:ascii="Garamond" w:hAnsi="Garamond"/>
          <w:sz w:val="24"/>
        </w:rPr>
        <w:t xml:space="preserve"> année, n'aurait pu atteindre, ainsi qu'on l'a vu, l'année 673. De toutes maniéres cette premiére hypothése doit donc étre écartée.</w:t>
      </w:r>
    </w:p>
    <w:p>
      <w:pPr>
        <w:spacing w:after="120" w:before="0" w:line="360" w:lineRule="auto"/>
        <w:ind w:firstLine="283"/>
        <w:jc w:val="both"/>
      </w:pPr>
      <w:r>
        <w:rPr>
          <w:rFonts w:ascii="Garamond" w:hAnsi="Garamond"/>
          <w:sz w:val="24"/>
        </w:rPr>
        <w:t>Il y a plusieurs conséquen ces à tirer de ce résultat.</w:t>
      </w:r>
    </w:p>
    <w:p>
      <w:pPr>
        <w:spacing w:after="120" w:before="0" w:line="360" w:lineRule="auto"/>
        <w:ind w:firstLine="283"/>
        <w:jc w:val="both"/>
      </w:pPr>
      <w:r>
        <w:rPr>
          <w:rFonts w:ascii="Garamond" w:hAnsi="Garamond"/>
          <w:sz w:val="24"/>
        </w:rPr>
        <w:t>Clotaire III ayant commencé de régner entre le 11 septembre et le 16 novembre 657, le diplóme déjà cité, qui est daté du 10 mars de la 16</w:t>
      </w:r>
      <w:r>
        <w:rPr>
          <w:rFonts w:ascii="Garamond" w:hAnsi="Garamond"/>
          <w:i/>
          <w:sz w:val="24"/>
        </w:rPr>
        <w:t xml:space="preserve"> année de son règne, est du 10 mars 673. ClotaireIII était donc encore vivant à cette date. D'autre part, puisqu'il n'a pas accompli le 6</w:t>
      </w:r>
      <w:r>
        <w:rPr>
          <w:rFonts w:ascii="Garamond" w:hAnsi="Garamond"/>
          <w:sz w:val="24"/>
        </w:rPr>
        <w:t xml:space="preserve"> mois de sa 16° année de règne, et que cette 16* année a commencé au plus tard le 16 novembre 672, il ne peut avoir atteint le 16 mai 673. Il est donc mort dans l'intervalle compris du 11 mars au. 2 ans et 6 mois, c'est-à-dire au moins 2 ans et 6 mois exactement, au plus 2 ans et 7 mois moins un jour ;</w:t>
      </w:r>
    </w:p>
    <w:p>
      <w:pPr>
        <w:spacing w:after="120" w:before="0" w:line="360" w:lineRule="auto"/>
        <w:ind w:firstLine="283"/>
        <w:jc w:val="both"/>
      </w:pPr>
      <w:r>
        <w:rPr>
          <w:rFonts w:ascii="Garamond" w:hAnsi="Garamond"/>
          <w:sz w:val="24"/>
        </w:rPr>
        <w:t>Ja mort et l'avènement de Thierry III ont donc eu lieu au plutót le 11 septembre et au plus tard le 14 décembre 675. Il faudra rectifier en conséquence les dates des diplómes de Thierry III, qu'on a calculées s jusqu” ici en supposant son avénement en 673.</w:t>
      </w:r>
    </w:p>
    <w:p/>
    <w:p>
      <w:pPr>
        <w:spacing w:after="120" w:before="240" w:line="240" w:lineRule="auto"/>
        <w:ind w:firstLine="0"/>
        <w:jc w:val="left"/>
      </w:pPr>
      <w:r>
        <w:rPr>
          <w:rFonts w:ascii="Garamond" w:hAnsi="Garamond"/>
          <w:b/>
          <w:sz w:val="28"/>
        </w:rPr>
        <w:t>LUXEUIL 277</w:t>
      </w:r>
    </w:p>
    <w:p>
      <w:pPr>
        <w:spacing w:after="120" w:before="0" w:line="360" w:lineRule="auto"/>
        <w:ind w:firstLine="283"/>
        <w:jc w:val="both"/>
      </w:pPr>
      <w:r>
        <w:rPr>
          <w:rFonts w:ascii="Garamond" w:hAnsi="Garamond"/>
          <w:sz w:val="24"/>
        </w:rPr>
        <w:t>entre le 1* » septembre et le 15 novembre gu en 625, Mabillon avait pensé que ces mots renfermaient une allusion à saint Golomban, fondateur de Luxeuil, et que les quarante ans étaient comptés à partir de l'arrivée du saint en Bourgogne. Si le manuscritest de 669, il fautrenoncer à cette hypothèse et revenir à une autre explication qu'on doit aussi à Mabillon. Il s'agit, non de Colomban, mais de Waldebert, troisième abbé de Luxeuil, qui, au rapport de son biographe Adson, mourut aprés avoir gouverné le monastere pendant quarante ans : Nam cum per quadraginta annorum spatium gloriosus confessor Domini Waldebertus locum sibi delegatum omni virtulis genere oplime dispositum augeret rebus el numero Deo servienlium, multis miraculorum — virtutibus adornatus migravit ad Dominum VI nonas maias '. La longue durée de ce gouvernement fit sans doute une forte impression sur l'esprit des moines de Luxeuil ; c'est cette impression que nous trouvons à la fois dans la Vie de Waldeberl et dans la note du-manuscrit des homélies de saint Augustin. On admet ordinairement que Waldebert est mort en 665 et qu'il était devenu abbé en 625, mais ces dates ne reposent que sur des conjectures sans fondement. Il est aisé maintenant de les rectifier. D'après Adson, Waldebert mourut le 2 mai, aprés avoir été abbé quarante ans, c'est-à-dire dans la quarante et uniéme année de son gouvernement ; d'après notre manuscrit à une date comprise 669 ; la 4e année était accomplie, et Waldebert vivait encore : donc il est mort l'année suivante, le 2 mai 670, et il était devenu abbé en 629, après le 2 mai et au plus tard le 15 novembre.</w:t>
      </w:r>
    </w:p>
    <w:p>
      <w:pPr>
        <w:spacing w:after="120" w:before="0" w:line="360" w:lineRule="auto"/>
        <w:ind w:firstLine="283"/>
        <w:jc w:val="both"/>
      </w:pPr>
      <w:r>
        <w:rPr>
          <w:rFonts w:ascii="Garamond" w:hAnsi="Garamond"/>
          <w:sz w:val="24"/>
        </w:rPr>
        <w:t>En résumé, les points suivants peuvent étre considérés comme acquis :</w:t>
      </w:r>
    </w:p>
    <w:p>
      <w:pPr>
        <w:spacing w:after="120" w:before="0" w:line="360" w:lineRule="auto"/>
        <w:ind w:firstLine="283"/>
        <w:jc w:val="both"/>
      </w:pPr>
      <w:r>
        <w:rPr>
          <w:rFonts w:ascii="Garamond" w:hAnsi="Garamond"/>
          <w:sz w:val="24"/>
        </w:rPr>
        <w:t>Clotaire III a commencé à régner, non en 655 ou 656, mais en 657 au plus tôt le 11 septembre, au plus tard le 16 novembre.</w:t>
      </w:r>
    </w:p>
    <w:p>
      <w:pPr>
        <w:spacing w:after="120" w:before="0" w:line="360" w:lineRule="auto"/>
        <w:ind w:firstLine="283"/>
        <w:jc w:val="both"/>
      </w:pPr>
      <w:r>
        <w:rPr>
          <w:rFonts w:ascii="Garamond" w:hAnsi="Garamond"/>
          <w:sz w:val="24"/>
        </w:rPr>
        <w:t>Clotaire III est mort et Childéric II lui a succédé dans la Neustrie, non en 670, mais en 673, au plus tót le 11 mars, au plus tard le 15 mai.</w:t>
      </w:r>
    </w:p>
    <w:p>
      <w:pPr>
        <w:spacing w:after="120" w:before="0" w:line="360" w:lineRule="auto"/>
        <w:ind w:firstLine="283"/>
        <w:jc w:val="both"/>
      </w:pPr>
      <w:r>
        <w:rPr>
          <w:rFonts w:ascii="Garamond" w:hAnsi="Garamond"/>
          <w:sz w:val="24"/>
        </w:rPr>
        <w:t>Childéric II est mort et Thierry lui a succédé, non en 673, mais en 675, au plus tôt le 10 septembre, au plus tard le 14 décembre.</w:t>
      </w:r>
    </w:p>
    <w:p>
      <w:pPr>
        <w:spacing w:after="120" w:before="0" w:line="360" w:lineRule="auto"/>
        <w:ind w:firstLine="283"/>
        <w:jc w:val="both"/>
      </w:pPr>
      <w:r>
        <w:rPr>
          <w:rFonts w:ascii="Garamond" w:hAnsi="Garamond"/>
          <w:sz w:val="24"/>
        </w:rPr>
        <w:t>Waldebert est devenu abbé de Luxeuil, non en 625, mais en 629, au plus tót le 3 mai, au plus tard le 15 novembre ; il est mort, non le 2 mai 665, mais le 2 mai 670.</w:t>
      </w:r>
    </w:p>
    <w:p>
      <w:pPr>
        <w:spacing w:after="120" w:before="0" w:line="360" w:lineRule="auto"/>
        <w:ind w:firstLine="283"/>
        <w:jc w:val="both"/>
      </w:pPr>
      <w:r>
        <w:rPr>
          <w:rFonts w:ascii="Garamond" w:hAnsi="Garamond"/>
          <w:sz w:val="24"/>
        </w:rPr>
        <w:t>Roscelinus grammalicus dedit libros suos Petro :</w:t>
      </w:r>
    </w:p>
    <w:p>
      <w:pPr>
        <w:spacing w:after="120" w:before="0" w:line="360" w:lineRule="auto"/>
        <w:ind w:firstLine="283"/>
        <w:jc w:val="both"/>
      </w:pPr>
      <w:r>
        <w:rPr>
          <w:rFonts w:ascii="Garamond" w:hAnsi="Garamond"/>
          <w:sz w:val="24"/>
        </w:rPr>
        <w:t>Le volume donné par Roscelin figure en ces termes sur un inventaire des livres de la cathédrale de Beauvais dressé au xv* siècle : Item homiliæ sancti Auguslini in Johannem, in quodam volumine parvo, de anliqua, littera, cum una margine (c'est-à-dire à longues lignes). Incipit in secundo folio « et manus nostre s et in penultimo folio « verba firmentur ». Pretio A solidorum.</w:t>
      </w:r>
    </w:p>
    <w:p>
      <w:pPr>
        <w:spacing w:after="120" w:before="0" w:line="360" w:lineRule="auto"/>
        <w:ind w:firstLine="283"/>
        <w:jc w:val="both"/>
      </w:pPr>
      <w:r>
        <w:rPr>
          <w:rFonts w:ascii="Garamond" w:hAnsi="Garamond"/>
          <w:sz w:val="24"/>
        </w:rPr>
        <w:t>2719 9, Recueil d'homélies, du 1x° ou du x* siècle, n. 3 de la collection de manuscrits de baron de Marguery vendue à Paris en 1357.</w:t>
      </w:r>
    </w:p>
    <w:p>
      <w:pPr>
        <w:spacing w:after="120" w:before="0" w:line="360" w:lineRule="auto"/>
        <w:ind w:firstLine="283"/>
        <w:jc w:val="both"/>
      </w:pPr>
      <w:r>
        <w:rPr>
          <w:rFonts w:ascii="Garamond" w:hAnsi="Garamond"/>
          <w:sz w:val="24"/>
        </w:rPr>
        <w:t>10, Commentaire de Béde sur l'évangile de saint Marc : manuscrit fait selon toute apparence au x* siècle et attribué à l'abbaye de Luxeuil par Libri. qui l'a compris sous le n. 139 dans la vente faite par lui à Londres en 1859. Il est devenu le n. 76249 de la collection de sir Thom. Phillipps à Cheltenham.</w:t>
      </w:r>
    </w:p>
    <w:p>
      <w:pPr>
        <w:spacing w:after="120" w:before="0" w:line="360" w:lineRule="auto"/>
        <w:ind w:firstLine="283"/>
        <w:jc w:val="both"/>
      </w:pPr>
      <w:r>
        <w:rPr>
          <w:rFonts w:ascii="Garamond" w:hAnsi="Garamond"/>
          <w:sz w:val="24"/>
        </w:rPr>
        <w:t>. Vies de saints, et notamment de saint Colomsermons, méditations et traité sur le mariage. Manu- | scrit du xin. siècle. Vente Marguery, n. 17 : possesseur inconnu, Ces seize manuscrits représentent honorablement l'ancienne bibliothè que de Luxeuil, dont nous allons | transcrire un catalogue conservé aux archives de Luxeuil, /tegistre des délibérations du corps municipal du i« ! mars 1790 au à brumaire an IV. C'est une</w:t>
      </w:r>
    </w:p>
    <w:p/>
    <w:p>
      <w:pPr>
        <w:spacing w:after="120" w:before="240" w:line="240" w:lineRule="auto"/>
        <w:ind w:firstLine="0"/>
        <w:jc w:val="left"/>
      </w:pPr>
      <w:r>
        <w:rPr>
          <w:rFonts w:ascii="Garamond" w:hAnsi="Garamond"/>
          <w:b/>
          <w:sz w:val="28"/>
        </w:rPr>
        <w:t>LUXEUIL</w:t>
      </w:r>
    </w:p>
    <w:p>
      <w:pPr>
        <w:spacing w:after="120" w:before="0" w:line="360" w:lineRule="auto"/>
        <w:ind w:firstLine="283"/>
        <w:jc w:val="both"/>
      </w:pPr>
      <w:r>
        <w:rPr>
          <w:rFonts w:ascii="Garamond" w:hAnsi="Garamond"/>
          <w:sz w:val="24"/>
        </w:rPr>
        <w:t>2780 « déclaration des biens-fonds, droits el revenus qui forment la mense conventuelle des religieux de labbaye de Luxeuil, ordre de SaintBenoist, de la congrégation de Saint-Vannes et de Saint-Hidulphe, dans le bailliage d'Amont, diocése de Besancon. » Cette piéce a été publiée par H. Béaumont, Etude hislori que sur ino de Luceuil,/590-1790, in-8*, Luxeuil, 1895, p. 99-114. Cette déclaration datée du 25 février 1790 m signée par dom Vautherot, prieur et visiteur.</w:t>
      </w:r>
    </w:p>
    <w:p>
      <w:pPr>
        <w:spacing w:after="120" w:before="0" w:line="360" w:lineRule="auto"/>
        <w:ind w:firstLine="283"/>
        <w:jc w:val="both"/>
      </w:pPr>
      <w:r>
        <w:rPr>
          <w:rFonts w:ascii="Garamond" w:hAnsi="Garamond"/>
          <w:sz w:val="24"/>
        </w:rPr>
        <w:t>Voici ce qui concerne la bibliothè que. A cette date elle avait déjà perdu beaucoup de son importance ; au mois de juillet 1789, elle fut dévastée par les paysans des villages voisins et, pendant les années suivantes, pillée par les soldats que recut « la maison des ci-devant bénédictins » transformée en hospice mifitaire. Pour mieux utiliser les loc aux, la grande salle de la bibliothè que avait été divisée en deux pié ces superposées. L'enquéte, faite le 28 thermidor an II (15 aoüt 1797) par l'agent municipal de Luxeuil assisté d'un administrateur du département el du commissaire des guerres, nous apprend que la piéce inférieure était alors occupée par des lits d'officiers mala des et ne renfermait plus que des rayons vi des. Dans la piéce supérieure, les enquéteurs trouvent « des livres épars, jetés partout et sans ordre », il leur parait « évident » qu'on en a enlevé un grand nombre ; ils ajoutent que l'année précédente la porte de cette pièce n'était pas fermée et que plusieurs mala des ont « distrait des livres..., en ont vendu au citoyen X... » Pour « prévenir de nouvel les déprédations », ils mettent les scellés sur les portes. On peut se faire une idée du pillage qui eut lieu en lisant la « déclaration » de dom Vautherot :</w:t>
      </w:r>
    </w:p>
    <w:p>
      <w:pPr>
        <w:spacing w:after="120" w:before="0" w:line="360" w:lineRule="auto"/>
        <w:ind w:firstLine="283"/>
        <w:jc w:val="both"/>
      </w:pPr>
      <w:r>
        <w:rPr>
          <w:rFonts w:ascii="Garamond" w:hAnsi="Garamond"/>
          <w:sz w:val="24"/>
        </w:rPr>
        <w:t>« C'est une grande salle boisée, ornée de pilastres et garnie de tablettes dans sa hauteur et dans toute son étendue. Elle est éclairée par douze croisées, six dans le bas et autant sur la trib une qui forme le dernier étage du bâtiment.</w:t>
      </w:r>
    </w:p>
    <w:p>
      <w:pPr>
        <w:spacing w:after="120" w:before="0" w:line="360" w:lineRule="auto"/>
        <w:ind w:firstLine="283"/>
        <w:jc w:val="both"/>
      </w:pPr>
      <w:r>
        <w:rPr>
          <w:rFonts w:ascii="Garamond" w:hAnsi="Garamond"/>
          <w:sz w:val="24"/>
        </w:rPr>
        <w:t>« Cette trib une garnie d'une grille de fer règne tout autour de la salle, à laquelle elle communi que par un petit escalier construit dans l'embrasure des fenêtres.</w:t>
      </w:r>
    </w:p>
    <w:p>
      <w:pPr>
        <w:spacing w:after="120" w:before="0" w:line="360" w:lineRule="auto"/>
        <w:ind w:firstLine="283"/>
        <w:jc w:val="both"/>
      </w:pPr>
      <w:r>
        <w:rPr>
          <w:rFonts w:ascii="Garamond" w:hAnsi="Garamond"/>
          <w:sz w:val="24"/>
        </w:rPr>
        <w:t>« La bibliothè que est fournie de 4 460 volumes, dont 850 in-folio, 732 in-quarto et 2 878 tant in-octavo qu'in-douze, non compris une grande multitude de. brochures et d'ouvrages en feuil les qui n'ont ja mais été portés sur le catalogue.</w:t>
      </w:r>
    </w:p>
    <w:p>
      <w:pPr>
        <w:spacing w:after="120" w:before="0" w:line="360" w:lineRule="auto"/>
        <w:ind w:firstLine="283"/>
        <w:jc w:val="both"/>
      </w:pPr>
      <w:r>
        <w:rPr>
          <w:rFonts w:ascii="Garamond" w:hAnsi="Garamond"/>
          <w:sz w:val="24"/>
        </w:rPr>
        <w:t>« Les manuscrits au nombre de 33 sont conservés sous clef.</w:t>
      </w:r>
    </w:p>
    <w:p>
      <w:pPr>
        <w:spacing w:after="120" w:before="0" w:line="360" w:lineRule="auto"/>
        <w:ind w:firstLine="283"/>
        <w:jc w:val="both"/>
      </w:pPr>
      <w:r>
        <w:rPr>
          <w:rFonts w:ascii="Garamond" w:hAnsi="Garamond"/>
          <w:sz w:val="24"/>
        </w:rPr>
        <w:t>« u Le 1</w:t>
      </w:r>
      <w:r>
        <w:rPr>
          <w:rFonts w:ascii="Garamond" w:hAnsi="Garamond"/>
          <w:i/>
          <w:sz w:val="24"/>
        </w:rPr>
        <w:t>r est un lectionnaire écrit au 1v</w:t>
      </w:r>
      <w:r>
        <w:rPr>
          <w:rFonts w:ascii="Garamond" w:hAnsi="Garamond"/>
          <w:sz w:val="24"/>
        </w:rPr>
        <w:t xml:space="preserve"> siècle (sic) en caractères mérovingiens, ouvrage précieux [cidessus, n. 5 |. v Le 2e est un sacramentaire du temps de Charlemagne [ci-dessus, n. 4 |.</w:t>
      </w:r>
    </w:p>
    <w:p>
      <w:pPr>
        <w:spacing w:after="120" w:before="0" w:line="360" w:lineRule="auto"/>
        <w:ind w:firstLine="283"/>
        <w:jc w:val="both"/>
      </w:pPr>
      <w:r>
        <w:rPr>
          <w:rFonts w:ascii="Garamond" w:hAnsi="Garamond"/>
          <w:sz w:val="24"/>
        </w:rPr>
        <w:t>« Le 3</w:t>
      </w:r>
      <w:r>
        <w:rPr>
          <w:rFonts w:ascii="Garamond" w:hAnsi="Garamond"/>
          <w:i/>
          <w:sz w:val="24"/>
        </w:rPr>
        <w:t xml:space="preserve"> est un ouvrage ascéti que du 1x</w:t>
      </w:r>
      <w:r>
        <w:rPr>
          <w:rFonts w:ascii="Garamond" w:hAnsi="Garamond"/>
          <w:sz w:val="24"/>
        </w:rPr>
        <w:t xml:space="preserve"> siècle.</w:t>
      </w:r>
    </w:p>
    <w:p>
      <w:pPr>
        <w:spacing w:after="120" w:before="0" w:line="360" w:lineRule="auto"/>
        <w:ind w:firstLine="283"/>
        <w:jc w:val="both"/>
      </w:pPr>
      <w:r>
        <w:rPr>
          <w:rFonts w:ascii="Garamond" w:hAnsi="Garamond"/>
          <w:sz w:val="24"/>
        </w:rPr>
        <w:t>« Le 4e, écrit environ le rx* siècle, contient les homélies sur les saints évangélistes.</w:t>
      </w:r>
    </w:p>
    <w:p>
      <w:pPr>
        <w:spacing w:after="120" w:before="0" w:line="360" w:lineRule="auto"/>
        <w:ind w:firstLine="283"/>
        <w:jc w:val="both"/>
      </w:pPr>
      <w:r>
        <w:rPr>
          <w:rFonts w:ascii="Garamond" w:hAnsi="Garamond"/>
          <w:sz w:val="24"/>
        </w:rPr>
        <w:t>« Le 5°, en caractères du 1x° siècle, est une explication des épitres et des Mie des dimanches et des festes.</w:t>
      </w:r>
    </w:p>
    <w:p>
      <w:pPr>
        <w:spacing w:after="120" w:before="0" w:line="360" w:lineRule="auto"/>
        <w:ind w:firstLine="283"/>
        <w:jc w:val="both"/>
      </w:pPr>
      <w:r>
        <w:rPr>
          <w:rFonts w:ascii="Garamond" w:hAnsi="Garamond"/>
          <w:sz w:val="24"/>
        </w:rPr>
        <w:t>« Le 6</w:t>
      </w:r>
      <w:r>
        <w:rPr>
          <w:rFonts w:ascii="Garamond" w:hAnsi="Garamond"/>
          <w:i/>
          <w:sz w:val="24"/>
        </w:rPr>
        <w:t xml:space="preserve"> paraît être du rx</w:t>
      </w:r>
      <w:r>
        <w:rPr>
          <w:rFonts w:ascii="Garamond" w:hAnsi="Garamond"/>
          <w:sz w:val="24"/>
        </w:rPr>
        <w:t xml:space="preserve"> siècle et contient les vies des saints [voir ci-dessus n. 13 ou 14 |.</w:t>
      </w:r>
    </w:p>
    <w:p>
      <w:pPr>
        <w:spacing w:after="120" w:before="0" w:line="360" w:lineRule="auto"/>
        <w:ind w:firstLine="283"/>
        <w:jc w:val="both"/>
      </w:pPr>
      <w:r>
        <w:rPr>
          <w:rFonts w:ascii="Garamond" w:hAnsi="Garamond"/>
          <w:sz w:val="24"/>
        </w:rPr>
        <w:t>« Le 7* est un commentaire du vénérable Béde sur l'évangile de saint Marc [voir ci-dessus, n. 10].</w:t>
      </w:r>
    </w:p>
    <w:p>
      <w:pPr>
        <w:spacing w:after="120" w:before="0" w:line="360" w:lineRule="auto"/>
        <w:ind w:firstLine="283"/>
        <w:jc w:val="both"/>
      </w:pPr>
      <w:r>
        <w:rPr>
          <w:rFonts w:ascii="Garamond" w:hAnsi="Garamond"/>
          <w:sz w:val="24"/>
        </w:rPr>
        <w:t>« Le 8*, que l'on croit être du vin” siècle contient les livres déjà des susdits des épitres de saint Pierre et de saint Jacques, avec un commentaire sur les épitres.</w:t>
      </w:r>
    </w:p>
    <w:p>
      <w:pPr>
        <w:spacing w:after="120" w:before="0" w:line="360" w:lineRule="auto"/>
        <w:ind w:firstLine="283"/>
        <w:jc w:val="both"/>
      </w:pPr>
      <w:r>
        <w:rPr>
          <w:rFonts w:ascii="Garamond" w:hAnsi="Garamond"/>
          <w:sz w:val="24"/>
        </w:rPr>
        <w:t>PER EET An Y 2781 a Le 9</w:t>
      </w:r>
      <w:r>
        <w:rPr>
          <w:rFonts w:ascii="Garamond" w:hAnsi="Garamond"/>
          <w:i/>
          <w:sz w:val="24"/>
        </w:rPr>
        <w:t xml:space="preserve"> passe pour être du ix</w:t>
      </w:r>
      <w:r>
        <w:rPr>
          <w:rFonts w:ascii="Garamond" w:hAnsi="Garamond"/>
          <w:sz w:val="24"/>
        </w:rPr>
        <w:t xml:space="preserve"> siècle et contient une histoire ecclésiasti que de Capidore (Cassiodore ?), divisée en douze livres.</w:t>
      </w:r>
    </w:p>
    <w:p>
      <w:pPr>
        <w:spacing w:after="120" w:before="0" w:line="360" w:lineRule="auto"/>
        <w:ind w:firstLine="283"/>
        <w:jc w:val="both"/>
      </w:pPr>
      <w:r>
        <w:rPr>
          <w:rFonts w:ascii="Garamond" w:hAnsi="Garamond"/>
          <w:sz w:val="24"/>
        </w:rPr>
        <w:t>« Le 10°, qui date environ le rx* siècle contient des homélies et des commentaires sur les Psaumes.</w:t>
      </w:r>
    </w:p>
    <w:p>
      <w:pPr>
        <w:spacing w:after="120" w:before="0" w:line="360" w:lineRule="auto"/>
        <w:ind w:firstLine="283"/>
        <w:jc w:val="both"/>
      </w:pPr>
      <w:r>
        <w:rPr>
          <w:rFonts w:ascii="Garamond" w:hAnsi="Garamond"/>
          <w:sz w:val="24"/>
        </w:rPr>
        <w:t>« La 11° renferme les vies des saints écrites par Adso, abbé de Luxeuil, environ l'an 990 [voir cidessus, n. 13 ou 14 |.</w:t>
      </w:r>
    </w:p>
    <w:p>
      <w:pPr>
        <w:spacing w:after="120" w:before="0" w:line="360" w:lineRule="auto"/>
        <w:ind w:firstLine="283"/>
        <w:jc w:val="both"/>
      </w:pPr>
      <w:r>
        <w:rPr>
          <w:rFonts w:ascii="Garamond" w:hAnsi="Garamond"/>
          <w:sz w:val="24"/>
        </w:rPr>
        <w:t>« Le 12* contient Maur.</w:t>
      </w:r>
    </w:p>
    <w:p>
      <w:pPr>
        <w:spacing w:after="120" w:before="0" w:line="360" w:lineRule="auto"/>
        <w:ind w:firstLine="283"/>
        <w:jc w:val="both"/>
      </w:pPr>
      <w:r>
        <w:rPr>
          <w:rFonts w:ascii="Garamond" w:hAnsi="Garamond"/>
          <w:sz w:val="24"/>
        </w:rPr>
        <w:t>« Le 13° contient des exhortations à la vertu.</w:t>
      </w:r>
    </w:p>
    <w:p>
      <w:pPr>
        <w:spacing w:after="120" w:before="0" w:line="360" w:lineRule="auto"/>
        <w:ind w:firstLine="283"/>
        <w:jc w:val="both"/>
      </w:pPr>
      <w:r>
        <w:rPr>
          <w:rFonts w:ascii="Garamond" w:hAnsi="Garamond"/>
          <w:sz w:val="24"/>
        </w:rPr>
        <w:t>« Le 14* est un commentaire sur les Psaumes [ci-dessus n. 1 ].</w:t>
      </w:r>
    </w:p>
    <w:p>
      <w:pPr>
        <w:spacing w:after="120" w:before="0" w:line="360" w:lineRule="auto"/>
        <w:ind w:firstLine="283"/>
        <w:jc w:val="both"/>
      </w:pPr>
      <w:r>
        <w:rPr>
          <w:rFonts w:ascii="Garamond" w:hAnsi="Garamond"/>
          <w:sz w:val="24"/>
        </w:rPr>
        <w:t>« Le 21° écrit environ le xrm</w:t>
      </w:r>
      <w:r>
        <w:rPr>
          <w:rFonts w:ascii="Garamond" w:hAnsi="Garamond"/>
          <w:i/>
          <w:sz w:val="24"/>
        </w:rPr>
        <w:t xml:space="preserve"> siècle contient les vies des saints et des discours de piété. x Le 22</w:t>
      </w:r>
      <w:r>
        <w:rPr>
          <w:rFonts w:ascii="Garamond" w:hAnsi="Garamond"/>
          <w:sz w:val="24"/>
        </w:rPr>
        <w:t>, qui est du xir siècle, contient les décisions ou les décréta les par Bernard de Compostelle, x Le 23° contient des vies des saints par un frère Jacques qui vivait l'an 1245.</w:t>
      </w:r>
    </w:p>
    <w:p>
      <w:pPr>
        <w:spacing w:after="120" w:before="0" w:line="360" w:lineRule="auto"/>
        <w:ind w:firstLine="283"/>
        <w:jc w:val="both"/>
      </w:pPr>
      <w:r>
        <w:rPr>
          <w:rFonts w:ascii="Garamond" w:hAnsi="Garamond"/>
          <w:sz w:val="24"/>
        </w:rPr>
        <w:t>« Le 24* parait du xim » siècle ; il contient des commentaires sur quelques chapitres de droit.</w:t>
      </w:r>
    </w:p>
    <w:p>
      <w:pPr>
        <w:spacing w:after="120" w:before="0" w:line="360" w:lineRule="auto"/>
        <w:ind w:firstLine="283"/>
        <w:jc w:val="both"/>
      </w:pPr>
      <w:r>
        <w:rPr>
          <w:rFonts w:ascii="Garamond" w:hAnsi="Garamond"/>
          <w:sz w:val="24"/>
        </w:rPr>
        <w:t>« Le 25* renferme les fab les d'Ésope, avec des réflexions mora les écrites dans le XIMe.</w:t>
      </w:r>
    </w:p>
    <w:p>
      <w:pPr>
        <w:spacing w:after="120" w:before="0" w:line="360" w:lineRule="auto"/>
        <w:ind w:firstLine="283"/>
        <w:jc w:val="both"/>
      </w:pPr>
      <w:r>
        <w:rPr>
          <w:rFonts w:ascii="Garamond" w:hAnsi="Garamond"/>
          <w:sz w:val="24"/>
        </w:rPr>
        <w:t>« Le 26</w:t>
      </w:r>
      <w:r>
        <w:rPr>
          <w:rFonts w:ascii="Garamond" w:hAnsi="Garamond"/>
          <w:i/>
          <w:sz w:val="24"/>
        </w:rPr>
        <w:t xml:space="preserve"> contient des explications de l'Ecriture, une manière de se confesser, « Le 27</w:t>
      </w:r>
      <w:r>
        <w:rPr>
          <w:rFonts w:ascii="Garamond" w:hAnsi="Garamond"/>
          <w:sz w:val="24"/>
        </w:rPr>
        <w:t xml:space="preserve"> est un mémoire sur le grand schisme d'Occident composé en 1394 par Clémengis [voir ci-dessus, n. 12]. v Le 28* est un missel de l'an 1411.</w:t>
      </w:r>
    </w:p>
    <w:p>
      <w:pPr>
        <w:spacing w:after="120" w:before="0" w:line="360" w:lineRule="auto"/>
        <w:ind w:firstLine="283"/>
        <w:jc w:val="both"/>
      </w:pPr>
      <w:r>
        <w:rPr>
          <w:rFonts w:ascii="Garamond" w:hAnsi="Garamond"/>
          <w:sz w:val="24"/>
        </w:rPr>
        <w:t>.e 29e date du xiv* ou du xve ! siècle et contient un commentaire sur le canon de la messe.</w:t>
      </w:r>
    </w:p>
    <w:p>
      <w:pPr>
        <w:spacing w:after="120" w:before="0" w:line="360" w:lineRule="auto"/>
        <w:ind w:firstLine="283"/>
        <w:jc w:val="both"/>
      </w:pPr>
      <w:r>
        <w:rPr>
          <w:rFonts w:ascii="Garamond" w:hAnsi="Garamond"/>
          <w:sz w:val="24"/>
        </w:rPr>
        <w:t>« Le 33* enfin, écrit en 1453, contient des commentaires, des notes et des apostil les sur les épitres de saint Paul par Nicolas de Lyre.</w:t>
      </w:r>
    </w:p>
    <w:p>
      <w:pPr>
        <w:spacing w:after="120" w:before="0" w:line="360" w:lineRule="auto"/>
        <w:ind w:firstLine="283"/>
        <w:jc w:val="both"/>
      </w:pPr>
      <w:r>
        <w:rPr>
          <w:rFonts w:ascii="Garamond" w:hAnsi="Garamond"/>
          <w:sz w:val="24"/>
        </w:rPr>
        <w:t>« Il y a encore quelques autres manuscrits qui ne sont que de vieux livres, quelques notes ou copies, qui n'ont jamais été inscrites et qui ne paraissent d'aucun prix. » AIV. INSCRIPTIONS, — épigraphie chrétienne de Luxeuil ne comprend qu'un petit nombre de textes !, Il faut d'abord en écarter celui qui fut publié par des commentaires de Haban symboliques ; mais la trés grande majorité des personnages</w:t>
      </w:r>
    </w:p>
    <w:p/>
    <w:p>
      <w:pPr>
        <w:spacing w:after="120" w:before="240" w:line="240" w:lineRule="auto"/>
        <w:ind w:firstLine="0"/>
        <w:jc w:val="left"/>
      </w:pPr>
      <w:r>
        <w:rPr>
          <w:rFonts w:ascii="Garamond" w:hAnsi="Garamond"/>
          <w:b/>
          <w:sz w:val="28"/>
        </w:rPr>
        <w:t>LUXEUIL</w:t>
      </w:r>
    </w:p>
    <w:p>
      <w:pPr>
        <w:spacing w:after="120" w:before="0" w:line="360" w:lineRule="auto"/>
        <w:ind w:firstLine="283"/>
        <w:jc w:val="both"/>
      </w:pPr>
      <w:r>
        <w:rPr>
          <w:rFonts w:ascii="Garamond" w:hAnsi="Garamond"/>
          <w:sz w:val="24"/>
        </w:rPr>
        <w:t>2162 Les deux textes suivants ont paru douteux à E. Le Hlant. l. Inscription chrétienne placée au-dessous d'un bas-relief figurant un buste masculin :</w:t>
      </w:r>
    </w:p>
    <w:p>
      <w:pPr>
        <w:spacing w:after="120" w:before="0" w:line="360" w:lineRule="auto"/>
        <w:ind w:firstLine="283"/>
        <w:jc w:val="both"/>
      </w:pPr>
      <w:r>
        <w:rPr>
          <w:rFonts w:ascii="Garamond" w:hAnsi="Garamond"/>
          <w:sz w:val="24"/>
        </w:rPr>
        <w:t>Dom Calmet, Traité des eaux de Plombières, p. 167 : Chapelain, Sur les eaux de Luxeuil, 1857, p. 18 : F. Bourquelot, Inscriptions antiques de Luxeuil et d'Aix-les-Bains, dans Mémoires de la Société nationale des antiquaires de France, 1862, t. XXVI, p. 43, n. xxvi ; Le Blant, Inscr. chrét. de la Gaule, t. n n. 681 ; Corp. inscr. lat., t. xim, n. 5449.</w:t>
      </w:r>
    </w:p>
    <w:p>
      <w:pPr>
        <w:spacing w:after="120" w:before="0" w:line="360" w:lineRule="auto"/>
        <w:ind w:firstLine="283"/>
        <w:jc w:val="both"/>
      </w:pPr>
      <w:r>
        <w:rPr>
          <w:rFonts w:ascii="Garamond" w:hAnsi="Garamond"/>
          <w:sz w:val="24"/>
        </w:rPr>
        <w:t>Theod]OSI DOMI[ni ET HYR Le copiste avait devant les yeux le monument original, et il a transcrit au fol. 10, comme il nous 2783 l'apprend : Has litteras in lapidibus fultas ita invenimus, ertrapositis :</w:t>
      </w:r>
    </w:p>
    <w:p/>
    <w:p>
      <w:pPr>
        <w:spacing w:after="120" w:before="240" w:line="240" w:lineRule="auto"/>
        <w:ind w:firstLine="0"/>
        <w:jc w:val="left"/>
      </w:pPr>
      <w:r>
        <w:rPr>
          <w:rFonts w:ascii="Garamond" w:hAnsi="Garamond"/>
          <w:b/>
          <w:sz w:val="28"/>
        </w:rPr>
        <w:t>LVXOVIO ET BRIXIAE C IVL FIRMARIVS V : S.L :M</w:t>
      </w:r>
    </w:p>
    <w:p>
      <w:pPr>
        <w:spacing w:after="120" w:before="0" w:line="360" w:lineRule="auto"/>
        <w:ind w:firstLine="283"/>
        <w:jc w:val="both"/>
      </w:pPr>
      <w:r>
        <w:rPr>
          <w:rFonts w:ascii="Garamond" w:hAnsi="Garamond"/>
          <w:sz w:val="24"/>
        </w:rPr>
        <w:t>La copie du moine, en nous donnant les mêmes noms que la pierre du cabinet Fabert, la présente avec les variantes importantes Brixia au lieu de Bricia, et Luxovius au lieu de Lussoius. Entre un monument original et une transcription, l'hésitation n'est pas possible ; mais l'orthographe du manuscrit nous apprend au moins une chose, c'est que, au 1x* siècle, on disait Luxovium, à Luxeuil ; il se peut que Brixiæ soit une réminiscence de la ville de Brixia (Brescia, en Italie) ; quant à Firmarius, Desjardins le corrige en Firmanus et propose avec C. Zangemeister de rétablir le texte de la façon suivante :</w:t>
      </w:r>
    </w:p>
    <w:p/>
    <w:p>
      <w:pPr>
        <w:spacing w:after="120" w:before="240" w:line="240" w:lineRule="auto"/>
        <w:ind w:firstLine="0"/>
        <w:jc w:val="left"/>
      </w:pPr>
      <w:r>
        <w:rPr>
          <w:rFonts w:ascii="Garamond" w:hAnsi="Garamond"/>
          <w:b/>
          <w:sz w:val="28"/>
        </w:rPr>
        <w:t>LVXOVIO ET BRICIAE G-IVL : FIR MANVVVS V SEM</w:t>
      </w:r>
    </w:p>
    <w:p>
      <w:pPr>
        <w:spacing w:after="120" w:before="0" w:line="360" w:lineRule="auto"/>
        <w:ind w:firstLine="283"/>
        <w:jc w:val="both"/>
      </w:pPr>
      <w:r>
        <w:rPr>
          <w:rFonts w:ascii="Garamond" w:hAnsi="Garamond"/>
          <w:sz w:val="24"/>
        </w:rPr>
        <w:t>J. Vers qui se lisaient sur un calice ministériel (transcription) :</w:t>
      </w:r>
    </w:p>
    <w:p>
      <w:pPr>
        <w:spacing w:after="120" w:before="0" w:line="360" w:lineRule="auto"/>
        <w:ind w:firstLine="283"/>
        <w:jc w:val="both"/>
      </w:pPr>
      <w:r>
        <w:rPr>
          <w:rFonts w:ascii="Garamond" w:hAnsi="Garamond"/>
          <w:sz w:val="24"/>
        </w:rPr>
        <w:t>Data fidei, c'est l'oblation eucharistique. On lit dans une ancienne formule de la liturgie romaine : cfferimus.... de [uis donis ac datis hostiam puram, hostiam sanctam, hostiam immaculatam, panem sanctum vilæ ælernæ et calicem salutis perpeluæ. Sur cette formule de Dei data, voir les inscriptions de Julia Concordia (voir Dictionn., au mot JULIA). On retrouve</w:t>
      </w:r>
    </w:p>
    <w:p/>
    <w:p>
      <w:pPr>
        <w:spacing w:after="120" w:before="240" w:line="240" w:lineRule="auto"/>
        <w:ind w:firstLine="0"/>
        <w:jc w:val="left"/>
      </w:pPr>
      <w:r>
        <w:rPr>
          <w:rFonts w:ascii="Garamond" w:hAnsi="Garamond"/>
          <w:b/>
          <w:sz w:val="28"/>
        </w:rPr>
        <w:t>LUXEUIL</w:t>
      </w:r>
    </w:p>
    <w:p>
      <w:pPr>
        <w:spacing w:after="120" w:before="0" w:line="360" w:lineRule="auto"/>
        <w:ind w:firstLine="283"/>
        <w:jc w:val="both"/>
      </w:pPr>
      <w:r>
        <w:rPr>
          <w:rFonts w:ascii="Garamond" w:hAnsi="Garamond"/>
          <w:sz w:val="24"/>
        </w:rPr>
        <w:t>2784 le premier vers du distique, dans le mot cunetis sur le calice de saint Liudger (T 809), dans Marini-Mai, Script. veter. nova collectio, t. v, p. 197, n. 3.</w:t>
      </w:r>
    </w:p>
    <w:p>
      <w:pPr>
        <w:spacing w:after="120" w:before="0" w:line="360" w:lineRule="auto"/>
        <w:ind w:firstLine="283"/>
        <w:jc w:val="both"/>
      </w:pPr>
      <w:r>
        <w:rPr>
          <w:rFonts w:ascii="Garamond" w:hAnsi="Garamond"/>
          <w:sz w:val="24"/>
        </w:rPr>
        <w:t>6. Vers qui se lisaient sur la patène (transcription) : Clypeus hic vividam dat postulantibus escam Carnibus humanis ?.. vescer(e ? ) Christi En fero d(e)licias suaves) sanctis animabus, Ces sortes de clypei votifs ont été appelés disques (voir ce mot) et missoria. L'emploi de clypeus pour une patène liturgique est exceptionnel, nous ne l'avons rencontré qu'ici. Vivida esca est le panis vitæ æternæ. Vescera est la prononciation usitée en Gaule pour viscera. Ces deux pièces paraissent anciennes sans qu'on puisse leur fixer une date certaine.</w:t>
      </w:r>
    </w:p>
    <w:p>
      <w:pPr>
        <w:spacing w:after="120" w:before="0" w:line="360" w:lineRule="auto"/>
        <w:ind w:firstLine="283"/>
        <w:jc w:val="both"/>
      </w:pPr>
      <w:r>
        <w:rPr>
          <w:rFonts w:ascii="Garamond" w:hAnsi="Garamond"/>
          <w:sz w:val="24"/>
        </w:rPr>
        <w:t>7. On lit en marge : IN C PVL FRM, c'est-à-dire in capitulum fratrum, où cette composition devait être placée sous le crucifix, ou sous la croix nue : — Disciplinam doc&amp; scorum rugula patrum ut solers sero&amp; qui sequens vestigia xpi Conlempnens jugi nunc mundi qui linquid habentes crispan les seculi calos a lerga ridentum Regno tonat tuba xpi r&amp; rosil nemo cæloru qui millil &amp; respicit aptes sed mido cu nudo Cum lutans nudus hunc nudam nequere cruce, Ligne 1 : regula ; ligne 2 : servet que ; ligne 3 : jugi comment le corriger ? lucra ? linquit ; ligne 4 : crispantis, callosa ; ligne 5 : retro sil ; ligne 6 : aptus, cum mundo ; ligne 7 : conluctans, hanc ; pour les lignes 5-7, lire : tuba Christi tonat regno cælorum nemo sil aplus, qui millii (manum ad aratrum) el respicit retro, sed ?... eum mundo conluctans, nudus hane nudam sequere crucem. ;</w:t>
      </w:r>
    </w:p>
    <w:p>
      <w:pPr>
        <w:spacing w:after="120" w:before="0" w:line="360" w:lineRule="auto"/>
        <w:ind w:firstLine="283"/>
        <w:jc w:val="both"/>
      </w:pPr>
      <w:r>
        <w:rPr>
          <w:rFonts w:ascii="Garamond" w:hAnsi="Garamond"/>
          <w:sz w:val="24"/>
        </w:rPr>
        <w:t>2785 eaux minéro-thermales de Luxeuil, in-8°, Nancy, 1857.</w:t>
      </w:r>
    </w:p>
    <w:p>
      <w:pPr>
        <w:spacing w:after="120" w:before="0" w:line="360" w:lineRule="auto"/>
        <w:ind w:firstLine="283"/>
        <w:jc w:val="both"/>
      </w:pPr>
      <w:r>
        <w:rPr>
          <w:rFonts w:ascii="Garamond" w:hAnsi="Garamond"/>
          <w:sz w:val="24"/>
        </w:rPr>
        <w:t>— Chronicon Luroviense breve (des origines à l'an 1039), dans Pertz, Mon. Germ. hist., Script., 1839, t. ri, p. 219-221, — Clerc, Réponse à ces deux questions : Quel était le costume des moines de Luxeuil ? dans Trav. de l'Académie impériale de Reims, 1860-1861, 4. xxxi, p. 191-199. — Congrès archéologique de France, | 1846, xiv* session, p. 195-201 ; cf. De Fabert, Corpus inscrip. lat., t. xu, part. 2, p. 79-82, n. 5424-5450 a. — L. Dedieu, Colomban, législateur | de la vie monastique, in-8°, Cahors, 1901. — Em. Delacroix, Luxeuil, ville, abbaye, thermes, dans Mémoires de la Société d'émulation du Doubs, 1867, t. xxiv, : porte, Bains de Luxeuil, in-8°, Paris, 1862. — L. Delisle, Le cabinet des manuscrits de la Bibliothèque . Le dieu cavalier de Luxeuil, dans Revue archéologique, des eaux de Luxeuil, in-12, Paris, 1773. — Lieutenant-</w:t>
      </w:r>
    </w:p>
    <w:p/>
    <w:p>
      <w:pPr>
        <w:spacing w:after="120" w:before="240" w:line="240" w:lineRule="auto"/>
        <w:ind w:firstLine="0"/>
        <w:jc w:val="left"/>
      </w:pPr>
      <w:r>
        <w:rPr>
          <w:rFonts w:ascii="Garamond" w:hAnsi="Garamond"/>
          <w:b/>
          <w:sz w:val="28"/>
        </w:rPr>
        <w:t>LUXEUIL</w:t>
      </w:r>
    </w:p>
    <w:p>
      <w:pPr>
        <w:spacing w:after="120" w:before="0" w:line="360" w:lineRule="auto"/>
        <w:ind w:firstLine="283"/>
        <w:jc w:val="both"/>
      </w:pPr>
      <w:r>
        <w:rPr>
          <w:rFonts w:ascii="Garamond" w:hAnsi="Garamond"/>
          <w:sz w:val="24"/>
        </w:rPr>
        <w:t>… de Luxeuil et d'Aix-les-Bains, dans Mémoires de la 2186 irlandais dans les traditions populaires des pays continentaux, dans Revue celtique, 1922, t. CXXIX, p. 211| die Handschriften des Sermonen und Briefe Columbas</w:t>
      </w:r>
    </w:p>
    <w:p/>
    <w:p>
      <w:pPr>
        <w:spacing w:after="120" w:before="240" w:line="240" w:lineRule="auto"/>
        <w:ind w:firstLine="0"/>
        <w:jc w:val="left"/>
      </w:pPr>
      <w:r>
        <w:rPr>
          <w:rFonts w:ascii="Garamond" w:hAnsi="Garamond"/>
          <w:b/>
          <w:sz w:val="28"/>
        </w:rPr>
        <w:t>IX. — 88</w:t>
      </w:r>
    </w:p>
    <w:p/>
    <w:p>
      <w:pPr>
        <w:spacing w:after="120" w:before="240" w:line="240" w:lineRule="auto"/>
        <w:ind w:firstLine="0"/>
        <w:jc w:val="left"/>
      </w:pPr>
      <w:r>
        <w:rPr>
          <w:rFonts w:ascii="Garamond" w:hAnsi="Garamond"/>
          <w:b/>
          <w:sz w:val="28"/>
        </w:rPr>
        <w:t>A101 LUXEUIL</w:t>
      </w:r>
    </w:p>
    <w:p>
      <w:pPr>
        <w:spacing w:after="120" w:before="0" w:line="360" w:lineRule="auto"/>
        <w:ind w:firstLine="283"/>
        <w:jc w:val="both"/>
      </w:pPr>
      <w:r>
        <w:rPr>
          <w:rFonts w:ascii="Garamond" w:hAnsi="Garamond"/>
          <w:sz w:val="24"/>
        </w:rPr>
        <w:t>von Luxeuil, dans Neues Archiv. Ges. üll. deutsch. | de Galatie. En l'an 37, la Lycaonie orientale fut sou-</w:t>
      </w:r>
    </w:p>
    <w:p>
      <w:pPr>
        <w:spacing w:after="120" w:before="0" w:line="360" w:lineRule="auto"/>
        <w:ind w:firstLine="283"/>
        <w:jc w:val="both"/>
      </w:pPr>
      <w:r>
        <w:rPr>
          <w:rFonts w:ascii="Garamond" w:hAnsi="Garamond"/>
          <w:sz w:val="24"/>
        </w:rPr>
        <w:t>LYCAONIE. — I. Topographie. II. Épigraphie. III. Textes. | |</w:t>
      </w:r>
    </w:p>
    <w:p>
      <w:pPr>
        <w:spacing w:after="120" w:before="0" w:line="360" w:lineRule="auto"/>
        <w:ind w:firstLine="283"/>
        <w:jc w:val="both"/>
      </w:pPr>
      <w:r>
        <w:rPr>
          <w:rFonts w:ascii="Garamond" w:hAnsi="Garamond"/>
          <w:sz w:val="24"/>
        </w:rPr>
        <w:t>I. TOPOGRAPHIE. — La Lycaonie était une vaste contrée, située dans la partie centrale et méridionale du grand plateau d'Asie Mineure. C'est principalement une plaine vers le milieu de laquelle une éruption volcanique a donné naissance au Kara-Dagh. Ce nom rappelle le groupe remarquable de ruines désigné sous le nom de Binbir-Kilisse, les « Mille et une églises », dont il a été déjà question dans le Dictionnaire, t. vi, col. 61-72, fig. 4789-4796. Le sol de la Lycaonie n'est guère propice qu'aux pâturages, mais c'était une source de richesse pour le roi Amyntas qui y entretenait d'immenses troupeaux ; beaucoup de puits contiennent une eau saumâtre, dont les hommes ne peuvent boire sans souffrir et dont les animaux s'accommodent,</w:t>
      </w:r>
    </w:p>
    <w:p>
      <w:pPr>
        <w:spacing w:after="120" w:before="0" w:line="360" w:lineRule="auto"/>
        <w:ind w:firstLine="283"/>
        <w:jc w:val="both"/>
      </w:pPr>
      <w:r>
        <w:rPr>
          <w:rFonts w:ascii="Garamond" w:hAnsi="Garamond"/>
          <w:sz w:val="24"/>
        </w:rPr>
        <w:t>La Lycaonie avait pour provinces frontières, au nord la Galatie propre (voir Dictionn., t. vi, au mot GALATIE), à l'Ouest la Phrygie et la Pisidie, au Sud une région montagneuse qui s'étend jusqu'au Taurus et qui porta autrefois le nom de Cilicie Trachée et à une époque moins ancienne le nom d'Isaurie ; enfin à l'Est la Cappadoce. Les frontières ont varié selon les temps. Au Nord, une vaste étendue fit partie de la Galatie et compta au nombre des douze tétrarchies qui formaient cet État. Cette étendue comprenait quatorze villes dont Iconium était la capitale politique, quoi que au point de vue ethnographique ce fut une ville phrygienne. Le fait qu'Iconium était la dernière ville de Phrygie dans la direction de la Lycaonie, et que la frontière doit avoir passé sur la rangée de collines qui coupe la vallée de Lystre au Nord, nous donne un point fixe à une date ancienne, mais politiquement Iconium et Laodicée-la-Brûlée et même Tyriaion appartenaient à la Lycaonie. La contrée montagneuse à l'Ouest d'Iconium fut rattachée à la Lycaonie, quand celle-ci fut créée province impériale en 372 de notre ère ; auparavant cette contrée faisait partie de la Pisidie.</w:t>
      </w:r>
    </w:p>
    <w:p>
      <w:pPr>
        <w:spacing w:after="120" w:before="0" w:line="360" w:lineRule="auto"/>
        <w:ind w:firstLine="283"/>
        <w:jc w:val="both"/>
      </w:pPr>
      <w:r>
        <w:rPr>
          <w:rFonts w:ascii="Garamond" w:hAnsi="Garamond"/>
          <w:sz w:val="24"/>
        </w:rPr>
        <w:t>La Lycaonie appartint au grand empire séleucide jusqu'en l'année 190 avant Jésus-Christ. A cette époque elle passa dans le royaume de Pergame. Quand Pompée pacifia l'Orient, en 64 avant notre ère, la Lycaonie paraît avoir été divisée en trois portions : le Nord suivit le destin de la Galatie ; le Sud-Est fut rattaché à la Cappadoce, l'Ouest fit partie de l'empire romain et fut administré par le gouverneur de la Cilicie.</w:t>
      </w:r>
    </w:p>
    <w:p>
      <w:pPr>
        <w:spacing w:after="120" w:before="0" w:line="360" w:lineRule="auto"/>
        <w:ind w:firstLine="283"/>
        <w:jc w:val="both"/>
      </w:pPr>
      <w:r>
        <w:rPr>
          <w:rFonts w:ascii="Garamond" w:hAnsi="Garamond"/>
          <w:sz w:val="24"/>
        </w:rPr>
        <w:t>Les Hommes conservèrent certainement un droit de passage à travers la Lycaonie orientale, où se trouvait la seule route praticable pour une armée entre Iconium, capitale de la Lycaonie, et Tarse, métropole de la Cilicie ; cette route passait par Kybisira et les Portes de Cilicie.</w:t>
      </w:r>
    </w:p>
    <w:p>
      <w:pPr>
        <w:spacing w:after="120" w:before="0" w:line="360" w:lineRule="auto"/>
        <w:ind w:firstLine="283"/>
        <w:jc w:val="both"/>
      </w:pPr>
      <w:r>
        <w:rPr>
          <w:rFonts w:ascii="Garamond" w:hAnsi="Garamond"/>
          <w:sz w:val="24"/>
        </w:rPr>
        <w:t>Antoine donna la portion Ouest, comprenant Lystre et Iconium, au roi Polémon, en l'an 39 avant notre ère, mais en l'an 36, elle fut transférée à Amyntas, roi de Pisidie, qui reçut également la Galatie propre. Amyntas conquit en outre Derbe et Laranda, qui furent alors incorporées à l'empire romain quand le royaume d'Amvntas devint, en l'an 25, la province mise à Antiochus de Commagène avec la plus grande partie de la Cilicie Trachée, et prit le nom de Lycaonie Antiochienne ou (ox) 'Avcoytxvü, qui lui est donné par Ptolémée (v, 6, 17) et sur une inscription +. En l'an 41, Claude confirma cet arrangement. Il est probable que Laranda était à cette époque réunie à la Lycaonie orientale.</w:t>
      </w:r>
    </w:p>
    <w:p>
      <w:pPr>
        <w:spacing w:after="120" w:before="0" w:line="360" w:lineRule="auto"/>
        <w:ind w:firstLine="283"/>
        <w:jc w:val="both"/>
      </w:pPr>
      <w:r>
        <w:rPr>
          <w:rFonts w:ascii="Garamond" w:hAnsi="Garamond"/>
          <w:sz w:val="24"/>
        </w:rPr>
        <w:t>Sous les empereurs Claude et Néron, lors que saint Paul visita les Églises de la Galatie du Sud, la Lycaonie comprenait une partie romaine et une partie anciennement lycaonienne. Dans la première des deux se trouvaient Lystre et Derbe avec des villages et des petites villes, principalement vers le Nord-Est * ; on lit dans les Actes : rdç môketc Tic Auxaoviac, Adorpau xal Atpênv, xxl Thy repi yopov, ce qui équivaut pratiquement à thv l'ohartixny yopx » rie Avxaoviac, Éyoucav TAS rôheLS Aúotpav xod AéoGny xal reptxeruévag xac.</w:t>
      </w:r>
    </w:p>
    <w:p>
      <w:pPr>
        <w:spacing w:after="120" w:before="0" w:line="360" w:lineRule="auto"/>
        <w:ind w:firstLine="283"/>
        <w:jc w:val="both"/>
      </w:pPr>
      <w:r>
        <w:rPr>
          <w:rFonts w:ascii="Garamond" w:hAnsi="Garamond"/>
          <w:sz w:val="24"/>
        </w:rPr>
        <w:t>Dans Act, xvr, 1-4, ce territoire n'est pas formellement nommé, mais ces deux villes sont simplement mentionnées. Dans Act. xviir, 23, l'expression tv I'aaxcteny 4@pav xxl Peurylav est expliquée par Astère (voir ce nom) évêque d'Amasée dans le Pont, en 401, comme Thy Auxxovtav xal tàs Tfj Dpuylag móňetg.</w:t>
      </w:r>
    </w:p>
    <w:p>
      <w:pPr>
        <w:spacing w:after="120" w:before="0" w:line="360" w:lineRule="auto"/>
        <w:ind w:firstLine="283"/>
        <w:jc w:val="both"/>
      </w:pPr>
      <w:r>
        <w:rPr>
          <w:rFonts w:ascii="Garamond" w:hAnsi="Garamond"/>
          <w:sz w:val="24"/>
        </w:rPr>
        <w:t>Les deux parties de la Lycaonie rentrèrent dans la province unie de Cappadoce-Galatie sous les empereurs Flaviens, Quand elles furent séparées de nouveau, vers l'année 106, par Trajan, il est probable que la Lycaonie orientale continua à être unie avec la Cappadoce. Mais, vers l'année 137, une nouvelle province fut formée, généralement appelée la Triple Éparchie et composée de la Cilicie, la Lycaonie et l'Isaurie, Les villes de Lycaonie formèrent une sorte de fédération appelée xotvóv Aoxxoviac, réunie pour le culte des empereurs. Les villes qui faisaient partie de ce xotvóv frappèrent monnaie au nom du xotvóv.</w:t>
      </w:r>
    </w:p>
    <w:p>
      <w:pPr>
        <w:spacing w:after="120" w:before="0" w:line="360" w:lineRule="auto"/>
        <w:ind w:firstLine="283"/>
        <w:jc w:val="both"/>
      </w:pPr>
      <w:r>
        <w:rPr>
          <w:rFonts w:ascii="Garamond" w:hAnsi="Garamond"/>
          <w:sz w:val="24"/>
        </w:rPr>
        <w:t>II. ÉPIGRAPHIE. — La Lycaonie a donné à ceux qui étudient l'antiquité chrétienne, un choix d'inscriptions qui sont d'une grande importance pour l'histoire de l'Église primitive.</w:t>
      </w:r>
    </w:p>
    <w:p>
      <w:pPr>
        <w:spacing w:after="120" w:before="0" w:line="360" w:lineRule="auto"/>
        <w:ind w:firstLine="283"/>
        <w:jc w:val="both"/>
      </w:pPr>
      <w:r>
        <w:rPr>
          <w:rFonts w:ascii="Garamond" w:hAnsi="Garamond"/>
          <w:sz w:val="24"/>
        </w:rPr>
        <w:t>| tions qui sont loin de mériter l'appréciation d'un érudit confiné dans les choses et les textes d'Asie Mineure : The largest body of early christian inscriptions, with Ihe exception of the catacombs in Rome ; ajoutons-y l'Afrique et la Gaule, Parmi les quelques centaines de textes auxquels de nouveaux textes viennent s'ajouter, certains offrent de l'intérêt et aident à jalonner le développement du christianisme en Anatolie. Ces textes forment un groupe dont Iconium marque le centre, mais est-il possible de les faire remonter jusqu'à l'époque du premier voyage de saint Paul, en Asie Mineure, c'est ce qui semble fort contestable : peut-on de même y voir des témoins de la plus ancienne organisation ecclésiastique, il est permis de ne pas se montrer trop affirmatif sur ce point. Les évêques des villes de Lycaonie et de toute la région rattachée à Iconium, furent présents à l'un ou à l'autre des deux conciles de 325 et de 381, réunis à Nicée et à Constantinople. La distance était considérable entre ces deux grandes villes et la Lycaonie, et néanmoins ses évêques ne se laissèrent pas détourner d'un pareil voyage ; s'ensuit-il que leurs sièges épiscopaux remontaient à deux ou trois siècles en arrière, c'est fort possible, mais on n'aperçoit pas comment. Nous savons qu'un concile se tint à Iconium en 236 ; c'est que, vraisemblablement, il existait à cette date un certain nombre de sièges épiscopaux dans ces parages, voilà tout ce qu'on se croit autorisé à conclure.</w:t>
      </w:r>
    </w:p>
    <w:p>
      <w:pPr>
        <w:spacing w:after="120" w:before="0" w:line="360" w:lineRule="auto"/>
        <w:ind w:firstLine="283"/>
        <w:jc w:val="both"/>
      </w:pPr>
      <w:r>
        <w:rPr>
          <w:rFonts w:ascii="Garamond" w:hAnsi="Garamond"/>
          <w:sz w:val="24"/>
        </w:rPr>
        <w:t>A la base de toute étude historique se trouve la critique des textes et leur âge ; en ce qui regarde les inscriptions de Lycaonie, une première et grosse difficulté consiste à les dater. Contrairement à ce qui se voit en Phrygie, où les inscriptions à date certaine — forment une série continue autorisant presque à coup sûr le classement des textes non datés à l'aide du rapport proche des formules, les inscriptions de Lycaonie ne sont datées qu'exceptionnellement ; l'emploi des ères semble inconnu en Lycaonie. Sauf dans le cas où on lit un nom d'empereur ou celui d'un personnage historique, aucune inscription de ce pays ne peut recevoir une notation chronologique certaine. Dés lors la — seule méthode à employer est de les ranger par classes L ou par séries, suivant les formules qu'on y lit et d'imposer une date approximative à chaque série, ce qui — est assurément fort arbitraire.</w:t>
      </w:r>
    </w:p>
    <w:p>
      <w:pPr>
        <w:spacing w:after="120" w:before="0" w:line="360" w:lineRule="auto"/>
        <w:ind w:firstLine="283"/>
        <w:jc w:val="both"/>
      </w:pPr>
      <w:r>
        <w:rPr>
          <w:rFonts w:ascii="Garamond" w:hAnsi="Garamond"/>
          <w:sz w:val="24"/>
        </w:rPr>
        <w:t>L'épigraphie chrétienne commence-t-elle plus tard en Lycaonie qu'en Phrygie ? On n'a pas de raison de croire que la Phrygie fut chrétienne de meilleure heure qu'Iconium et Antioche de Pisidie, c'est-à-dire la première Galatie du Sud, on pourrait même penser que le christianisme gagna d'abord des parties sans dans la direction au nord d'Iconium et de la Lycaonie, mais il y a dans tout ceci une part si large de conjecture qu'on n'aperçoit pas l'utilité de s'y attarder. Il semble que, sans vouloir introduire une précision qui cette matière ne comporte pas, il soit permis d'assigner aux plus anciennes inscriptions chrétiennes de la Lycaonie la date approximative de 240 aprés J.-C. : vers l'an 300. Elles deviennent fréquentes, mais la persécution de Dioclétien aura du retarder la progression, et c'est entre 310 et 400 qu'il y aura eu une véritable épigraphie chrétienne. Dans la ville de Nova Isaura, située entre Lystres et Derbe, la récolte épigraphique principale se place entre 250 et 360.</w:t>
      </w:r>
    </w:p>
    <w:p>
      <w:pPr>
        <w:spacing w:after="120" w:before="0" w:line="360" w:lineRule="auto"/>
        <w:ind w:firstLine="283"/>
        <w:jc w:val="both"/>
      </w:pPr>
      <w:r>
        <w:rPr>
          <w:rFonts w:ascii="Garamond" w:hAnsi="Garamond"/>
          <w:sz w:val="24"/>
        </w:rPr>
        <w:t>La formule £v0x ou évldôe xetcat ou appartient à la période la plus ancienne, on la rencontre surtout en 440 et 380, et surtout dans les épitaphes métriques. La formule plus ouvertement chrétienne : ÉvÜaès xexolurcat, xexnôeutel est un peu postérieure ; elle appartient à la fin du rv* siècle et un peu après ; quant à £xoi7üy sa date paraît plus tardive ; les unes et les autres ont duré jusqu'à l'époque byzantine. Le nom Aurelius (ordinairement Aur.) employé en grec comme prénom, peut servir à désigner la période chronologique 220-230.</w:t>
      </w:r>
    </w:p>
    <w:p>
      <w:pPr>
        <w:spacing w:after="120" w:before="0" w:line="360" w:lineRule="auto"/>
        <w:ind w:firstLine="283"/>
        <w:jc w:val="both"/>
      </w:pPr>
      <w:r>
        <w:rPr>
          <w:rFonts w:ascii="Garamond" w:hAnsi="Garamond"/>
          <w:sz w:val="24"/>
        </w:rPr>
        <w:t>Le nom Flavius (ordinairement FI. ou Fla) employé en grec, marque l'influence de la dynastie constantinienne et désigne une période approximative de 330 à 400. L'emploi de Fl. est beaucoup plus rare que celui de Aur., car les fria nomina sont alors en pleine désuétude ; de plus, les inscriptions deviennent rares après 400.</w:t>
      </w:r>
    </w:p>
    <w:p>
      <w:pPr>
        <w:spacing w:after="120" w:before="0" w:line="360" w:lineRule="auto"/>
        <w:ind w:firstLine="283"/>
        <w:jc w:val="both"/>
      </w:pPr>
      <w:r>
        <w:rPr>
          <w:rFonts w:ascii="Garamond" w:hAnsi="Garamond"/>
          <w:sz w:val="24"/>
        </w:rPr>
        <w:t>Le nom Julius est des plus fréquents sur les épitaphes, mais on le rencontre trop tôt pour y voir une influence constantinienne ; est-ce une réminiscence, une survivance obstinée de la dynastie des Juifs ?</w:t>
      </w:r>
    </w:p>
    <w:p>
      <w:pPr>
        <w:spacing w:after="120" w:before="0" w:line="360" w:lineRule="auto"/>
        <w:ind w:firstLine="283"/>
        <w:jc w:val="both"/>
      </w:pPr>
      <w:r>
        <w:rPr>
          <w:rFonts w:ascii="Garamond" w:hAnsi="Garamond"/>
          <w:sz w:val="24"/>
        </w:rPr>
        <w:t>Le nom Valerius reporte à la dynastie de Dioclétien et n'a pas dû trouver grand accueil parmi les chrétiens.</w:t>
      </w:r>
    </w:p>
    <w:p>
      <w:pPr>
        <w:spacing w:after="120" w:before="0" w:line="360" w:lineRule="auto"/>
        <w:ind w:firstLine="283"/>
        <w:jc w:val="both"/>
      </w:pPr>
      <w:r>
        <w:rPr>
          <w:rFonts w:ascii="Garamond" w:hAnsi="Garamond"/>
          <w:sz w:val="24"/>
        </w:rPr>
        <w:t>La formule ó 8o95Aog toñ Geob, suivie du nom du défunt, n'est pas antérieure au Ve et a duré longtemps. C'était un prêtre à qui incombait la charge des charités, une sorte d'économe (voir ce mot), . — BigL. — Journal of hellenic studies, 1902, p. 167 : The Expositor, déc. 1905, p. 445 ; W. M. Ramsay, Luke the Physician, 1908, p. 352, n, 2. 3. Dinek, prés d'Isaura Nova :</w:t>
      </w:r>
    </w:p>
    <w:p>
      <w:pPr>
        <w:spacing w:after="120" w:before="0" w:line="360" w:lineRule="auto"/>
        <w:ind w:firstLine="283"/>
        <w:jc w:val="both"/>
      </w:pPr>
      <w:r>
        <w:rPr>
          <w:rFonts w:ascii="Garamond" w:hAnsi="Garamond"/>
          <w:sz w:val="24"/>
        </w:rPr>
        <w:t>1} i Joe alpes 4) y ]góvo : s [x Jæ [Ax ]o [t Je lépe [uev] &amp;gop Ted c 2) m&amp;ct mapepo] évoic : où dé uor yoptoato : TPOGEÀ Ücov 3) xxi Tepp Jüels [ir ]ésoo !, mubin 8£ oxoGc ört | [Néozwc 5) oz. voc rpeató ]vegoc, uecglev ynpiv enaporróc. arap [68e £v ]ugozt ng Ô 8t« ovoc £gÜXóc oroupYyóc huetée [nc Onsxupoc Émupyins érlexroc 8ó [ruxroc où ] pxviou 6 8B koxo.oc iu Bsotety. x« i copos [£v pena Jeco : doen ÊTAETO [riaréc 10 yeuéouv E [uvéôpeue 7. t Jozo : è pupila göra. xal uvrofele PLAOTNTOS Eu. [ñs xev [fc coping TE one [9 Joev éuol orevéyov &amp;ré ow [uxcoc, Eu fréh [ y »ip wy AUETÉENS LAN uepvnpev [oc ur Jx rx » vex THV GEuvhv QUAROEAQOV C... 0 Tt [xpaxour Jiv dotornv 15 Tracoiônv Mopueiv [à osuvo cá Mn te [e ]e [t ]óv LOT NV Évxpxcinc obxovóu« ov, &amp;[x te rpov Jolxc pny [ocw Ins uiv lens [re xev T6 ]ee&amp;- [mev [re Xprotoŭ Üy Eptavoc Èv úuvoig ofjaxct TOS ] £xévo zapióvzt. pf... reloev ro coer [ep 20 &amp;]oeua-x [x]xAx [op léocouor xxl £ccouévotc : ruga.</w:t>
      </w:r>
    </w:p>
    <w:p>
      <w:pPr>
        <w:spacing w:after="120" w:before="0" w:line="360" w:lineRule="auto"/>
        <w:ind w:firstLine="283"/>
        <w:jc w:val="both"/>
      </w:pPr>
      <w:r>
        <w:rPr>
          <w:rFonts w:ascii="Garamond" w:hAnsi="Garamond"/>
          <w:sz w:val="24"/>
        </w:rPr>
        <w:t>Le sens de cette inscription, dont les premières lignes furent gravées en désordre, paraît celui-ci :</w:t>
      </w:r>
    </w:p>
    <w:p>
      <w:pPr>
        <w:spacing w:after="120" w:before="0" w:line="360" w:lineRule="auto"/>
        <w:ind w:firstLine="283"/>
        <w:jc w:val="both"/>
      </w:pPr>
      <w:r>
        <w:rPr>
          <w:rFonts w:ascii="Garamond" w:hAnsi="Garamond"/>
          <w:sz w:val="24"/>
        </w:rPr>
        <w:t>« Par cette pierre, le défunt salue celui qui passe devant son tombeau, et le prie de lui faire la faveur de s'approcher et de lire ses paroles avec plaisir. Il apprendra ainsi que, jadis, Nestor fut prêtre dans cette contrée, un prêtre respecté, le soutien des veuves vertueuses, le ministre de la continence, un travailleur excellent à son rang modeste, un trésor pour la province, il enseigna aux jeunes gens les voies qui conduisent au ciel, il fut un juge loyal parmi les hommes, il siégea parmi les chefs et mille nations le connaissent. » Il est question ensuite de sa vie privée ; on voit clairement que c'est sa femme qui lui a élevé un tombeau ; connaissant sa tendresse, il l'a quittée à regret, heureux néanmoins de son affection. + Mammeis, sa femme, était fille de Telephus, témoin de la continence, la plus sainte des prêtresses, servante du Christ, a élevé ce tombeau en souvenir et honoré le défunt, certains y viennent chanter des hymnes, la postérité s'y instruira. s Cette inscription est en fort mauvais état, on peut voir cependant qu'elle rappelle la mémoire du prêtre Nestor à qui on fait son principal mérite de ses œuvres de charité, de sa participation à la vie commune des didascalos qui lui sont décernés, c'est bien un prêtre, et il reçoit d'ailleurs aussi le titre d'hiereus, or ces deux termes sont synonymes, Ce qui est remarquable, c'est qu'il a siégé, étant prêtre, comme assesseur du magistrat dans l'administration de la justice.</w:t>
      </w:r>
    </w:p>
    <w:p>
      <w:pPr>
        <w:spacing w:after="120" w:before="0" w:line="360" w:lineRule="auto"/>
        <w:ind w:firstLine="283"/>
        <w:jc w:val="both"/>
      </w:pPr>
      <w:r>
        <w:rPr>
          <w:rFonts w:ascii="Garamond" w:hAnsi="Garamond"/>
          <w:sz w:val="24"/>
        </w:rPr>
        <w:t>Uii : gortho ög ÉvéAx JÈ x Le prêtre Nestorius repose ici, brillant comme une étoile parmi les Églises de Dieu. Brez. — W. M. Ramsay, Luke the Physician, 1908,</w:t>
      </w:r>
    </w:p>
    <w:p>
      <w:pPr>
        <w:spacing w:after="120" w:before="0" w:line="360" w:lineRule="auto"/>
        <w:ind w:firstLine="283"/>
        <w:jc w:val="both"/>
      </w:pPr>
      <w:r>
        <w:rPr>
          <w:rFonts w:ascii="Garamond" w:hAnsi="Garamond"/>
          <w:sz w:val="24"/>
        </w:rPr>
        <w:t>5. Mevinne, sur les collines en avant de Laodicée :</w:t>
      </w:r>
    </w:p>
    <w:p/>
    <w:p>
      <w:pPr>
        <w:spacing w:after="120" w:before="240" w:line="240" w:lineRule="auto"/>
        <w:ind w:firstLine="0"/>
        <w:jc w:val="left"/>
      </w:pPr>
      <w:r>
        <w:rPr>
          <w:rFonts w:ascii="Garamond" w:hAnsi="Garamond"/>
          <w:b/>
          <w:sz w:val="28"/>
        </w:rPr>
        <w:t>OR</w:t>
      </w:r>
    </w:p>
    <w:p>
      <w:pPr>
        <w:spacing w:after="120" w:before="0" w:line="360" w:lineRule="auto"/>
        <w:ind w:firstLine="283"/>
        <w:jc w:val="both"/>
      </w:pPr>
      <w:r>
        <w:rPr>
          <w:rFonts w:ascii="Garamond" w:hAnsi="Garamond"/>
          <w:sz w:val="24"/>
        </w:rPr>
        <w:t>Aur. Eugenius, fils de Maximus [j'ai fait ce tombeau au] à mon trés doux frère Palladius et à mes trés doux enfants. Basilis et Eugenia, de mon vivant, en souvenir. » BigL. — W. M. Ramsay, Luke the Physician, 1908, p. 3685, n. 6.</w:t>
      </w:r>
    </w:p>
    <w:p>
      <w:pPr>
        <w:spacing w:after="120" w:before="0" w:line="360" w:lineRule="auto"/>
        <w:ind w:firstLine="283"/>
        <w:jc w:val="both"/>
      </w:pPr>
      <w:r>
        <w:rPr>
          <w:rFonts w:ascii="Garamond" w:hAnsi="Garamond"/>
          <w:sz w:val="24"/>
        </w:rPr>
        <w:t>6. Nova Isaura :</w:t>
      </w:r>
    </w:p>
    <w:p>
      <w:pPr>
        <w:spacing w:after="120" w:before="0" w:line="360" w:lineRule="auto"/>
        <w:ind w:firstLine="283"/>
        <w:jc w:val="both"/>
      </w:pPr>
      <w:r>
        <w:rPr>
          <w:rFonts w:ascii="Garamond" w:hAnsi="Garamond"/>
          <w:sz w:val="24"/>
        </w:rPr>
        <w:t>“ Claudia [a élevé ce tombeau] à Aur. Thal..lais, son mari, économe, en souvenir. » (Voir Dictionn., t. 1v, au mot Économe) ; s'agit-il ici d'un ecclésiastique, nous n'avons aucun moyen de le savoir. trés doux père Callimaque, prêtre, en souvenir. » TG TOY YJALAUTETOU xxl TAVTEON eliAov ; au centre, dans une couronne : íAz« roc ó pxxXpioc marag Ó -00 eod œlAocs : en dehors de la couronne ; u{vn une] y [mpi].</w:t>
      </w:r>
    </w:p>
    <w:p>
      <w:pPr>
        <w:spacing w:after="120" w:before="0" w:line="360" w:lineRule="auto"/>
        <w:ind w:firstLine="283"/>
        <w:jc w:val="both"/>
      </w:pPr>
      <w:r>
        <w:rPr>
          <w:rFonts w:ascii="Garamond" w:hAnsi="Garamond"/>
          <w:sz w:val="24"/>
        </w:rPr>
        <w:t>Miss A. Marg. Ramsay écrit nnas avec une minuscule et y voit un titre ; le R. P. Delehaye écrit ce mot avec une majuscule et letraite comme un nom propre, s'inquiétant de voir, dans le cas contraire, le défunt rester anonyme ; heureusement M. Pio Franchi de Cavalieri s'avisa que Philtatos était le nom propre cherché +. Il faut donc traduire :</w:t>
      </w:r>
    </w:p>
    <w:p>
      <w:pPr>
        <w:spacing w:after="120" w:before="0" w:line="360" w:lineRule="auto"/>
        <w:ind w:firstLine="283"/>
        <w:jc w:val="both"/>
      </w:pPr>
      <w:r>
        <w:rPr>
          <w:rFonts w:ascii="Garamond" w:hAnsi="Garamond"/>
          <w:sz w:val="24"/>
        </w:rPr>
        <w:t>« Neonilla (ou Nonilla) pour honorer le bienheureux évêque, le plus doux et l'ami de tous. Philtatos le bienheureux évêque, l'ami de Dieu. En souvenir. » « Macer et Oas et Onolis, leur sœur, élevèrent [ce tombeau] à l'évêque Mammas, l'ami de tous. » « Le trés honorable diacre Tabeis, Nanna sa mère et Valgius et Lucius ses frères, ont élevé [ce tombeau], en souvenir. » « Le trés pur, évêque,. » Cette épitaphe appartiendrait à la période 290-320 ( ?).</w:t>
      </w:r>
    </w:p>
    <w:p>
      <w:pPr>
        <w:spacing w:after="120" w:before="0" w:line="360" w:lineRule="auto"/>
        <w:ind w:firstLine="283"/>
        <w:jc w:val="both"/>
      </w:pPr>
      <w:r>
        <w:rPr>
          <w:rFonts w:ascii="Garamond" w:hAnsi="Garamond"/>
          <w:sz w:val="24"/>
        </w:rPr>
        <w:t>12. Yuruk-Keuï, au pied du Kara-Dagh :</w:t>
      </w:r>
    </w:p>
    <w:p>
      <w:pPr>
        <w:spacing w:after="120" w:before="0" w:line="360" w:lineRule="auto"/>
        <w:ind w:firstLine="283"/>
        <w:jc w:val="both"/>
      </w:pPr>
      <w:r>
        <w:rPr>
          <w:rFonts w:ascii="Garamond" w:hAnsi="Garamond"/>
          <w:sz w:val="24"/>
        </w:rPr>
        <w:t>»Am&amp;c Kouavtaoéouc AVÉGFNOEV gös göro « Iv- Être Émioxére xéo dyagnc Cov xè Éxoro0 u. y.</w:t>
      </w:r>
    </w:p>
    <w:p>
      <w:pPr>
        <w:spacing w:after="120" w:before="0" w:line="360" w:lineRule="auto"/>
        <w:ind w:firstLine="283"/>
        <w:jc w:val="both"/>
      </w:pPr>
      <w:r>
        <w:rPr>
          <w:rFonts w:ascii="Garamond" w:hAnsi="Garamond"/>
          <w:sz w:val="24"/>
        </w:rPr>
        <w:t>* Apas, fils de Zonanzaphees, a élevé [ce tombeau] ` à son frère Indakos, évêque, juste, chéri, de son vivant ` et pour lui-même, en souvenir. » Au-dessus des symboles : rosette, feuille, guirlande, feuille, rosette.</w:t>
      </w:r>
    </w:p>
    <w:p>
      <w:pPr>
        <w:spacing w:after="120" w:before="0" w:line="360" w:lineRule="auto"/>
        <w:ind w:firstLine="283"/>
        <w:jc w:val="both"/>
      </w:pPr>
      <w:r>
        <w:rPr>
          <w:rFonts w:ascii="Garamond" w:hAnsi="Garamond"/>
          <w:sz w:val="24"/>
        </w:rPr>
        <w:t>Cette inscription fut trouvée, en 1905, entre Isaura « Nova, Derbe et Barata. La localité dont Indakos était évêque devait être une insignifiante bourgade ; peut-être s'agit-il d'un chorévêque (voir ce mot).</w:t>
      </w:r>
    </w:p>
    <w:p>
      <w:pPr>
        <w:spacing w:after="120" w:before="0" w:line="360" w:lineRule="auto"/>
        <w:ind w:firstLine="283"/>
        <w:jc w:val="both"/>
      </w:pPr>
      <w:r>
        <w:rPr>
          <w:rFonts w:ascii="Garamond" w:hAnsi="Garamond"/>
          <w:sz w:val="24"/>
        </w:rPr>
        <w:t>Binr. — W. M. Ramsay, Luke, p. 385, n. 14.</w:t>
      </w:r>
    </w:p>
    <w:p>
      <w:pPr>
        <w:spacing w:after="120" w:before="0" w:line="360" w:lineRule="auto"/>
        <w:ind w:firstLine="283"/>
        <w:jc w:val="both"/>
      </w:pPr>
      <w:r>
        <w:rPr>
          <w:rFonts w:ascii="Garamond" w:hAnsi="Garamond"/>
          <w:sz w:val="24"/>
        </w:rPr>
        <w:t>13. Alkaran prés d'Isaura Nova (voir Dictionn., t. vi, col. 77).</w:t>
      </w:r>
    </w:p>
    <w:p>
      <w:pPr>
        <w:spacing w:after="120" w:before="0" w:line="360" w:lineRule="auto"/>
        <w:ind w:firstLine="283"/>
        <w:jc w:val="both"/>
      </w:pPr>
      <w:r>
        <w:rPr>
          <w:rFonts w:ascii="Garamond" w:hAnsi="Garamond"/>
          <w:sz w:val="24"/>
        </w:rPr>
        <w:t>* A Aurelia Domna, la plus douce des filles, qui persévéra dans la virginité et le travail : son père Aurelius Orestianus, fils de Cyrus [éleva ce tombeau en son honneur. | » BriBL. — Miss Ramsay, Studies, p. 33 ; W. M. Ramsay, Luke, p. 385, n. 15 ; cf. p. 328, fig. 6.</w:t>
      </w:r>
    </w:p>
    <w:p>
      <w:pPr>
        <w:spacing w:after="120" w:before="0" w:line="360" w:lineRule="auto"/>
        <w:ind w:firstLine="283"/>
        <w:jc w:val="both"/>
      </w:pPr>
      <w:r>
        <w:rPr>
          <w:rFonts w:ascii="Garamond" w:hAnsi="Garamond"/>
          <w:sz w:val="24"/>
        </w:rPr>
        <w:t>A côté de la tombe précédente, on trouva l'inscription de « Septimia Domna, la très douce et très sainte femme » d'Orestianus (.</w:t>
      </w:r>
    </w:p>
    <w:p>
      <w:pPr>
        <w:spacing w:after="120" w:before="0" w:line="360" w:lineRule="auto"/>
        <w:ind w:firstLine="283"/>
        <w:jc w:val="both"/>
      </w:pPr>
      <w:r>
        <w:rPr>
          <w:rFonts w:ascii="Garamond" w:hAnsi="Garamond"/>
          <w:sz w:val="24"/>
        </w:rPr>
        <w:t>« Ici repose un homme, prêtre du grand Dieu qui, par sa bonté mérita la gloire céleste, s'empara promptement de l'église et de la communauté. Son nom est Apollinaire ; grande gloire à la communauté. » Même texte que l'inscription précédente avec cette différence que le défunt a nom Gregorios ; à la suite deux lignes à peine intelligibles : | ES uéyæ xüðoc. e [.- Jot Y  »rÜocovro Üe ue (us Anp [£ Jvov &amp;v8ga, àv yxp &amp;véarn [ocv èr | rüvéw T GS ÉxdpuËey 17. Iconium :</w:t>
      </w:r>
    </w:p>
    <w:p>
      <w:pPr>
        <w:spacing w:after="120" w:before="0" w:line="360" w:lineRule="auto"/>
        <w:ind w:firstLine="283"/>
        <w:jc w:val="both"/>
      </w:pPr>
      <w:r>
        <w:rPr>
          <w:rFonts w:ascii="Garamond" w:hAnsi="Garamond"/>
          <w:sz w:val="24"/>
        </w:rPr>
        <w:t>FOYPAOCANHPATAOOC loóg8o ; vip &amp;yaoc l| ENOEYAEIWCTETENEIA EvO söder Gore mére HENEN ANOPOJTTOICIEPEYC Hev év dvlpororg lepsùg OEOY TYICTOY à 0zob Opteron - TQOCTHAHNTPOKONAAC Tt othan Tooxévôxe</w:t>
      </w:r>
    </w:p>
    <w:p/>
    <w:p>
      <w:pPr>
        <w:spacing w:after="120" w:before="240" w:line="240" w:lineRule="auto"/>
        <w:ind w:firstLine="0"/>
        <w:jc w:val="left"/>
      </w:pPr>
      <w:r>
        <w:rPr>
          <w:rFonts w:ascii="Garamond" w:hAnsi="Garamond"/>
          <w:b/>
          <w:sz w:val="28"/>
        </w:rPr>
        <w:t>- OAIAAOXOCKAIOTIACON — 6 400706 xal rcd</w:t>
      </w:r>
    </w:p>
    <w:p>
      <w:pPr>
        <w:spacing w:after="120" w:before="0" w:line="360" w:lineRule="auto"/>
        <w:ind w:firstLine="283"/>
        <w:jc w:val="both"/>
      </w:pPr>
      <w:r>
        <w:rPr>
          <w:rFonts w:ascii="Garamond" w:hAnsi="Garamond"/>
          <w:sz w:val="24"/>
        </w:rPr>
        <w:t>-. TEYZENEKAMNHMHC TEUE' Évexa pvhung KAIKOC MHCACETIITYMBO) xaixoouhoug émi topiw x Gourdos, homme bon, dort ici comme une colombe.</w:t>
      </w:r>
    </w:p>
    <w:p>
      <w:pPr>
        <w:spacing w:after="120" w:before="0" w:line="360" w:lineRule="auto"/>
        <w:ind w:firstLine="283"/>
        <w:jc w:val="both"/>
      </w:pPr>
      <w:r>
        <w:rPr>
          <w:rFonts w:ascii="Garamond" w:hAnsi="Garamond"/>
          <w:sz w:val="24"/>
        </w:rPr>
        <w:t>» Il était au nombre des prêtres du Très-Haut. Trokondas son successeur et compagnon, lui éleva une stèle en mémoire, pour honorer sa tombe. » Une croix en relief de chaque côté de l'épitaphe.</w:t>
      </w:r>
    </w:p>
    <w:p>
      <w:pPr>
        <w:spacing w:after="120" w:before="0" w:line="360" w:lineRule="auto"/>
        <w:ind w:firstLine="283"/>
        <w:jc w:val="both"/>
      </w:pPr>
      <w:r>
        <w:rPr>
          <w:rFonts w:ascii="Garamond" w:hAnsi="Garamond"/>
          <w:sz w:val="24"/>
        </w:rPr>
        <w:t>BIEL. y in Pisidia, etc., dans Journal of hellenic studies, 1902, | t. xxi, p. 124, n. 58 ; W. M. Ramsay, Luke, p. 389, n, 19. Le mot ózXcov a le sens de compagnon avec une nuance d'infériorité, comme serait celle qui distingue un diacre d'un prêtre ou d'un évêque. C'est peut-être le même Gourdos que nous rencontrons sur une autre inscription où il est dit que :</w:t>
      </w:r>
    </w:p>
    <w:p>
      <w:pPr>
        <w:spacing w:after="120" w:before="0" w:line="360" w:lineRule="auto"/>
        <w:ind w:firstLine="283"/>
        <w:jc w:val="both"/>
      </w:pPr>
      <w:r>
        <w:rPr>
          <w:rFonts w:ascii="Garamond" w:hAnsi="Garamond"/>
          <w:sz w:val="24"/>
        </w:rPr>
        <w:t>Aófx olxovóustcox T7 ; csuvf. « Doxa, épouse de l'économe. » Bis. — Miss Ramsay, The early christian art of . Isaura Nova, dans Journal of hellenic studies, 1904, n. 22.</w:t>
      </w:r>
    </w:p>
    <w:p>
      <w:pPr>
        <w:spacing w:after="120" w:before="0" w:line="360" w:lineRule="auto"/>
        <w:ind w:firstLine="283"/>
        <w:jc w:val="both"/>
      </w:pPr>
      <w:r>
        <w:rPr>
          <w:rFonts w:ascii="Garamond" w:hAnsi="Garamond"/>
          <w:sz w:val="24"/>
        </w:rPr>
        <w:t>20. Zazadin Khan :</w:t>
      </w:r>
    </w:p>
    <w:p>
      <w:pPr>
        <w:spacing w:after="120" w:before="0" w:line="360" w:lineRule="auto"/>
        <w:ind w:firstLine="283"/>
        <w:jc w:val="both"/>
      </w:pPr>
      <w:r>
        <w:rPr>
          <w:rFonts w:ascii="Garamond" w:hAnsi="Garamond"/>
          <w:sz w:val="24"/>
        </w:rPr>
        <w:t>Kôtvroc HeoxeMov, FPOTOXONTNS ; abv Th copié Maroovn xat Téxvov 'AmxhTo xal Kariri, ol récoxple vgs xeïvre TÜU0E : $ Ô &amp;XAoyoc « AvxTov Buotloox ôsigxovog [E lxrise tüuGoy pectos oov xatói pouvou Neueccogto vml ovrt.</w:t>
      </w:r>
    </w:p>
    <w:p>
      <w:pPr>
        <w:spacing w:after="120" w:before="0" w:line="360" w:lineRule="auto"/>
        <w:ind w:firstLine="283"/>
        <w:jc w:val="both"/>
      </w:pPr>
      <w:r>
        <w:rPr>
          <w:rFonts w:ascii="Garamond" w:hAnsi="Garamond"/>
          <w:sz w:val="24"/>
        </w:rPr>
        <w:t>« Ici repose Appas, le lecteur, le plus je une fils de Faustinus, à qui sa mére Aurelia Faustina, la diaconesse, éléve ce monument en souvenir, » 22. Tyriaion :</w:t>
      </w:r>
    </w:p>
    <w:p>
      <w:pPr>
        <w:spacing w:after="120" w:before="0" w:line="360" w:lineRule="auto"/>
        <w:ind w:firstLine="283"/>
        <w:jc w:val="both"/>
      </w:pPr>
      <w:r>
        <w:rPr>
          <w:rFonts w:ascii="Garamond" w:hAnsi="Garamond"/>
          <w:sz w:val="24"/>
        </w:rPr>
        <w:t>« Ici repose (sic) Heraclius et Patricius et Folycarpus, prêtres : en souvenir, » La présence de ces trois prêtres dans la même tombe fait conjecturer à W. M. Ramsay qu'ils furent marLyrisés pendant une persécution. Pure conjecture.</w:t>
      </w:r>
    </w:p>
    <w:p>
      <w:pPr>
        <w:spacing w:after="120" w:before="0" w:line="360" w:lineRule="auto"/>
        <w:ind w:firstLine="283"/>
        <w:jc w:val="both"/>
      </w:pPr>
      <w:r>
        <w:rPr>
          <w:rFonts w:ascii="Garamond" w:hAnsi="Garamond"/>
          <w:sz w:val="24"/>
        </w:rPr>
        <w:t>Bipr. — W. M. Ramsay, Luke the Physician, 1908, p. 395, n. 25, 23. Laodicée-Brülée : ó ths Tot&amp;ôoc lepoc “Habyioc cogóc &amp;Anûne TLOTÔE ÉDYATNG. T.. C. M [n ]vórtXoc (re... ]. 5j tig 9 £xepov érevédaN TQ TkQ Xp TG Covrt Adyov EvBixov 7o [t | [oz * Le prétre de la Trinité, Hésychius, sage, véridi que, fidèle travailleur... et si quelqu'un dépose un autre [cadavre] dans la tombe, il en rendra compte au souverain juge. » | p. 396, n. 26.</w:t>
      </w:r>
    </w:p>
    <w:p>
      <w:pPr>
        <w:spacing w:after="120" w:before="0" w:line="360" w:lineRule="auto"/>
        <w:ind w:firstLine="283"/>
        <w:jc w:val="both"/>
      </w:pPr>
      <w:r>
        <w:rPr>
          <w:rFonts w:ascii="Garamond" w:hAnsi="Garamond"/>
          <w:sz w:val="24"/>
        </w:rPr>
        <w:t>24. Près de Leontos Kephalai, en Phrygie ; inscription d'époque déjà assez basse, au début une croix à la fin un appel aux trois cent dix-huit Pères de Nicée . Vx ÉyT vov [vg Inaxoonov xè burd xè O£xx [m ]a| v [£po ]v Tò évéleuav ó... x (&amp;) érnaotiuovos xé... vige xexrnósurE dyAxúuoppoz obvoux (8) Zón Thv nmeptledxov XmxvTEG Th 9 px vov6ov ÉOtuxv Éd móotc NO EU EAP, ObagsAtavós oov Oeocebtn naplévo, avan &amp;v8póv yevéns, 75 yp yépas oti Oaœvévre, « Ici repose celle qui était douce aux humains et belle, elle eut nom Zoé, que tous tiennent en honneur : une tombe lui a été construite par son mari et aussi par sa sœur. Varelianos et Theosebia, la trés pieuse vierge. Sa mémoire sera gardée parmi les hommes pendant une génération. » « Gaius Julius Patricius éleva [ce tombeau] à ma douce tante Orestina, qui vécut dans la continence, en souvenir. » « Gaius Julius Patricius éleva cette inscription à mon cher frère Musevithée, en souvenir. » Aod)80uca UE [ne M Jevvéov T [tavo] *retv Jæuévn ((yob)ugvog The œyelac [xe] coU © (eo )o éxAnosiac. Adp. Tara Tfj xÈ povoaevi pou Ouyarpi AVES roa Th » lothiane TAUTNV HE iauts GOox UVNLNS XAPLV.</w:t>
      </w:r>
    </w:p>
    <w:p>
      <w:pPr>
        <w:spacing w:after="120" w:before="0" w:line="360" w:lineRule="auto"/>
        <w:ind w:firstLine="283"/>
        <w:jc w:val="both"/>
      </w:pPr>
      <w:r>
        <w:rPr>
          <w:rFonts w:ascii="Garamond" w:hAnsi="Garamond"/>
          <w:sz w:val="24"/>
        </w:rPr>
        <w:t>€ Doudousa, fille de Ménéas, fils de Gaianos, qui devint higouméne de la sainte et pure Église de Dieu, à Aur.-Tata, ma fille bien-aimée et unie que enfant ; j'ai élevé ce tombeau, et en souvenir. » , En 420, la secte et le nom de novatiens furent proscrits : l'inscription paraît des environs du milieu du 2795 31. Deve-Yuklu :</w:t>
      </w:r>
    </w:p>
    <w:p>
      <w:pPr>
        <w:spacing w:after="120" w:before="0" w:line="360" w:lineRule="auto"/>
        <w:ind w:firstLine="283"/>
        <w:jc w:val="both"/>
      </w:pPr>
      <w:r>
        <w:rPr>
          <w:rFonts w:ascii="Garamond" w:hAnsi="Garamond"/>
          <w:sz w:val="24"/>
        </w:rPr>
        <w:t>Eyra murdutre [ledů mx. xè Gpytepeog où Oeod Duiw ú dvayivoaxovtes eblaare dép Suo0 a Ici repose Palladius p(rétre ?) et grand-prêtre de Dieu pour nous : lecteurs, priez pour moi. » W. M. Ramsay, Luke, p. 403, n. 37 32. Alkaran, prés Isaura Nova, vers 330-550 :</w:t>
      </w:r>
    </w:p>
    <w:p>
      <w:pPr>
        <w:spacing w:after="120" w:before="0" w:line="360" w:lineRule="auto"/>
        <w:ind w:firstLine="283"/>
        <w:jc w:val="both"/>
      </w:pPr>
      <w:r>
        <w:rPr>
          <w:rFonts w:ascii="Garamond" w:hAnsi="Garamond"/>
          <w:sz w:val="24"/>
        </w:rPr>
        <w:t>« Ici la terre contient Aur. Priscus, qui était un excellent médecin pendant soixante années qu'il vécut. Et [sa tombe] fut élevée par son fils Timothée et sa femme Alexandrie, en honneur. » Au-dessous, trois arca des et, sous chacune que arcade, un poisson, ży [0x ]Be [y-]5 [moX ]ó8epoc év &amp;vüperotct ôlxarov Chouvra llame xeTíyst xÓXmotot Ax60004. dv Oüavale Tslumoev, ih Üuyazne yeyovu [ix, STAAN xal povon xaa. zoU£ouca Üavoure. x Ici la terre enferme dans son sein Papas, qui vécut iuste parmi les hommes et à qui Vassalis, sa fille, éleva ce monument, » « Dikaios, mesureur de grains pour les distributions, éleva cette stéle à sa femme Monna, après une vie conjugale de 23 ans, 20 mois, 20 jours et fit la tombe pour lui-même de son vivant. Et le sarcophage appartiennent à celui qui frappe et la porte est fermée devant, lui : » Allusion à l'Apocalypse, 111, 20.</w:t>
      </w:r>
    </w:p>
    <w:p>
      <w:pPr>
        <w:spacing w:after="120" w:before="0" w:line="360" w:lineRule="auto"/>
        <w:ind w:firstLine="283"/>
        <w:jc w:val="both"/>
      </w:pPr>
      <w:r>
        <w:rPr>
          <w:rFonts w:ascii="Garamond" w:hAnsi="Garamond"/>
          <w:sz w:val="24"/>
        </w:rPr>
        <w:t>Sur un sarcophage dont la moitié manque :</w:t>
      </w:r>
    </w:p>
    <w:p>
      <w:pPr>
        <w:spacing w:after="120" w:before="0" w:line="360" w:lineRule="auto"/>
        <w:ind w:firstLine="283"/>
        <w:jc w:val="both"/>
      </w:pPr>
      <w:r>
        <w:rPr>
          <w:rFonts w:ascii="Garamond" w:hAnsi="Garamond"/>
          <w:sz w:val="24"/>
        </w:rPr>
        <w:t>AYP AME€ZANAP . EATICAC ET. TA ZOHC XAPA . AIBPONGNK . AYTO) KOIMHTH . MNHMHC XAP Abp. Aekavðp [os ic ], &amp;Xxlcac inl ëreu Jr [ri LOL ap [v, “äv tex lai p PROVEN x [ureozedacev É |xuró xouunrn [prov &amp;0X8e ] uv une x&amp;g [vv.</w:t>
      </w:r>
    </w:p>
    <w:p>
      <w:pPr>
        <w:spacing w:after="120" w:before="0" w:line="360" w:lineRule="auto"/>
        <w:ind w:firstLine="283"/>
        <w:jc w:val="both"/>
      </w:pPr>
      <w:r>
        <w:rPr>
          <w:rFonts w:ascii="Garamond" w:hAnsi="Garamond"/>
          <w:sz w:val="24"/>
        </w:rPr>
        <w:t>: Aur. Alexander (fils d'Alexandre ?) espérant en la vie future et la joie, de son vivant et sain d'esprit, se fit ce tombeau, en souvenir. » | : Athénodore, serviteur [dans la maison] de Dieu, et Ælia Eupatra, sa femme, se firent ce tombeau de leur vivant. » Athénodore est oixézrc Oeo.</w:t>
      </w:r>
    </w:p>
    <w:p>
      <w:pPr>
        <w:spacing w:after="120" w:before="0" w:line="360" w:lineRule="auto"/>
        <w:ind w:firstLine="283"/>
        <w:jc w:val="both"/>
      </w:pPr>
      <w:r>
        <w:rPr>
          <w:rFonts w:ascii="Garamond" w:hAnsi="Garamond"/>
          <w:sz w:val="24"/>
        </w:rPr>
        <w:t>. eavalra : zs bep IIx [9 os 2v re TOU order [u Je aua dé mot Tebéev _At0eoc xxovrv, [rn ] Mapix UVAUNG elvexx oeuvic olx xxotyrviyzo.</w:t>
      </w:r>
    </w:p>
    <w:p>
      <w:pPr>
        <w:spacing w:after="120" w:before="0" w:line="360" w:lineRule="auto"/>
        <w:ind w:firstLine="283"/>
        <w:jc w:val="both"/>
      </w:pPr>
      <w:r>
        <w:rPr>
          <w:rFonts w:ascii="Garamond" w:hAnsi="Garamond"/>
          <w:sz w:val="24"/>
        </w:rPr>
        <w:t>* Le serviteur du Christ, Paul, je repose dans cette tombe et la pierre fut placée par ma je une sœur Marie et solennelle mémoire de moi son uni que frère, » Brpr. — W. M. Ramsay, Luke the Physican, p. 409, n. 45, 38. Obruk, peut-être sur le site de Congoustos, à 12 km. à l'est de Perta, trouvée en 1908 : dyi Toile, dyrnhaoŭ 00 téyuurt civ Bwzóvov.</w:t>
      </w:r>
    </w:p>
    <w:p>
      <w:pPr>
        <w:spacing w:after="120" w:before="0" w:line="360" w:lineRule="auto"/>
        <w:ind w:firstLine="283"/>
        <w:jc w:val="both"/>
      </w:pPr>
      <w:r>
        <w:rPr>
          <w:rFonts w:ascii="Garamond" w:hAnsi="Garamond"/>
          <w:sz w:val="24"/>
        </w:rPr>
        <w:t>[kuny « Sainte Trinité, protège l'ordre des diacres. Amen. » 39. Yonouslar. Pierre avec cadre encastrée dans les degrés d'un perron :</w:t>
      </w:r>
    </w:p>
    <w:p>
      <w:pPr>
        <w:spacing w:after="120" w:before="0" w:line="360" w:lineRule="auto"/>
        <w:ind w:firstLine="283"/>
        <w:jc w:val="both"/>
      </w:pPr>
      <w:r>
        <w:rPr>
          <w:rFonts w:ascii="Garamond" w:hAnsi="Garamond"/>
          <w:sz w:val="24"/>
        </w:rPr>
        <w:t>+  »Avarœucov, cip (te), THY do)Anw cou ‘Iozvour TAPOPOY TĚ TÀUAEATpata Tà Èy vvóci xè èv &amp;- Yvola abris nàg [marta |, Lipie est pour xpte, TMLEANOATX. pour TANMLEATLOT, Yvóct pour Yvoost, ONAMLETE pour JAOLATH. Malgré la barbarie du style et de l'orthographe, le sens est facile à saisir : « Seigneur, aie pitié de ton esclave Jeanne, pardonne-lui les fautes dont elle à | conscience et cel les dont elle ne se doute pas. » — G. Radet et P. Paris, Inscriptions de Pisidie, de Lycaonie et d'Isaurie, dans Bulletin de A la ligne 1, la mention d'origine, en effet, de |” TERI rie comme à quelques heures d' Alibey-Keui. de ce dernier village, dans un champ, prés de la route, stéle (fig. 7270) : No [9 prosi xal Oùx prog E unoav IlaoÀov TÓv ugprupavy u (vauns) x (otv) 2797 elle comme se trouvant près de Gudelisin, l'ancienne Derbe, à peu de distance de la route qui mène à Laranda ; on y voit encore les fondations d'une grande église. La décoration de cette pierre rappelle les basreliefs funéraires rencontrés à Dorla, c'est là sans doute qu'elle fut travaillée et achetée, pour être emportée à 10 kilométres, au lieu de sa destination, Voulant écrire en caractères de gran des dimensions, on s'aperçut que la place faisait défaut et, sans plus de cérémonie, on supprima une des deux colonnettes qui supportaient l'arc central. . Leterme éxoouox est d'un emploi fréquent sur les épitaphes de Lycaonie au 1r1</w:t>
      </w:r>
      <w:r>
        <w:rPr>
          <w:rFonts w:ascii="Garamond" w:hAnsi="Garamond"/>
          <w:i/>
          <w:sz w:val="24"/>
        </w:rPr>
        <w:t>-1v</w:t>
      </w:r>
      <w:r>
        <w:rPr>
          <w:rFonts w:ascii="Garamond" w:hAnsi="Garamond"/>
          <w:sz w:val="24"/>
        </w:rPr>
        <w:t xml:space="preserve"> siècle. Cette pierre semble avoir été encastrée dans une muraille, peut-être dans la chapelle de la basilique où se trouvaient les reliques du martyr Paul. La gravure est différente de celle des inscriptions de Dorla, elle leur est postérieure.</w:t>
      </w:r>
    </w:p>
    <w:p>
      <w:pPr>
        <w:spacing w:after="120" w:before="0" w:line="360" w:lineRule="auto"/>
        <w:ind w:firstLine="283"/>
        <w:jc w:val="both"/>
      </w:pPr>
      <w:r>
        <w:rPr>
          <w:rFonts w:ascii="Garamond" w:hAnsi="Garamond"/>
          <w:sz w:val="24"/>
        </w:rPr>
        <w:t>Le martyr Paul n'est pas connu d'ailleurs.</w:t>
      </w:r>
    </w:p>
    <w:p/>
    <w:p>
      <w:pPr>
        <w:spacing w:after="120" w:before="240" w:line="240" w:lineRule="auto"/>
        <w:ind w:firstLine="0"/>
        <w:jc w:val="left"/>
      </w:pPr>
      <w:r>
        <w:rPr>
          <w:rFonts w:ascii="Garamond" w:hAnsi="Garamond"/>
          <w:b/>
          <w:sz w:val="28"/>
        </w:rPr>
        <w:t>JNOYN N O &amp; — |KAIOV AG</w:t>
      </w:r>
    </w:p>
    <w:p/>
    <w:p>
      <w:pPr>
        <w:spacing w:after="120" w:before="240" w:line="240" w:lineRule="auto"/>
        <w:ind w:firstLine="0"/>
        <w:jc w:val="left"/>
      </w:pPr>
      <w:r>
        <w:rPr>
          <w:rFonts w:ascii="Garamond" w:hAnsi="Garamond"/>
          <w:b/>
          <w:sz w:val="28"/>
        </w:rPr>
        <w:t>PIOC EKO</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LYCHNARION. — Voir Diclionn, t.</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LYCIE.— La Lycie est la contrée qui occupe la partie sud-est de l'Asie Mineure ; elle offre peu d'importance au point de vue de l'antiquité chrétienne, Le christianisme semble n'y avoir pénétré que tardivement et y avoir fait des progrès très lents.</w:t>
      </w:r>
    </w:p>
    <w:p>
      <w:pPr>
        <w:spacing w:after="120" w:before="0" w:line="360" w:lineRule="auto"/>
        <w:ind w:firstLine="283"/>
        <w:jc w:val="both"/>
      </w:pPr>
      <w:r>
        <w:rPr>
          <w:rFonts w:ascii="Garamond" w:hAnsi="Garamond"/>
          <w:sz w:val="24"/>
        </w:rPr>
        <w:t>La population paienne était fervente jusqu'au fanatisme. En 312, cette population adressait à l'empereur Maximin une pétition pour le prier de la débarrasser des chrétiens ; beaucoup d'autres villes agissaient alors de même et, s'il est permis de penser que ce zèle n'était pas entièrement désintéressé, on ne saurait croire cependant que ces démarches ne répondissent aux sentiments véritables d'une foule de païens. Nous avons donné un exemplaire de ces pétitions, retrouvé à Arykanda (voir Diclionn, t. 1, au mot ARYKANDA ). H. LECLERCO.</w:t>
      </w:r>
    </w:p>
    <w:p>
      <w:pPr>
        <w:spacing w:after="120" w:before="0" w:line="360" w:lineRule="auto"/>
        <w:ind w:firstLine="283"/>
        <w:jc w:val="both"/>
      </w:pPr>
      <w:r>
        <w:rPr>
          <w:rFonts w:ascii="Garamond" w:hAnsi="Garamond"/>
          <w:sz w:val="24"/>
        </w:rPr>
        <w:t>LYDIA. — Comme Paul et Silas se trouvaient à Philippes, ville de Macédoine, colonie, avec le dessein de passer quelques jours dans cette ville, le jour du sabbat, ils sortirent hors de la porte, se dirigeant vers un cours d'eau, petit ruisseau comme il y en a plusieurs dans ces parages, et si insignifiant, si semblable aux autres que saint Luc, à qui nous devons ce récit, n'a pas jugé à propos de donner son nom, ni peut-être de s'enquérir s'il en avait un ; dans cette direction, l'apôtre et son compagnon s'attendaient à rencontrer un lieu de prière, une proseuche, nom qui, chez les Juifs, servait à désigner le lieu où l'on priait !. Partout où les Juifs étaient trop peu nombreux pour posséder une synagogue, ils établissaient une zpoozuyf. D'où on peut induire qu'ils étaient bien rares à Philippes, puis que, pour ouvrir une synagogue, il suffisait qu'il y eût dans la ville quelques hommes hébreux « studieux de la Loi » *. S'il en était ainsi, on pourrait s'étonner que l'Apôtre fit choix pour son séjour d'une ville où il ne rencontrerait qu'un nombre intime de coreligionnaires ; mais, pratiquement, la distinction entre synagogue et proseuche n'était peut-être pas aussi rigoureuse que théoriquement.</w:t>
      </w:r>
    </w:p>
    <w:p>
      <w:pPr>
        <w:spacing w:after="120" w:before="0" w:line="360" w:lineRule="auto"/>
        <w:ind w:firstLine="283"/>
        <w:jc w:val="both"/>
      </w:pPr>
      <w:r>
        <w:rPr>
          <w:rFonts w:ascii="Garamond" w:hAnsi="Garamond"/>
          <w:sz w:val="24"/>
        </w:rPr>
        <w:t>Une proseuche était une salle, laquelle n'était pas toujours pourvue d'un toit ; située, de préférence, dans les jardins d'une ville, à proximité d'un cours d'eau, afin de faciliter les ablutions rituelles. Quoi qu'il en soit, Paul et Silas entrèrent, s'assirent et parlèrent aux femmes, qui étaient là réunies. Pour quoi ne s'y trouvait-il que des femmes ? C'étaient probablement des juives mariées à des païens, ou bien des prosélytes ?. Les deux missionnaires commencèrent une conversation familière plutôt qu'une prédication.</w:t>
      </w:r>
    </w:p>
    <w:p>
      <w:pPr>
        <w:spacing w:after="120" w:before="0" w:line="360" w:lineRule="auto"/>
        <w:ind w:firstLine="283"/>
        <w:jc w:val="both"/>
      </w:pPr>
      <w:r>
        <w:rPr>
          <w:rFonts w:ascii="Garamond" w:hAnsi="Garamond"/>
          <w:sz w:val="24"/>
        </w:rPr>
        <w:t>Parmi leur auditoire se trouvait une femme nommée Lydia, marchande en pourpre de la ville de Thyatires, craignant et adorant Dieu. Originaire de Thyatires, en Lydie, on en a conclu que cette femme avait reçu le nom de son pays d'origine. On en a des exemples, il est vrai pour d'autres femmes, mais celles-ci sont généralement des esclaves ou des affranchies, Comme on n'a aucune raison pour faire de Lydie une esclave affranchie, Juive de naissance, il suffit d'ailleurs de remarquer que ce nom de Lydie se rencontre fréquemment chez les Romains, comme nom de courtisanes. Th. Zahn fait remarquer que dans son épitre aux Philippiens, saint Paul ne prononce pas le nom de Lydie, alors qu'il nomme Evodie et Syntiche ; la raison en serait que Avĝix n'était pas un nom, mais un surnom : la Lydienne *.</w:t>
      </w:r>
    </w:p>
    <w:p/>
    <w:p>
      <w:pPr>
        <w:spacing w:after="120" w:before="240" w:line="240" w:lineRule="auto"/>
        <w:ind w:firstLine="0"/>
        <w:jc w:val="left"/>
      </w:pPr>
      <w:r>
        <w:rPr>
          <w:rFonts w:ascii="Garamond" w:hAnsi="Garamond"/>
          <w:b/>
          <w:sz w:val="28"/>
        </w:rPr>
        <w:t>M3</w:t>
      </w:r>
    </w:p>
    <w:p>
      <w:pPr>
        <w:spacing w:after="120" w:before="0" w:line="360" w:lineRule="auto"/>
        <w:ind w:firstLine="283"/>
        <w:jc w:val="both"/>
      </w:pPr>
      <w:r>
        <w:rPr>
          <w:rFonts w:ascii="Garamond" w:hAnsi="Garamond"/>
          <w:sz w:val="24"/>
        </w:rPr>
        <w:t xml:space="preserve">799 LYDIA Ce qui est certain, c'est qu'elle était de Thyatires, ville du district de Lydie, dans l'Asie proconsulaire, appelée autrefois Pelopia ou Euhippia !. Cette ville était connue pour sa spécialité des étoffes teintes en pourpre. Une inscription grecque de Thyvatires mentionne une corporation de Bagets, teinturiers </w:t>
      </w:r>
      <w:r>
        <w:rPr>
          <w:rFonts w:ascii="Garamond" w:hAnsi="Garamond"/>
          <w:i/>
          <w:sz w:val="24"/>
        </w:rPr>
        <w:t xml:space="preserve">. Thyatires était une colonie macédonienne, située entre Sarde et Pergame ?, ce qui peut expliquer que Lydie de Thyatires soit marchande de pourpre à Philippes. Une inscription latine de Philippes vient ajouter son précieux témoignage à la présence de marchands de pourpre dans cette ville </w:t>
      </w:r>
      <w:r>
        <w:rPr>
          <w:rFonts w:ascii="Garamond" w:hAnsi="Garamond"/>
          <w:sz w:val="24"/>
        </w:rPr>
        <w:t xml:space="preserve"> : (SEEN</w:t>
      </w:r>
    </w:p>
    <w:p/>
    <w:p>
      <w:pPr>
        <w:spacing w:after="120" w:before="240" w:line="240" w:lineRule="auto"/>
        <w:ind w:firstLine="0"/>
        <w:jc w:val="left"/>
      </w:pPr>
      <w:r>
        <w:rPr>
          <w:rFonts w:ascii="Garamond" w:hAnsi="Garamond"/>
          <w:b/>
          <w:sz w:val="28"/>
        </w:rPr>
        <w:t>PVPARI VIN</w:t>
      </w:r>
    </w:p>
    <w:p>
      <w:pPr>
        <w:spacing w:after="120" w:before="0" w:line="360" w:lineRule="auto"/>
        <w:ind w:firstLine="283"/>
        <w:jc w:val="both"/>
      </w:pPr>
      <w:r>
        <w:rPr>
          <w:rFonts w:ascii="Garamond" w:hAnsi="Garamond"/>
          <w:sz w:val="24"/>
        </w:rPr>
        <w:t>Lydie devait être une riche marchande, car le commerce de ces marchandises coûteuses exigeait beaucoup d'argent. Elle était à la tête d'une oikos, car il n'est nulle part question de son mari. Originaire de Thyatires, on ne peut utilement conjecturer quel concours de circonstances l'amena à Philippes. Attentive aux paroles de l'Apôtre, elle se convertit, fut baptisée et sa famille ou ses serviteurs : tout ce qui vivait sous son toit, se convertit également et fut baptisé. Cela fait, cette maîtresse femme dit à Paul et à Silas : « Puisque vous m'avez jugée croyante au Seigneur, entrez dans ma maison et demeurez-y. » Et elle les y contraignit par ses prières *.</w:t>
      </w:r>
    </w:p>
    <w:p/>
    <w:p>
      <w:pPr>
        <w:spacing w:after="120" w:before="240" w:line="240" w:lineRule="auto"/>
        <w:ind w:firstLine="0"/>
        <w:jc w:val="left"/>
      </w:pPr>
      <w:r>
        <w:rPr>
          <w:rFonts w:ascii="Garamond" w:hAnsi="Garamond"/>
          <w:b/>
          <w:sz w:val="28"/>
        </w:rPr>
        <w:t>ATE ee H. LECLERCQ.</w:t>
      </w:r>
    </w:p>
    <w:p>
      <w:pPr>
        <w:spacing w:after="120" w:before="0" w:line="360" w:lineRule="auto"/>
        <w:ind w:firstLine="283"/>
        <w:jc w:val="both"/>
      </w:pPr>
      <w:r>
        <w:rPr>
          <w:rFonts w:ascii="Garamond" w:hAnsi="Garamond"/>
          <w:sz w:val="24"/>
        </w:rPr>
        <w:t>LYDIE.. — Le nom de Lydie désignait une vaste région située à l'ouest de l'Asie Mineure, limitée au Nord par la Mysie (anciennement appelée Héllespont), à l'Est par la Phrygie, au Sud par la Carie et à l'Ouest par la mer Égée. C'est dans la province de Lydie qu'on rencontrait les vallées du Caystre et du bas Hermus avec ses tributaires le Cogame, le Caïque, le Ménandre. Quelques grandes villes ioniennes étaient situées sur sa côte occidentale, par exemple Smyrne, Colophon, Éphèse, etc.</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L'ancien royaume de Lydie avait joui d'une grande puissance, ce qui ne l'empêcha pas d'être conquis par les Perses, en 546 avant notre ère : en 334, Alexandre le Grand s'en empara, et, après lui, les rois de Pergame et de Séleucie se disputèrent la Lydie jusqu'à ce que la victoire remportée près de Magnésie, en 190 avant notre ère par les Romains alliés aux rois de Pergame, donnât à ceux-ci toute la Lydie. A la mort du dernier roi de Pergame, Attale III, en 133, elle devint le partage de Rome et forma une partie de la province d'Asie, Le nom de Lydie n'eut pas de signification politique, mais seulement géographique et ethnologique. Les Romains ne connaissaient que l'Asie, et le nom de Lydie y formait une immense province dont faisaient partie la Carie, la Mysie et la Phrygie.</w:t>
      </w:r>
    </w:p>
    <w:p>
      <w:pPr>
        <w:spacing w:after="120" w:before="0" w:line="360" w:lineRule="auto"/>
        <w:ind w:firstLine="283"/>
        <w:jc w:val="both"/>
      </w:pPr>
      <w:r>
        <w:rPr>
          <w:rFonts w:ascii="Garamond" w:hAnsi="Garamond"/>
          <w:sz w:val="24"/>
        </w:rPr>
        <w:t>Ce nom de Lydie semble étranger aux écrivains du Nouveau Testament, qui adoptent sans contestation les divisions et les dénominations qui prévalaient à l'époque. Saint Paul, saint Jean, saint Pierre s'expriment comme on le fait couramment de leur temps, quand ils parlent des provinces d'Achaie, de Macédoine, d'Illyricum ou d'Asie. Saint Luc également, sauf qu'il recourt aux noms grecs au lieu des noms romains, et parle de l'Hellas au lieu de l'Achaie.</w:t>
      </w:r>
    </w:p>
    <w:p>
      <w:pPr>
        <w:spacing w:after="120" w:before="0" w:line="360" w:lineRule="auto"/>
        <w:ind w:firstLine="283"/>
        <w:jc w:val="both"/>
      </w:pPr>
      <w:r>
        <w:rPr>
          <w:rFonts w:ascii="Garamond" w:hAnsi="Garamond"/>
          <w:sz w:val="24"/>
        </w:rPr>
        <w:t>Le christianisme pénétra et s'implanta en Lydie dès l'époque apostolique, en particulier à partir du long séjour fait par saint Paul à Éphèse. Il n'y eut pas, à proprement parler, de développement du christianisme spécial à la Lydie et d'Église lydienne, mais des centres prospères comme Éphèse (voir ce nom), Pergame, Philadelphie, Sardes, Smyrne ou Thyatire.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Quevext00 82 A, « nc Cherpimsdeqe tes : og »</w:t>
      </w:r>
    </w:p>
    <w:p>
      <w:pPr>
        <w:spacing w:after="120" w:before="0" w:line="360" w:lineRule="auto"/>
        <w:ind w:firstLine="283"/>
        <w:jc w:val="both"/>
      </w:pPr>
      <w:r>
        <w:rPr>
          <w:rFonts w:ascii="Garamond" w:hAnsi="Garamond"/>
          <w:sz w:val="24"/>
        </w:rPr>
        <w:t>Du Lexique liturgique grec, par H. Leclercq. . là Lexique liturgique latin, par H. Leclercq.. 14 à Leyde. — I. Origine. II. Monuments. III. Manuscrits. IV. Inscriptions, par H. Leclercq. s.. 230 à Libellatices, par H. Leclercq........... 78 à 6. Liber diurnus romanorum pontificum : — I. Préliminaire. II. Le Liber diurnus et la politique, III. Origine et caractère du Liber diurnus. IV. Son unité. V. Son authenticité. VI. Sa date. VII. Sa durée. VIII. Ses vicissitudes. IX. L'édition de Luc Holstein. X. L'édition du P. Jean Garnier. XI. L'édition d'Eugène de HBozière. XII. L'édition de Th. de Sickel. XIII. L'édition du cardinal A. Ratti. XIV. Le Liber diurnus et le pape Honorius. XV. Manuscrits, 1. Vaticanus. 2. Claromontanus. 3. Ms. de Montchal. 4. Paris. Armoires de Baluze, 274. 5. Paris. lat. 11743. 6. Paris. lat. 1458. 7. Vatic. lat. 6818. 8. CastelGandolfo M. V. 9. 9. Casanatensis MSA, II 22. 10. Ambrosianus I. ? Sup. XVI. Table de concordance. 1. Holst. ; 2. Garn. ; 3. Mab. ; 4. Schoepf. ; 5. Bal. ; 6. Roz. : Tables des formules disposées d'après le manuscrit Vaticanus. XVII. Bibliographie, par H. Leclercq... :..,. :.... 243 à Liber gradualis. — I. Le Graduel. II. Le Responsorium graduale, III. L'Alleluia. IV. Le Tract, par H. Leclercq............ : 344 à</w:t>
      </w:r>
    </w:p>
    <w:p>
      <w:pPr>
        <w:spacing w:after="120" w:before="0" w:line="360" w:lineRule="auto"/>
        <w:ind w:firstLine="283"/>
        <w:jc w:val="both"/>
      </w:pPr>
      <w:r>
        <w:rPr>
          <w:rFonts w:ascii="Garamond" w:hAnsi="Garamond"/>
          <w:sz w:val="24"/>
        </w:rPr>
        <w:t>De col. 243 344 304 481 à Liberalis, par H. Leclercq .............. 184 à Libéralité des fidèles. — I. Dons spontanés. II. Ressources ordinaires : 1. Les Prémices ; 2. La Dime ; 3. Revenus secondaires : a) Baptêmes ; b) Funérales, III. Ressources extraordinaires : 1. Dons d'universalités ; 2. Revenus des biens frugifères, par H. Leclercq... féres, par H. Leclercq :... :. : eee ss 489 à Libère (le pape). — I. Situation politique et religieuse. II. Commencements du pontificat. III. L'exil de Libère. IV. La défaillance de 357. V. Le retour de Libère. VI. L'épitaphe de Libère. VII. Le souvenir de Libère. VIII. Fêtes. IX. Épigraphie. X. Les Gesta Liberii. XI. Le Catalogus liberianus, par H. Leclercq.. 497 à Liberté de conscience, par H. Leclercq... 530 à Liberté d'écrire, par H. Leclercq........ 549 à Liberté de l'enseignement, voir INSTRUCTION PUBLIQUE, t. vir, col. 1128. :</w:t>
      </w:r>
    </w:p>
    <w:p>
      <w:pPr>
        <w:spacing w:after="120" w:before="0" w:line="360" w:lineRule="auto"/>
        <w:ind w:firstLine="283"/>
        <w:jc w:val="both"/>
      </w:pPr>
      <w:r>
        <w:rPr>
          <w:rFonts w:ascii="Garamond" w:hAnsi="Garamond"/>
          <w:sz w:val="24"/>
        </w:rPr>
        <w:t>Libertini, par H. Leclercq............... 551 à Librarius, par H. Leclercq............. 509 à Libre arbitre, par H. Leclercq........... 557 à Libres. — 1. L'ingénuité. II. La liberté, par H. Leclercq.., 2.2 sis sn m utut edam ele dut n OR REPRE ER Libri (Guglielmo). — I. L' « Il. Guglielmo Libri. III. Vente au comte d'Ashburnham. IV. Procès et condamnation de Libri. V. Négociations ouvertes pour récupérer les manuscrits. VI. Réintégration des manuscrits. VII. Les cent soixante-six manuscrits. VIII. Destination des manuscrits récupérés. IX. Un point de droit et un point de morale. X. La destinée de la bibliothèque d'Ashburnham. XI. Bibliographie, par Lieu (Noms de).— I. Les conditions de l'étude des noms de lieu. II. Étymologies parlantes. III. Les initiateurs : 1. A. Houzé, 2. J. Quicherat. 3. H. Cocheris, 4. H. d'Arbois de Jubainville. 5. A. Longnon. IV. Les noms de lieu de la France : 1. Origines grecques. 2. Origines phéniciennes. 3. Origines ligures. 4. Origines présumées ibériques, 5. Origines celtiques. 6. Origines antéromaines. 7. Origines gallo-romaines. 8. Origines romaines, 9. Souvenirs des anciennes populations de la Gaule. 10. Limites des cités, 11. Sanctuaires. 12. Voies romaines. 13. Noms communs de lieux habités, 14. Colonies barbares et étrangères. 15. Personnages historiques. 16. Monuments mégalithiques. 17. Établissements balnéaires. 18. Aqueducs. 19. Théâtres. 20. Industries diverses. 21. Le suffixe -aria. 22. Arbres. 23. Autres usages des suffixes elum et osus. 24. lF'oréts. 25. Cours d'eau. 26. Origines germaniques. 27. Origines saxonnes. 28. Origines burgondes. 29. Origines gothiques, 30. Origines franques : a) Noms germaniques ; b) Noms romano-français. 31. Noms communs de lieux 2804 col. 38 484 489 497</w:t>
      </w:r>
    </w:p>
    <w:p>
      <w:pPr>
        <w:spacing w:after="120" w:before="0" w:line="360" w:lineRule="auto"/>
        <w:ind w:firstLine="283"/>
        <w:jc w:val="both"/>
      </w:pPr>
      <w:r>
        <w:rPr>
          <w:rFonts w:ascii="Garamond" w:hAnsi="Garamond"/>
          <w:sz w:val="24"/>
        </w:rPr>
        <w:t>Chti</w:t>
      </w:r>
    </w:p>
    <w:p>
      <w:pPr>
        <w:spacing w:after="120" w:before="0" w:line="360" w:lineRule="auto"/>
        <w:ind w:firstLine="283"/>
        <w:jc w:val="both"/>
      </w:pPr>
      <w:r>
        <w:rPr>
          <w:rFonts w:ascii="Garamond" w:hAnsi="Garamond"/>
          <w:sz w:val="24"/>
        </w:rPr>
        <w:t>Habités. 32. Noms communs de sites, 33. Noms de personnes. 34. Noms de rivières. 35. Origines scandinaves. 36. Origines bretonnes, 37. Établissements ecclésiastiques. 38. Souvenirs des ordres religieux. 39. Souvenirs de la Terre sainte. 40. Evénements de l'histoire ecclésiastique. 41. Culte de la divinité. 42. Culte rendu aux saints. 43. Curiosités, V. Essai de classement de quelques noms de lieux de la Gaule. VI. Bibliographie, par REC CERN em ent ER E ae aaah EE . 656 à Lieue gauloise, par H. Leclercq......... 984 à Lieux d'habitation. — I. Civitas. II. Urbs. III. Municipium. IV. Castrum ou Castellum. V. Vicus, VI. Villa. VII. Domus. VIII. Momaslerium. IX. Cœnobium. X. Cellula. XI. Basilica. XII. Locus, par H. Leclercq...... « ee 990 à Lieux dits, par H. Leclercq............. 1004 à Lièvre, par H. Leclercq.......... EO 1008 à Liftaya, par H. Leclercq..... LEE ss. 1012 à Ligatures, par H. Leclercq............. 1013 à Ligugé. — I. Étymologie. II. Fondation. III. Bibliographie, par H. Leclercq........... 1014 à Limoges. — I. Pagus lemovicinus. II. Son étendue. III. Ses subdivisions. IV. La circonscription administrative. V. Le comté. VT. Son étendue. VII. Les</w:t>
      </w:r>
    </w:p>
    <w:p>
      <w:pPr>
        <w:spacing w:after="120" w:before="0" w:line="360" w:lineRule="auto"/>
        <w:ind w:firstLine="283"/>
        <w:jc w:val="both"/>
      </w:pPr>
      <w:r>
        <w:rPr>
          <w:rFonts w:ascii="Garamond" w:hAnsi="Garamond"/>
          <w:sz w:val="24"/>
        </w:rPr>
        <w:t>Des eol.</w:t>
      </w:r>
    </w:p>
    <w:p>
      <w:pPr>
        <w:spacing w:after="120" w:before="0" w:line="360" w:lineRule="auto"/>
        <w:ind w:firstLine="283"/>
        <w:jc w:val="both"/>
      </w:pPr>
      <w:r>
        <w:rPr>
          <w:rFonts w:ascii="Garamond" w:hAnsi="Garamond"/>
          <w:sz w:val="24"/>
        </w:rPr>
        <w:t>Jad ae 1004 1008 1012 1013 1014 1017 copale d'Alexandrie. IX. l'Afrique du Nord. X. Gaule. XI.</w:t>
      </w:r>
    </w:p>
    <w:p>
      <w:pPr>
        <w:spacing w:after="120" w:before="0" w:line="360" w:lineRule="auto"/>
        <w:ind w:firstLine="283"/>
        <w:jc w:val="both"/>
      </w:pPr>
      <w:r>
        <w:rPr>
          <w:rFonts w:ascii="Garamond" w:hAnsi="Garamond"/>
          <w:sz w:val="24"/>
        </w:rPr>
        <w:t>Listes épiscopales de Listes épiscopales de la Listes épiscopales de l'Italie, par II. Leclercq ....... Ln Pene A iue iut ere : coeur er oer] MORE D Lit, par H. Leclercq...... Cue e re EEOR 1537 à Litanies. — I. Définition, synonymes, sens divers. II. La prière liturgique d'après les textes des auteurs du 1*</w:t>
      </w:r>
      <w:r>
        <w:rPr>
          <w:rFonts w:ascii="Garamond" w:hAnsi="Garamond"/>
          <w:i/>
          <w:sz w:val="24"/>
        </w:rPr>
        <w:t xml:space="preserve"> au 1x° siècle. TII. Prière diaconale et prière des fidèles dans les liturgies grecques et orientales. — IV. Prières litaniques, prières diaconales et prières des fidèles dans les litanies latines. V. Autres formes de litanies. VI. Litanies dans les religions païennes et dans la religion juive. VII. Bibliographie, par F. CanmnoL. 1540 à Litterae commendaticae et formatae, par H. Leclerco......... SLAP NT M INIT 1571 à 1. Littérature arménienne, — I. Origines chrétiennes. II. Saint Grégoire l'Théologien. III. Rôle des katholikoi. IV. Période archaïque. V. Période syriaque. VI. Période grecque. VII. Période arménienne. VIII. Notices biographiques. IX. Littérature canoniue. X. Littérature liturgique. XI. Fr vare Regiographieue ; par H. Leceea A a ca nr 1576 à 1536 1540 2807 V. Forme et ornements des livres, VI. L'édition d'un livre. VII. Période chrétienne, VIII. Bibliographie, par H. Leclercq.....,.,...... 1753 à Livre de raison, par H. Leclercq........ 1772 à Livre romaine. — I. La livre. II. La livre romaine. III. La livre d'or. IV. La livre de Charlemagne. V. Livres de l'époque carolingienne, par H. Leclero. vn men ie ee niet aaa aa d ce sels vs 1776 à Livres canoniques. — I. Livres canoniques. II. Le canon chrétien. 1. Canon chrétien de l'Ancien Testament. 2. Le 1v</w:t>
      </w:r>
      <w:r>
        <w:rPr>
          <w:rFonts w:ascii="Garamond" w:hAnsi="Garamond"/>
          <w:sz w:val="24"/>
        </w:rPr>
        <w:t xml:space="preserve"> et la première moitié du Ve. a. Monuments. b. Écrits des Pères orientaux. c. Écrits des Pères occidentaux. d. La tradition occidentale. 3. De la fin du xu’ siècle, a. En Orient. b. En Occident. 4. Jusqu'à l'rx</w:t>
      </w:r>
      <w:r>
        <w:rPr>
          <w:rFonts w:ascii="Garamond" w:hAnsi="Garamond"/>
          <w:i/>
          <w:sz w:val="24"/>
        </w:rPr>
        <w:t xml:space="preserve">siècle. a. En Orient, b. En Occident, 5. Canon chrétien du Nouveau Testament. a. Période de formation jusque l'an 130 : 1. Témoins à Rome ; 2. Témoins dispersés. 3. Témoins asiatiques. 4. Hécapitulation. 5. Jusqu'à l'an 130. 6. De l'an 130 à l'an 170. 7. L'autorité du Nouveau Testament. 8. De l'an 170 à l'an 220 : Rome, Gaule, Afrique, Alexandrie, Antioche. 9. Les livres canoniques au début du it siècle. 10. De l'an 220 à l'an 450 : Origène, Livres des cérémonies, voir t. i11, col, 2695-2713. col. 1791 les mœurs. 5. Esclaves fugitifs. 6. Oquerelleurs. 7. Torts et dommages matériels. 8. Du mariage. 9. Des successions, 10. De la procédure. VIII. Les deux Appendices. IX. Le deuxième Appendice. X. Durée de la loi. XI. La Lex Romana ou </w:t>
      </w:r>
      <w:r>
        <w:rPr>
          <w:rFonts w:ascii="Garamond" w:hAnsi="Garamond"/>
          <w:sz w:val="24"/>
        </w:rPr>
        <w:t xml:space="preserve"> Papien ». 1. Le nom de Papien. 2. Les textes. 3. Patrie. 4. Date. XII. Les éditions. 1. Manuscrits. 2. Imprimés. XIII. Bibliographie.........</w:t>
      </w:r>
    </w:p>
    <w:p>
      <w:pPr>
        <w:spacing w:after="120" w:before="0" w:line="360" w:lineRule="auto"/>
        <w:ind w:firstLine="283"/>
        <w:jc w:val="both"/>
      </w:pPr>
      <w:r>
        <w:rPr>
          <w:rFonts w:ascii="Garamond" w:hAnsi="Garamond"/>
          <w:sz w:val="24"/>
        </w:rPr>
        <w:t xml:space="preserve">5. LOI DES FRANCS CHAMAVES, — I. Les manuscrits. II. Les éditions. III. Bibliographie (voir Diectionn., t. IIT, col. 133-140)... « E RR A RB AE &amp; B Bob B BOR RB Po ob POS S E d d 6. Lor DES FRANCS RIPUAIRES. — I. La peuplade et le pays. II. La loi. III. Les éditions. IV. Bibliographie .....2..4.. inn &amp; s </w:t>
      </w:r>
      <w:r>
        <w:rPr>
          <w:rFonts w:ascii="Garamond" w:hAnsi="Garamond"/>
          <w:i/>
          <w:sz w:val="24"/>
        </w:rPr>
        <w:t xml:space="preserve"> m » m B </w:t>
      </w:r>
      <w:r>
        <w:rPr>
          <w:rFonts w:ascii="Garamond" w:hAnsi="Garamond"/>
          <w:sz w:val="24"/>
        </w:rPr>
        <w:t xml:space="preserve"> * B E mon A SA PECIA Se.</w:t>
      </w:r>
    </w:p>
    <w:p>
      <w:pPr>
        <w:spacing w:after="120" w:before="0" w:line="360" w:lineRule="auto"/>
        <w:ind w:firstLine="283"/>
        <w:jc w:val="both"/>
      </w:pPr>
      <w:r>
        <w:rPr>
          <w:rFonts w:ascii="Garamond" w:hAnsi="Garamond"/>
          <w:sz w:val="24"/>
        </w:rPr>
        <w:t>7. Lor DES FRANCS SALIENS. — I. Lieu d'origine de la loi. II. Date probable. III. Auteurs. IV. Texte original. V. Code homogène. VI. Code pénal. VII. Catégories mentionnées dans la Loi Saliène. A. Dépositaires et agents de l'autorité. 1. Le roi. 2. Le Grafio. 3. Le Thunginus. 4. Le Sacebaron, 5. Le Rachimbourg. 6. Le Puer regis. 7. Les milites. B. Diverses classes de la population : 1. L'Homo romanus. 2. L'Antrustion. 3. Le Conviva regis. 4. Les personnes in verbo regis. 5. Le Baro. 6. Barbarus qui legem salicam vivit. 7. Le lète. 8. Les affranchis. 9. Le Vassus ad ministerium. 10. Esclaves. VIII. Rédaction de la Loi Saliène. IX. Caractère de cette loi. X. Organisation judiciaire. XI. La composition. XII. Autres peines. XIII. Le combat judiciaire. XIV. La torture. XV. Le flagrant délit. XVI. Le droit civil des Francs : De vestigio minando ; De Filiortis ; De Migraniibus ; De Adfathamire ; De Reipus ; De Alodis ; De Chrenecruda ; De eum qui se de parentilla tollere vult. XVII. Le droit privé dans la Loi Saliène. 1. De la rédaction de la Loi Saliène et de ses différentes révisions. 2. Du droit de chacun, chez les Francs, d'être jugé par sa loi d'origine. 3. Les personnes libres considérées dans l'état de famille. 4. Des hommes libres d'origine barbare, considérés dans leur état politique. 5. De la vassalité et de son influence sur l'état des hommes libres. 6. De l'état des Romains d'après la Loi Saliène. 7. De l'esclavage d'après la Loi Saliène. 8. De la pro</w:t>
      </w:r>
    </w:p>
    <w:p>
      <w:pPr>
        <w:spacing w:after="120" w:before="0" w:line="360" w:lineRule="auto"/>
        <w:ind w:firstLine="283"/>
        <w:jc w:val="both"/>
      </w:pPr>
      <w:r>
        <w:rPr>
          <w:rFonts w:ascii="Garamond" w:hAnsi="Garamond"/>
          <w:sz w:val="24"/>
        </w:rPr>
        <w:t>13. Lor DES THURINGIENS. — I. Le pays et le peuple. II. La loi. III. Les éditions. IV. Bibliographie......-. ssssasuseusmansanc B X E B E E NW wW m No * Ë + os</w:t>
      </w:r>
    </w:p>
    <w:p>
      <w:pPr>
        <w:spacing w:after="120" w:before="0" w:line="360" w:lineRule="auto"/>
        <w:ind w:firstLine="283"/>
        <w:jc w:val="both"/>
      </w:pPr>
      <w:r>
        <w:rPr>
          <w:rFonts w:ascii="Garamond" w:hAnsi="Garamond"/>
          <w:sz w:val="24"/>
        </w:rPr>
        <w:t>14. Lor DE VESTHOGOTHIE. — I. Origines scandinaves. II. Antiquité des lois suédoises. III. Transmission de la coutume. IV. Les huit lois provinciales. V. La loi de Vestrogothie. VI. La loi d'Ostrogothie. VII. Les éditions. VIII. Bibliographie</w:t>
      </w:r>
    </w:p>
    <w:p>
      <w:pPr>
        <w:spacing w:after="120" w:before="0" w:line="360" w:lineRule="auto"/>
        <w:ind w:firstLine="283"/>
        <w:jc w:val="both"/>
      </w:pPr>
      <w:r>
        <w:rPr>
          <w:rFonts w:ascii="Garamond" w:hAnsi="Garamond"/>
          <w:sz w:val="24"/>
        </w:rPr>
        <w:t>15. Lor DES I. Le royaume Wisigoth. II. Le code des lois. III. Caractères généraux. IV. Partage entre Goths et Romains. V. Classes sociales. VI. Organisations politiques et administratives. VII. Procédure. « VIII. Preuve. IX. Mariage. X. Puissance paternelle. XI. Succession. XII. Obligations. XIII. Compensations. XIV. Crimes et délits. XV. Procédure criminelle. XVI. Délits et contraventions. XVII. Dispositions de police. XVIII. La Lex Romana Wisigothorum ou = Bréviaire d'Alaric ». XIX. Les éditions. XX. Bibliographie ............. Mans tai ua f E</w:t>
      </w:r>
    </w:p>
    <w:p>
      <w:pPr>
        <w:spacing w:after="120" w:before="0" w:line="360" w:lineRule="auto"/>
        <w:ind w:firstLine="283"/>
        <w:jc w:val="both"/>
      </w:pPr>
      <w:r>
        <w:rPr>
          <w:rFonts w:ascii="Garamond" w:hAnsi="Garamond"/>
          <w:sz w:val="24"/>
        </w:rPr>
        <w:t>16. Epir pE — I. Origine et date. II. Les éditions. III. Bibliographie........... :</w:t>
      </w:r>
    </w:p>
    <w:p>
      <w:pPr>
        <w:spacing w:after="120" w:before="0" w:line="360" w:lineRule="auto"/>
        <w:ind w:firstLine="283"/>
        <w:jc w:val="both"/>
      </w:pPr>
      <w:r>
        <w:rPr>
          <w:rFonts w:ascii="Garamond" w:hAnsi="Garamond"/>
          <w:sz w:val="24"/>
        </w:rPr>
        <w:t>Bibliographie générale, par H. LECLERCQ. 2184 à 2136 col.</w:t>
      </w:r>
    </w:p>
    <w:p>
      <w:pPr>
        <w:spacing w:after="120" w:before="0" w:line="360" w:lineRule="auto"/>
        <w:ind w:firstLine="283"/>
        <w:jc w:val="both"/>
      </w:pPr>
      <w:r>
        <w:rPr>
          <w:rFonts w:ascii="Garamond" w:hAnsi="Garamond"/>
          <w:sz w:val="24"/>
        </w:rPr>
        <w:t>2158 2182 Occident. LI. Le droit dans les ouvrages juridiques, LII. Les manuscrits des compilations de Justinien. LIII. Les éditions des compilations de Justinien. LIV. Caractère oriental de l'œuvre législative de Justinien, par H. LECLERCQ. 2186 à 2273 à Lombarde (Archéologie). I. Conquête et établissement. II. Orfévrerie lombarde. III. Écriture lombarde, par FI. LECLERCQ............ 2276 à Lombarde (Architecture), — I. Église de type basilical. II. Type crucial ou circulaire. III. Transformation de l'architecture romaine. IV. Origines de l'architecture lombarde. V. L'Italie sous les Lombards. VI. Adoucissement des moeurs. VII. Magistri comacini : 1. Origine. 2. Rôle technique. VIII. Témoignages historiques. IX. Héritage des monuments. X. Descriptions d'édifices. 1. Saint-Sauveur à Brescia. 2, Saint-Vincent-in-Pralo à Milan. 3. Sainte-Marie delle caccie à Pavie. 4. Sainte-Marie in Valle à Cividale, 5. Sainte-Marie d'Aurona à Milan. 6, Saint-Abondio à Côme, XI. Conclusions. XII. La voûte à croisées d'ogives.</w:t>
      </w:r>
    </w:p>
    <w:p>
      <w:pPr>
        <w:spacing w:after="120" w:before="0" w:line="360" w:lineRule="auto"/>
        <w:ind w:firstLine="283"/>
        <w:jc w:val="both"/>
      </w:pPr>
      <w:r>
        <w:rPr>
          <w:rFonts w:ascii="Garamond" w:hAnsi="Garamond"/>
          <w:sz w:val="24"/>
        </w:rPr>
        <w:t>»Sow. BOR E Loja, par H. LECLERCQ........ x XIII. Bibliographie, par H. LECLERCO.. 2284 à Lomello, par H. LECLERCQ............ ee bd COE Londiniéres. — I. Topographie. II. Histoire.</w:t>
      </w:r>
    </w:p>
    <w:p>
      <w:pPr>
        <w:spacing w:after="120" w:before="0" w:line="360" w:lineRule="auto"/>
        <w:ind w:firstLine="283"/>
        <w:jc w:val="both"/>
      </w:pPr>
      <w:r>
        <w:rPr>
          <w:rFonts w:ascii="Garamond" w:hAnsi="Garamond"/>
          <w:sz w:val="24"/>
        </w:rPr>
        <w:t>2810 col, 2284 2811 Loup de Bayeux (Saint). — I. La Vie de saint Hegnobert. II. La Vie de saint Révérend. III. La Translation de saint HRegnobert. IV. La Vie de saint Exupère. V. La Vie de saint Loup. VI. La liste épiscopale. VII. Translations de saint Loup, par H. LECLERCQ.... :2.. 555 ? Ap 2553 à Loup de Chalon (Saint). — I. Période païenne. II. Introduction du christianisme. III. Un apôtre du Chalonnais. IV. Les 1° et 1v* siècles, V. Le lieu de la vision de Constantin. VI. La première cathédrale, VII. Fondation d'un évêché. VIII. Catalogue épiscopal, par H. LECLERCQ..... 2566 à Loupiac. — I. La villa. II. La statue. III. Le christianisme d'Ausone. IV. Bibliographie, par H. LECLERCQ. ;... :. ces E S E EAE Ee 2595 à Lovocat et Catihern, par H. LECLERCQ... 2606 à Lovrescina, par H. LECLERCQ.........s Luc (Saint). — I. Médecin. II. Peintre, par H. CLERC. 22 cile ai mr a RT « Ente (uro e ete eme à à À bi [EE 2614 à Luchon, par H. LECLERCQ..... 1... lees eee Lucernaire, par H. LECLERCQ......... bs Lucine (Cimetière de), par H. LECLERCQ..</w:t>
      </w:r>
    </w:p>
    <w:p>
      <w:pPr>
        <w:spacing w:after="120" w:before="0" w:line="360" w:lineRule="auto"/>
        <w:ind w:firstLine="283"/>
        <w:jc w:val="both"/>
      </w:pPr>
      <w:r>
        <w:rPr>
          <w:rFonts w:ascii="Garamond" w:hAnsi="Garamond"/>
          <w:sz w:val="24"/>
        </w:rPr>
        <w:t>Lucques. — I. Origines chrétiennes. II. Monuments, III. Séries épiscopales. IV. Épigraphie, par H. LECLERCQ......... MM er pes Pei Ea ear]</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col.</w:t>
      </w:r>
    </w:p>
    <w:p>
      <w:pPr>
        <w:spacing w:after="120" w:before="0" w:line="360" w:lineRule="auto"/>
        <w:ind w:firstLine="283"/>
        <w:jc w:val="both"/>
      </w:pPr>
      <w:r>
        <w:rPr>
          <w:rFonts w:ascii="Garamond" w:hAnsi="Garamond"/>
          <w:sz w:val="24"/>
        </w:rPr>
        <w:t>1 per] Ze 2504 2594 2606 2610 2611 2614 2616 2616 ARTICLES 2812 col, 1. Lucy. — I. Historique. II. Fouilles, par H. LECLERCQ....... LS 24 d MESE Tr 2077 à 2078 2. Lucy. — I. Topographie. II. Fouilles. III. Dates probables, IV. Tombes, par H. LECLERCQ. 2078 à 2680 Lugdunum Convenarum. — I. Le pays de Comminges. II. Le nom de Comminges. III. Le peuple des Convenae. IV. Moeurs faciles. V. Lugdunum Convenarum. VI. Archéologie. VII. Basiliques. VIII. Liste épiscopale, par H. LECLERCQ.. 2680 à 2688 Luitprand. — I. Notice. II. Vase. III. Tombe, par H. LECLEBRCQ......... s.s. issac rana aa 2088 À 2698 Lumière, par H. LECLERCO.............. 2698 à 2702 Luminaire, voir ÉCLAIRAGE DES ÉGLISES, t. IV, col. 2726 à 2703. Luminare cryptae, par H. LECLERCQ.... 2702 à 2707 Lune. I. Symbolisme. II. Superstitions et culte. III. Épigraphie. IV. Ivoire. V. Miniature, par H : LECLERCO 2. idee peor rS ET ET Lupi (Antoine-Marie). — I. Biographie. II. Bibliographie, par H. LECLERCO....,........ 2715 à 2718 Lupicin (Saint), par H. LECLERCQ........ 2718 à 2719 Lussy, par H. LECLERCO....,..,..,....., 2719 à 2721 Lustre, par H. LECLERCQ. .......... P qe rue A a n | Luthier, par H. LECLERCQ............s.2235252 2721 Luxeuil. — I. Le nom. II. La ville gallo-romaine. III. Gaule au vi* siècle. IV. Saint Colomban. V. La fondation de Luxeuil. VI. Écrits de saint Colomban, 1. Règle. 2. Regula cœnobialis. 3. Pénitentiel. 4. Instructions. 5. Lettres. 6. Poésies. 7. Commentaire sur les Psaumes. 8. Contra arianos. 9. Divers. VII. L'observance à Luxeuil. VIII. L'affaire de la Pâque. IX. L'exil de Colomban. X. Son souvenir. XI. L'abbé Eustaise. XII. L'abbé Walbert. XIII. Les manuscrits, n. 5. Le Comes gallican ou Lectionnaire de Luxeuil. XIV. Les inscriptions. XV. Bibliographie, par EH : LECLEROO.. 2.0. AEA ERE 2121 à 2781 Lycaonie. — I. Topographie. II. Épigraphie. III. Textes, par H. LECLERCQ....... 2o 2787 à 2797 Lychnarion, voir LAMPE, t. vim, col. 1086, Lycie, par FH. LECLERCQ......- s.s ee meer DM E Lydia, par H. LECLERCQ.......--. e nnn 2797 à 2798 Lydie, par H. LECLERCQ.......... 2... 2708 À 2800 ^e ara uiu P E BLA Em. [fw</w:t>
      </w:r>
    </w:p>
    <w:p/>
    <w:p>
      <w:pPr>
        <w:spacing w:after="120" w:before="240" w:line="240" w:lineRule="auto"/>
        <w:ind w:firstLine="0"/>
        <w:jc w:val="left"/>
      </w:pPr>
      <w:r>
        <w:rPr>
          <w:rFonts w:ascii="Garamond" w:hAnsi="Garamond"/>
          <w:b/>
          <w:sz w:val="28"/>
        </w:rPr>
        <w:t>AY LAN</w:t>
      </w:r>
    </w:p>
    <w:p>
      <w:pPr>
        <w:spacing w:after="120" w:before="0" w:line="360" w:lineRule="auto"/>
        <w:ind w:firstLine="283"/>
        <w:jc w:val="both"/>
      </w:pPr>
      <w:r>
        <w:rPr>
          <w:rFonts w:ascii="Garamond" w:hAnsi="Garamond"/>
          <w:sz w:val="24"/>
        </w:rPr>
        <w:t>Ouvrage complet</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Écritures sainte. — Apologétique. Théologie dogmatique, morale, ascétique et mystique, liturgie. — Droit canonique. — Droit civil ecclésiastique. — Droit des gens. Histoire des religions. — Histoire et géographie ecclésiastiques. — Patrologie. — Hagiothégraphie. Philosophie. — Questions politiques, économiques, sociales. Instituts religieux.— (Œuvres catholiques.— Éducation.— Prédication.— Pratique pastorale. Sciences. — Occultisme. — Littérature.— Arts d'église. — Musique sacrée.</w:t>
      </w:r>
    </w:p>
    <w:p>
      <w:pPr>
        <w:spacing w:after="120" w:before="0" w:line="360" w:lineRule="auto"/>
        <w:ind w:firstLine="283"/>
        <w:jc w:val="both"/>
      </w:pPr>
      <w:r>
        <w:rPr>
          <w:rFonts w:ascii="Garamond" w:hAnsi="Garamond"/>
          <w:sz w:val="24"/>
        </w:rPr>
        <w:t>Six forts volumes in-4 de 1280 colonnes. Prix : 500 francs, port en plus Prix de la reliure demi-chagrin, tranche jaspée : 25 francs par volume.</w:t>
      </w:r>
    </w:p>
    <w:p>
      <w:pPr>
        <w:spacing w:after="120" w:before="0" w:line="360" w:lineRule="auto"/>
        <w:ind w:firstLine="283"/>
        <w:jc w:val="both"/>
      </w:pPr>
      <w:r>
        <w:rPr>
          <w:rFonts w:ascii="Garamond" w:hAnsi="Garamond"/>
          <w:sz w:val="24"/>
        </w:rPr>
        <w:t>Facilement accessible, le Dictionnaire sera un excellent instrument d'études, et en même temps un puissant moyen d'apostolat. Louis, Card. DuBors, Archevêque de Paris.</w:t>
      </w:r>
    </w:p>
    <w:p>
      <w:pPr>
        <w:spacing w:after="120" w:before="0" w:line="360" w:lineRule="auto"/>
        <w:ind w:firstLine="283"/>
        <w:jc w:val="both"/>
      </w:pPr>
      <w:r>
        <w:rPr>
          <w:rFonts w:ascii="Garamond" w:hAnsi="Garamond"/>
          <w:sz w:val="24"/>
        </w:rPr>
        <w:t>Belle et courageuse entreprise. Card. MERGER, Archevêque de Malines.</w:t>
      </w:r>
    </w:p>
    <w:p>
      <w:pPr>
        <w:spacing w:after="120" w:before="0" w:line="360" w:lineRule="auto"/>
        <w:ind w:firstLine="283"/>
        <w:jc w:val="both"/>
      </w:pPr>
      <w:r>
        <w:rPr>
          <w:rFonts w:ascii="Garamond" w:hAnsi="Garamond"/>
          <w:sz w:val="24"/>
        </w:rPr>
        <w:t>Le titre et le sous-titre de ce nouveau dictionnaire indiquent nettement que le Dictionnaire pratique des connaissances religieuses ne fait double emploi avec aucun autre.</w:t>
      </w:r>
    </w:p>
    <w:p>
      <w:pPr>
        <w:spacing w:after="120" w:before="0" w:line="360" w:lineRule="auto"/>
        <w:ind w:firstLine="283"/>
        <w:jc w:val="both"/>
      </w:pPr>
      <w:r>
        <w:rPr>
          <w:rFonts w:ascii="Garamond" w:hAnsi="Garamond"/>
          <w:sz w:val="24"/>
        </w:rPr>
        <w:t>Il n'est pas rédigé à l'usage des savants spécialistes, mais pour un grand nombre de prêtres, de religieux et de religieuses, de laïques qui en France ou même à l'étranger (surtout en Belgique, au Canada et en Suisse) : religieuses ; 2° Veulent faire servir ces connaissances à une bonne direction de leur vie morale, de leur foi, de leur piété, de leur action, de leur apostolat.</w:t>
      </w:r>
    </w:p>
    <w:p>
      <w:pPr>
        <w:spacing w:after="120" w:before="0" w:line="360" w:lineRule="auto"/>
        <w:ind w:firstLine="283"/>
        <w:jc w:val="both"/>
      </w:pPr>
      <w:r>
        <w:rPr>
          <w:rFonts w:ascii="Garamond" w:hAnsi="Garamond"/>
          <w:sz w:val="24"/>
        </w:rPr>
        <w:t>On n'y fait pas d'érudition pure, si estimable qu'elle soit ; on ne dit pour tout ce qui intéresse un catholique un peu cultivé et soucieux de sa religion que ce qu'il doit savoir pour penser juste et agir chrétiennement, Le Dictionnaire pratique des connaissances religieuses n'est pas démesurément développé. M. l'abbé Bricout, ancien directeur de la Revue du clergé français, qui, avec le concours de nombreux et distingués collaborateurs, s'est chargé de sa rédaction, a soigneusement fixé pour chaque article la longueur qui lui convient, et veillé à ce que ces limites ne soient pas dépassées, si bien que le nouveau Dictionnaire, y compris la table analytique des matières, qui est détaillée et combinée de manière à rendre service, comprend six volumes ni plus ni moins. | Directeurs et rédacteurs sont tous hommes de pensée et d'action et tous n'entendent rien dire qui ne soit marqué au coin de la plus stricte orthodoxie non moins qu'à celui d'une science rigoureuse. Le Dictionnaire pratique, par ailleurs, répond à des désirs souvent formulés. Aussi peut-on désormais assurer qu'il obtient le plus grand succès, Le Dictionnaire pratique est complété chaque année par un fascicule du même format, où les mêmes collaborateurs, sous la même direction, font une mise au point continue des articles parus et des questions nouvelles soulevées dans le courant de l'année. Ce fascicule paraît en mars-avril de chaque année et formera tous les cinq ans un volume qui contiendra une table des matières des cinq années. Le premier supplément a paru en 1929, Prix : 25 fr. le fascicule. — Pour les souscripteurs à un volume (composé de 5 fascicules), 20 fr,</w:t>
      </w:r>
    </w:p>
    <w:p>
      <w:pPr>
        <w:spacing w:after="120" w:before="0" w:line="360" w:lineRule="auto"/>
        <w:ind w:firstLine="283"/>
        <w:jc w:val="both"/>
      </w:pPr>
      <w:r>
        <w:rPr>
          <w:rFonts w:ascii="Garamond" w:hAnsi="Garamond"/>
          <w:sz w:val="24"/>
        </w:rPr>
        <w:t>De plus, nous nous proposons de continuer la publication jusqu'au concile du Vatican certaine Pour faciliter les recherches, nous avons adopté les mêmes divisions que l'édition originale. Les tomes se correspondent, et nous indiquons en marge les pages de la 2° édition allemande . Chaque tome a sa table des matières. Le dernier volume contiendra en outre une table des matières générale très détaillée qui permettra de se retrouver facilement au milieu de ce travail monumental.</w:t>
      </w:r>
    </w:p>
    <w:p>
      <w:pPr>
        <w:spacing w:after="120" w:before="0" w:line="360" w:lineRule="auto"/>
        <w:ind w:firstLine="283"/>
        <w:jc w:val="both"/>
      </w:pPr>
      <w:r>
        <w:rPr>
          <w:rFonts w:ascii="Garamond" w:hAnsi="Garamond"/>
          <w:sz w:val="24"/>
        </w:rPr>
        <w:t>Ainsi traduite, complétée et continuée, notre édition de l'Histoire des Conciles, se présente comme un ouvrage susceptible de rendre service et à l'Église et à la science. Aussi les encouragemens ne nous ont pas manqué.</w:t>
      </w:r>
    </w:p>
    <w:p>
      <w:pPr>
        <w:spacing w:after="120" w:before="0" w:line="360" w:lineRule="auto"/>
        <w:ind w:firstLine="283"/>
        <w:jc w:val="both"/>
      </w:pPr>
      <w:r>
        <w:rPr>
          <w:rFonts w:ascii="Garamond" w:hAnsi="Garamond"/>
          <w:sz w:val="24"/>
        </w:rPr>
        <w:t>Vient de paraître : t. IX, 1** partie : Le Concile de Trente par P. RICHARD, ancien professeur d'Histoire aux Facultés catholiques de Lyon.</w:t>
      </w:r>
    </w:p>
    <w:p/>
    <w:p>
      <w:pPr>
        <w:spacing w:after="120" w:before="240" w:line="240" w:lineRule="auto"/>
        <w:ind w:firstLine="0"/>
        <w:jc w:val="left"/>
      </w:pPr>
      <w:r>
        <w:rPr>
          <w:rFonts w:ascii="Garamond" w:hAnsi="Garamond"/>
          <w:b/>
          <w:sz w:val="28"/>
        </w:rPr>
        <w:t>DE : XA DNE SESS EEUU WEE eI CN F p wr ra Ht PT, TNL 1 : v m</w:t>
      </w:r>
    </w:p>
    <w:p/>
    <w:p>
      <w:pPr>
        <w:spacing w:after="120" w:before="240" w:line="240" w:lineRule="auto"/>
        <w:ind w:firstLine="0"/>
        <w:jc w:val="left"/>
      </w:pPr>
      <w:r>
        <w:rPr>
          <w:rFonts w:ascii="Garamond" w:hAnsi="Garamond"/>
          <w:b/>
          <w:sz w:val="28"/>
        </w:rPr>
        <w:t>ATN THIS</w:t>
      </w:r>
    </w:p>
    <w:p/>
    <w:p>
      <w:pPr>
        <w:spacing w:after="120" w:before="240" w:line="240" w:lineRule="auto"/>
        <w:ind w:firstLine="0"/>
        <w:jc w:val="left"/>
      </w:pPr>
      <w:r>
        <w:rPr>
          <w:rFonts w:ascii="Garamond" w:hAnsi="Garamond"/>
          <w:b/>
          <w:sz w:val="28"/>
        </w:rPr>
        <w:t>TEN EA</w:t>
      </w:r>
    </w:p>
    <w:p>
      <w:pPr>
        <w:spacing w:after="120" w:before="0" w:line="360" w:lineRule="auto"/>
        <w:ind w:firstLine="283"/>
        <w:jc w:val="both"/>
      </w:pPr>
      <w:r>
        <w:rPr>
          <w:rFonts w:ascii="Garamond" w:hAnsi="Garamond"/>
          <w:sz w:val="24"/>
        </w:rPr>
        <w:t>uA NET P DEP TERT E E el  »ui t NEZA FEN LL y - ; i « F bi T Tos</w:t>
      </w:r>
    </w:p>
    <w:p/>
    <w:p>
      <w:pPr>
        <w:spacing w:after="120" w:before="240" w:line="240" w:lineRule="auto"/>
        <w:ind w:firstLine="0"/>
        <w:jc w:val="left"/>
      </w:pPr>
      <w:r>
        <w:rPr>
          <w:rFonts w:ascii="Garamond" w:hAnsi="Garamond"/>
          <w:b/>
          <w:sz w:val="28"/>
        </w:rPr>
        <w:t>»IT</w:t>
      </w:r>
    </w:p>
    <w:p/>
    <w:p>
      <w:pPr>
        <w:spacing w:after="120" w:before="240" w:line="240" w:lineRule="auto"/>
        <w:ind w:firstLine="0"/>
        <w:jc w:val="left"/>
      </w:pPr>
      <w:r>
        <w:rPr>
          <w:rFonts w:ascii="Garamond" w:hAnsi="Garamond"/>
          <w:b/>
          <w:sz w:val="28"/>
        </w:rPr>
        <w:t>ANIB TERE 96 CIN TERIEUR , R gs CU DEPOT LÉGAL POTÉIMPRIMEUR1 . 4 1 JUIL1930 f</w:t>
      </w:r>
    </w:p>
    <w:p/>
    <w:p>
      <w:pPr>
        <w:spacing w:after="120" w:before="240" w:line="240" w:lineRule="auto"/>
        <w:ind w:firstLine="0"/>
        <w:jc w:val="left"/>
      </w:pPr>
      <w:r>
        <w:rPr>
          <w:rFonts w:ascii="Garamond" w:hAnsi="Garamond"/>
          <w:b/>
          <w:sz w:val="28"/>
        </w:rPr>
        <w:t>NT. ?</w:t>
      </w:r>
    </w:p>
    <w:p>
      <w:pPr>
        <w:spacing w:after="120" w:before="0" w:line="360" w:lineRule="auto"/>
        <w:ind w:firstLine="283"/>
        <w:jc w:val="both"/>
      </w:pPr>
      <w:r>
        <w:rPr>
          <w:rFonts w:ascii="Garamond" w:hAnsi="Garamond"/>
          <w:sz w:val="24"/>
        </w:rPr>
        <w:t>Ara s È</w:t>
      </w:r>
    </w:p>
    <w:p/>
    <w:p>
      <w:pPr>
        <w:spacing w:after="120" w:before="240" w:line="240" w:lineRule="auto"/>
        <w:ind w:firstLine="0"/>
        <w:jc w:val="left"/>
      </w:pPr>
      <w:r>
        <w:rPr>
          <w:rFonts w:ascii="Garamond" w:hAnsi="Garamond"/>
          <w:b/>
          <w:sz w:val="28"/>
        </w:rPr>
        <w:t>UP</w:t>
      </w:r>
    </w:p>
    <w:p>
      <w:pPr>
        <w:spacing w:after="120" w:before="0" w:line="360" w:lineRule="auto"/>
        <w:ind w:firstLine="283"/>
        <w:jc w:val="both"/>
      </w:pPr>
      <w:r>
        <w:rPr>
          <w:rFonts w:ascii="Garamond" w:hAnsi="Garamond"/>
          <w:sz w:val="24"/>
        </w:rPr>
        <w:t>Ce fascicule contient quatre gravures hors texte.</w:t>
      </w:r>
    </w:p>
    <w:p/>
    <w:p>
      <w:pPr>
        <w:spacing w:after="120" w:before="240" w:line="240" w:lineRule="auto"/>
        <w:ind w:firstLine="0"/>
        <w:jc w:val="left"/>
      </w:pPr>
      <w:r>
        <w:rPr>
          <w:rFonts w:ascii="Garamond" w:hAnsi="Garamond"/>
          <w:b/>
          <w:sz w:val="28"/>
        </w:rPr>
        <w:t>ARTICLES CONTENUS DANS LES FASCICULES C-CI</w:t>
      </w:r>
    </w:p>
    <w:p>
      <w:pPr>
        <w:spacing w:after="120" w:before="0" w:line="360" w:lineRule="auto"/>
        <w:ind w:firstLine="283"/>
        <w:jc w:val="both"/>
      </w:pPr>
      <w:r>
        <w:rPr>
          <w:rFonts w:ascii="Garamond" w:hAnsi="Garamond"/>
          <w:sz w:val="24"/>
        </w:rPr>
        <w:t>LOIS DES BARBARES. — 1. Loi DES ÁLAMANS. — 1. La « Coutume », II. Sa révision. III. Importance et étendue de la révision. IV. Paclus et Lex, V. Date. VI. Clotaire et Lantfried, VII. Conclusion. VIII. Les Éditions. IX. Bibliographie. Col. 1947.</w:t>
      </w:r>
    </w:p>
    <w:p>
      <w:pPr>
        <w:spacing w:after="120" w:before="0" w:line="360" w:lineRule="auto"/>
        <w:ind w:firstLine="283"/>
        <w:jc w:val="both"/>
      </w:pPr>
      <w:r>
        <w:rPr>
          <w:rFonts w:ascii="Garamond" w:hAnsi="Garamond"/>
          <w:sz w:val="24"/>
        </w:rPr>
        <w:t>2. Lor DES ANGLO-SAXONS. — I. Vicissitu des du pays. II. Caractère des lois anglo-saxonnes. III. Lois anglosaxonnes. IV. Lois saxonnes et danoises. V. Les Éditions. VI. Bibliographie. Col. 1963.</w:t>
      </w:r>
    </w:p>
    <w:p>
      <w:pPr>
        <w:spacing w:after="120" w:before="0" w:line="360" w:lineRule="auto"/>
        <w:ind w:firstLine="283"/>
        <w:jc w:val="both"/>
      </w:pPr>
      <w:r>
        <w:rPr>
          <w:rFonts w:ascii="Garamond" w:hAnsi="Garamond"/>
          <w:sz w:val="24"/>
        </w:rPr>
        <w:t>3. Lor DES BAVAROIS. I. Les Bavarois, IT. Date du prologue. IIT. Pactes de Childebert et de Clotaire. IV. Composition de la loi. V. Date de la loi. VI. Conclusion. VII. Les éditions. VIII. Bibliographie. Col. 1969.</w:t>
      </w:r>
    </w:p>
    <w:p>
      <w:pPr>
        <w:spacing w:after="120" w:before="0" w:line="360" w:lineRule="auto"/>
        <w:ind w:firstLine="283"/>
        <w:jc w:val="both"/>
      </w:pPr>
      <w:r>
        <w:rPr>
          <w:rFonts w:ascii="Garamond" w:hAnsi="Garamond"/>
          <w:sz w:val="24"/>
        </w:rPr>
        <w:t>4. Lor DES BURGONDES ou Lor GOMBETTE. — I. Origine des Burgondes. II. Établissement en Sapaudia. III. Le texte de la loi des Burgondes. IV. Formation de la loi des Burgondes. V. Les constitutions burgondes. VI. La date du code. VII. Dispositions.</w:t>
      </w:r>
    </w:p>
    <w:p>
      <w:pPr>
        <w:spacing w:after="120" w:before="0" w:line="360" w:lineRule="auto"/>
        <w:ind w:firstLine="283"/>
        <w:jc w:val="both"/>
      </w:pPr>
      <w:r>
        <w:rPr>
          <w:rFonts w:ascii="Garamond" w:hAnsi="Garamond"/>
          <w:sz w:val="24"/>
        </w:rPr>
        <w:t>1. Les Burgondes sur le sol romain. 2. De la composition ou wergeld. 2.Du vol. 4. Crimes contre les mœurs. 5. Esclaves fugitifs. 6. Querelleurs. 7. Torts et dommages matériels. 8. Du mariage. 9. Des successions. 10. De la procédure. VIII. Les deux Appendices, IX. Le deuxième Appendice. X. Durée de la loi. XI. La Lex Romana ou « Papien ». 1. Le nom de Papien. 2. Les textes. 3. Patrie. 4. Date. XII. Les éditions. 1. Manuscrits. 2. Imprimés. XIII. Bibliographie. Col. 1988.</w:t>
      </w:r>
    </w:p>
    <w:p>
      <w:pPr>
        <w:spacing w:after="120" w:before="0" w:line="360" w:lineRule="auto"/>
        <w:ind w:firstLine="283"/>
        <w:jc w:val="both"/>
      </w:pPr>
      <w:r>
        <w:rPr>
          <w:rFonts w:ascii="Garamond" w:hAnsi="Garamond"/>
          <w:sz w:val="24"/>
        </w:rPr>
        <w:t>11. Lor DES HUNES. — I. L'origine et la date. II. Les éditions. III. Bibliographie. Col. 2147.</w:t>
      </w:r>
    </w:p>
    <w:p>
      <w:pPr>
        <w:spacing w:after="120" w:before="0" w:line="360" w:lineRule="auto"/>
        <w:ind w:firstLine="283"/>
        <w:jc w:val="both"/>
      </w:pPr>
      <w:r>
        <w:rPr>
          <w:rFonts w:ascii="Garamond" w:hAnsi="Garamond"/>
          <w:sz w:val="24"/>
        </w:rPr>
        <w:t>12. Lor DES SAXONS. — I. Date de cette loi. II. Les éditions. III. Bibliographie. Col. 2148.</w:t>
      </w:r>
    </w:p>
    <w:p>
      <w:pPr>
        <w:spacing w:after="120" w:before="0" w:line="360" w:lineRule="auto"/>
        <w:ind w:firstLine="283"/>
        <w:jc w:val="both"/>
      </w:pPr>
      <w:r>
        <w:rPr>
          <w:rFonts w:ascii="Garamond" w:hAnsi="Garamond"/>
          <w:sz w:val="24"/>
        </w:rPr>
        <w:t>13. Lor DES THURINGIENS. — Le pays et le peuple. II. La loi. III. Les éditions. IV. Bibliographie. Col. 2150.</w:t>
      </w:r>
    </w:p>
    <w:p>
      <w:pPr>
        <w:spacing w:after="120" w:before="0" w:line="360" w:lineRule="auto"/>
        <w:ind w:firstLine="283"/>
        <w:jc w:val="both"/>
      </w:pPr>
      <w:r>
        <w:rPr>
          <w:rFonts w:ascii="Garamond" w:hAnsi="Garamond"/>
          <w:sz w:val="24"/>
        </w:rPr>
        <w:t>14. Lor DE VESTROGOTHIE. — I. Origines scandinaves. II. Antiquité des lois suédoises. III. Transmission de la coutume. IV. Les huit lois provinciales. V. La loi de Vestrogothie. VI. La loi d'Ostrogothie. VII. Les éditions. XIII. Bibliographie. Col. 2152.</w:t>
      </w:r>
    </w:p>
    <w:p>
      <w:pPr>
        <w:spacing w:after="120" w:before="0" w:line="360" w:lineRule="auto"/>
        <w:ind w:firstLine="283"/>
        <w:jc w:val="both"/>
      </w:pPr>
      <w:r>
        <w:rPr>
          <w:rFonts w:ascii="Garamond" w:hAnsi="Garamond"/>
          <w:sz w:val="24"/>
        </w:rPr>
        <w:t>15. Lor DES WISIGOTHS. — I. Le royaume wisigoth. II. Le code des lois. III. Caractères généraux. IV. Partage entre Goths et Romains. V. Classes sociales. VI. Organisations politiques et administratives. VII. Procédure. VIII. Preuve. IX. Mariage. X. Puissance paternelle. XI. Succession. XII. Obligations. XIII. Compensations. XIV. Crimes et délits. XV. Procédure criminelle. XVI. Délits et contraventions. XVII. Dispositions de police. XVIII. La Lex Romana wisigothorum du « Bréviaire d'Alaric ». XIX. Les éditions. XX. Bibliographie. Col. 1988.</w:t>
      </w:r>
    </w:p>
    <w:p>
      <w:pPr>
        <w:spacing w:after="120" w:before="0" w:line="360" w:lineRule="auto"/>
        <w:ind w:firstLine="283"/>
        <w:jc w:val="both"/>
      </w:pPr>
      <w:r>
        <w:rPr>
          <w:rFonts w:ascii="Garamond" w:hAnsi="Garamond"/>
          <w:sz w:val="24"/>
        </w:rPr>
        <w:t>le pays. II. La loi. III. Les éditions. IV. Bibliographie.</w:t>
      </w:r>
    </w:p>
    <w:p>
      <w:pPr>
        <w:spacing w:after="120" w:before="0" w:line="360" w:lineRule="auto"/>
        <w:ind w:firstLine="283"/>
        <w:jc w:val="both"/>
      </w:pPr>
      <w:r>
        <w:rPr>
          <w:rFonts w:ascii="Garamond" w:hAnsi="Garamond"/>
          <w:sz w:val="24"/>
        </w:rPr>
        <w:t>cruda ; De Eum qui se de parentilla tollere vult, X VII. Le L'amende. 9. La saisie. 10. Le mariage. 11. La communauté de famille. 12. La représentation. 13. L'enfant naturel. 14. Les dons. 15. La contreprestation. 16. La composition. 17. Le vol à main armée. V. Les éditions. VI. Bibliographie. Col. 2134.</w:t>
      </w:r>
    </w:p>
    <w:p>
      <w:pPr>
        <w:spacing w:after="120" w:before="0" w:line="360" w:lineRule="auto"/>
        <w:ind w:firstLine="283"/>
        <w:jc w:val="both"/>
      </w:pPr>
      <w:r>
        <w:rPr>
          <w:rFonts w:ascii="Garamond" w:hAnsi="Garamond"/>
          <w:sz w:val="24"/>
        </w:rPr>
        <w:t>11. Lor DES HUNES. — I. L'origine et la date. II. Les éditions. III. Bibliographie. Col. 2147.</w:t>
      </w:r>
    </w:p>
    <w:p>
      <w:pPr>
        <w:spacing w:after="120" w:before="0" w:line="360" w:lineRule="auto"/>
        <w:ind w:firstLine="283"/>
        <w:jc w:val="both"/>
      </w:pPr>
      <w:r>
        <w:rPr>
          <w:rFonts w:ascii="Garamond" w:hAnsi="Garamond"/>
          <w:sz w:val="24"/>
        </w:rPr>
        <w:t>12. Lor DES SAXONS. — I. Date de cette loi. II. Les éditions. III. Bibliographie. Col. 2148.</w:t>
      </w:r>
    </w:p>
    <w:p>
      <w:pPr>
        <w:spacing w:after="120" w:before="0" w:line="360" w:lineRule="auto"/>
        <w:ind w:firstLine="283"/>
        <w:jc w:val="both"/>
      </w:pPr>
      <w:r>
        <w:rPr>
          <w:rFonts w:ascii="Garamond" w:hAnsi="Garamond"/>
          <w:sz w:val="24"/>
        </w:rPr>
        <w:t>13. Lor DES THURINGIENS. — Le pays et le peuple. II. La loi. III. Les éditions. IV. Bibliographie. Col. 2150.</w:t>
      </w:r>
    </w:p>
    <w:p>
      <w:pPr>
        <w:spacing w:after="120" w:before="0" w:line="360" w:lineRule="auto"/>
        <w:ind w:firstLine="283"/>
        <w:jc w:val="both"/>
      </w:pPr>
      <w:r>
        <w:rPr>
          <w:rFonts w:ascii="Garamond" w:hAnsi="Garamond"/>
          <w:sz w:val="24"/>
        </w:rPr>
        <w:t>14. Lor DE VESTROGOTHIE. — I. Origines scandinaves. II. Antiquité des lois suédoises. III. Transmission de la coutume. IV. Les huit lois provinciales. V. La loi de Vestrogothie. VI. La loi d'Ostrogothie. VII. Les éditions. XIII. Bibliographie. Col. 2152.</w:t>
      </w:r>
    </w:p>
    <w:p>
      <w:pPr>
        <w:spacing w:after="120" w:before="0" w:line="360" w:lineRule="auto"/>
        <w:ind w:firstLine="283"/>
        <w:jc w:val="both"/>
      </w:pPr>
      <w:r>
        <w:rPr>
          <w:rFonts w:ascii="Garamond" w:hAnsi="Garamond"/>
          <w:sz w:val="24"/>
        </w:rPr>
        <w:t>15. Lor DES WISIGOTHS. — I. Le royaume wisigoth. II. Le code des lois. III. Caractères généraux. IV. Partage entre Goths et Romains. V. Classes sociales. VI. Organisations politiques et administratives. VII. Procédure. VIII. Preuve. IX. Mariage. X. Puissance paternelle. XI. Succession. XII. Obligations. XIII. Compensations. XIV. Crimes et délits. XV. Procédure criminelle. XVI. Délits et contraventions. XVII. Dispositions de police. XVIII. La Lex Romana wisigothorum du « Bréviaire d'Alaric ». XIX. Les éditions. XX. Bibliographie. Col. 1988.</w:t>
      </w:r>
    </w:p>
    <w:p>
      <w:pPr>
        <w:spacing w:after="120" w:before="0" w:line="360" w:lineRule="auto"/>
        <w:ind w:firstLine="283"/>
        <w:jc w:val="both"/>
      </w:pPr>
      <w:r>
        <w:rPr>
          <w:rFonts w:ascii="Garamond" w:hAnsi="Garamond"/>
          <w:sz w:val="24"/>
        </w:rPr>
        <w:t>III. L'EMPIRE ROMAIN. — I. ROYAUTÉ ET RÉPUBLIQUE. — I. Le droit primitif et les leges regiae. II. La législation et la République. III. Les Sénatus-Consultes. IV. Le jus civile et les pontifes. V. Les edicia et le jus honorarium. VI. Jus naturale et jus gentium. VII. La science et l'enseignement du droit. — VIII. Les jurisconsultes jusqu'au milieu du IIe de Rome. IX. Les jurisconsultes du dernier siècle de la République. X. Monuments du droit qui nous sont parvenus isolément. XI. Le droit romain dans les œuvres littéraires.</w:t>
      </w:r>
    </w:p>
    <w:p>
      <w:pPr>
        <w:spacing w:after="120" w:before="0" w:line="360" w:lineRule="auto"/>
        <w:ind w:firstLine="283"/>
        <w:jc w:val="both"/>
      </w:pPr>
      <w:r>
        <w:rPr>
          <w:rFonts w:ascii="Garamond" w:hAnsi="Garamond"/>
          <w:sz w:val="24"/>
        </w:rPr>
        <w:t>II. L'EMPIRE CHRÉTIEN. — XXII. Les sources du droit. XXXIII. Les constitutions impériales. XXXIV. Le Code Grégorien et le Code Hermogénien. XXXV. Le Code Théodolambard (Archéologie). I. Conquête et établissement. II. Orfévrerie lombarde. III. Écriture lombarde, par H. LECLERCQ, col 2276, 2284, LOMBARDE, (ARCHITECTURE). — I. Église de type basilical. II. Type crucial ou circulaire. III. Transformation de l'architecture romaine. IV. Origines de l'architecture lombarde. V. L'Italie sous les Lombards. VI. Adoucissement des mœurs. VII. Magistri comacini : 1. Origine. 2. Rôle technique. VIII. Témoignages historiques. IX. Rareté des monuments. X. Descriptions d'édifices. 1. Saint-Sauveur à Brescia. 2. Saint-Vincent-in-Prato à Milan. 3. Sainte-Marie delle caccie à Pavie. 4. Sainte-Marie in Valle à Cividale. 5. Sainte-Marie d'Aurona à Milan. 6. Saint-Abondio à Côme. XI. Conclusions. XII. La voûte à croisée d'ogives.</w:t>
      </w:r>
    </w:p>
    <w:p/>
    <w:p>
      <w:pPr>
        <w:spacing w:after="120" w:before="240" w:line="240" w:lineRule="auto"/>
        <w:ind w:firstLine="0"/>
        <w:jc w:val="left"/>
      </w:pPr>
      <w:r>
        <w:rPr>
          <w:rFonts w:ascii="Garamond" w:hAnsi="Garamond"/>
          <w:b/>
          <w:sz w:val="28"/>
        </w:rPr>
        <w:t>LOMELLO, par H. LECLERCQ, col. 2326,</w:t>
      </w:r>
    </w:p>
    <w:p>
      <w:pPr>
        <w:spacing w:after="120" w:before="0" w:line="360" w:lineRule="auto"/>
        <w:ind w:firstLine="283"/>
        <w:jc w:val="both"/>
      </w:pPr>
      <w:r>
        <w:rPr>
          <w:rFonts w:ascii="Garamond" w:hAnsi="Garamond"/>
          <w:sz w:val="24"/>
        </w:rPr>
        <w:t>LONDINIÉRES. — I. Topographie. II. Histoire. III. Cimetiére. IV. Fouilles. V. Inhumation. VI. Inhumation assise. VII. Orientation. VIII. Habillement. IX. Cercueil. X. Mobilier. XI. Bibliographie, par H. LECLERCQ, col. 2327-2336.</w:t>
      </w:r>
    </w:p>
    <w:p>
      <w:pPr>
        <w:spacing w:after="120" w:before="0" w:line="360" w:lineRule="auto"/>
        <w:ind w:firstLine="283"/>
        <w:jc w:val="both"/>
      </w:pPr>
      <w:r>
        <w:rPr>
          <w:rFonts w:ascii="Garamond" w:hAnsi="Garamond"/>
          <w:sz w:val="24"/>
        </w:rPr>
        <w:t>LONDRES. — I. Topographie. II. Histoire. III. Christianisme. IV. Le Musée Britannique. 1. Sir Robert Cotton. 2. Le comte d'Arundel, le comte d'Oxford et sir Hans Sloane. 3. L'établissement à Bloomsbury. 4. Le Reading Room. V. Les manuscrits liturgiques. VI. Les collections archéologiques. 1. La cassette de Brioude. 2. Antiquités anglo-saxonnes. 3. La coupe de Constantin, par H. LE-</w:t>
      </w:r>
    </w:p>
    <w:p>
      <w:pPr>
        <w:spacing w:after="120" w:before="0" w:line="360" w:lineRule="auto"/>
        <w:ind w:firstLine="283"/>
        <w:jc w:val="both"/>
      </w:pPr>
      <w:r>
        <w:rPr>
          <w:rFonts w:ascii="Garamond" w:hAnsi="Garamond"/>
          <w:sz w:val="24"/>
        </w:rPr>
        <w:t>XIII. Bibliographie, par H. LECLERCQ, col. 2284-2328, CLERCQ, col. 2336-2400, Le Dictionnaire d'Archéologie chrétienne et de Liturgie paraît par fascicules in-4° de 198 pages environ, représentant la valeur de trois volumes in-12 des 300 pages. — Une gravure hors texte tient lieu de 16 pages de texte.</w:t>
      </w:r>
    </w:p>
    <w:p>
      <w:pPr>
        <w:spacing w:after="120" w:before="0" w:line="360" w:lineRule="auto"/>
        <w:ind w:firstLine="283"/>
        <w:jc w:val="both"/>
      </w:pPr>
      <w:r>
        <w:rPr>
          <w:rFonts w:ascii="Garamond" w:hAnsi="Garamond"/>
          <w:sz w:val="24"/>
        </w:rPr>
        <w:t>Pour les souscripteurs à l'ouvrage complet le prix du fascicule est de 20 francs (port en plus), payables dans la quinzaine qui suit la réception de chaque fascicule. En cas de retard dans le paiement, les frais de recouvrement sont à la charge du souscripteur. Les volumes se vendent séparément 150 francs, brochés. Il n'est pas vendu de fascicules séparés.</w:t>
      </w:r>
    </w:p>
    <w:p>
      <w:pPr>
        <w:spacing w:after="120" w:before="0" w:line="360" w:lineRule="auto"/>
        <w:ind w:firstLine="283"/>
        <w:jc w:val="both"/>
      </w:pPr>
      <w:r>
        <w:rPr>
          <w:rFonts w:ascii="Garamond" w:hAnsi="Garamond"/>
          <w:sz w:val="24"/>
        </w:rPr>
        <w:t>L'importance croissante que l'on accorde de nos jours à la connaissance des monuments figurés du christianisme pour l'étude de l'histoire générale et de la théologie positive est pleinement justifiée par les résultats acquis. L'accueil fait au Dictionnaire d'archéologie chrétienne et de liturgie témoigne que la science des antiquités chrétiennes trouve un public aussi nombreux qu'instruit. Mais bien plus considérable est le nombre de ceux qui, sans faire des monuments une recherche particulière, veulent néanmoins savoir ce que l'archéologie peut leur apprendre au point de vue de leurs travaux personnels. A ces derniers, il faut un ouvrage clair et rapide donnant l'état exact de la science des antiquités avec les renseignements indispensables, un manuel à la fois nécessaire et suffisant. C'est ce travail que nous leur offrons sous le titre : Manuel d'archéologie chrétienne.</w:t>
      </w:r>
    </w:p>
    <w:p>
      <w:pPr>
        <w:spacing w:after="120" w:before="0" w:line="360" w:lineRule="auto"/>
        <w:ind w:firstLine="283"/>
        <w:jc w:val="both"/>
      </w:pPr>
      <w:r>
        <w:rPr>
          <w:rFonts w:ascii="Garamond" w:hAnsi="Garamond"/>
          <w:sz w:val="24"/>
        </w:rPr>
        <w:t>Les matières qu'il renferme sont ainsi distribuées : Généralités : Histoire, chronologie, topologie, sources littéraires, définitions, bibliographie. — Influences : Influence juive, influence mithriaque, influence classique, influence chrétienne. — Les catacombes et les cimetières, les édifices chrétiens avant la paix de l'Église, Églises domestiques, influence des synagogues et des habitations privées, Églises chrétiennes. — Méthodes de construction, architecture, peinture, mosaïque, statuaire, bas-reliefs, ivoires, glyptique, orfèvrerie, verrerie, terres cuites, fonte, numismatique, miniatures. Arles minores, — Appendices. Essai de classement des principaux monuments, L'art et les cimetières juifs. Essai de classement des fresques des catacombes de Rome et de Naples.</w:t>
      </w:r>
    </w:p>
    <w:p>
      <w:pPr>
        <w:spacing w:after="120" w:before="0" w:line="360" w:lineRule="auto"/>
        <w:ind w:firstLine="283"/>
        <w:jc w:val="both"/>
      </w:pPr>
      <w:r>
        <w:rPr>
          <w:rFonts w:ascii="Garamond" w:hAnsi="Garamond"/>
          <w:sz w:val="24"/>
        </w:rPr>
        <w:t>OSEE UA LU EUAULILILII</w:t>
      </w:r>
    </w:p>
    <w:p>
      <w:pPr>
        <w:spacing w:after="120" w:before="0" w:line="360" w:lineRule="auto"/>
        <w:ind w:firstLine="283"/>
        <w:jc w:val="both"/>
      </w:pPr>
      <w:r>
        <w:rPr>
          <w:rFonts w:ascii="Garamond" w:hAnsi="Garamond"/>
          <w:sz w:val="24"/>
        </w:rPr>
        <w:t>PENDANT LA MINORITÉ DE LOUIS XV</w:t>
      </w:r>
    </w:p>
    <w:p>
      <w:pPr>
        <w:spacing w:after="120" w:before="0" w:line="360" w:lineRule="auto"/>
        <w:ind w:firstLine="283"/>
        <w:jc w:val="both"/>
      </w:pPr>
      <w:r>
        <w:rPr>
          <w:rFonts w:ascii="Garamond" w:hAnsi="Garamond"/>
          <w:sz w:val="24"/>
        </w:rPr>
        <w:t>3 forts vol. in-8° raisin de rxxxv-523, 529, 509 pages, 100 fr.</w:t>
      </w:r>
    </w:p>
    <w:p>
      <w:pPr>
        <w:spacing w:after="120" w:before="0" w:line="360" w:lineRule="auto"/>
        <w:ind w:firstLine="283"/>
        <w:jc w:val="both"/>
      </w:pPr>
      <w:r>
        <w:rPr>
          <w:rFonts w:ascii="Garamond" w:hAnsi="Garamond"/>
          <w:sz w:val="24"/>
        </w:rPr>
        <w:t>La gravité des événements, survenus les 5-6 octobre 1789, et leur répercussion sur la Révolution à ses débuts expliquent le développement donné au récit de ces journées fameuses, que deux plans permettent de suivre jus que dans les moindres détails. Ensuite vient l'histoire des essais, des tátonnements hardis et parfois maladroits qui vont engager l'avenir pendant une dizaine d'années : schisme constitutionnel, finances, création des départements, etc. : c'est une France toute nouvelle qu'on ébauche avec une intrépidité et une assurance qui donnent à penser. Un homme domine cette période par son prestige : Mirabeau dont le rôle et le génie politiques permettraient encore de diriger la Révolution. Voici la table des chapitres : I. L'appel du régiment de Flandre (14 sept.-4 oct.). II. La marche de Paris sur Versailles (5 octobre). III. La soirée du 5 octobre. IV. La journée du 6 octobre. V. La cour et la Constituante à Paris (6 oct.-9 nov.). VI. L'Assemblée « organise » la monarchie (oct. 1789-1790). VII. Mirabeau candidat au ministère (oct.-nov.). VIII. La division de la France en départements (11 oct.-26 févr.). IX. Le cens électoral et les élections municipales (20 oct.-28 fév.). X. La création des assignats (14 nov.-15 déc.). IX. L'interrégne de l'autorité administrative (oct.-déc.). XII. Toulon, Marseille, Béziers, Lyon (déc.-fév.). AII. La fin de l'année 1789 (oct.-déc.).</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E E EUR | . RGI x LEG MA. | {o 414011930. | n ? De Eira PARIS-yI</w:t>
      </w:r>
    </w:p>
    <w:p/>
    <w:p>
      <w:pPr>
        <w:spacing w:after="120" w:before="240" w:line="240" w:lineRule="auto"/>
        <w:ind w:firstLine="0"/>
        <w:jc w:val="left"/>
      </w:pPr>
      <w:r>
        <w:rPr>
          <w:rFonts w:ascii="Garamond" w:hAnsi="Garamond"/>
          <w:b/>
          <w:sz w:val="28"/>
        </w:rPr>
        <w:t>LISRATRIE LETOUZEY ET ANE 87</w:t>
      </w:r>
    </w:p>
    <w:p>
      <w:pPr>
        <w:spacing w:after="120" w:before="0" w:line="360" w:lineRule="auto"/>
        <w:ind w:firstLine="283"/>
        <w:jc w:val="both"/>
      </w:pPr>
      <w:r>
        <w:rPr>
          <w:rFonts w:ascii="Garamond" w:hAnsi="Garamond"/>
          <w:sz w:val="24"/>
        </w:rPr>
        <w:t>Ce fascicule contient une gravure hors texte.</w:t>
      </w:r>
    </w:p>
    <w:p>
      <w:pPr>
        <w:spacing w:after="120" w:before="0" w:line="360" w:lineRule="auto"/>
        <w:ind w:firstLine="283"/>
        <w:jc w:val="both"/>
      </w:pPr>
      <w:r>
        <w:rPr>
          <w:rFonts w:ascii="Garamond" w:hAnsi="Garamond"/>
          <w:sz w:val="24"/>
        </w:rPr>
        <w:t>LONDRES. — I. Topographie. II. Histoire. III : Christianisme. IV. Le Musée Britannique. 1., Sir Robert Cotton. 2. Le comte d'Arundel, le comte d'Oxford et sir Hans Sloane. — 3. L'établissement à Bloomsbury. 4. Le Reading Room. V. Les manuscrits liturgiques. VI. Les collections archéologiques. 1. La cassette de Brioude. 2. Antiquités anglo-saxonnes. 3. La coupe de Constantin, par H. LECLERCQ col., 2236-2407.</w:t>
      </w:r>
    </w:p>
    <w:p>
      <w:pPr>
        <w:spacing w:after="120" w:before="0" w:line="360" w:lineRule="auto"/>
        <w:ind w:firstLine="283"/>
        <w:jc w:val="both"/>
      </w:pPr>
      <w:r>
        <w:rPr>
          <w:rFonts w:ascii="Garamond" w:hAnsi="Garamond"/>
          <w:sz w:val="24"/>
        </w:rPr>
        <w:t>LONGÉVITÉ. — I. La longévité. II. Les inscriptions. III. Recensements locaux. IV. Calcul de la vie probable. V. Bibliographie, par H. LECLERCQ, col. 2408-2414.</w:t>
      </w:r>
    </w:p>
    <w:p>
      <w:pPr>
        <w:spacing w:after="120" w:before="0" w:line="360" w:lineRule="auto"/>
        <w:ind w:firstLine="283"/>
        <w:jc w:val="both"/>
      </w:pPr>
      <w:r>
        <w:rPr>
          <w:rFonts w:ascii="Garamond" w:hAnsi="Garamond"/>
          <w:sz w:val="24"/>
        </w:rPr>
        <w:t>LONGNON (AUGUSTE). — I. De 1844 à 1872, II. De 1873 à 1883. III. De 1884 à 1890. IV. De 1890 à 1911. — V. Memoranda. VI. Bibliographie, par H. LECLERCQ, col. 2414-2455, LONGPERIER (ADRIEN DE), par H. LECLERCQ, col. 2456-2473.</w:t>
      </w:r>
    </w:p>
    <w:p>
      <w:pPr>
        <w:spacing w:after="120" w:before="0" w:line="360" w:lineRule="auto"/>
        <w:ind w:firstLine="283"/>
        <w:jc w:val="both"/>
      </w:pPr>
      <w:r>
        <w:rPr>
          <w:rFonts w:ascii="Garamond" w:hAnsi="Garamond"/>
          <w:sz w:val="24"/>
        </w:rPr>
        <w:t>LORETTE. — I. Le fait de Lorette. II. La maison de Nazareth. III. Le sanctuaire de Lorette. IV. La légende dans l'histoire. V. Conclusion, par H. LECLERCQ, col. 2473-2474.</w:t>
      </w:r>
    </w:p>
    <w:p>
      <w:pPr>
        <w:spacing w:after="120" w:before="0" w:line="360" w:lineRule="auto"/>
        <w:ind w:firstLine="283"/>
        <w:jc w:val="both"/>
      </w:pPr>
      <w:r>
        <w:rPr>
          <w:rFonts w:ascii="Garamond" w:hAnsi="Garamond"/>
          <w:sz w:val="24"/>
        </w:rPr>
        <w:t>LORICA. — I. Définition. II. Textes. III. Observations. IV. La lorica de Gildas. V. Emploi. VI. Popularité, par H. LECLERCQ, col. 2511-2516.</w:t>
      </w:r>
    </w:p>
    <w:p>
      <w:pPr>
        <w:spacing w:after="120" w:before="0" w:line="360" w:lineRule="auto"/>
        <w:ind w:firstLine="283"/>
        <w:jc w:val="both"/>
      </w:pPr>
      <w:r>
        <w:rPr>
          <w:rFonts w:ascii="Garamond" w:hAnsi="Garamond"/>
          <w:sz w:val="24"/>
        </w:rPr>
        <w:t>LOUP DE CHALON (SAINT). — I. Période païenne. II. Introduction du christianisme. III. Un apôtre du LUCHOR, par H. LECLERCQ, col. 2616.</w:t>
      </w:r>
    </w:p>
    <w:p>
      <w:pPr>
        <w:spacing w:after="120" w:before="0" w:line="360" w:lineRule="auto"/>
        <w:ind w:firstLine="283"/>
        <w:jc w:val="both"/>
      </w:pPr>
      <w:r>
        <w:rPr>
          <w:rFonts w:ascii="Garamond" w:hAnsi="Garamond"/>
          <w:sz w:val="24"/>
        </w:rPr>
        <w:t>LUCIE (SAINT). — I. Le Culte. II. Le personnage, par H. LECLERCQ, col. 2616-2613.</w:t>
      </w:r>
    </w:p>
    <w:p>
      <w:pPr>
        <w:spacing w:after="120" w:before="0" w:line="360" w:lineRule="auto"/>
        <w:ind w:firstLine="283"/>
        <w:jc w:val="both"/>
      </w:pPr>
      <w:r>
        <w:rPr>
          <w:rFonts w:ascii="Garamond" w:hAnsi="Garamond"/>
          <w:sz w:val="24"/>
        </w:rPr>
        <w:t>LUCIEN DE SAMOSATE. — I. Lucien. II. Alexandre d'Abonotichos. III. Peregrinus Protée. IV. Le « Philopatris ». V. Bibliographie, par H. LECLERCQ, col. 2619-2635.</w:t>
      </w:r>
    </w:p>
    <w:p>
      <w:pPr>
        <w:spacing w:after="120" w:before="0" w:line="360" w:lineRule="auto"/>
        <w:ind w:firstLine="283"/>
        <w:jc w:val="both"/>
      </w:pPr>
      <w:r>
        <w:rPr>
          <w:rFonts w:ascii="Garamond" w:hAnsi="Garamond"/>
          <w:sz w:val="24"/>
        </w:rPr>
        <w:t>LUCINE (CIMÉTIERE DE), par H. LECLERCQ, col. 2635-2636.</w:t>
      </w:r>
    </w:p>
    <w:p>
      <w:pPr>
        <w:spacing w:after="120" w:before="0" w:line="360" w:lineRule="auto"/>
        <w:ind w:firstLine="283"/>
        <w:jc w:val="both"/>
      </w:pPr>
      <w:r>
        <w:rPr>
          <w:rFonts w:ascii="Garamond" w:hAnsi="Garamond"/>
          <w:sz w:val="24"/>
        </w:rPr>
        <w:t>LUCINE (CRYPTE DE). — I. Les environs de la crypte. II. La propriétaire de la crypte. III. Descriptions de la crypte. IV. Résumé, par H. LECLERCQ, col. 2636-2663.</w:t>
      </w:r>
    </w:p>
    <w:p>
      <w:pPr>
        <w:spacing w:after="120" w:before="0" w:line="360" w:lineRule="auto"/>
        <w:ind w:firstLine="283"/>
        <w:jc w:val="both"/>
      </w:pPr>
      <w:r>
        <w:rPr>
          <w:rFonts w:ascii="Garamond" w:hAnsi="Garamond"/>
          <w:sz w:val="24"/>
        </w:rPr>
        <w:t>LUCOFERONIA. — I. Capena. II. Lucoferonia. III. Cimetière chrétien. IV. Sarcophage, par H. LECLERCQ, col. 2663-2671.</w:t>
      </w:r>
    </w:p>
    <w:p>
      <w:pPr>
        <w:spacing w:after="120" w:before="0" w:line="360" w:lineRule="auto"/>
        <w:ind w:firstLine="283"/>
        <w:jc w:val="both"/>
      </w:pPr>
      <w:r>
        <w:rPr>
          <w:rFonts w:ascii="Garamond" w:hAnsi="Garamond"/>
          <w:sz w:val="24"/>
        </w:rPr>
        <w:t>LUCQ DE BÉARN. — I. Topographie. II. Sarcophage. III. Bibliographie, par H. LECLERCQ, col. 2671-2675.</w:t>
      </w:r>
    </w:p>
    <w:p>
      <w:pPr>
        <w:spacing w:after="120" w:before="0" w:line="360" w:lineRule="auto"/>
        <w:ind w:firstLine="283"/>
        <w:jc w:val="both"/>
      </w:pPr>
      <w:r>
        <w:rPr>
          <w:rFonts w:ascii="Garamond" w:hAnsi="Garamond"/>
          <w:sz w:val="24"/>
        </w:rPr>
        <w:t>LUCQUES. — I. Origines chrétiennes. II. Monuments. III. Séries épiscopales. IV. Épigraphie, par H. LECLERCQ, col. 2075-2077.</w:t>
      </w:r>
    </w:p>
    <w:p>
      <w:pPr>
        <w:spacing w:after="120" w:before="0" w:line="360" w:lineRule="auto"/>
        <w:ind w:firstLine="283"/>
        <w:jc w:val="both"/>
      </w:pPr>
      <w:r>
        <w:rPr>
          <w:rFonts w:ascii="Garamond" w:hAnsi="Garamond"/>
          <w:sz w:val="24"/>
        </w:rPr>
        <w:t>LUCQUES (MANUSCRITS LITURGIQUES DE), par H. LECLERCQ, col. 2077.</w:t>
      </w:r>
    </w:p>
    <w:p>
      <w:pPr>
        <w:spacing w:after="120" w:before="0" w:line="360" w:lineRule="auto"/>
        <w:ind w:firstLine="283"/>
        <w:jc w:val="both"/>
      </w:pPr>
      <w:r>
        <w:rPr>
          <w:rFonts w:ascii="Garamond" w:hAnsi="Garamond"/>
          <w:sz w:val="24"/>
        </w:rPr>
        <w:t>LUGDUNUM CONVENARUM. — I. Le pays de Comminge. II. Le nom de Comminge. III. Le peuple des Convenæ. IV. Mœurs faciles. V. Lugdunum Convenarum.</w:t>
      </w:r>
    </w:p>
    <w:p>
      <w:pPr>
        <w:spacing w:after="120" w:before="0" w:line="360" w:lineRule="auto"/>
        <w:ind w:firstLine="283"/>
        <w:jc w:val="both"/>
      </w:pPr>
      <w:r>
        <w:rPr>
          <w:rFonts w:ascii="Garamond" w:hAnsi="Garamond"/>
          <w:sz w:val="24"/>
        </w:rPr>
        <w:t>LYCAONIE. — I. Topographie. II. Épigraphie. III. Le Dictionnaire d'Archéologie chrétienne et de Liturgie parait par fascicules in-4° de 128 pages environ, représentant la valeur de trois volumes in-12 de 300 pages. — Une gravure hors texte tient lieu de 16 pages Pour les souscripteurs à l'ouvrage complet le prix du fascicule est de 20 francs (port en plus), payables dans la quinzaine qui suit la réception de chaque fascicule. En cas de retard dans le paiement, les frais de recouvrement sont à la charge du souscripteur.</w:t>
      </w:r>
    </w:p>
    <w:p>
      <w:pPr>
        <w:spacing w:after="120" w:before="0" w:line="360" w:lineRule="auto"/>
        <w:ind w:firstLine="283"/>
        <w:jc w:val="both"/>
      </w:pPr>
      <w:r>
        <w:rPr>
          <w:rFonts w:ascii="Garamond" w:hAnsi="Garamond"/>
          <w:sz w:val="24"/>
        </w:rPr>
        <w:t>Les volumes se vendent séparément 150 francs, brochés. Il n'est pas vendu de fascicules séparés.</w:t>
      </w:r>
    </w:p>
    <w:p>
      <w:pPr>
        <w:spacing w:after="120" w:before="0" w:line="360" w:lineRule="auto"/>
        <w:ind w:firstLine="283"/>
        <w:jc w:val="both"/>
      </w:pPr>
      <w:r>
        <w:rPr>
          <w:rFonts w:ascii="Garamond" w:hAnsi="Garamond"/>
          <w:sz w:val="24"/>
        </w:rPr>
        <w:t>Pour paraître en janvier 1931.</w:t>
      </w:r>
    </w:p>
    <w:p/>
    <w:p>
      <w:pPr>
        <w:spacing w:after="120" w:before="240" w:line="240" w:lineRule="auto"/>
        <w:ind w:firstLine="0"/>
        <w:jc w:val="left"/>
      </w:pPr>
      <w:r>
        <w:rPr>
          <w:rFonts w:ascii="Garamond" w:hAnsi="Garamond"/>
          <w:b/>
          <w:sz w:val="28"/>
        </w:rPr>
        <w:t>FAMILIALE, POLITIQUE, ÉCONOMIQUE, SPIRITUELLE, GÉNÉRALE</w:t>
      </w:r>
    </w:p>
    <w:p>
      <w:pPr>
        <w:spacing w:after="120" w:before="0" w:line="360" w:lineRule="auto"/>
        <w:ind w:firstLine="283"/>
        <w:jc w:val="both"/>
      </w:pPr>
      <w:r>
        <w:rPr>
          <w:rFonts w:ascii="Garamond" w:hAnsi="Garamond"/>
          <w:sz w:val="24"/>
        </w:rPr>
        <w:t>Le Dictionnaire de Sociologie parait par fascicules in-4°, 256 col. Le prix de chaque fascicule est de 20 francs, payable dans la quinzaine qui suit la réception de chaque fascicule.</w:t>
      </w:r>
    </w:p>
    <w:p>
      <w:pPr>
        <w:spacing w:after="120" w:before="0" w:line="360" w:lineRule="auto"/>
        <w:ind w:firstLine="283"/>
        <w:jc w:val="both"/>
      </w:pPr>
      <w:r>
        <w:rPr>
          <w:rFonts w:ascii="Garamond" w:hAnsi="Garamond"/>
          <w:sz w:val="24"/>
        </w:rPr>
        <w:t>Les fascicules ne se vendent pas séparément et ne sont fournis qu'aux souscripteurs à l'ouvrage complet.</w:t>
      </w:r>
    </w:p>
    <w:p>
      <w:pPr>
        <w:spacing w:after="120" w:before="0" w:line="360" w:lineRule="auto"/>
        <w:ind w:firstLine="283"/>
        <w:jc w:val="both"/>
      </w:pPr>
      <w:r>
        <w:rPr>
          <w:rFonts w:ascii="Garamond" w:hAnsi="Garamond"/>
          <w:sz w:val="24"/>
        </w:rPr>
        <w:t>La Sociologie n'est pas seulement l'Économie politique et sociale : celle-ci n'est qu'un chapitre très important de celle-là.</w:t>
      </w:r>
    </w:p>
    <w:p>
      <w:pPr>
        <w:spacing w:after="120" w:before="0" w:line="360" w:lineRule="auto"/>
        <w:ind w:firstLine="283"/>
        <w:jc w:val="both"/>
      </w:pPr>
      <w:r>
        <w:rPr>
          <w:rFonts w:ascii="Garamond" w:hAnsi="Garamond"/>
          <w:sz w:val="24"/>
        </w:rPr>
        <w:t>Le Dictionnaire de Sociologie étudiera, à son point de vue, soit l'influence réciproque de la vie en société et des opérations intellectuelles ou morales, soit surtout la genèse et le développement, la constitution présente, le fonctionnement et les relations mutuelles des sociétés, domestique, politique, économique, spirituelle, dans lesquelles se déploie notre activité.</w:t>
      </w:r>
    </w:p>
    <w:p>
      <w:pPr>
        <w:spacing w:after="120" w:before="0" w:line="360" w:lineRule="auto"/>
        <w:ind w:firstLine="283"/>
        <w:jc w:val="both"/>
      </w:pPr>
      <w:r>
        <w:rPr>
          <w:rFonts w:ascii="Garamond" w:hAnsi="Garamond"/>
          <w:sz w:val="24"/>
        </w:rPr>
        <w:t>Par « spirituelle » nous entendons toute la vie de l'esprit, toute la vie intellectuelle, morale et religieuse ; mais nous n'en montrerons, comme il convient ici, que le seul aspect social et les rapports génératifs avec le milieu social.</w:t>
      </w:r>
    </w:p>
    <w:p>
      <w:pPr>
        <w:spacing w:after="120" w:before="0" w:line="360" w:lineRule="auto"/>
        <w:ind w:firstLine="283"/>
        <w:jc w:val="both"/>
      </w:pPr>
      <w:r>
        <w:rPr>
          <w:rFonts w:ascii="Garamond" w:hAnsi="Garamond"/>
          <w:sz w:val="24"/>
        </w:rPr>
        <w:t>Il dira, s'il y a lieu, comment des sociétés et de la mentalité primitives on en est venu aux sociétés et à la mentalité actuelles ; s'il y a une évolution humaine et si l'on peut en déterminer le sens.</w:t>
      </w:r>
    </w:p>
    <w:p>
      <w:pPr>
        <w:spacing w:after="120" w:before="0" w:line="360" w:lineRule="auto"/>
        <w:ind w:firstLine="283"/>
        <w:jc w:val="both"/>
      </w:pPr>
      <w:r>
        <w:rPr>
          <w:rFonts w:ascii="Garamond" w:hAnsi="Garamond"/>
          <w:sz w:val="24"/>
        </w:rPr>
        <w:t>Il insistera sur la doctrine et l'action catholiques, mais sans négliger ce qui se pense ou fait ailleurs. Des diverses doctrines il fera connaître l'histoire, les principes et les réalités qui les commandent ou les conditionnent, les expressions juridiques ou pratiques, pédagogiques notamment, littéraires ou artistiques, qu'elles ont revêtues ; une notice spéciale sera consacrée à chacun des principaux auteurs ou représentants de ces théories et de ces applications.</w:t>
      </w:r>
    </w:p>
    <w:p>
      <w:pPr>
        <w:spacing w:after="120" w:before="0" w:line="360" w:lineRule="auto"/>
        <w:ind w:firstLine="283"/>
        <w:jc w:val="both"/>
      </w:pPr>
      <w:r>
        <w:rPr>
          <w:rFonts w:ascii="Garamond" w:hAnsi="Garamond"/>
          <w:sz w:val="24"/>
        </w:rPr>
        <w:t>Bref, il contiendra, avec la systématisation sociologique proprement dite, les renseignements nécessaires pour comprendre les diverses questions de Sociologie.</w:t>
      </w:r>
    </w:p>
    <w:p>
      <w:pPr>
        <w:spacing w:after="120" w:before="0" w:line="360" w:lineRule="auto"/>
        <w:ind w:firstLine="283"/>
        <w:jc w:val="both"/>
      </w:pPr>
      <w:r>
        <w:rPr>
          <w:rFonts w:ascii="Garamond" w:hAnsi="Garamond"/>
          <w:sz w:val="24"/>
        </w:rPr>
        <w:t>Ainsi compris, ce Dictionnaire sera vraiment de nature à intéresser un grand nombre de lecteurs. Les questions de Sociologie figurent dans les programmes scolaires aux divers degrés de l'enseignement, et les plus graves préoccupations de la majorité de nos contemporains n'ont pas d'autre objet.</w:t>
      </w:r>
    </w:p>
    <w:p>
      <w:pPr>
        <w:spacing w:after="120" w:before="0" w:line="360" w:lineRule="auto"/>
        <w:ind w:firstLine="283"/>
        <w:jc w:val="both"/>
      </w:pPr>
      <w:r>
        <w:rPr>
          <w:rFonts w:ascii="Garamond" w:hAnsi="Garamond"/>
          <w:sz w:val="24"/>
        </w:rPr>
        <w:t>Comme on enseigne la Sociologie, certaine Sociologie, dans les Écoles normales primaires, aussi largement que dans les Facultés et les lycées ou collèges, il n'est guère de cité ou de village où quelqu'instituteur ou institutrice ne l'oppose volontiers à la vieille synthèse théologique et ne se plaise à substituer la Société à Dieu lui-même.</w:t>
      </w:r>
    </w:p>
    <w:p>
      <w:pPr>
        <w:spacing w:after="120" w:before="0" w:line="360" w:lineRule="auto"/>
        <w:ind w:firstLine="283"/>
        <w:jc w:val="both"/>
      </w:pPr>
      <w:r>
        <w:rPr>
          <w:rFonts w:ascii="Garamond" w:hAnsi="Garamond"/>
          <w:sz w:val="24"/>
        </w:rPr>
        <w:t>Les catholiques, prêtres et laiques, hommes et femmes, adonnés à l'enseignement ou au ministère paroissial, aux œuvres, ou simplement désireux de compléter leur éducation sociale, les publicistes, les journalistes, les conférenciers populaires s'en serviront avec profit, et nous espérons que les non-catholiques eux-mêmes le consulteront volontiers, non seulement pour savoir ce qu'on enseigne chez nous, mais aussi pour s'informer de ce qui a été dit ou fait, sur ces grandes questions, un peu partout, au cours des siècles, chez tous les peuples, anciens ou modernes, et depuis les âges préhistoriques jusqu'à nos jours.</w:t>
      </w:r>
    </w:p>
    <w:p>
      <w:pPr>
        <w:spacing w:after="120" w:before="0" w:line="360" w:lineRule="auto"/>
        <w:ind w:firstLine="283"/>
        <w:jc w:val="both"/>
      </w:pPr>
      <w:r>
        <w:rPr>
          <w:rFonts w:ascii="Garamond" w:hAnsi="Garamond"/>
          <w:sz w:val="24"/>
        </w:rPr>
        <w:t>Ajoutons que, pour remplir notre tâche, il nous suffira sans doute de trente-cinq fascicules environ (du même genre que les fascicules des autres grands dictionnaires Letouzey) et de six à sept années de travail.</w:t>
      </w:r>
    </w:p>
    <w:p>
      <w:pPr>
        <w:spacing w:after="120" w:before="0" w:line="360" w:lineRule="auto"/>
        <w:ind w:firstLine="283"/>
        <w:jc w:val="both"/>
      </w:pPr>
      <w:r>
        <w:rPr>
          <w:rFonts w:ascii="Garamond" w:hAnsi="Garamond"/>
          <w:sz w:val="24"/>
        </w:rPr>
        <w:t>S. Ém. le cardinal Verdier, archevêque de Paris, a bien voulu encourager notre entreprise de sa très haute approbation.</w:t>
      </w:r>
    </w:p>
    <w:p>
      <w:pPr>
        <w:spacing w:after="120" w:before="0" w:line="360" w:lineRule="auto"/>
        <w:ind w:firstLine="283"/>
        <w:jc w:val="both"/>
      </w:pPr>
      <w:r>
        <w:rPr>
          <w:rFonts w:ascii="Garamond" w:hAnsi="Garamond"/>
          <w:sz w:val="24"/>
        </w:rPr>
        <w:t>Voici les noms des principaux collaborateurs, universellement appréciés et hautement compétents, dont M. l'abbé J. Bricout, directeur de ce nouveau dictionnaire, s'est assuré le concours :</w:t>
      </w:r>
    </w:p>
    <w:p>
      <w:pPr>
        <w:spacing w:after="120" w:before="0" w:line="360" w:lineRule="auto"/>
        <w:ind w:firstLine="283"/>
        <w:jc w:val="both"/>
      </w:pPr>
      <w:r>
        <w:rPr>
          <w:rFonts w:ascii="Garamond" w:hAnsi="Garamond"/>
          <w:sz w:val="24"/>
        </w:rPr>
        <w:t>ARQUILLIERE (H.), professeur à l'Institut catholique de Paris.</w:t>
      </w:r>
    </w:p>
    <w:p>
      <w:pPr>
        <w:spacing w:after="120" w:before="0" w:line="360" w:lineRule="auto"/>
        <w:ind w:firstLine="283"/>
        <w:jc w:val="both"/>
      </w:pPr>
      <w:r>
        <w:rPr>
          <w:rFonts w:ascii="Garamond" w:hAnsi="Garamond"/>
          <w:sz w:val="24"/>
        </w:rPr>
        <w:t>BANPV (G.), à Dijon.</w:t>
      </w:r>
    </w:p>
    <w:p>
      <w:pPr>
        <w:spacing w:after="120" w:before="0" w:line="360" w:lineRule="auto"/>
        <w:ind w:firstLine="283"/>
        <w:jc w:val="both"/>
      </w:pPr>
      <w:r>
        <w:rPr>
          <w:rFonts w:ascii="Garamond" w:hAnsi="Garamond"/>
          <w:sz w:val="24"/>
        </w:rPr>
        <w:t>BARTHÉLEMY (Joseph), membre de l'Institut, professeur à la Faculté de Droit de l'Université de Paris.</w:t>
      </w:r>
    </w:p>
    <w:p>
      <w:pPr>
        <w:spacing w:after="120" w:before="0" w:line="360" w:lineRule="auto"/>
        <w:ind w:firstLine="283"/>
        <w:jc w:val="both"/>
      </w:pPr>
      <w:r>
        <w:rPr>
          <w:rFonts w:ascii="Garamond" w:hAnsi="Garamond"/>
          <w:sz w:val="24"/>
        </w:rPr>
        <w:t>BERTHÉLEMY (H.) membre de l'Institut, doyen de la Faculté de Droit de l'Université de Paris.</w:t>
      </w:r>
    </w:p>
    <w:p>
      <w:pPr>
        <w:spacing w:after="120" w:before="0" w:line="360" w:lineRule="auto"/>
        <w:ind w:firstLine="283"/>
        <w:jc w:val="both"/>
      </w:pPr>
      <w:r>
        <w:rPr>
          <w:rFonts w:ascii="Garamond" w:hAnsi="Garamond"/>
          <w:sz w:val="24"/>
        </w:rPr>
        <w:t>BOUVEN (J.), lieutenant-colonel, professeur à l'École d'Application d'Artillerie, Fontainebleau.</w:t>
      </w:r>
    </w:p>
    <w:p>
      <w:pPr>
        <w:spacing w:after="120" w:before="0" w:line="360" w:lineRule="auto"/>
        <w:ind w:firstLine="283"/>
        <w:jc w:val="both"/>
      </w:pPr>
      <w:r>
        <w:rPr>
          <w:rFonts w:ascii="Garamond" w:hAnsi="Garamond"/>
          <w:sz w:val="24"/>
        </w:rPr>
        <w:t>BRUNHES (J.) membre de l'Institut, professeur au Collège de France.</w:t>
      </w:r>
    </w:p>
    <w:p>
      <w:pPr>
        <w:spacing w:after="120" w:before="0" w:line="360" w:lineRule="auto"/>
        <w:ind w:firstLine="283"/>
        <w:jc w:val="both"/>
      </w:pPr>
      <w:r>
        <w:rPr>
          <w:rFonts w:ascii="Garamond" w:hAnsi="Garamond"/>
          <w:sz w:val="24"/>
        </w:rPr>
        <w:t>CHAINE (J.), professeur à la Faculté de Théologie de Lyon.</w:t>
      </w:r>
    </w:p>
    <w:p>
      <w:pPr>
        <w:spacing w:after="120" w:before="0" w:line="360" w:lineRule="auto"/>
        <w:ind w:firstLine="283"/>
        <w:jc w:val="both"/>
      </w:pPr>
      <w:r>
        <w:rPr>
          <w:rFonts w:ascii="Garamond" w:hAnsi="Garamond"/>
          <w:sz w:val="24"/>
        </w:rPr>
        <w:t>CIMETIER (F.), supérieur du Séminaire Universitaire, professeur à la Faculté de Théologie de Lyon.</w:t>
      </w:r>
    </w:p>
    <w:p>
      <w:pPr>
        <w:spacing w:after="120" w:before="0" w:line="360" w:lineRule="auto"/>
        <w:ind w:firstLine="283"/>
        <w:jc w:val="both"/>
      </w:pPr>
      <w:r>
        <w:rPr>
          <w:rFonts w:ascii="Garamond" w:hAnsi="Garamond"/>
          <w:sz w:val="24"/>
        </w:rPr>
        <w:t>CRÉTINON (A.), ancien bâtonnier du barreau de Lyon.</w:t>
      </w:r>
    </w:p>
    <w:p>
      <w:pPr>
        <w:spacing w:after="120" w:before="0" w:line="360" w:lineRule="auto"/>
        <w:ind w:firstLine="283"/>
        <w:jc w:val="both"/>
      </w:pPr>
      <w:r>
        <w:rPr>
          <w:rFonts w:ascii="Garamond" w:hAnsi="Garamond"/>
          <w:sz w:val="24"/>
        </w:rPr>
        <w:t>CROUZIL (L.), professeur à l'Institut catholique de Toulouse.</w:t>
      </w:r>
    </w:p>
    <w:p>
      <w:pPr>
        <w:spacing w:after="120" w:before="0" w:line="360" w:lineRule="auto"/>
        <w:ind w:firstLine="283"/>
        <w:jc w:val="both"/>
      </w:pPr>
      <w:r>
        <w:rPr>
          <w:rFonts w:ascii="Garamond" w:hAnsi="Garamond"/>
          <w:sz w:val="24"/>
        </w:rPr>
        <w:t>CRUVEILHIER (P.), professeur au Grand Séminaire de Limoges.</w:t>
      </w:r>
    </w:p>
    <w:p>
      <w:pPr>
        <w:spacing w:after="120" w:before="0" w:line="360" w:lineRule="auto"/>
        <w:ind w:firstLine="283"/>
        <w:jc w:val="both"/>
      </w:pPr>
      <w:r>
        <w:rPr>
          <w:rFonts w:ascii="Garamond" w:hAnsi="Garamond"/>
          <w:sz w:val="24"/>
        </w:rPr>
        <w:t>DAANEL (J.), professeur à la Faculté catholique de Droit, Lille.</w:t>
      </w:r>
    </w:p>
    <w:p>
      <w:pPr>
        <w:spacing w:after="120" w:before="0" w:line="360" w:lineRule="auto"/>
        <w:ind w:firstLine="283"/>
        <w:jc w:val="both"/>
      </w:pPr>
      <w:r>
        <w:rPr>
          <w:rFonts w:ascii="Garamond" w:hAnsi="Garamond"/>
          <w:sz w:val="24"/>
        </w:rPr>
        <w:t>DRÉROUNNY (M.), professeur à l'Université catholique de Louvain.</w:t>
      </w:r>
    </w:p>
    <w:p>
      <w:pPr>
        <w:spacing w:after="120" w:before="0" w:line="360" w:lineRule="auto"/>
        <w:ind w:firstLine="283"/>
        <w:jc w:val="both"/>
      </w:pPr>
      <w:r>
        <w:rPr>
          <w:rFonts w:ascii="Garamond" w:hAnsi="Garamond"/>
          <w:sz w:val="24"/>
        </w:rPr>
        <w:t>DELOS (J.) professeur à la Faculté catholique de Droit, Lille.</w:t>
      </w:r>
    </w:p>
    <w:p>
      <w:pPr>
        <w:spacing w:after="120" w:before="0" w:line="360" w:lineRule="auto"/>
        <w:ind w:firstLine="283"/>
        <w:jc w:val="both"/>
      </w:pPr>
      <w:r>
        <w:rPr>
          <w:rFonts w:ascii="Garamond" w:hAnsi="Garamond"/>
          <w:sz w:val="24"/>
        </w:rPr>
        <w:t>DEXAIS (J.), député de la Seine.</w:t>
      </w:r>
    </w:p>
    <w:p>
      <w:pPr>
        <w:spacing w:after="120" w:before="0" w:line="360" w:lineRule="auto"/>
        <w:ind w:firstLine="283"/>
        <w:jc w:val="both"/>
      </w:pPr>
      <w:r>
        <w:rPr>
          <w:rFonts w:ascii="Garamond" w:hAnsi="Garamond"/>
          <w:sz w:val="24"/>
        </w:rPr>
        <w:t>DEPAPE (G.) doyen de la Faculté catholique des Sciences, Lille.</w:t>
      </w:r>
    </w:p>
    <w:p>
      <w:pPr>
        <w:spacing w:after="120" w:before="0" w:line="360" w:lineRule="auto"/>
        <w:ind w:firstLine="283"/>
        <w:jc w:val="both"/>
      </w:pPr>
      <w:r>
        <w:rPr>
          <w:rFonts w:ascii="Garamond" w:hAnsi="Garamond"/>
          <w:sz w:val="24"/>
        </w:rPr>
        <w:t>DESSUQUOIS (G.) et les rédacteurs de l'Action populaire.</w:t>
      </w:r>
    </w:p>
    <w:p>
      <w:pPr>
        <w:spacing w:after="120" w:before="0" w:line="360" w:lineRule="auto"/>
        <w:ind w:firstLine="283"/>
        <w:jc w:val="both"/>
      </w:pPr>
      <w:r>
        <w:rPr>
          <w:rFonts w:ascii="Garamond" w:hAnsi="Garamond"/>
          <w:sz w:val="24"/>
        </w:rPr>
        <w:t>DESGRANGES (J.) député du Morbihan.</w:t>
      </w:r>
    </w:p>
    <w:p>
      <w:pPr>
        <w:spacing w:after="120" w:before="0" w:line="360" w:lineRule="auto"/>
        <w:ind w:firstLine="283"/>
        <w:jc w:val="both"/>
      </w:pPr>
      <w:r>
        <w:rPr>
          <w:rFonts w:ascii="Garamond" w:hAnsi="Garamond"/>
          <w:sz w:val="24"/>
        </w:rPr>
        <w:t>DRIOTON (E.) professeur à l'Institut catholique de Paris, conservateur-adjoint des antiquités égyptiennes au musée du Louvre.</w:t>
      </w:r>
    </w:p>
    <w:p>
      <w:pPr>
        <w:spacing w:after="120" w:before="0" w:line="360" w:lineRule="auto"/>
        <w:ind w:firstLine="283"/>
        <w:jc w:val="both"/>
      </w:pPr>
      <w:r>
        <w:rPr>
          <w:rFonts w:ascii="Garamond" w:hAnsi="Garamond"/>
          <w:sz w:val="24"/>
        </w:rPr>
        <w:t>DUBAC (Mme), ancienne élève de l'École du Louvre.</w:t>
      </w:r>
    </w:p>
    <w:p>
      <w:pPr>
        <w:spacing w:after="120" w:before="0" w:line="360" w:lineRule="auto"/>
        <w:ind w:firstLine="283"/>
        <w:jc w:val="both"/>
      </w:pPr>
      <w:r>
        <w:rPr>
          <w:rFonts w:ascii="Garamond" w:hAnsi="Garamond"/>
          <w:sz w:val="24"/>
        </w:rPr>
        <w:t>DURHORR (E.), doyen de la Faculté catholique de droit, Lille, président de la Commission générale des Semaines sociales de France.</w:t>
      </w:r>
    </w:p>
    <w:p>
      <w:pPr>
        <w:spacing w:after="120" w:before="0" w:line="360" w:lineRule="auto"/>
        <w:ind w:firstLine="283"/>
        <w:jc w:val="both"/>
      </w:pPr>
      <w:r>
        <w:rPr>
          <w:rFonts w:ascii="Garamond" w:hAnsi="Garamond"/>
          <w:sz w:val="24"/>
        </w:rPr>
        <w:t>FALLON (V.), professeur au Collège philosophique de la Compagnie de Jésus, Louvain.</w:t>
      </w:r>
    </w:p>
    <w:p>
      <w:pPr>
        <w:spacing w:after="120" w:before="0" w:line="360" w:lineRule="auto"/>
        <w:ind w:firstLine="283"/>
        <w:jc w:val="both"/>
      </w:pPr>
      <w:r>
        <w:rPr>
          <w:rFonts w:ascii="Garamond" w:hAnsi="Garamond"/>
          <w:sz w:val="24"/>
        </w:rPr>
        <w:t>FRANCQUEVILLE (B. de), professeur à la Faculté catholique de Droit, Paris.</w:t>
      </w:r>
    </w:p>
    <w:p>
      <w:pPr>
        <w:spacing w:after="120" w:before="0" w:line="360" w:lineRule="auto"/>
        <w:ind w:firstLine="283"/>
        <w:jc w:val="both"/>
      </w:pPr>
      <w:r>
        <w:rPr>
          <w:rFonts w:ascii="Garamond" w:hAnsi="Garamond"/>
          <w:sz w:val="24"/>
        </w:rPr>
        <w:t>GANP (M.), professeur à la Faculté catholique de Droit, Lille.</w:t>
      </w:r>
    </w:p>
    <w:p>
      <w:pPr>
        <w:spacing w:after="120" w:before="0" w:line="360" w:lineRule="auto"/>
        <w:ind w:firstLine="283"/>
        <w:jc w:val="both"/>
      </w:pPr>
      <w:r>
        <w:rPr>
          <w:rFonts w:ascii="Garamond" w:hAnsi="Garamond"/>
          <w:sz w:val="24"/>
        </w:rPr>
        <w:t>GASTOUÉ (A.), professeur à la Schola, Paris.</w:t>
      </w:r>
    </w:p>
    <w:p>
      <w:pPr>
        <w:spacing w:after="120" w:before="0" w:line="360" w:lineRule="auto"/>
        <w:ind w:firstLine="283"/>
        <w:jc w:val="both"/>
      </w:pPr>
      <w:r>
        <w:rPr>
          <w:rFonts w:ascii="Garamond" w:hAnsi="Garamond"/>
          <w:sz w:val="24"/>
        </w:rPr>
        <w:t>GAUTHEROT (G.), professeur à l'Institut catholique de Paris.</w:t>
      </w:r>
    </w:p>
    <w:p>
      <w:pPr>
        <w:spacing w:after="120" w:before="0" w:line="360" w:lineRule="auto"/>
        <w:ind w:firstLine="283"/>
        <w:jc w:val="both"/>
      </w:pPr>
      <w:r>
        <w:rPr>
          <w:rFonts w:ascii="Garamond" w:hAnsi="Garamond"/>
          <w:sz w:val="24"/>
        </w:rPr>
        <w:t>GEX (F.), professeur à l'Externat Saint-François de Sales, Chambéry.</w:t>
      </w:r>
    </w:p>
    <w:p>
      <w:pPr>
        <w:spacing w:after="120" w:before="0" w:line="360" w:lineRule="auto"/>
        <w:ind w:firstLine="283"/>
        <w:jc w:val="both"/>
      </w:pPr>
      <w:r>
        <w:rPr>
          <w:rFonts w:ascii="Garamond" w:hAnsi="Garamond"/>
          <w:sz w:val="24"/>
        </w:rPr>
        <w:t>GONNARD (R.), professeur à la Faculté de Droit de Lyon.</w:t>
      </w:r>
    </w:p>
    <w:p>
      <w:pPr>
        <w:spacing w:after="120" w:before="0" w:line="360" w:lineRule="auto"/>
        <w:ind w:firstLine="283"/>
        <w:jc w:val="both"/>
      </w:pPr>
      <w:r>
        <w:rPr>
          <w:rFonts w:ascii="Garamond" w:hAnsi="Garamond"/>
          <w:sz w:val="24"/>
        </w:rPr>
        <w:t>GOVAU (G.), de l'Académie française, professeur à l'Institut catholique de Paris.</w:t>
      </w:r>
    </w:p>
    <w:p>
      <w:pPr>
        <w:spacing w:after="120" w:before="0" w:line="360" w:lineRule="auto"/>
        <w:ind w:firstLine="283"/>
        <w:jc w:val="both"/>
      </w:pPr>
      <w:r>
        <w:rPr>
          <w:rFonts w:ascii="Garamond" w:hAnsi="Garamond"/>
          <w:sz w:val="24"/>
        </w:rPr>
        <w:t>JARLOT (G.), professeur à la Maison Saint-Louis, Jersey (Angleterre).</w:t>
      </w:r>
    </w:p>
    <w:p>
      <w:pPr>
        <w:spacing w:after="120" w:before="0" w:line="360" w:lineRule="auto"/>
        <w:ind w:firstLine="283"/>
        <w:jc w:val="both"/>
      </w:pPr>
      <w:r>
        <w:rPr>
          <w:rFonts w:ascii="Garamond" w:hAnsi="Garamond"/>
          <w:sz w:val="24"/>
        </w:rPr>
        <w:t>JUGIE (M.), à Rome.</w:t>
      </w:r>
    </w:p>
    <w:p>
      <w:pPr>
        <w:spacing w:after="120" w:before="0" w:line="360" w:lineRule="auto"/>
        <w:ind w:firstLine="283"/>
        <w:jc w:val="both"/>
      </w:pPr>
      <w:r>
        <w:rPr>
          <w:rFonts w:ascii="Garamond" w:hAnsi="Garamond"/>
          <w:sz w:val="24"/>
        </w:rPr>
        <w:t>JULES (L.), curé de Saint-Martin de Fontenay (Calvados).</w:t>
      </w:r>
    </w:p>
    <w:p>
      <w:pPr>
        <w:spacing w:after="120" w:before="0" w:line="360" w:lineRule="auto"/>
        <w:ind w:firstLine="283"/>
        <w:jc w:val="both"/>
      </w:pPr>
      <w:r>
        <w:rPr>
          <w:rFonts w:ascii="Garamond" w:hAnsi="Garamond"/>
          <w:sz w:val="24"/>
        </w:rPr>
        <w:t>LA BRIÈRE (Y. de), professeur à l'Institut catholique de Paris.</w:t>
      </w:r>
    </w:p>
    <w:p>
      <w:pPr>
        <w:spacing w:after="120" w:before="0" w:line="360" w:lineRule="auto"/>
        <w:ind w:firstLine="283"/>
        <w:jc w:val="both"/>
      </w:pPr>
      <w:r>
        <w:rPr>
          <w:rFonts w:ascii="Garamond" w:hAnsi="Garamond"/>
          <w:sz w:val="24"/>
        </w:rPr>
        <w:t>LALLEMENT (D.), professeur à l'Institut catholique de Paris.</w:t>
      </w:r>
    </w:p>
    <w:p>
      <w:pPr>
        <w:spacing w:after="120" w:before="0" w:line="360" w:lineRule="auto"/>
        <w:ind w:firstLine="283"/>
        <w:jc w:val="both"/>
      </w:pPr>
      <w:r>
        <w:rPr>
          <w:rFonts w:ascii="Garamond" w:hAnsi="Garamond"/>
          <w:sz w:val="24"/>
        </w:rPr>
        <w:t>LECLERCQ (J.), professeur à Bruxelles.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