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0A6671" w:rsidRDefault="00AA7F93" w:rsidP="00B41E7B">
            <w:pPr>
              <w:jc w:val="both"/>
              <w:rPr>
                <w:rFonts w:ascii="Calibri" w:hAnsi="Calibri"/>
                <w:b/>
                <w:bCs/>
                <w:sz w:val="22"/>
                <w:szCs w:val="22"/>
              </w:rPr>
            </w:pPr>
            <w:r>
              <w:rPr>
                <w:rFonts w:ascii="Calibri" w:hAnsi="Calibri"/>
                <w:b/>
                <w:bCs/>
                <w:sz w:val="22"/>
                <w:szCs w:val="22"/>
              </w:rPr>
              <w:t>Hry s azbukou</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B41E7B" w:rsidP="00B41E7B">
            <w:pPr>
              <w:jc w:val="both"/>
              <w:rPr>
                <w:rFonts w:ascii="Calibri" w:hAnsi="Calibri"/>
                <w:sz w:val="22"/>
                <w:szCs w:val="22"/>
              </w:rPr>
            </w:pPr>
            <w:r w:rsidRPr="000A6671">
              <w:rPr>
                <w:rFonts w:ascii="Calibri" w:hAnsi="Calibri"/>
                <w:sz w:val="22"/>
                <w:szCs w:val="22"/>
              </w:rPr>
              <w:t>Materiál je určen pro práci s</w:t>
            </w:r>
            <w:r w:rsidR="001900D0">
              <w:rPr>
                <w:rFonts w:ascii="Calibri" w:hAnsi="Calibri"/>
                <w:sz w:val="22"/>
                <w:szCs w:val="22"/>
              </w:rPr>
              <w:t xml:space="preserve"> žáky v počáteční fázi výuky ruského jazyka. </w:t>
            </w:r>
            <w:r w:rsidR="00AA7F93">
              <w:rPr>
                <w:rFonts w:ascii="Calibri" w:hAnsi="Calibri"/>
                <w:sz w:val="22"/>
                <w:szCs w:val="22"/>
              </w:rPr>
              <w:t>Lze jej použít na úplném počátku výuky jako prostředek pro seznámení žáků s azbukou, využitelný je také v pozdější fázi výuky jako aktivizační prvek.</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B41E7B" w:rsidRPr="000A6671" w:rsidRDefault="00B41E7B" w:rsidP="00B41E7B">
            <w:pPr>
              <w:jc w:val="both"/>
              <w:rPr>
                <w:rFonts w:ascii="Calibri" w:hAnsi="Calibri"/>
                <w:sz w:val="22"/>
                <w:szCs w:val="22"/>
              </w:rPr>
            </w:pPr>
            <w:r w:rsidRPr="000A6671">
              <w:rPr>
                <w:rFonts w:ascii="Calibri" w:hAnsi="Calibri"/>
                <w:sz w:val="22"/>
                <w:szCs w:val="22"/>
              </w:rPr>
              <w:t>A1</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1900D0" w:rsidRDefault="00AA7F93" w:rsidP="00B41E7B">
            <w:pPr>
              <w:jc w:val="both"/>
              <w:rPr>
                <w:rFonts w:ascii="Calibri" w:hAnsi="Calibri"/>
                <w:sz w:val="22"/>
                <w:szCs w:val="22"/>
              </w:rPr>
            </w:pPr>
            <w:r>
              <w:rPr>
                <w:rFonts w:ascii="Calibri" w:hAnsi="Calibri"/>
                <w:sz w:val="22"/>
                <w:szCs w:val="22"/>
              </w:rPr>
              <w:t>Seznámit žáky s azbukou.</w:t>
            </w:r>
          </w:p>
          <w:p w:rsidR="00AA7F93" w:rsidRPr="000A6671" w:rsidRDefault="00AA7F93" w:rsidP="00B41E7B">
            <w:pPr>
              <w:jc w:val="both"/>
              <w:rPr>
                <w:rFonts w:ascii="Calibri" w:hAnsi="Calibri"/>
                <w:sz w:val="22"/>
                <w:szCs w:val="22"/>
              </w:rPr>
            </w:pPr>
            <w:r>
              <w:rPr>
                <w:rFonts w:ascii="Calibri" w:hAnsi="Calibri"/>
                <w:sz w:val="22"/>
                <w:szCs w:val="22"/>
              </w:rPr>
              <w:t>Poskytnout žákům možnost osvojit si azbuku.</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1900D0" w:rsidRDefault="00B41E7B" w:rsidP="00B41E7B">
            <w:pPr>
              <w:jc w:val="both"/>
              <w:rPr>
                <w:rFonts w:ascii="Calibri" w:hAnsi="Calibri"/>
                <w:sz w:val="22"/>
                <w:szCs w:val="22"/>
              </w:rPr>
            </w:pPr>
          </w:p>
        </w:tc>
      </w:tr>
    </w:tbl>
    <w:p w:rsidR="006C1846" w:rsidRDefault="006C1846"/>
    <w:p w:rsidR="00195B68" w:rsidRDefault="00195B68" w:rsidP="00195B68">
      <w:pPr>
        <w:jc w:val="both"/>
        <w:rPr>
          <w:rFonts w:ascii="Calibri" w:hAnsi="Calibri"/>
          <w:sz w:val="22"/>
          <w:szCs w:val="22"/>
        </w:rPr>
      </w:pPr>
      <w:r>
        <w:rPr>
          <w:rFonts w:ascii="Calibri" w:hAnsi="Calibri"/>
          <w:b/>
          <w:bCs/>
          <w:sz w:val="22"/>
          <w:szCs w:val="22"/>
        </w:rPr>
        <w:t>1. Popis materiálu</w:t>
      </w:r>
    </w:p>
    <w:p w:rsidR="00195B68" w:rsidRDefault="00CF0BB7" w:rsidP="00195B68">
      <w:pPr>
        <w:jc w:val="both"/>
        <w:rPr>
          <w:rFonts w:ascii="Calibri" w:hAnsi="Calibri"/>
          <w:sz w:val="22"/>
          <w:szCs w:val="22"/>
        </w:rPr>
      </w:pPr>
      <w:r>
        <w:rPr>
          <w:rFonts w:ascii="Calibri" w:hAnsi="Calibri"/>
          <w:sz w:val="22"/>
          <w:szCs w:val="22"/>
        </w:rPr>
        <w:tab/>
        <w:t>Materiál obsahuje několik aktivit, které je možné zařadit do výuky, ať už jako prostředek seznámení žáků s azbukou (na úplném počátku vyučování ruštiny, kdy ještě žáci azbuku neznají) anebo v pozdější fázi výuky jako aktivizační a motivační prvek – krátké hry, které je možné zařadit na začátek nebo na konec hodiny, případně také jako přechodovou aktivitu mezi dvěma cvičeními.</w:t>
      </w:r>
    </w:p>
    <w:p w:rsidR="00800008" w:rsidRDefault="00800008" w:rsidP="00800008">
      <w:pPr>
        <w:jc w:val="both"/>
        <w:rPr>
          <w:rFonts w:ascii="Calibri" w:hAnsi="Calibri"/>
          <w:sz w:val="22"/>
          <w:szCs w:val="22"/>
        </w:rPr>
      </w:pPr>
    </w:p>
    <w:p w:rsidR="00466869" w:rsidRDefault="00466869" w:rsidP="00800008">
      <w:pPr>
        <w:jc w:val="both"/>
        <w:rPr>
          <w:rFonts w:ascii="Calibri" w:hAnsi="Calibri"/>
          <w:b/>
          <w:bCs/>
          <w:sz w:val="22"/>
          <w:szCs w:val="22"/>
        </w:rPr>
      </w:pPr>
      <w:r>
        <w:rPr>
          <w:rFonts w:ascii="Calibri" w:hAnsi="Calibri"/>
          <w:b/>
          <w:bCs/>
          <w:sz w:val="22"/>
          <w:szCs w:val="22"/>
        </w:rPr>
        <w:t>2. Popis jednotlivých aktivit</w:t>
      </w:r>
    </w:p>
    <w:p w:rsidR="00466869" w:rsidRPr="00466869" w:rsidRDefault="00466869" w:rsidP="00800008">
      <w:pPr>
        <w:jc w:val="both"/>
        <w:rPr>
          <w:rFonts w:ascii="Calibri" w:hAnsi="Calibri"/>
          <w:sz w:val="22"/>
          <w:szCs w:val="22"/>
        </w:rPr>
      </w:pPr>
    </w:p>
    <w:p w:rsidR="00466869" w:rsidRDefault="00466869" w:rsidP="00800008">
      <w:pPr>
        <w:jc w:val="both"/>
        <w:rPr>
          <w:rFonts w:ascii="Calibri" w:hAnsi="Calibri"/>
          <w:sz w:val="22"/>
          <w:szCs w:val="22"/>
        </w:rPr>
      </w:pPr>
      <w:r>
        <w:rPr>
          <w:rFonts w:ascii="Calibri" w:hAnsi="Calibri"/>
          <w:b/>
          <w:bCs/>
          <w:sz w:val="22"/>
          <w:szCs w:val="22"/>
        </w:rPr>
        <w:t>Skládání slov</w:t>
      </w:r>
      <w:r w:rsidR="00DC36E8">
        <w:rPr>
          <w:rFonts w:ascii="Calibri" w:hAnsi="Calibri"/>
          <w:b/>
          <w:bCs/>
          <w:sz w:val="22"/>
          <w:szCs w:val="22"/>
        </w:rPr>
        <w:t xml:space="preserve"> podle předlohy</w:t>
      </w:r>
    </w:p>
    <w:p w:rsidR="00466869" w:rsidRDefault="00466869" w:rsidP="00800008">
      <w:pPr>
        <w:jc w:val="both"/>
        <w:rPr>
          <w:rFonts w:ascii="Calibri" w:hAnsi="Calibri"/>
          <w:sz w:val="22"/>
          <w:szCs w:val="22"/>
        </w:rPr>
      </w:pPr>
      <w:r>
        <w:rPr>
          <w:rFonts w:ascii="Calibri" w:hAnsi="Calibri"/>
          <w:sz w:val="22"/>
          <w:szCs w:val="22"/>
        </w:rPr>
        <w:tab/>
        <w:t xml:space="preserve">Materiál obsahuje kartičky s písmeny azbuky. Ty je třeba natisknout v dostatečném množství (alespoň 6 kartiček s každým grafémem). Dále obsahuje </w:t>
      </w:r>
      <w:r w:rsidR="00C548F0">
        <w:rPr>
          <w:rFonts w:ascii="Calibri" w:hAnsi="Calibri"/>
          <w:sz w:val="22"/>
          <w:szCs w:val="22"/>
        </w:rPr>
        <w:t>kartičky se skupinami slov (na každé kartičce jsou tři slova – náročnost všech skupin jako celku je velmi podobná). Ty je také třeba vytisknout a rozstříhat.</w:t>
      </w:r>
    </w:p>
    <w:p w:rsidR="00A75597" w:rsidRDefault="00A75597" w:rsidP="00800008">
      <w:pPr>
        <w:jc w:val="both"/>
        <w:rPr>
          <w:rFonts w:ascii="Calibri" w:hAnsi="Calibri"/>
          <w:sz w:val="22"/>
          <w:szCs w:val="22"/>
        </w:rPr>
      </w:pPr>
      <w:r>
        <w:rPr>
          <w:rFonts w:ascii="Calibri" w:hAnsi="Calibri"/>
          <w:sz w:val="22"/>
          <w:szCs w:val="22"/>
        </w:rPr>
        <w:tab/>
        <w:t>Učitel může obměňovat skupiny slov – žáci se mohou v každé hře naučit nová slova. Hru je tedy možné zařadit ke každému tématu. Hru je také možné zařadit jako opakování či procvičování slovní zásoby aktuálně probírané lekce.</w:t>
      </w:r>
    </w:p>
    <w:p w:rsidR="00C548F0" w:rsidRDefault="00C548F0" w:rsidP="00800008">
      <w:pPr>
        <w:jc w:val="both"/>
        <w:rPr>
          <w:rFonts w:ascii="Calibri" w:hAnsi="Calibri"/>
          <w:sz w:val="22"/>
          <w:szCs w:val="22"/>
        </w:rPr>
      </w:pPr>
      <w:r>
        <w:rPr>
          <w:rFonts w:ascii="Calibri" w:hAnsi="Calibri"/>
          <w:sz w:val="22"/>
          <w:szCs w:val="22"/>
        </w:rPr>
        <w:tab/>
        <w:t>Úkolem žáka (skupiny žáků) je vylosovat si skupinu slov a v co nejkratším časovém limitu uvedená slova složit z nastříhaných písmen.</w:t>
      </w:r>
      <w:r w:rsidR="00032693">
        <w:rPr>
          <w:rFonts w:ascii="Calibri" w:hAnsi="Calibri"/>
          <w:sz w:val="22"/>
          <w:szCs w:val="22"/>
        </w:rPr>
        <w:t xml:space="preserve"> Sestavená slova pak žák (žáci) přečtou.</w:t>
      </w:r>
    </w:p>
    <w:p w:rsidR="00C548F0" w:rsidRDefault="00C548F0" w:rsidP="00800008">
      <w:pPr>
        <w:jc w:val="both"/>
        <w:rPr>
          <w:rFonts w:ascii="Calibri" w:hAnsi="Calibri"/>
          <w:sz w:val="22"/>
          <w:szCs w:val="22"/>
        </w:rPr>
      </w:pPr>
      <w:r>
        <w:rPr>
          <w:rFonts w:ascii="Calibri" w:hAnsi="Calibri"/>
          <w:sz w:val="22"/>
          <w:szCs w:val="22"/>
        </w:rPr>
        <w:tab/>
        <w:t xml:space="preserve">Cílem aktivity je </w:t>
      </w:r>
      <w:r w:rsidR="00032693">
        <w:rPr>
          <w:rFonts w:ascii="Calibri" w:hAnsi="Calibri"/>
          <w:sz w:val="22"/>
          <w:szCs w:val="22"/>
        </w:rPr>
        <w:t>procvičování azbuky, zapamatování jednotlivých písmen azbuky, nácvik foneticky správné výslovnosti.</w:t>
      </w:r>
      <w:r w:rsidR="00A75597">
        <w:rPr>
          <w:rFonts w:ascii="Calibri" w:hAnsi="Calibri"/>
          <w:sz w:val="22"/>
          <w:szCs w:val="22"/>
        </w:rPr>
        <w:t xml:space="preserve"> </w:t>
      </w:r>
    </w:p>
    <w:p w:rsidR="00DC36E8" w:rsidRDefault="00DC36E8" w:rsidP="00800008">
      <w:pPr>
        <w:jc w:val="both"/>
        <w:rPr>
          <w:rFonts w:ascii="Calibri" w:hAnsi="Calibri"/>
          <w:sz w:val="22"/>
          <w:szCs w:val="22"/>
        </w:rPr>
      </w:pPr>
    </w:p>
    <w:p w:rsidR="00DC36E8" w:rsidRDefault="00604710" w:rsidP="00800008">
      <w:pPr>
        <w:jc w:val="both"/>
        <w:rPr>
          <w:rFonts w:ascii="Calibri" w:hAnsi="Calibri"/>
          <w:sz w:val="22"/>
          <w:szCs w:val="22"/>
        </w:rPr>
      </w:pPr>
      <w:r>
        <w:rPr>
          <w:rFonts w:ascii="Calibri" w:hAnsi="Calibri"/>
          <w:b/>
          <w:bCs/>
          <w:sz w:val="22"/>
          <w:szCs w:val="22"/>
        </w:rPr>
        <w:t>Skládání slov bez předlohy</w:t>
      </w:r>
    </w:p>
    <w:p w:rsidR="00604710" w:rsidRDefault="00604710" w:rsidP="00800008">
      <w:pPr>
        <w:jc w:val="both"/>
        <w:rPr>
          <w:rFonts w:ascii="Calibri" w:hAnsi="Calibri"/>
          <w:sz w:val="22"/>
          <w:szCs w:val="22"/>
        </w:rPr>
      </w:pPr>
      <w:r>
        <w:rPr>
          <w:rFonts w:ascii="Calibri" w:hAnsi="Calibri"/>
          <w:sz w:val="22"/>
          <w:szCs w:val="22"/>
        </w:rPr>
        <w:tab/>
        <w:t>Pro tuto aktivitu se využijí nastříhaná písmena z předchozí. Každý žák dostane hromádku písmen (pečlivě vybraných i nahodilých), se kterými bude pracovat. Aktivita může mít dvě varianty. V obou variantách je úkolem žáka sestavit z přidělených písmen slovo.</w:t>
      </w:r>
    </w:p>
    <w:p w:rsidR="00604710" w:rsidRDefault="00604710" w:rsidP="00800008">
      <w:pPr>
        <w:jc w:val="both"/>
        <w:rPr>
          <w:rFonts w:ascii="Calibri" w:hAnsi="Calibri"/>
          <w:sz w:val="22"/>
          <w:szCs w:val="22"/>
        </w:rPr>
      </w:pPr>
      <w:r>
        <w:rPr>
          <w:rFonts w:ascii="Calibri" w:hAnsi="Calibri"/>
          <w:sz w:val="22"/>
          <w:szCs w:val="22"/>
        </w:rPr>
        <w:tab/>
        <w:t xml:space="preserve">Varianta A: žák dostane pečlivě vybraná písmena, ze kterých sestaví slovo z aktuální slovní zásoby. </w:t>
      </w:r>
      <w:r w:rsidR="002F4F3F">
        <w:rPr>
          <w:rFonts w:ascii="Calibri" w:hAnsi="Calibri"/>
          <w:sz w:val="22"/>
          <w:szCs w:val="22"/>
        </w:rPr>
        <w:t xml:space="preserve">To pak přečte a přeloží. </w:t>
      </w:r>
      <w:r>
        <w:rPr>
          <w:rFonts w:ascii="Calibri" w:hAnsi="Calibri"/>
          <w:sz w:val="22"/>
          <w:szCs w:val="22"/>
        </w:rPr>
        <w:t>Cílem této aktivity je tak opakování slov dané lekce</w:t>
      </w:r>
      <w:r w:rsidR="006829F9">
        <w:rPr>
          <w:rFonts w:ascii="Calibri" w:hAnsi="Calibri"/>
          <w:sz w:val="22"/>
          <w:szCs w:val="22"/>
        </w:rPr>
        <w:t>, procvičování azbuky.</w:t>
      </w:r>
      <w:r w:rsidR="00280ED6">
        <w:rPr>
          <w:rFonts w:ascii="Calibri" w:hAnsi="Calibri"/>
          <w:sz w:val="22"/>
          <w:szCs w:val="22"/>
        </w:rPr>
        <w:t xml:space="preserve"> Princip hry je stejný jako u tzv. anagramů.</w:t>
      </w:r>
    </w:p>
    <w:p w:rsidR="002F4F3F" w:rsidRDefault="002F4F3F" w:rsidP="00800008">
      <w:pPr>
        <w:jc w:val="both"/>
        <w:rPr>
          <w:rFonts w:ascii="Calibri" w:hAnsi="Calibri"/>
          <w:sz w:val="22"/>
          <w:szCs w:val="22"/>
        </w:rPr>
      </w:pPr>
      <w:r>
        <w:rPr>
          <w:rFonts w:ascii="Calibri" w:hAnsi="Calibri"/>
          <w:sz w:val="22"/>
          <w:szCs w:val="22"/>
        </w:rPr>
        <w:tab/>
        <w:t>Varianta B: žák dostane nahodile vybraná slova (</w:t>
      </w:r>
      <w:r w:rsidR="008D535D">
        <w:rPr>
          <w:rFonts w:ascii="Calibri" w:hAnsi="Calibri"/>
          <w:sz w:val="22"/>
          <w:szCs w:val="22"/>
        </w:rPr>
        <w:t xml:space="preserve">souhlásky i samohlásky), jeho úkolem je sestavit co nejvíce slov. Doporučuje se kontrola slov podle Výkladového slovníku S. I. Ožegova a N. Ju. Švedové, případně slovník na portálu </w:t>
      </w:r>
      <w:hyperlink r:id="rId7" w:history="1">
        <w:r w:rsidR="008D535D" w:rsidRPr="00B91424">
          <w:rPr>
            <w:rStyle w:val="Hyperlink"/>
            <w:rFonts w:ascii="Calibri" w:hAnsi="Calibri"/>
            <w:sz w:val="22"/>
            <w:szCs w:val="22"/>
          </w:rPr>
          <w:t>www.gramota.ru</w:t>
        </w:r>
      </w:hyperlink>
      <w:r w:rsidR="00774084">
        <w:rPr>
          <w:rFonts w:ascii="Calibri" w:hAnsi="Calibri"/>
          <w:sz w:val="22"/>
          <w:szCs w:val="22"/>
        </w:rPr>
        <w:t>.</w:t>
      </w:r>
      <w:r w:rsidR="00280ED6">
        <w:rPr>
          <w:rFonts w:ascii="Calibri" w:hAnsi="Calibri"/>
          <w:sz w:val="22"/>
          <w:szCs w:val="22"/>
        </w:rPr>
        <w:t xml:space="preserve"> Cílem této aktivity je rozvoj slovní zásoby</w:t>
      </w:r>
      <w:r w:rsidR="006829F9">
        <w:rPr>
          <w:rFonts w:ascii="Calibri" w:hAnsi="Calibri"/>
          <w:sz w:val="22"/>
          <w:szCs w:val="22"/>
        </w:rPr>
        <w:t>, procvičování azbuky.</w:t>
      </w:r>
    </w:p>
    <w:p w:rsidR="004837FC" w:rsidRDefault="004837FC" w:rsidP="00800008">
      <w:pPr>
        <w:jc w:val="both"/>
        <w:rPr>
          <w:rFonts w:ascii="Calibri" w:hAnsi="Calibri"/>
          <w:sz w:val="22"/>
          <w:szCs w:val="22"/>
        </w:rPr>
      </w:pPr>
    </w:p>
    <w:p w:rsidR="004837FC" w:rsidRDefault="004837FC" w:rsidP="00800008">
      <w:pPr>
        <w:jc w:val="both"/>
        <w:rPr>
          <w:rFonts w:ascii="Calibri" w:hAnsi="Calibri"/>
          <w:sz w:val="22"/>
          <w:szCs w:val="22"/>
        </w:rPr>
      </w:pPr>
    </w:p>
    <w:p w:rsidR="004837FC" w:rsidRPr="004837FC" w:rsidRDefault="004837FC" w:rsidP="00800008">
      <w:pPr>
        <w:jc w:val="both"/>
        <w:rPr>
          <w:rFonts w:ascii="Calibri" w:hAnsi="Calibri"/>
          <w:b/>
          <w:bCs/>
          <w:sz w:val="22"/>
          <w:szCs w:val="22"/>
        </w:rPr>
      </w:pPr>
      <w:r w:rsidRPr="004837FC">
        <w:rPr>
          <w:rFonts w:ascii="Calibri" w:hAnsi="Calibri"/>
          <w:b/>
          <w:bCs/>
          <w:sz w:val="22"/>
          <w:szCs w:val="22"/>
        </w:rPr>
        <w:lastRenderedPageBreak/>
        <w:t>Seřazování písmen azbuky</w:t>
      </w:r>
    </w:p>
    <w:p w:rsidR="004837FC" w:rsidRDefault="004837FC" w:rsidP="00800008">
      <w:pPr>
        <w:jc w:val="both"/>
        <w:rPr>
          <w:rFonts w:ascii="Calibri" w:hAnsi="Calibri"/>
          <w:sz w:val="22"/>
          <w:szCs w:val="22"/>
        </w:rPr>
      </w:pPr>
      <w:r>
        <w:rPr>
          <w:rFonts w:ascii="Calibri" w:hAnsi="Calibri"/>
          <w:sz w:val="22"/>
          <w:szCs w:val="22"/>
        </w:rPr>
        <w:tab/>
        <w:t>Pro tuto aktivitu</w:t>
      </w:r>
      <w:r w:rsidR="00750F20">
        <w:rPr>
          <w:rFonts w:ascii="Calibri" w:hAnsi="Calibri"/>
          <w:sz w:val="22"/>
          <w:szCs w:val="22"/>
        </w:rPr>
        <w:t xml:space="preserve"> se využije jedna sada nastříhaných písmen z první aktivity. Žáci mohou pracovat samostatně nebo ve skupinách. Jejich úkolem je seřadit přidělená písmena (buď celou sadu nebo jen vybranou část) ve správném pořadí. Učitel může měřit rychlost práce.</w:t>
      </w:r>
    </w:p>
    <w:p w:rsidR="00750F20" w:rsidRDefault="00750F20" w:rsidP="00800008">
      <w:pPr>
        <w:jc w:val="both"/>
        <w:rPr>
          <w:rFonts w:ascii="Calibri" w:hAnsi="Calibri"/>
          <w:sz w:val="22"/>
          <w:szCs w:val="22"/>
        </w:rPr>
      </w:pPr>
      <w:r>
        <w:rPr>
          <w:rFonts w:ascii="Calibri" w:hAnsi="Calibri"/>
          <w:sz w:val="22"/>
          <w:szCs w:val="22"/>
        </w:rPr>
        <w:tab/>
        <w:t xml:space="preserve">Cílem této aktivity je </w:t>
      </w:r>
      <w:r w:rsidR="00320BF2">
        <w:rPr>
          <w:rFonts w:ascii="Calibri" w:hAnsi="Calibri"/>
          <w:sz w:val="22"/>
          <w:szCs w:val="22"/>
        </w:rPr>
        <w:t xml:space="preserve">automatizace práce s azbukou, dokonalá znalost </w:t>
      </w:r>
      <w:r w:rsidR="007A7AA0">
        <w:rPr>
          <w:rFonts w:ascii="Calibri" w:hAnsi="Calibri"/>
          <w:sz w:val="22"/>
          <w:szCs w:val="22"/>
        </w:rPr>
        <w:t>pořadí azbuky jako východisko pro snadnou orientaci a rychlou práci se slovníkem.</w:t>
      </w:r>
    </w:p>
    <w:p w:rsidR="00131F11" w:rsidRDefault="00131F11" w:rsidP="00800008">
      <w:pPr>
        <w:jc w:val="both"/>
        <w:rPr>
          <w:rFonts w:ascii="Calibri" w:hAnsi="Calibri"/>
          <w:sz w:val="22"/>
          <w:szCs w:val="22"/>
        </w:rPr>
      </w:pPr>
    </w:p>
    <w:p w:rsidR="00131F11" w:rsidRDefault="00131F11" w:rsidP="00800008">
      <w:pPr>
        <w:jc w:val="both"/>
        <w:rPr>
          <w:rFonts w:ascii="Calibri" w:hAnsi="Calibri"/>
          <w:b/>
          <w:bCs/>
          <w:sz w:val="22"/>
          <w:szCs w:val="22"/>
        </w:rPr>
      </w:pPr>
      <w:r>
        <w:rPr>
          <w:rFonts w:ascii="Calibri" w:hAnsi="Calibri"/>
          <w:b/>
          <w:bCs/>
          <w:sz w:val="22"/>
          <w:szCs w:val="22"/>
        </w:rPr>
        <w:t>Soutěž družstev</w:t>
      </w:r>
    </w:p>
    <w:p w:rsidR="00282129" w:rsidRDefault="00131F11" w:rsidP="00800008">
      <w:pPr>
        <w:jc w:val="both"/>
        <w:rPr>
          <w:rFonts w:ascii="Calibri" w:hAnsi="Calibri"/>
          <w:sz w:val="22"/>
          <w:szCs w:val="22"/>
        </w:rPr>
      </w:pPr>
      <w:r>
        <w:rPr>
          <w:rFonts w:ascii="Calibri" w:hAnsi="Calibri"/>
          <w:sz w:val="22"/>
          <w:szCs w:val="22"/>
        </w:rPr>
        <w:tab/>
        <w:t xml:space="preserve">Ve třídě se vytvoří několik družstev (max. 4 členové v jednom družstvu), každé družstvo dostane promíchanou jednu sadu kartiček s azbukou. Úkolem družstva bude buď ve stanoveném časovém limitu nebo co nejrychleji seřadit písmena azbuky ve stanoveném pořadí (od A po </w:t>
      </w:r>
      <w:r w:rsidRPr="00131F11">
        <w:rPr>
          <w:rFonts w:ascii="Calibri" w:hAnsi="Calibri"/>
          <w:sz w:val="22"/>
          <w:szCs w:val="22"/>
        </w:rPr>
        <w:t xml:space="preserve">Я, </w:t>
      </w:r>
      <w:r>
        <w:rPr>
          <w:rFonts w:ascii="Calibri" w:hAnsi="Calibri"/>
          <w:sz w:val="22"/>
          <w:szCs w:val="22"/>
        </w:rPr>
        <w:t xml:space="preserve">od </w:t>
      </w:r>
      <w:r w:rsidRPr="00131F11">
        <w:rPr>
          <w:rFonts w:ascii="Calibri" w:hAnsi="Calibri"/>
          <w:sz w:val="22"/>
          <w:szCs w:val="22"/>
        </w:rPr>
        <w:t xml:space="preserve">Я </w:t>
      </w:r>
      <w:r>
        <w:rPr>
          <w:rFonts w:ascii="Calibri" w:hAnsi="Calibri"/>
          <w:sz w:val="22"/>
          <w:szCs w:val="22"/>
        </w:rPr>
        <w:t xml:space="preserve">po A, záleží na zadání učitele). </w:t>
      </w:r>
    </w:p>
    <w:p w:rsidR="00131F11" w:rsidRDefault="00131F11" w:rsidP="00282129">
      <w:pPr>
        <w:ind w:firstLine="708"/>
        <w:jc w:val="both"/>
        <w:rPr>
          <w:rFonts w:ascii="Calibri" w:hAnsi="Calibri"/>
          <w:sz w:val="22"/>
          <w:szCs w:val="22"/>
        </w:rPr>
      </w:pPr>
      <w:r>
        <w:rPr>
          <w:rFonts w:ascii="Calibri" w:hAnsi="Calibri"/>
          <w:sz w:val="22"/>
          <w:szCs w:val="22"/>
        </w:rPr>
        <w:t>Cílem aktivity je automatizace nácviku práce s azbukou, osvojení si správného pořadí azbuky a díky práci ve skupině také nácvik spolupráce.</w:t>
      </w:r>
    </w:p>
    <w:p w:rsidR="00282129" w:rsidRDefault="00282129" w:rsidP="00800008">
      <w:pPr>
        <w:jc w:val="both"/>
        <w:rPr>
          <w:rFonts w:ascii="Calibri" w:hAnsi="Calibri"/>
          <w:sz w:val="22"/>
          <w:szCs w:val="22"/>
        </w:rPr>
      </w:pPr>
    </w:p>
    <w:p w:rsidR="00282129" w:rsidRDefault="00282129" w:rsidP="00800008">
      <w:pPr>
        <w:jc w:val="both"/>
        <w:rPr>
          <w:rFonts w:ascii="Calibri" w:hAnsi="Calibri"/>
          <w:sz w:val="22"/>
          <w:szCs w:val="22"/>
        </w:rPr>
      </w:pPr>
      <w:r>
        <w:rPr>
          <w:rFonts w:ascii="Calibri" w:hAnsi="Calibri"/>
          <w:b/>
          <w:bCs/>
          <w:sz w:val="22"/>
          <w:szCs w:val="22"/>
        </w:rPr>
        <w:t>Hledání ztracených písmen</w:t>
      </w:r>
    </w:p>
    <w:p w:rsidR="00282129" w:rsidRPr="00282129" w:rsidRDefault="00282129" w:rsidP="00800008">
      <w:pPr>
        <w:jc w:val="both"/>
        <w:rPr>
          <w:rFonts w:ascii="Calibri" w:hAnsi="Calibri"/>
          <w:sz w:val="22"/>
          <w:szCs w:val="22"/>
        </w:rPr>
      </w:pPr>
      <w:r>
        <w:rPr>
          <w:rFonts w:ascii="Calibri" w:hAnsi="Calibri"/>
          <w:sz w:val="22"/>
          <w:szCs w:val="22"/>
        </w:rPr>
        <w:tab/>
        <w:t>Lze hrát v budově nebo venku. Ve vyznačeném prostoru učitel schová rozstříhaná písmena azbuky (každé písmeno několikrát). Žáky pak rozdělí na tolik skupin, kolikrát se písmena opakují. Úkolem každé skupiny je najít všechna písmena azbuky a seřadit je ve správném pořadí. Vyhrává družstvo, které splní úkol nejrychleji a bezchybně.</w:t>
      </w:r>
    </w:p>
    <w:p w:rsidR="00282129" w:rsidRDefault="00282129" w:rsidP="00282129">
      <w:pPr>
        <w:ind w:firstLine="708"/>
        <w:jc w:val="both"/>
        <w:rPr>
          <w:rFonts w:ascii="Calibri" w:hAnsi="Calibri"/>
          <w:sz w:val="22"/>
          <w:szCs w:val="22"/>
        </w:rPr>
      </w:pPr>
      <w:r>
        <w:rPr>
          <w:rFonts w:ascii="Calibri" w:hAnsi="Calibri"/>
          <w:sz w:val="22"/>
          <w:szCs w:val="22"/>
        </w:rPr>
        <w:t>Cílem aktivity je automatizace nácviku práce s azbukou, osvojení si správného pořadí azbuky a díky práci ve skupině také nácvik spolupráce.</w:t>
      </w:r>
    </w:p>
    <w:sectPr w:rsidR="00282129" w:rsidSect="00517D98">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F2F" w:rsidRDefault="00C73F2F">
      <w:r>
        <w:separator/>
      </w:r>
    </w:p>
  </w:endnote>
  <w:endnote w:type="continuationSeparator" w:id="0">
    <w:p w:rsidR="00C73F2F" w:rsidRDefault="00C73F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3DA" w:rsidRDefault="00D043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3DA" w:rsidRDefault="00D043DA" w:rsidP="00D043DA">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D043DA" w:rsidRDefault="00D043DA" w:rsidP="00D043DA">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F2F" w:rsidRDefault="00C73F2F">
      <w:r>
        <w:separator/>
      </w:r>
    </w:p>
  </w:footnote>
  <w:footnote w:type="continuationSeparator" w:id="0">
    <w:p w:rsidR="00C73F2F" w:rsidRDefault="00C73F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3DA" w:rsidRDefault="00D043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3DA" w:rsidRDefault="00D043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771E05">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691D"/>
    <w:multiLevelType w:val="hybridMultilevel"/>
    <w:tmpl w:val="AAF64238"/>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6146"/>
  </w:hdrShapeDefaults>
  <w:footnotePr>
    <w:footnote w:id="-1"/>
    <w:footnote w:id="0"/>
  </w:footnotePr>
  <w:endnotePr>
    <w:endnote w:id="-1"/>
    <w:endnote w:id="0"/>
  </w:endnotePr>
  <w:compat/>
  <w:rsids>
    <w:rsidRoot w:val="00C84F3F"/>
    <w:rsid w:val="00016E1F"/>
    <w:rsid w:val="00032693"/>
    <w:rsid w:val="00131F11"/>
    <w:rsid w:val="00175EA4"/>
    <w:rsid w:val="00184D0C"/>
    <w:rsid w:val="00185E97"/>
    <w:rsid w:val="001900D0"/>
    <w:rsid w:val="00195B68"/>
    <w:rsid w:val="002040A1"/>
    <w:rsid w:val="00230159"/>
    <w:rsid w:val="00280ED6"/>
    <w:rsid w:val="00282129"/>
    <w:rsid w:val="002D793D"/>
    <w:rsid w:val="002E17CB"/>
    <w:rsid w:val="002F4F3F"/>
    <w:rsid w:val="00320B9B"/>
    <w:rsid w:val="00320BF2"/>
    <w:rsid w:val="00353D37"/>
    <w:rsid w:val="003B60E6"/>
    <w:rsid w:val="003C4446"/>
    <w:rsid w:val="0044160B"/>
    <w:rsid w:val="00466869"/>
    <w:rsid w:val="004837BF"/>
    <w:rsid w:val="004837FC"/>
    <w:rsid w:val="004D1C38"/>
    <w:rsid w:val="004F5AE7"/>
    <w:rsid w:val="00517D98"/>
    <w:rsid w:val="00567842"/>
    <w:rsid w:val="005969CE"/>
    <w:rsid w:val="005B0FCA"/>
    <w:rsid w:val="005F4AF8"/>
    <w:rsid w:val="00604710"/>
    <w:rsid w:val="00623CF6"/>
    <w:rsid w:val="006245CC"/>
    <w:rsid w:val="006300E0"/>
    <w:rsid w:val="006466A2"/>
    <w:rsid w:val="00676C22"/>
    <w:rsid w:val="0067763E"/>
    <w:rsid w:val="006829F9"/>
    <w:rsid w:val="006C1846"/>
    <w:rsid w:val="00700A09"/>
    <w:rsid w:val="00750F20"/>
    <w:rsid w:val="00771E05"/>
    <w:rsid w:val="00774084"/>
    <w:rsid w:val="007A7AA0"/>
    <w:rsid w:val="00800008"/>
    <w:rsid w:val="00853EE5"/>
    <w:rsid w:val="008A265A"/>
    <w:rsid w:val="008D535D"/>
    <w:rsid w:val="00945647"/>
    <w:rsid w:val="0097773D"/>
    <w:rsid w:val="009B0947"/>
    <w:rsid w:val="00A21AC5"/>
    <w:rsid w:val="00A75597"/>
    <w:rsid w:val="00A770E0"/>
    <w:rsid w:val="00A8335E"/>
    <w:rsid w:val="00A95C6F"/>
    <w:rsid w:val="00AA7F93"/>
    <w:rsid w:val="00AD4AED"/>
    <w:rsid w:val="00B01228"/>
    <w:rsid w:val="00B41E7B"/>
    <w:rsid w:val="00B60DB6"/>
    <w:rsid w:val="00BB23ED"/>
    <w:rsid w:val="00BE1AA9"/>
    <w:rsid w:val="00C548F0"/>
    <w:rsid w:val="00C54C70"/>
    <w:rsid w:val="00C73F2F"/>
    <w:rsid w:val="00C84F3F"/>
    <w:rsid w:val="00CD1878"/>
    <w:rsid w:val="00CE2E40"/>
    <w:rsid w:val="00CF0BB7"/>
    <w:rsid w:val="00D043DA"/>
    <w:rsid w:val="00D071DB"/>
    <w:rsid w:val="00D24083"/>
    <w:rsid w:val="00D846EC"/>
    <w:rsid w:val="00D95820"/>
    <w:rsid w:val="00DC36E8"/>
    <w:rsid w:val="00E77372"/>
    <w:rsid w:val="00E8245D"/>
    <w:rsid w:val="00ED4A8E"/>
    <w:rsid w:val="00EF45DF"/>
    <w:rsid w:val="00F00C59"/>
    <w:rsid w:val="00F02A63"/>
    <w:rsid w:val="00F71B72"/>
    <w:rsid w:val="00FA1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A1"/>
    <w:rPr>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ramota.r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3386</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Název materiálu</vt:lpstr>
    </vt:vector>
  </TitlesOfParts>
  <Company/>
  <LinksUpToDate>false</LinksUpToDate>
  <CharactersWithSpaces>3972</CharactersWithSpaces>
  <SharedDoc>false</SharedDoc>
  <HLinks>
    <vt:vector size="6" baseType="variant">
      <vt:variant>
        <vt:i4>8257632</vt:i4>
      </vt:variant>
      <vt:variant>
        <vt:i4>0</vt:i4>
      </vt:variant>
      <vt:variant>
        <vt:i4>0</vt:i4>
      </vt:variant>
      <vt:variant>
        <vt:i4>5</vt:i4>
      </vt:variant>
      <vt:variant>
        <vt:lpwstr>http://www.gramota.ru/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materiálu</dc:title>
  <dc:subject/>
  <dc:creator>Kuba Konečný</dc:creator>
  <cp:keywords/>
  <dc:description/>
  <cp:lastModifiedBy>Win10</cp:lastModifiedBy>
  <cp:revision>3</cp:revision>
  <dcterms:created xsi:type="dcterms:W3CDTF">2016-04-05T12:35:00Z</dcterms:created>
  <dcterms:modified xsi:type="dcterms:W3CDTF">2017-03-04T11:16:00Z</dcterms:modified>
</cp:coreProperties>
</file>