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AI-Assisted MYP Lesson Observation Report</w:t>
      </w:r>
    </w:p>
    <w:p>
      <w:r>
        <w:rPr>
          <w:b/>
        </w:rPr>
        <w:t xml:space="preserve">Teacher: </w:t>
      </w:r>
      <w:r>
        <w:t xml:space="preserve">{{ teacher_name }}    </w:t>
      </w:r>
      <w:r>
        <w:rPr>
          <w:b/>
        </w:rPr>
        <w:t xml:space="preserve">Subject: </w:t>
      </w:r>
      <w:r>
        <w:t xml:space="preserve">{{ subject }}    </w:t>
      </w:r>
      <w:r>
        <w:rPr>
          <w:b/>
        </w:rPr>
        <w:t xml:space="preserve">Date: </w:t>
      </w:r>
      <w:r>
        <w:t>{{ lesson_date }}</w:t>
      </w:r>
    </w:p>
    <w:p>
      <w:r>
        <w:rPr>
          <w:i/>
          <w:color w:val="666666"/>
          <w:sz w:val="18"/>
        </w:rPr>
        <w:t>This report is an AI-assisted draft intended to support reflection and instructional coaching. It is not a formal performance evaluation. All classifications should be reviewed by the teacher before use.</w:t>
      </w:r>
    </w:p>
    <w:p/>
    <w:p>
      <w:pPr>
        <w:pStyle w:val="Heading1"/>
      </w:pPr>
      <w:r>
        <w:rPr>
          <w:color w:val="1F3864"/>
        </w:rPr>
        <w:t>Block 1 — Planned Framework vs Observed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3864"/>
          </w:tcPr>
          <w:p>
            <w:r/>
            <w:r>
              <w:rPr>
                <w:b/>
                <w:color w:val="FFFFFF"/>
              </w:rPr>
              <w:t>MYP Planning Element</w:t>
            </w:r>
          </w:p>
        </w:tc>
        <w:tc>
          <w:tcPr>
            <w:tcW w:type="dxa" w:w="2493"/>
            <w:shd w:val="clear" w:color="auto" w:fill="1F3864"/>
          </w:tcPr>
          <w:p>
            <w:r/>
            <w:r>
              <w:rPr>
                <w:b/>
                <w:color w:val="FFFFFF"/>
              </w:rPr>
              <w:t>Planned</w:t>
            </w:r>
          </w:p>
        </w:tc>
        <w:tc>
          <w:tcPr>
            <w:tcW w:type="dxa" w:w="2493"/>
            <w:shd w:val="clear" w:color="auto" w:fill="1F3864"/>
          </w:tcPr>
          <w:p>
            <w:r/>
            <w:r>
              <w:rPr>
                <w:b/>
                <w:color w:val="FFFFFF"/>
              </w:rPr>
              <w:t>Observed Evidence</w:t>
            </w:r>
          </w:p>
        </w:tc>
        <w:tc>
          <w:tcPr>
            <w:tcW w:type="dxa" w:w="2493"/>
            <w:shd w:val="clear" w:color="auto" w:fill="1F3864"/>
          </w:tcPr>
          <w:p>
            <w:r/>
            <w:r>
              <w:rPr>
                <w:b/>
                <w:color w:val="FFFFFF"/>
              </w:rPr>
              <w:t>Alignment</w:t>
            </w:r>
          </w:p>
        </w:tc>
      </w:tr>
      <w:tr>
        <w:tc>
          <w:tcPr>
            <w:tcW w:type="dxa" w:w="2493"/>
          </w:tcPr>
          <w:p>
            <w:r/>
            <w:r>
              <w:t>{%tr for row in alignment_rows %}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t>{{ row.field_label }}</w:t>
            </w:r>
          </w:p>
        </w:tc>
        <w:tc>
          <w:tcPr>
            <w:tcW w:type="dxa" w:w="2493"/>
          </w:tcPr>
          <w:p>
            <w:r>
              <w:t>{{ row.planned }}</w:t>
            </w:r>
          </w:p>
        </w:tc>
        <w:tc>
          <w:tcPr>
            <w:tcW w:type="dxa" w:w="2493"/>
          </w:tcPr>
          <w:p>
            <w:r>
              <w:t>{{ row.observed_evidence }}</w:t>
            </w:r>
          </w:p>
        </w:tc>
        <w:tc>
          <w:tcPr>
            <w:tcW w:type="dxa" w:w="2493"/>
          </w:tcPr>
          <w:p>
            <w:r>
              <w:t>{{ row.alignment }}</w:t>
            </w:r>
          </w:p>
        </w:tc>
      </w:tr>
      <w:tr>
        <w:tc>
          <w:tcPr>
            <w:tcW w:type="dxa" w:w="2493"/>
          </w:tcPr>
          <w:p>
            <w:r>
              <w:t>{%tr endfor %}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</w:tbl>
    <w:p/>
    <w:p>
      <w:pPr>
        <w:pStyle w:val="Heading1"/>
      </w:pPr>
      <w:r>
        <w:rPr>
          <w:color w:val="1F3864"/>
        </w:rPr>
        <w:t>Block 2 — Student vs Teacher Talk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864"/>
          </w:tcPr>
          <w:p>
            <w:r/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3324"/>
            <w:shd w:val="clear" w:color="auto" w:fill="1F3864"/>
          </w:tcPr>
          <w:p>
            <w:r/>
            <w:r>
              <w:rPr>
                <w:b/>
                <w:color w:val="FFFFFF"/>
              </w:rPr>
              <w:t>Teacher</w:t>
            </w:r>
          </w:p>
        </w:tc>
        <w:tc>
          <w:tcPr>
            <w:tcW w:type="dxa" w:w="3324"/>
            <w:shd w:val="clear" w:color="auto" w:fill="1F3864"/>
          </w:tcPr>
          <w:p>
            <w:r/>
            <w:r>
              <w:rPr>
                <w:b/>
                <w:color w:val="FFFFFF"/>
              </w:rPr>
              <w:t>Student</w:t>
            </w:r>
          </w:p>
        </w:tc>
      </w:tr>
      <w:tr>
        <w:tc>
          <w:tcPr>
            <w:tcW w:type="dxa" w:w="3324"/>
          </w:tcPr>
          <w:p>
            <w:r>
              <w:t>Talk time (%)</w:t>
            </w:r>
          </w:p>
        </w:tc>
        <w:tc>
          <w:tcPr>
            <w:tcW w:type="dxa" w:w="3324"/>
          </w:tcPr>
          <w:p>
            <w:r>
              <w:t>{{ talk_time.teacher_pct }}%</w:t>
            </w:r>
          </w:p>
        </w:tc>
        <w:tc>
          <w:tcPr>
            <w:tcW w:type="dxa" w:w="3324"/>
          </w:tcPr>
          <w:p>
            <w:r>
              <w:t>{{ talk_time.student_pct }}%</w:t>
            </w:r>
          </w:p>
        </w:tc>
      </w:tr>
      <w:tr>
        <w:tc>
          <w:tcPr>
            <w:tcW w:type="dxa" w:w="3324"/>
          </w:tcPr>
          <w:p>
            <w:r>
              <w:t>Talk time (seconds)</w:t>
            </w:r>
          </w:p>
        </w:tc>
        <w:tc>
          <w:tcPr>
            <w:tcW w:type="dxa" w:w="3324"/>
          </w:tcPr>
          <w:p>
            <w:r>
              <w:t>{{ talk_time.teacher_seconds }}</w:t>
            </w:r>
          </w:p>
        </w:tc>
        <w:tc>
          <w:tcPr>
            <w:tcW w:type="dxa" w:w="3324"/>
          </w:tcPr>
          <w:p>
            <w:r>
              <w:t>{{ talk_time.student_seconds }}</w:t>
            </w:r>
          </w:p>
        </w:tc>
      </w:tr>
      <w:tr>
        <w:tc>
          <w:tcPr>
            <w:tcW w:type="dxa" w:w="3324"/>
          </w:tcPr>
          <w:p>
            <w:r>
              <w:t xml:space="preserve">  — of which measured speech (sec)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>
              <w:t>{{ talk_time.student_speech_seconds }}</w:t>
            </w:r>
          </w:p>
        </w:tc>
      </w:tr>
      <w:tr>
        <w:tc>
          <w:tcPr>
            <w:tcW w:type="dxa" w:w="3324"/>
          </w:tcPr>
          <w:p>
            <w:r>
              <w:t xml:space="preserve">  — of which silence attributed to independent/group work (sec)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>
              <w:t>{{ talk_time.silence_attributed_to_student_seconds }}</w:t>
            </w:r>
          </w:p>
        </w:tc>
      </w:tr>
      <w:tr>
        <w:tc>
          <w:tcPr>
            <w:tcW w:type="dxa" w:w="3324"/>
          </w:tcPr>
          <w:p>
            <w:r>
              <w:t>Number of utterances</w:t>
            </w:r>
          </w:p>
        </w:tc>
        <w:tc>
          <w:tcPr>
            <w:tcW w:type="dxa" w:w="3324"/>
          </w:tcPr>
          <w:p>
            <w:r>
              <w:t>{{ talk_time.teacher_utterance_count }}</w:t>
            </w:r>
          </w:p>
        </w:tc>
        <w:tc>
          <w:tcPr>
            <w:tcW w:type="dxa" w:w="3324"/>
          </w:tcPr>
          <w:p>
            <w:r>
              <w:t>{{ talk_time.student_utterance_count }}</w:t>
            </w:r>
          </w:p>
        </w:tc>
      </w:tr>
      <w:tr>
        <w:tc>
          <w:tcPr>
            <w:tcW w:type="dxa" w:w="3324"/>
          </w:tcPr>
          <w:p>
            <w:r>
              <w:t>Avg. utterance length (sec)</w:t>
            </w:r>
          </w:p>
        </w:tc>
        <w:tc>
          <w:tcPr>
            <w:tcW w:type="dxa" w:w="3324"/>
          </w:tcPr>
          <w:p>
            <w:r>
              <w:t>{{ talk_time.avg_teacher_utterance_len_sec }}</w:t>
            </w:r>
          </w:p>
        </w:tc>
        <w:tc>
          <w:tcPr>
            <w:tcW w:type="dxa" w:w="3324"/>
          </w:tcPr>
          <w:p>
            <w:r>
              <w:t>{{ talk_time.avg_student_utterance_len_sec }}</w:t>
            </w:r>
          </w:p>
        </w:tc>
      </w:tr>
    </w:tbl>
    <w:p>
      <w:r>
        <w:rPr>
          <w:i/>
          <w:sz w:val="18"/>
        </w:rPr>
        <w:t>Note: speaker roles are assigned via timestamp alignment between the lapel track (teacher) and the classroom track, not via voice diarization. Student talk-time (%) is calculated against the FULL lesson duration, not just spoken time, and includes silence attributed to independent/group work - see the measured-speech-only row above for the actual observed student speech. See methodology notes for limitations.</w:t>
      </w:r>
    </w:p>
    <w:p/>
    <w:p>
      <w:pPr>
        <w:pStyle w:val="Heading1"/>
      </w:pPr>
      <w:r>
        <w:rPr>
          <w:color w:val="1F3864"/>
        </w:rPr>
        <w:t>Block 3 — Questioning, Pedagogy &amp; Inquiry Level</w:t>
      </w:r>
    </w:p>
    <w:p>
      <w:pPr>
        <w:pStyle w:val="Heading2"/>
      </w:pPr>
      <w:r>
        <w:rPr>
          <w:color w:val="1F3864"/>
        </w:rPr>
        <w:t>3.1 Teacher Question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2E5395"/>
          </w:tcPr>
          <w:p>
            <w:r/>
            <w:r>
              <w:rPr>
                <w:b/>
                <w:color w:val="FFFFFF"/>
              </w:rPr>
              <w:t>Timestamp</w:t>
            </w:r>
          </w:p>
        </w:tc>
        <w:tc>
          <w:tcPr>
            <w:tcW w:type="dxa" w:w="2493"/>
            <w:shd w:val="clear" w:color="auto" w:fill="2E5395"/>
          </w:tcPr>
          <w:p>
            <w:r/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2493"/>
            <w:shd w:val="clear" w:color="auto" w:fill="2E5395"/>
          </w:tcPr>
          <w:p>
            <w:r/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493"/>
            <w:shd w:val="clear" w:color="auto" w:fill="2E5395"/>
          </w:tcPr>
          <w:p>
            <w:r/>
            <w:r>
              <w:rPr>
                <w:b/>
                <w:color w:val="FFFFFF"/>
              </w:rPr>
              <w:t>Rationale</w:t>
            </w:r>
          </w:p>
        </w:tc>
      </w:tr>
      <w:tr>
        <w:tc>
          <w:tcPr>
            <w:tcW w:type="dxa" w:w="2493"/>
          </w:tcPr>
          <w:p>
            <w:r>
              <w:t>{%tr for q in questions %}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t>{{ q.timestamp }}</w:t>
            </w:r>
          </w:p>
        </w:tc>
        <w:tc>
          <w:tcPr>
            <w:tcW w:type="dxa" w:w="2493"/>
          </w:tcPr>
          <w:p>
            <w:r>
              <w:t>{{ q.quote }}</w:t>
            </w:r>
          </w:p>
        </w:tc>
        <w:tc>
          <w:tcPr>
            <w:tcW w:type="dxa" w:w="2493"/>
          </w:tcPr>
          <w:p>
            <w:r>
              <w:t>{{ q.category }}</w:t>
            </w:r>
          </w:p>
        </w:tc>
        <w:tc>
          <w:tcPr>
            <w:tcW w:type="dxa" w:w="2493"/>
          </w:tcPr>
          <w:p>
            <w:r>
              <w:t>{{ q.rationale }}</w:t>
            </w:r>
          </w:p>
        </w:tc>
      </w:tr>
      <w:tr>
        <w:tc>
          <w:tcPr>
            <w:tcW w:type="dxa" w:w="2493"/>
          </w:tcPr>
          <w:p>
            <w:r>
              <w:t>{%tr endfor %}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</w:tbl>
    <w:p>
      <w:r>
        <w:t>Question distribution: {{ question_distribution_summary }}</w:t>
      </w:r>
    </w:p>
    <w:p>
      <w:pPr>
        <w:pStyle w:val="Heading2"/>
      </w:pPr>
      <w:r>
        <w:rPr>
          <w:color w:val="1F3864"/>
        </w:rPr>
        <w:t>3.2 Intended vs Enacted Pedagogy</w:t>
      </w:r>
    </w:p>
    <w:p>
      <w:r>
        <w:t>{{ intended_vs_enacted_summary }}</w:t>
      </w:r>
    </w:p>
    <w:p>
      <w:pPr>
        <w:pStyle w:val="Heading2"/>
      </w:pPr>
      <w:r>
        <w:rPr>
          <w:color w:val="1F3864"/>
        </w:rPr>
        <w:t>3.3 Inquiry Level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2E5395"/>
          </w:tcPr>
          <w:p>
            <w:r/>
            <w:r>
              <w:rPr>
                <w:b/>
                <w:color w:val="FFFFFF"/>
              </w:rPr>
              <w:t>Start</w:t>
            </w:r>
          </w:p>
        </w:tc>
        <w:tc>
          <w:tcPr>
            <w:tcW w:type="dxa" w:w="2493"/>
            <w:shd w:val="clear" w:color="auto" w:fill="2E5395"/>
          </w:tcPr>
          <w:p>
            <w:r/>
            <w:r>
              <w:rPr>
                <w:b/>
                <w:color w:val="FFFFFF"/>
              </w:rPr>
              <w:t>End</w:t>
            </w:r>
          </w:p>
        </w:tc>
        <w:tc>
          <w:tcPr>
            <w:tcW w:type="dxa" w:w="2493"/>
            <w:shd w:val="clear" w:color="auto" w:fill="2E5395"/>
          </w:tcPr>
          <w:p>
            <w:r/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2493"/>
            <w:shd w:val="clear" w:color="auto" w:fill="2E5395"/>
          </w:tcPr>
          <w:p>
            <w:r/>
            <w:r>
              <w:rPr>
                <w:b/>
                <w:color w:val="FFFFFF"/>
              </w:rPr>
              <w:t>Rationale / Evidence</w:t>
            </w:r>
          </w:p>
        </w:tc>
      </w:tr>
      <w:tr>
        <w:tc>
          <w:tcPr>
            <w:tcW w:type="dxa" w:w="2493"/>
          </w:tcPr>
          <w:p>
            <w:r>
              <w:t>{%tr for ep in inquiry_episodes %}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t>{{ ep.start_timestamp }}</w:t>
            </w:r>
          </w:p>
        </w:tc>
        <w:tc>
          <w:tcPr>
            <w:tcW w:type="dxa" w:w="2493"/>
          </w:tcPr>
          <w:p>
            <w:r>
              <w:t>{{ ep.end_timestamp }}</w:t>
            </w:r>
          </w:p>
        </w:tc>
        <w:tc>
          <w:tcPr>
            <w:tcW w:type="dxa" w:w="2493"/>
          </w:tcPr>
          <w:p>
            <w:r>
              <w:t>{{ ep.level_label }}</w:t>
            </w:r>
          </w:p>
        </w:tc>
        <w:tc>
          <w:tcPr>
            <w:tcW w:type="dxa" w:w="2493"/>
          </w:tcPr>
          <w:p>
            <w:r>
              <w:t>{{ ep.rationale }} ({{ ep.evidence_quote }})</w:t>
            </w:r>
          </w:p>
        </w:tc>
      </w:tr>
      <w:tr>
        <w:tc>
          <w:tcPr>
            <w:tcW w:type="dxa" w:w="2493"/>
          </w:tcPr>
          <w:p>
            <w:r>
              <w:t>{%tr endfor %}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</w:tbl>
    <w:p/>
    <w:p>
      <w:pPr>
        <w:pStyle w:val="Heading1"/>
      </w:pPr>
      <w:r>
        <w:rPr>
          <w:color w:val="1F3864"/>
        </w:rPr>
        <w:t>Block 4 — AI-Assisted Reflection on MYP-Aligned Teaching Practice</w:t>
      </w:r>
    </w:p>
    <w:p>
      <w:pPr>
        <w:pStyle w:val="Heading2"/>
      </w:pPr>
      <w:r>
        <w:rPr>
          <w:color w:val="1F3864"/>
        </w:rPr>
        <w:t>Top 3 Strengths</w:t>
      </w:r>
    </w:p>
    <w:p>
      <w:r>
        <w:t>{% for s in strengths %}</w:t>
      </w:r>
    </w:p>
    <w:p>
      <w:pPr>
        <w:pStyle w:val="ListBullet"/>
      </w:pPr>
      <w:r>
        <w:t>{{ s }}</w:t>
      </w:r>
    </w:p>
    <w:p>
      <w:r>
        <w:t>{% endfor %}</w:t>
      </w:r>
    </w:p>
    <w:p>
      <w:pPr>
        <w:pStyle w:val="Heading2"/>
      </w:pPr>
      <w:r>
        <w:rPr>
          <w:color w:val="1F3864"/>
        </w:rPr>
        <w:t>Top 3 Areas for Development</w:t>
      </w:r>
    </w:p>
    <w:p>
      <w:r>
        <w:t>{% for a in areas_for_development %}</w:t>
      </w:r>
    </w:p>
    <w:p>
      <w:pPr>
        <w:pStyle w:val="ListBullet"/>
      </w:pPr>
      <w:r>
        <w:t>{{ a }}</w:t>
      </w:r>
    </w:p>
    <w:p>
      <w:r>
        <w:t>{% endfor %}</w:t>
      </w:r>
    </w:p>
    <w:p>
      <w:pPr>
        <w:pStyle w:val="Heading2"/>
      </w:pPr>
      <w:r>
        <w:rPr>
          <w:color w:val="1F3864"/>
        </w:rPr>
        <w:t>Suggested Next Lesson Strategy</w:t>
      </w:r>
    </w:p>
    <w:p>
      <w:r>
        <w:t>{{ suggested_next_lesson_strategy }}</w:t>
      </w:r>
    </w:p>
    <w:p>
      <w:pPr>
        <w:pStyle w:val="Heading2"/>
      </w:pPr>
      <w:r>
        <w:rPr>
          <w:color w:val="1F3864"/>
        </w:rPr>
        <w:t>Methodology Notes &amp; Limitations</w:t>
      </w:r>
    </w:p>
    <w:p>
      <w:r>
        <w:t>{{ methodology_notes }}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