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2ctklvkbnbm2" w:id="0"/>
      <w:bookmarkEnd w:id="0"/>
      <w:r w:rsidDel="00000000" w:rsidR="00000000" w:rsidRPr="00000000">
        <w:rPr>
          <w:rtl w:val="0"/>
        </w:rPr>
        <w:t xml:space="preserve">Cahier des charges : projet plateforme de mini-jeux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