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6365F"/>
        </w:rPr>
        <w:t>Anti-pergunta · respostas prontas para a plateia</w:t>
      </w:r>
    </w:p>
    <w:p>
      <w:pPr>
        <w:pStyle w:val="Heading1"/>
      </w:pPr>
      <w:r>
        <w:rPr>
          <w:color w:val="56365F"/>
        </w:rPr>
        <w:t>Aula: Exame psíquico na pré-escola e na escola (0 a 5 e 6 a 12)</w:t>
      </w:r>
    </w:p>
    <w:p>
      <w:r>
        <w:t>Material do professor. Respostas curtas, prontas para a fala, ancoradas no livro (a fonte máxima da aula). O que vem de fora do livro está marcado [EXT]. Regra geral de qualquer resposta: devolver a pergunta ao método (descrever, calibrar pela idade, atribuir fonte), nunca a um rótulo.</w:t>
      </w:r>
    </w:p>
    <w:p>
      <w:r>
        <w:rPr>
          <w:b/>
        </w:rPr>
        <w:t>1. "E o M-CHAT? E as escalas (SDQ, CBCL)?"</w:t>
      </w:r>
    </w:p>
    <w:p>
      <w:r>
        <w:t>[EXT] Existem e têm seu lugar, como rastreio e como complemento; o M-CHAT-R rastreia atenção compartilhada entre 16 e 30 meses. Mas esta aula ensina o instrumento que nenhuma escala substitui: o olhar clínico. A escala levanta a suspeita; quem descreve o apontar que nunca mostra, na sala, é você. Escala não preenche campo de exame psíquico.</w:t>
      </w:r>
    </w:p>
    <w:p>
      <w:r>
        <w:rPr>
          <w:b/>
        </w:rPr>
        <w:t>2. "Amigo imaginário até que idade?"</w:t>
      </w:r>
    </w:p>
    <w:p>
      <w:r>
        <w:t>O livro dá a régua: saúde aos quatro, mereceria outra leitura aos onze. Não há data de corte; o pensamento mágico decai ao longo da idade escolar sem dia marcado. O que decide nunca é o amigo isolado, é o cortejo: sofrimento, convicção inabalável para a idade, perda de funcionamento, retraimento. O amigo imaginário evocável, "de brincadeira", com afeto positivo, é função simbólica em exercício.</w:t>
      </w:r>
    </w:p>
    <w:p>
      <w:r>
        <w:rPr>
          <w:b/>
        </w:rPr>
        <w:t>3. "E quando a escola diz uma coisa e os pais dizem outra?"</w:t>
      </w:r>
    </w:p>
    <w:p>
      <w:r>
        <w:t>Não se escolhe uma versão em silêncio: a divergência entre fontes registra-se como dado, com cada fonte nomeada. E lembrar o mapa dos contextos: o comportamento que só existe na escola, o que só existe em casa e o que atravessa tudo descrevem três crianças diferentes. A divergência não atrapalha o exame; frequentemente ela É o achado.</w:t>
      </w:r>
    </w:p>
    <w:p>
      <w:r>
        <w:rPr>
          <w:b/>
        </w:rPr>
        <w:t>4. "Criança mente no exame?"</w:t>
      </w:r>
    </w:p>
    <w:p>
      <w:r>
        <w:t>A pergunta certa é outra: criança pequena é sugestionável e orientada a agradar; ela entrega a resposta que supõe que você quer. Por isso o método pesa o observado acima do respondido, faz a pergunta aberta e tardia, e nunca planta ("você vê coisas?"). No escolar, a discordância entre o que a criança diz e o que ela mostra não é mentira: é achado, e registra-se como tal.</w:t>
      </w:r>
    </w:p>
    <w:p>
      <w:r>
        <w:rPr>
          <w:b/>
        </w:rPr>
        <w:t>5. "Posso usar provérbio aos 11?"</w:t>
      </w:r>
    </w:p>
    <w:p>
      <w:r>
        <w:t>A abstração é aquisição da adolescência; antes dela, provérbios e semelhanças abstratas medem a idade, não patologia. Aos 11, no fim da faixa, alguma abstração pode estar chegando; se usar, leia contra a idade e escreva "compatível com a idade" quando a resposta for concreta. A pergunta obrigatória antes de registrar qualquer déficit: o instrumento mede algo que a idade já deveria ter?</w:t>
      </w:r>
    </w:p>
    <w:p>
      <w:r>
        <w:rPr>
          <w:b/>
        </w:rPr>
        <w:t>6. "E se a criança não brincar nem falar a consulta inteira?"</w:t>
      </w:r>
    </w:p>
    <w:p>
      <w:r>
        <w:t>A consulta que "não aconteceu" também é exame. A criança que não pôde brincar mostra a inibição lúdica (numa idade em que brincar é o modo natural de estar, isso tem tamanho); a que emudece no consultório e fala em casa mostra a discrepância contextual do mutismo seletivo. Descreve-se exatamente o que houve, com as condições da amostra, e marca-se a reavaliação. O silêncio não é exame que falhou; é dado que chegou.</w:t>
      </w:r>
    </w:p>
    <w:p>
      <w:r>
        <w:rPr>
          <w:b/>
        </w:rPr>
        <w:t>7. "Registro o que ela me contou a sós? E se os pais pedirem o prontuário?"</w:t>
      </w:r>
    </w:p>
    <w:p>
      <w:r>
        <w:t>O que a criança revela a sós entra no exame como relato dela, com fonte atribuída; o enquadre foi honesto desde o início: o que envolver segurança chega ao cuidador, combinado com a criança (como no caso B: "combinamos juntos como isso seria dito à mãe"). [EXT] O acesso dos responsáveis ao prontuário é questão legal e institucional fora do escopo desta aula; o que a aula fixa é que o registro fiel e minucioso protege a criança e o médico.</w:t>
      </w:r>
    </w:p>
    <w:p>
      <w:r>
        <w:rPr>
          <w:b/>
        </w:rPr>
        <w:t>8. "E o bebê de 8 meses? Nada disso serve?"</w:t>
      </w:r>
    </w:p>
    <w:p>
      <w:r>
        <w:t>Serve mais do que parece (apêndice 1): aparência e sinais de cuidado leem-se desde o primeiro dia; regulação de estado e reatividade sensorial SÃO o exame do bebê; e a díade, no lactente, é quase o exame inteiro, só que em ciclos mais curtos. O que ainda não existe (símbolo, linguagem, o eu nomeado) registra-se como "ainda não esperado", nunca como "ausente". O exame fino do lactente pede material próprio.</w:t>
      </w:r>
    </w:p>
    <w:p>
      <w:r>
        <w:rPr>
          <w:b/>
        </w:rPr>
        <w:t>9. "Quando encaminho para testagem neuropsicológica?"</w:t>
      </w:r>
    </w:p>
    <w:p>
      <w:r>
        <w:t>Quando a queixa convoca a medida. A consulta não mede inteligência: entrega uma impressão de compatibilidade ("desempenho global compatível com a idade") e, quando fundamentada, a impressão de que não é. Antes de encaminhar por desempenho baixo, a pergunta da moldura: o que esta criança recebeu, e quando? Privação de estímulo produz atrasos que recuperam, às vezes por inteiro.</w:t>
      </w:r>
    </w:p>
    <w:p>
      <w:r>
        <w:rPr>
          <w:b/>
        </w:rPr>
        <w:t>10. "Perguntar de morte para uma criança de 9 anos não planta a ideia?"</w:t>
      </w:r>
    </w:p>
    <w:p>
      <w:r>
        <w:t>Não, e isso deve ser dito com todas as letras: a evidência é tranquilizadora. Quem já pensava sente alívio com a pergunta; quem não pensava responde que não. O silêncio é que deixa sozinha a criança que já tinha a ideia, e os pais via de regra não sabem. Pergunta-se a sós, direto, com palavras simples; documenta-se na presença E na ausência.</w:t>
      </w:r>
    </w:p>
    <w:p>
      <w:r>
        <w:rPr>
          <w:b/>
        </w:rPr>
        <w:t>11. "Criança de 4 anos que não para: não é TDAH?"</w:t>
      </w:r>
    </w:p>
    <w:p>
      <w:r>
        <w:t>O pré-escolar é normativamente hipercinético; o que se examina é a direção do movimento, não a quantidade. Atividade elevada e dirigida, que se refreia quando engajada, é vitalidade da idade. E o consultório é amostra enviesada nos dois sentidos: mascara e fabrica. Antes de qualquer hipótese: qualidade do movimento, generalização entre contextos, e o registro descritivo no lugar do rótulo.</w:t>
      </w:r>
    </w:p>
    <w:p>
      <w:r>
        <w:rPr>
          <w:b/>
        </w:rPr>
        <w:t>12. "Posso pedir para a mãe sair, para examinar a criança direito?"</w:t>
      </w:r>
    </w:p>
    <w:p>
      <w:r>
        <w:t>No pré-escolar, não: o cuidador não é ruído, é parte do campo; tirá-lo da sala destrói o instrumento (a díade). No escolar, o momento a sós entra sempre, mas como rotina anunciada, na segunda metade da consulta, nunca como suspeita nem nos últimos cinco minutos. As duas coisas não se contradizem: são as duas camadas da mesma régua etária.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