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56365F"/>
        </w:rPr>
        <w:t>Roteiro de estudo completo</w:t>
      </w:r>
    </w:p>
    <w:p>
      <w:pPr>
        <w:pStyle w:val="Heading1"/>
      </w:pPr>
      <w:r>
        <w:rPr>
          <w:color w:val="56365F"/>
        </w:rPr>
        <w:t>O exame psíquico da criança: na pré-escola e na escola (0 a 5 e 6 a 12 anos)</w:t>
      </w:r>
    </w:p>
    <w:p>
      <w:r>
        <w:t>Para quem parte do zero. Este roteiro acompanha a aula e resume o essencial de cada bloco em prosa; a fonte integral, com as Notas de Ensino e os dois exames de Bento por extenso, é o livro do professor (`livro-do-professor-COMPLETO.md`). Ao final: autoteste com 20 perguntas e gabarito comentado.</w:t>
      </w:r>
    </w:p>
    <w:p>
      <w:pPr>
        <w:pStyle w:val="Heading1"/>
      </w:pPr>
      <w:r>
        <w:rPr>
          <w:color w:val="56365F"/>
        </w:rPr>
        <w:t>1. A moldura: por que a criança não é um adulto pequeno</w:t>
      </w:r>
    </w:p>
    <w:p>
      <w:r>
        <w:t>Você já sabe examinar o adulto. O que falha diante da criança não é o conhecimento, é o transporte: três hábitos que funcionam no adulto falham inteiros na criança. No lugar deles, três traduções.</w:t>
      </w:r>
    </w:p>
    <w:p>
      <w:r>
        <w:rPr>
          <w:b/>
        </w:rPr>
        <w:t>Tradução 1: o brincar no lugar do discurso.</w:t>
      </w:r>
      <w:r>
        <w:t xml:space="preserve"> A criança pequena não relata, porque a maquinaria do autorrelato ainda está em construção. O que ela faz em vez de relatar é brincar, e o brincar É o exame. Lê-se em dois eixos independentes: a forma (o nível, a sequência, a flexibilidade: o análogo do curso e da estrutura do pensamento) e o conteúdo (os temas que retornam: o análogo do conteúdo do pensamento). Há brincar bem organizado de tema aterrível, e brincar pobre de forma e sereno de tema; o significado clínico é oposto.</w:t>
      </w:r>
    </w:p>
    <w:p>
      <w:r>
        <w:rPr>
          <w:b/>
        </w:rPr>
        <w:t>Tradução 2: a díade no lugar do indivíduo.</w:t>
      </w:r>
      <w:r>
        <w:t xml:space="preserve"> A afetividade precoce não mora dentro da criança: constitui-se no espaço entre ela e quem cuida. Examinar a criança isolada é examinar uma abstração. Quatro planos, em ordem crescente de valor: sintonia (os estados se acompanham), responsividade contingente (a resposta ao sinal específico, na hora), corregulação (o cuidador como regulador externo eficaz) e reparação (o desencontro notado e refeito). Se o tempo só der para um, observe a reparação.</w:t>
      </w:r>
    </w:p>
    <w:p>
      <w:r>
        <w:rPr>
          <w:b/>
        </w:rPr>
        <w:t>Tradução 3: a idade no lugar da norma.</w:t>
      </w:r>
      <w:r>
        <w:t xml:space="preserve"> Não há norma única: a régua anda. Falar de si na terceira pessoa é típico aos dois e sinal aos seis; ecolalia é etapa normal até perto dos três; o amigo imaginário é saúde aos quatro. E o desvio pesa pela qualidade, não só pela quantidade: dissociação entre linhas (uma linha descolada das outras), regressão (perder o que já se tinha, nunca banal) e inflexibilidade (o comportamento único, invariável, imune ao contexto) valem mais que qualquer atraso global.</w:t>
      </w:r>
    </w:p>
    <w:p>
      <w:r>
        <w:rPr>
          <w:b/>
        </w:rPr>
        <w:t>O gesto que resulta das três:</w:t>
      </w:r>
      <w:r>
        <w:t xml:space="preserve"> o exame do adulto pergunta e escuta; o da criança propõe e observa. Observar é acesso mediado por inferência, mais falível, e "descrever antes de interpretar" é a resposta técnica a essa falibilidade. O examinador vira instrumento (a ressonância que a criança desperta em você é dado do exame), e a frustração pequena e deliberada é um dos instrumentos mais úteis: nela o arco da ação e a regulação ficam legíveis ao mesmo tempo.</w:t>
      </w:r>
    </w:p>
    <w:p>
      <w:pPr>
        <w:pStyle w:val="Heading1"/>
      </w:pPr>
      <w:r>
        <w:rPr>
          <w:color w:val="56365F"/>
        </w:rPr>
        <w:t>2. Bloco 1 · Entrada, movimento e regulação (domínios 1 a 4)</w:t>
      </w:r>
    </w:p>
    <w:p>
      <w:r>
        <w:t>A ordem dos domínios é a ordem em que os dados chegam: meio exame antes do primeiro brinquedo.</w:t>
      </w:r>
    </w:p>
    <w:p>
      <w:r>
        <w:rPr>
          <w:b/>
        </w:rPr>
        <w:t>Aparência (D1).</w:t>
      </w:r>
      <w:r>
        <w:t xml:space="preserve"> Dupla leitura: sobre a criança (nutrição, idade aparente, dismorfias) e sobre o sistema de cuidado (higiene, roupa, lesões), nos dois polos: o descuido e o impecável demais. Lesões descrevem-se por cor, forma, tamanho e topografia, sem salto forense: proeminências ósseas são a marca normativa de quem cai brincando; dorso, face interna das coxas, orelha e genitais levantam suspeita. No pré-escolar, a aparência mede sobretudo o cuidador; no escolar, a criança passa a participar dela.</w:t>
      </w:r>
    </w:p>
    <w:p>
      <w:r>
        <w:rPr>
          <w:b/>
        </w:rPr>
        <w:t>Atitude e reação à situação (D2).</w:t>
      </w:r>
      <w:r>
        <w:t xml:space="preserve"> A criança não compartilha o enquadre: examina-se a reação ao novo. Na entrada: explora, inibe-se ou congela, e os olhos decidem: a inibida está imóvel e ativa (o olhar varre, degela sozinha); a congelada está imóvel e suspensa (imobilidade do medo, não degela). Estranhe a criança que não estranha: a sociabilidade indiscriminada é achado de vínculo perturbado, não facilidade. E observe as transições: fluidez, rigidez ou reação catastrófica.</w:t>
      </w:r>
    </w:p>
    <w:p>
      <w:r>
        <w:rPr>
          <w:b/>
        </w:rPr>
        <w:t>Psicomotricidade (D3).</w:t>
      </w:r>
      <w:r>
        <w:t xml:space="preserve"> O pré-escolar é normativamente hipercinético: examina-se a direção (energia dirigida versus agitação desorganizada), não a quantidade. Tique: breve, abrupto, não rítmico, piora com ansiedade, parcialmente supressível, urgência premonitória no escolar. Estereotipia: rítmica, padrão fixo, aparece na empolgação, interrompe-se por distração externa; isolada, não é diagnóstico de nada. No escolar, a hipercinesia vira achado (a norma baixou) e a lentificação vira marcador.</w:t>
      </w:r>
    </w:p>
    <w:p>
      <w:r>
        <w:rPr>
          <w:b/>
        </w:rPr>
        <w:t>Autorregulação e atenção (D4).</w:t>
      </w:r>
      <w:r>
        <w:t xml:space="preserve"> O alicerce: quem não alcança o alerta tranquilo não brinca, não se vincula, não atende. Reatividade sensorial (hiper, hipo, busca) confunde-se com birra e desobediência. A atenção do pré-escolar mede-se no brincar de interesse dela, nunca em tarefa imposta; o achado é não sustentar nem no que interessa. E a consulta é amostra enviesada: tanto mascara (o esforço máximo de uma hora) quanto fabrica (a criança exausta das 18h). A discrepância entre fontes registra-se como dado.</w:t>
      </w:r>
    </w:p>
    <w:p>
      <w:pPr>
        <w:pStyle w:val="Heading1"/>
      </w:pPr>
      <w:r>
        <w:rPr>
          <w:color w:val="56365F"/>
        </w:rPr>
        <w:t>3. Bloco 2 · Afeto e vínculo (domínios 5 e 6)</w:t>
      </w:r>
    </w:p>
    <w:p>
      <w:r>
        <w:rPr>
          <w:b/>
        </w:rPr>
        <w:t>Afeto, humor e regulação emocional (D5).</w:t>
      </w:r>
      <w:r>
        <w:t xml:space="preserve"> No pré-escolar o humor não se pergunta: infere-se do padrão do afeto, do relato do cuidador e das funções que o humor arrasta (sono, apetite, energia). O afeto registra-se em quatro dimensões: qualidade (hipertímico, hipotímico, eutímico; evite "distímico" como descritor), amplitude (a gama; ausência de variação é embotamento, que nunca é normativo em idade nenhuma), mobilidade (labilidade lida contra a idade, rigidez, incontinência) e congruência (sorrir contando que apanha). A cor do afeto separa a criança fixada na tristeza que ainda vibra (textura de luto) da opaca diante da qual nada vibra. A curva da frustração entrega o dado que o choro não entrega: latência, pico e curva de retorno, e dentro dela a consolabilidade em três desfechos (aceita e reorganiza; recusa e reorganiza sozinha; aceita e não reorganiza, o colapso da corregulação). No escolar, o relato entra sempre cruzado com o observado; a hipotimia veste irritabilidade; a anedonia torna-se observável; vergonha e culpa chegam à paleta.</w:t>
      </w:r>
    </w:p>
    <w:p>
      <w:r>
        <w:rPr>
          <w:b/>
        </w:rPr>
        <w:t>Interação diádica e vínculo (D6).</w:t>
      </w:r>
      <w:r>
        <w:t xml:space="preserve"> O protesto à separação é vínculo funcionando. O pêndulo explorar e retornar é a base segura visível; o pêndulo parado em qualquer extremo é o achado, incluindo a criança "fácil demais" que nunca convoca ninguém. Sob estresse aparece o padrão de uso do cuidador: busca e se reorganiza; evita; busca e rejeita; ou apresenta condutas contraditórias (aproximar-se de costas, congelar a meio caminho), o padrão mais grave. Descreve-se o comportamento; "apego desorganizado" pertence a protocolo padronizado, não à consulta. O apontar lê-se pela função: pedir (o outro como meio) versus mostrar (o outro como companhia); o pedir preservado ao lado do mostrar ausente é a dissociação que constitui o sinal. No escolar, o palco muda para os pares, e o critério fino é a reciprocidade: a assimetria entre amizades nomeadas e convites reais é um dado que "você tem amigos?" jamais colheria.</w:t>
      </w:r>
    </w:p>
    <w:p>
      <w:pPr>
        <w:pStyle w:val="Heading1"/>
      </w:pPr>
      <w:r>
        <w:rPr>
          <w:color w:val="56365F"/>
        </w:rPr>
        <w:t>4. Bloco 3 · O pensar e o simbolizar (domínios 7 a 9)</w:t>
      </w:r>
    </w:p>
    <w:p>
      <w:r>
        <w:t>Três janelas para o mesmo objeto. E uma regra de contaminação: criança desregulada ou insegura não brinca nem fala no seu nível verdadeiro; estes domínios só valem lidos depois dos anteriores.</w:t>
      </w:r>
    </w:p>
    <w:p>
      <w:r>
        <w:rPr>
          <w:b/>
        </w:rPr>
        <w:t>O brincar como exame do pensamento (D7).</w:t>
      </w:r>
      <w:r>
        <w:t xml:space="preserve"> A trajetória é a régua: sensório-motor, funcional, simbólico (desponta no segundo ano; aos quatro espera-se enredo). Forma: nível, sequência, flexibilidade, riqueza; e a inibição lúdica como alteração pela raiz. Conteúdo: agressão modulada (enredo, lados, desfecho) é matéria-prima normal; a não modulada (destruição sem cena) é sinal. O achado mais grave: o brincar pós-traumático, repetição idêntica, sem desfecho e sem alívio (o brincar comum descarrega; este acumula). Conduta: dentro do brincar fala-se pela cena (a pergunta certa é do boneco); quem interroga derruba o palco. O kit importa: brinquedos que pedem projeção, nunca o eletrônico que brinca pela criança. No escolar, o jogo de regras assume (a relação com a regra e com a derrota), o desenho vira via paralela e a conversa recebe o bastão em câmera lenta.</w:t>
      </w:r>
    </w:p>
    <w:p>
      <w:r>
        <w:rPr>
          <w:b/>
        </w:rPr>
        <w:t>Fala, linguagem e comunicação (D8).</w:t>
      </w:r>
      <w:r>
        <w:t xml:space="preserve"> Duas perguntas ao mesmo tempo: a desenvolvimental (está onde deveria? compreensão sempre à frente da expressão; ecolalia imediata normativa até perto dos três) e a semiológica (o que o uso mostra?). A compreensão testa-se retirando as pistas: peça sem apontar. A ecolalia pesa-se pela intenção comunicativa: o script usado para pedir comunica; o script rodado para ninguém é outra coisa. A hierarquia do domínio: função antes de compreensão antes de estrutura; a criança que fala muito e comunica pouco (pragmática deserta) é o achado central, e a de fala atrasada que conversa inteira com gesto e olhar tem o melhor sinal do domínio. Mutismo seletivo: discrepância contextual (fala em casa, emudece fora), nem timidez nem déficit; não pressione a fala. No escolar, a narrativa pedida (o filme, o dia) entrega curso, coesão e pragmática numa tarefa de três minutos.</w:t>
      </w:r>
    </w:p>
    <w:p>
      <w:r>
        <w:rPr>
          <w:b/>
        </w:rPr>
        <w:t>Cognição (D9).</w:t>
      </w:r>
      <w:r>
        <w:t xml:space="preserve"> No pré-escolar, sem tarefa formal: causa e efeito, estratégia diante do obstáculo, função simbólica, instruções sem pistas. No escolar, estrutura-se com calibração: orientação pelas âncoras da idade (escola, série, professora, turno; não a data completa), instrução de múltiplos passos, dígitos com norma conferida em manual. O tropeço-mestre: o falso concretismo. Concretismo aos nove anos não é sinal, é a idade; sinal seria o contrário. Antes de registrar déficit: o instrumento mede algo que a idade já deveria ter? E cognição conclui-se por eliminação, depois de regulação, linguagem e atenção.</w:t>
      </w:r>
    </w:p>
    <w:p>
      <w:pPr>
        <w:pStyle w:val="Heading1"/>
      </w:pPr>
      <w:r>
        <w:rPr>
          <w:color w:val="56365F"/>
        </w:rPr>
        <w:t>5. Bloco 4 · O teste, o juízo e o que se apura por último (domínios 10 a 13)</w:t>
      </w:r>
    </w:p>
    <w:p>
      <w:r>
        <w:rPr>
          <w:b/>
        </w:rPr>
        <w:t>Sensopercepção (D10).</w:t>
      </w:r>
      <w:r>
        <w:t xml:space="preserve"> A fronteira percebido/imaginado é porosa por construção: monstro visto com convicção, amigo imaginário que responde, figuras do adormecer e do despertar, tudo norma. A frase que calibra: a experiência perceptiva atípica isolada é um achado a registrar e acompanhar, quase nunca um diagnóstico a fazer. Método em dois trilhos: a atitude alucinatória observada (registra-se com hora e contexto, mesmo que a criança negue, como observado e não como alucinação) e a pergunta aberta, tardia e sem sugestão, no escolar. O que desloca para a preocupação é o séquito: sofrimento, comando, convicção inabalável para a idade, multimodalidade, deterioração do funcionamento.</w:t>
      </w:r>
    </w:p>
    <w:p>
      <w:r>
        <w:rPr>
          <w:b/>
        </w:rPr>
        <w:t>Consciência do eu (D11).</w:t>
      </w:r>
      <w:r>
        <w:t xml:space="preserve"> Examina-se a formação: o eu nominal e corporal do pré-escolar (nome, pronomes no terceiro ano, autodescrição física, incluir-se no desenho da família), o eu interior dos 7 aos 9 ("sou tímido", a comparação com pares), o eu que integra contradições dos 10 aos 12. Alterações: pronomes que não chegam, inversão pronominal persistente; e, no conteúdo do escolar, a autodesvalorização global ("eu sou burro", a atribuição que saltou do evento para a identidade) e o desamparo aprendido ("não adianta tentar"). A fala espontânea da criança sobre si é espécime: colhe-se intacta, entre aspas; a paráfrase joga fora exatamente o que importava.</w:t>
      </w:r>
    </w:p>
    <w:p>
      <w:r>
        <w:rPr>
          <w:b/>
        </w:rPr>
        <w:t>Juízo, insight e risco (D12).</w:t>
      </w:r>
      <w:r>
        <w:t xml:space="preserve"> O juízo mostra-se no entrar e sair do faz de conta; o delírio é raro e rudimentar na criança, e quando um juízo francamente falso e inabalável aparece, a primeira investigação é orgânica. O insight da infância tem dois acessos: o desconforto e a noção do motivo ("você sabe por que veio aqui hoje?"). O risco tem três especificidades: de fonte (a criança é frequentemente a única que sabe; por isso o momento a sós, proposto como rotina, com enquadre honesto), de método (pergunta direta, simples, sem eufemismo; perguntar não semeia; o silêncio deixa sozinha a criança que já pensava) e de registro (documenta-se na presença E na ausência; presente, com tudo: ideia passiva ou ativa, plano, intenção, meios, tentativas prévias, o preditor estável mais forte, e preparativos, o preditor agudo mais grave; autolesão sem intenção de morte distinta de tentativa).</w:t>
      </w:r>
    </w:p>
    <w:p>
      <w:r>
        <w:rPr>
          <w:b/>
        </w:rPr>
        <w:t>Domínios de completude (D13).</w:t>
      </w:r>
      <w:r>
        <w:t xml:space="preserve"> Nível de consciência: vígil e alerta é o esperado; qualquer coisa diferente é bandeira orgânica que não espera. Orientação: pelas âncoras da idade, sempre com o contra-quê escrito. Memória: ecológica (instrução de passos, narrativa do fim de semana, o que aconteceu na própria consulta). Pragmatismo: esta criança faz o que a idade dela faz? Perda de autonomia conquistada é regressão. Inteligência: impressão de compatibilidade, nunca medida de consulta; e a moldura das janelas (privação recupera, às vezes por inteiro) manda ler o desempenho baixo perguntando primeiro pela história.</w:t>
      </w:r>
    </w:p>
    <w:p>
      <w:pPr>
        <w:pStyle w:val="Heading1"/>
      </w:pPr>
      <w:r>
        <w:rPr>
          <w:color w:val="56365F"/>
        </w:rPr>
        <w:t>6. A síntese: da observação ao retrato</w:t>
      </w:r>
    </w:p>
    <w:p>
      <w:r>
        <w:t>O corpo do exame descreve e não interpreta; a síntese interpreta obrigatoriamente, mas com lastro: cada movimento rastreável a um observável registrado. Ela fecha o exame, não a avaliação: deve continuar verdadeira mesmo que a hipótese diagnóstica mude (a foto continua boa se o palpite mudar). As duas falhas simétricas: a síntese-resumo (embaralhável sem perda) e a síntese-diagnóstico (cita categorias, não o que se viu).</w:t>
      </w:r>
    </w:p>
    <w:p>
      <w:r>
        <w:t>O método: eleger o achado organizador (por severidade, generalização entre contextos, natureza do desvio, com dissociação, regressão e inflexibilidade valendo mais que atraso quantitativo, e convergência de fontes), subordinar os secundários conectados a ele (mais soldas que vírgulas), deixar o ruído normativo fora, calibrar o compromisso de cada solda no gradiente (descreve, sugere, é compatível com, levanta a hipótese de), escrever a ressalva (amostra, domínio não avaliado, fontes divergentes) e encomendar o que a próxima consulta precisa observar. No pré-escolar, a síntese é estruturalmente relacional: sem uma linha sobre o par, está pela metade. E a síntese do normal é a prova final da disciplina: descreve a criança que existiu na sala, com o "compatível com o esperado" lastreado, nunca a rubrica vazia.</w:t>
      </w:r>
    </w:p>
    <w:p>
      <w:pPr>
        <w:pStyle w:val="Heading1"/>
      </w:pPr>
      <w:r>
        <w:rPr>
          <w:color w:val="56365F"/>
        </w:rPr>
        <w:t>7. Os dois exames de Bento (o que estudar neles)</w:t>
      </w:r>
    </w:p>
    <w:p>
      <w:r>
        <w:t>Leia os dois exames no livro (Parte IV) com estas perguntas na mão. No caso A (4 anos e 2 meses): como a síntese responde à queixa da mãe (as birras renomeadas pelo que o exame mostrou); como a sustentação curta foi eleita organizadora pela convergência de três domínios independentes (atenção, brincar, memória de trabalho); por que o compromisso ficou no mínimo ("variação a observar"); e o que a síntese não tem (nenhuma frase da rubrica adulta). No caso B (9 anos e 7 meses): o organizador como circuito (sustentação, fracasso, autoconceito, humor, ideação), com nenhum elo dependendo de uma fonte só; o risco com regra dura (minucioso, qualificado, a novidade nomeada, a conduta combinada com a criança); a fala textual como espécime; o falso concretismo evitado por escrito; e a linha longitudinal que vem do exame dos 4 anos.</w:t>
      </w:r>
    </w:p>
    <w:p>
      <w:pPr>
        <w:pStyle w:val="Heading1"/>
      </w:pPr>
      <w:r>
        <w:rPr>
          <w:color w:val="56365F"/>
        </w:rPr>
        <w:t>8. O registro: dois formatos, cinco regras, onze perguntas</w:t>
      </w:r>
    </w:p>
    <w:p>
      <w:r>
        <w:t>Dois formatos, duas lentes: a súmula (lista, terceira pessoa, o quê com parâmetro; serve à completude, à leitura rápida e à comparabilidade) e o narrativo (prosa, primeira pessoa, o como com a cena; mostra a criança, sustenta a síntese, carrega o valor longitudinal e médico-legal). Cinco regras transversais: a fonte em cada dado; a fala textual entre aspas; o contra-quê de cada campo; o risco nos dois sentidos; as condições da amostra. E o checklist de autoavaliação com onze perguntas (livro, Parte V): o exame que responde sim a todas está pronto.</w:t>
      </w:r>
    </w:p>
    <w:p>
      <w:pPr>
        <w:pStyle w:val="Heading1"/>
      </w:pPr>
      <w:r>
        <w:rPr>
          <w:color w:val="56365F"/>
        </w:rPr>
        <w:t>9. Dito simples (as analogias de socorro)</w:t>
      </w:r>
    </w:p>
    <w:p>
      <w:r>
        <w:t>Para quando um conceito travar (também no deck, apêndice 5): forma versus conteúdo do brincar é a garrafa e o que está dentro; dissociação, regressão e inflexibilidade são a perna que não acompanha, o andar para trás e o botão emperrado; a contingência é responder à carta que ela mandou; a corregulação é o adulto emprestando o próprio freio; a reparação é notar que caiu e levantar junto; o pêndulo é o posto de gasolina; a dissociação ideoafetiva é a boca dizendo uma coisa e o rosto outra; a consolabilidade é como (e com quem) ela levanta do tombo; a ressonância é oferecer graça e escutar o eco; a pragmática é ter tijolos sem construir casa; a atitude alucinatória é o corpo dizendo que viu; o achado organizador é o fio do colar; o gradiente de compromisso é o volume da certeza; e síntese versus hipótese é a foto e o palpite sobre a foto.</w:t>
      </w:r>
    </w:p>
    <w:p>
      <w:pPr>
        <w:pStyle w:val="Heading1"/>
      </w:pPr>
      <w:r>
        <w:rPr>
          <w:color w:val="56365F"/>
        </w:rPr>
        <w:t>Autoteste (20 perguntas)</w:t>
      </w:r>
    </w:p>
    <w:p>
      <w:pPr>
        <w:pStyle w:val="ListNumber"/>
      </w:pPr>
      <w:r>
        <w:t>Quais são as três traduções da moldura, e qual é o deslocamento único que elas compõem?</w:t>
      </w:r>
    </w:p>
    <w:p>
      <w:pPr>
        <w:pStyle w:val="ListNumber"/>
      </w:pPr>
      <w:r>
        <w:t>Por que "descrever antes de interpretar" não é um preceito de estilo?</w:t>
      </w:r>
    </w:p>
    <w:p>
      <w:pPr>
        <w:pStyle w:val="ListNumber"/>
      </w:pPr>
      <w:r>
        <w:t>Uma criança de 4 anos brinca de forma sofisticada, mas só de colisões, sempre idênticas, sem desfecho, com a face tensa. Separe forma e conteúdo e nomeie o achado.</w:t>
      </w:r>
    </w:p>
    <w:p>
      <w:pPr>
        <w:pStyle w:val="ListNumber"/>
      </w:pPr>
      <w:r>
        <w:t>Quais são os quatro planos da leitura diádica, e qual é o mais discriminante? Por quê?</w:t>
      </w:r>
    </w:p>
    <w:p>
      <w:pPr>
        <w:pStyle w:val="ListNumber"/>
      </w:pPr>
      <w:r>
        <w:t>Cite as três qualidades de desvio que pesam mais que o atraso quantitativo, com um exemplo de cada.</w:t>
      </w:r>
    </w:p>
    <w:p>
      <w:pPr>
        <w:pStyle w:val="ListNumber"/>
      </w:pPr>
      <w:r>
        <w:t>Diferencie a criança inibida da criança congelada na entrada da sala.</w:t>
      </w:r>
    </w:p>
    <w:p>
      <w:pPr>
        <w:pStyle w:val="ListNumber"/>
      </w:pPr>
      <w:r>
        <w:t>Por que a criança que trata o médico desconhecido como íntimo em dois minutos é achado, e não facilidade?</w:t>
      </w:r>
    </w:p>
    <w:p>
      <w:pPr>
        <w:pStyle w:val="ListNumber"/>
      </w:pPr>
      <w:r>
        <w:t>Diferencie tique de estereotipia em três eixos observáveis.</w:t>
      </w:r>
    </w:p>
    <w:p>
      <w:pPr>
        <w:pStyle w:val="ListNumber"/>
      </w:pPr>
      <w:r>
        <w:t>A professora diz que a criança "não para um minuto"; na consulta ela sustentou 12 minutos de quebra-cabeça. O que se escreve?</w:t>
      </w:r>
    </w:p>
    <w:p>
      <w:pPr>
        <w:pStyle w:val="ListNumber"/>
      </w:pPr>
      <w:r>
        <w:t>Quais são as quatro dimensões de registro do afeto? Dê um exemplo de incongruência.</w:t>
      </w:r>
    </w:p>
    <w:p>
      <w:pPr>
        <w:pStyle w:val="ListNumber"/>
      </w:pPr>
      <w:r>
        <w:t>Quais são os três desfechos possíveis do consolo oferecido, e qual é o mais grave?</w:t>
      </w:r>
    </w:p>
    <w:p>
      <w:pPr>
        <w:pStyle w:val="ListNumber"/>
      </w:pPr>
      <w:r>
        <w:t>Que diferença de função separa o apontar que pede do apontar que mostra, e por que o contraste importa mais que a idade?</w:t>
      </w:r>
    </w:p>
    <w:p>
      <w:pPr>
        <w:pStyle w:val="ListNumber"/>
      </w:pPr>
      <w:r>
        <w:t>Por que não se interroga a criança que brinca, e qual é a alternativa técnica?</w:t>
      </w:r>
    </w:p>
    <w:p>
      <w:pPr>
        <w:pStyle w:val="ListNumber"/>
      </w:pPr>
      <w:r>
        <w:t>Como se testa a linguagem receptiva sem contaminar o resultado?</w:t>
      </w:r>
    </w:p>
    <w:p>
      <w:pPr>
        <w:pStyle w:val="ListNumber"/>
      </w:pPr>
      <w:r>
        <w:t>Uma criança de 9 anos interpreta o provérbio ao pé da letra. O que se registra, e por quê?</w:t>
      </w:r>
    </w:p>
    <w:p>
      <w:pPr>
        <w:pStyle w:val="ListNumber"/>
      </w:pPr>
      <w:r>
        <w:t>Quais são os dois trilhos do exame da sensopercepção na infância, e o que desloca uma experiência perceptiva do benigno para a preocupação?</w:t>
      </w:r>
    </w:p>
    <w:p>
      <w:pPr>
        <w:pStyle w:val="ListNumber"/>
      </w:pPr>
      <w:r>
        <w:t>Por que a fala da criança sobre si se registra entre aspas, sem paráfrase?</w:t>
      </w:r>
    </w:p>
    <w:p>
      <w:pPr>
        <w:pStyle w:val="ListNumber"/>
      </w:pPr>
      <w:r>
        <w:t>Enumere os campos do registro minucioso do risco positivo e diga qual é o preditor estável mais forte e qual o agudo mais grave.</w:t>
      </w:r>
    </w:p>
    <w:p>
      <w:pPr>
        <w:pStyle w:val="ListNumber"/>
      </w:pPr>
      <w:r>
        <w:t>O que distingue a síntese-resumo e a síntese-diagnóstico da síntese boa, e qual é o teste de fronteira com a hipótese?</w:t>
      </w:r>
    </w:p>
    <w:p>
      <w:pPr>
        <w:pStyle w:val="ListNumber"/>
      </w:pPr>
      <w:r>
        <w:t>Escreva, de memória, a frase de registro negativo de risco por extenso.</w:t>
      </w:r>
    </w:p>
    <w:p>
      <w:pPr>
        <w:pStyle w:val="Heading1"/>
      </w:pPr>
      <w:r>
        <w:rPr>
          <w:color w:val="56365F"/>
        </w:rPr>
        <w:t>Gabarito comentado</w:t>
      </w:r>
    </w:p>
    <w:p>
      <w:pPr>
        <w:pStyle w:val="ListNumber"/>
      </w:pPr>
      <w:r>
        <w:t>O brincar no lugar do discurso, a díade no lugar do indivíduo, a idade no lugar da norma; três faces da passagem de um exame que pergunta e escuta para um que propõe e observa (Parte I).</w:t>
      </w:r>
    </w:p>
    <w:p>
      <w:pPr>
        <w:pStyle w:val="ListNumber"/>
      </w:pPr>
      <w:r>
        <w:t>Porque o observável na criança é acesso mediado por inferência, mais falível que o relato do adulto; a regra é a defesa técnica contra a inferência precipitada (Parte I).</w:t>
      </w:r>
    </w:p>
    <w:p>
      <w:pPr>
        <w:pStyle w:val="ListNumber"/>
      </w:pPr>
      <w:r>
        <w:t>Forma: simbólica, organizada (nível alto). Conteúdo: tema único, repetição idêntica, sem desfecho, sem alívio: brincar pós-traumático, o achado mais grave do domínio 7. Os eixos são independentes; aqui a forma rica não desfaz o conteúdo estagnado.</w:t>
      </w:r>
    </w:p>
    <w:p>
      <w:pPr>
        <w:pStyle w:val="ListNumber"/>
      </w:pPr>
      <w:r>
        <w:t>Sintonia, responsividade contingente, corregulação, reparação. A reparação: toda díade se desencontra; o que separa a segura da em risco é o desencontro notado e refeito (Tradução 2, D6).</w:t>
      </w:r>
    </w:p>
    <w:p>
      <w:pPr>
        <w:pStyle w:val="ListNumber"/>
      </w:pPr>
      <w:r>
        <w:t>Dissociação (linguagem no tempo certo sem apontar para compartilhar), regressão (falava e deixou de falar), inflexibilidade (a rotina cuja alteração mínima desencadeia colapso) (Tradução 3).</w:t>
      </w:r>
    </w:p>
    <w:p>
      <w:pPr>
        <w:pStyle w:val="ListNumber"/>
      </w:pPr>
      <w:r>
        <w:t>A inibida está imóvel e ativa: o olhar varre e estuda, e ela degela sozinha em minutos. A congelada está imóvel e suspensa: olhar fixo, vazio ou hipervigilante, e não degela com o tempo; é a imobilidade do medo (D2).</w:t>
      </w:r>
    </w:p>
    <w:p>
      <w:pPr>
        <w:pStyle w:val="ListNumber"/>
      </w:pPr>
      <w:r>
        <w:t>Porque é sociabilidade indiscriminada: aponta para vínculo perturbado por privação ou rupturas de cuidado. A ansiedade perante o estranho é que é o esperado (D2).</w:t>
      </w:r>
    </w:p>
    <w:p>
      <w:pPr>
        <w:pStyle w:val="ListNumber"/>
      </w:pPr>
      <w:r>
        <w:t>Tique: breve, abrupto, não rítmico; piora com ansiedade; parcialmente supressível (com urgência premonitória no escolar). Estereotipia: rítmica, padrão fixo; aparece na empolgação ou absorção; não se suprime por esforço, interrompe-se por distração externa (D3).</w:t>
      </w:r>
    </w:p>
    <w:p>
      <w:pPr>
        <w:pStyle w:val="ListNumber"/>
      </w:pPr>
      <w:r>
        <w:t>As duas coisas, lado a lado, cada uma com sua fonte: o observado no setting e o relatado no ecossistema. A discrepância não se resolve escolhendo; registra-se como dado, lembrando o viés de amostra do consultório (D4).</w:t>
      </w:r>
    </w:p>
    <w:p>
      <w:pPr>
        <w:pStyle w:val="ListNumber"/>
      </w:pPr>
      <w:r>
        <w:t>Qualidade, amplitude, mobilidade, congruência. Incongruência: sorrir enquanto conta que apanha; entre expressão e relato, é a dissociação ideoafetiva (D5).</w:t>
      </w:r>
    </w:p>
    <w:p>
      <w:pPr>
        <w:pStyle w:val="ListNumber"/>
      </w:pPr>
      <w:r>
        <w:t>Aceita o consolo e se reorganiza; recusa e se reorganiza sozinha; aceita o colo e não se reorganiza nele. O terceiro: a inconsolabilidade no próprio colo é o colapso da corregulação onde ela deveria funcionar (D5).</w:t>
      </w:r>
    </w:p>
    <w:p>
      <w:pPr>
        <w:pStyle w:val="ListNumber"/>
      </w:pPr>
      <w:r>
        <w:t>Pedir usa o outro como meio (ferramenta); mostrar convida o outro a compartilhar (ponte). O sinal é o contraste funcional: o pedir preservado ao lado do mostrar ausente é dissociação entre linhas; uma idade de corte isolada não carrega essa informação (D6).</w:t>
      </w:r>
    </w:p>
    <w:p>
      <w:pPr>
        <w:pStyle w:val="ListNumber"/>
      </w:pPr>
      <w:r>
        <w:t>Porque cada pergunta de fora tira a criança do brincar e a põe na entrevista, o dispositivo que não funciona na idade; a alternativa é falar pela cena, como personagem convidado, propondo de dentro (a pergunta certa é do boneco) (D7).</w:t>
      </w:r>
    </w:p>
    <w:p>
      <w:pPr>
        <w:pStyle w:val="ListNumber"/>
      </w:pPr>
      <w:r>
        <w:t>Retirando as pistas: pedido sem apontar, sem olhar para o objeto, sem contexto que entregue a resposta; vê-se o que a linguagem sozinha sustenta (D8).</w:t>
      </w:r>
    </w:p>
    <w:p>
      <w:pPr>
        <w:pStyle w:val="ListNumber"/>
      </w:pPr>
      <w:r>
        <w:t>"Respostas concretas compatíveis com a idade", ditas como tal. O pensamento concreto é a norma da idade escolar; o instrumento (provérbio) testa uma abstração que só chega na adolescência; registrar "concretismo" seria o achado fabricado pelo instrumento (D9).</w:t>
      </w:r>
    </w:p>
    <w:p>
      <w:pPr>
        <w:pStyle w:val="ListNumber"/>
      </w:pPr>
      <w:r>
        <w:t>O observado (atitude alucinatória, registrada com hora e contexto mesmo se a criança negar) e a pergunta aberta e tardia no escolar. Desloca: o séquito: sofrimento, comando, convicção inabalável para a idade, multimodalidade, deterioração do funcionamento (D10).</w:t>
      </w:r>
    </w:p>
    <w:p>
      <w:pPr>
        <w:pStyle w:val="ListNumber"/>
      </w:pPr>
      <w:r>
        <w:t>Porque a fala espontânea é espécime: a paráfrase ("baixa autoestima") joga fora a globalidade, a comparação e a naturalidade da sentença, exatamente o que importava (D11).</w:t>
      </w:r>
    </w:p>
    <w:p>
      <w:pPr>
        <w:pStyle w:val="ListNumber"/>
      </w:pPr>
      <w:r>
        <w:t>Ideia (passiva/ativa), plano, intenção, acesso aos meios, tentativas prévias, preparativos; tentativas prévias é o preditor estável mais forte, preparativos o preditor agudo mais grave (D12).</w:t>
      </w:r>
    </w:p>
    <w:p>
      <w:pPr>
        <w:pStyle w:val="ListNumber"/>
      </w:pPr>
      <w:r>
        <w:t>A resumo justapõe (embaralha sem perda); a diagnóstico cita categorias sem observáveis. A boa parte de um achado organizador e solda os secundários a ele, com compromisso calibrado. Teste de fronteira: a síntese continua verdadeira se a hipótese mudar amanhã (Parte III).</w:t>
      </w:r>
    </w:p>
    <w:p>
      <w:pPr>
        <w:pStyle w:val="ListNumber"/>
      </w:pPr>
      <w:r>
        <w:t>"Perguntado diretamente a sós: nega pensamentos de morte ou de se machucar, hoje e antes; sem tentativas prévias segundo ele e a mãe; pele exposta sem lesões." (D12, par de registro.)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