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lineRule="auto" w:line="240"/>
      </w:pPr>
      <w:r>
        <w:rPr>
          <w:rFonts w:ascii="Calibri" w:hAnsi="Calibri"/>
          <w:b/>
          <w:color w:val="8A6A15"/>
          <w:sz w:val="19"/>
        </w:rPr>
        <w:t>SEO STRATEGY · EXECUTIVE BRIEF</w:t>
      </w:r>
    </w:p>
    <w:p>
      <w:pPr>
        <w:spacing w:before="0" w:after="80" w:lineRule="auto" w:line="240"/>
      </w:pPr>
      <w:r>
        <w:rPr>
          <w:rFonts w:ascii="Calibri" w:hAnsi="Calibri"/>
          <w:b/>
          <w:color w:val="1F4D78"/>
          <w:sz w:val="50"/>
        </w:rPr>
        <w:t>Pillar Page: Deconstructing Christianity</w:t>
      </w:r>
    </w:p>
    <w:p>
      <w:pPr>
        <w:spacing w:before="0" w:after="280" w:lineRule="auto" w:line="240"/>
      </w:pPr>
      <w:r>
        <w:rPr>
          <w:rFonts w:ascii="Calibri" w:hAnsi="Calibri"/>
          <w:b/>
          <w:color w:val="2E74B5"/>
          <w:sz w:val="28"/>
        </w:rPr>
        <w:t>/en/deconstructing-christianity</w:t>
      </w:r>
    </w:p>
    <w:p>
      <w:pPr>
        <w:spacing w:before="0" w:after="40" w:lineRule="auto" w:line="240"/>
      </w:pPr>
      <w:r>
        <w:rPr>
          <w:rFonts w:ascii="Calibri" w:hAnsi="Calibri"/>
          <w:b/>
          <w:color w:val="1F2933"/>
          <w:sz w:val="20"/>
        </w:rPr>
        <w:t xml:space="preserve">Prepared for: </w:t>
      </w:r>
      <w:r>
        <w:rPr>
          <w:rFonts w:ascii="Calibri" w:hAnsi="Calibri"/>
          <w:color w:val="5B6573"/>
          <w:sz w:val="20"/>
        </w:rPr>
        <w:t>Ashley Leon</w:t>
      </w:r>
    </w:p>
    <w:p>
      <w:pPr>
        <w:spacing w:before="0" w:after="40" w:lineRule="auto" w:line="240"/>
      </w:pPr>
      <w:r>
        <w:rPr>
          <w:rFonts w:ascii="Calibri" w:hAnsi="Calibri"/>
          <w:b/>
          <w:color w:val="1F2933"/>
          <w:sz w:val="20"/>
        </w:rPr>
        <w:t xml:space="preserve">Objective: </w:t>
      </w:r>
      <w:r>
        <w:rPr>
          <w:rFonts w:ascii="Calibri" w:hAnsi="Calibri"/>
          <w:color w:val="5B6573"/>
          <w:sz w:val="20"/>
        </w:rPr>
        <w:t>Approve the editorial and SEO strategy for the new pillar page</w:t>
      </w:r>
    </w:p>
    <w:p>
      <w:pPr>
        <w:spacing w:before="0" w:after="40" w:lineRule="auto" w:line="240"/>
      </w:pPr>
      <w:r>
        <w:rPr>
          <w:rFonts w:ascii="Calibri" w:hAnsi="Calibri"/>
          <w:b/>
          <w:color w:val="1F2933"/>
          <w:sz w:val="20"/>
        </w:rPr>
        <w:t xml:space="preserve">Data: </w:t>
      </w:r>
      <w:r>
        <w:rPr>
          <w:rFonts w:ascii="Calibri" w:hAnsi="Calibri"/>
          <w:color w:val="5B6573"/>
          <w:sz w:val="20"/>
        </w:rPr>
        <w:t>Google Keyword Planner (Jul. 2025–Jun. 2026) + SERP review (Jul. 12, 2026)</w:t>
      </w:r>
    </w:p>
    <w:p>
      <w:pPr>
        <w:spacing w:before="0" w:after="40" w:lineRule="auto" w:line="240"/>
      </w:pPr>
      <w:r>
        <w:rPr>
          <w:rFonts w:ascii="Calibri" w:hAnsi="Calibri"/>
          <w:b/>
          <w:color w:val="1F2933"/>
          <w:sz w:val="20"/>
        </w:rPr>
        <w:t xml:space="preserve">Supporting workbook: </w:t>
      </w:r>
      <w:r>
        <w:rPr>
          <w:rFonts w:ascii="Calibri" w:hAnsi="Calibri"/>
          <w:color w:val="5B6573"/>
          <w:sz w:val="20"/>
        </w:rPr>
        <w:t>ashley-leon-keywords-clasificadas-agrupadas.xlsx</w:t>
      </w:r>
    </w:p>
    <w:p>
      <w:pPr>
        <w:spacing w:before="160" w:after="240" w:lineRule="auto" w:line="240"/>
        <w:pBdr>
          <w:bottom w:val="single" w:sz="12" w:space="4" w:color="2E74B5"/>
        </w:pBdr>
      </w:pPr>
    </w:p>
    <w:tbl>
      <w:tblPr>
        <w:tblW w:type="dxa" w:w="9360"/>
        <w:jc w:val="left"/>
        <w:tblLayout w:type="fixed"/>
        <w:tblLook w:firstColumn="1" w:firstRow="1" w:lastColumn="0" w:lastRow="0" w:noHBand="0" w:noVBand="1" w:val="04A0"/>
        <w:tblInd w:w="120" w:type="dxa"/>
        <w:tblBorders>
          <w:top w:val="single" w:sz="4" w:space="0" w:color="D9E0E7"/>
          <w:left w:val="single" w:sz="4" w:space="0" w:color="D9E0E7"/>
          <w:bottom w:val="single" w:sz="4" w:space="0" w:color="D9E0E7"/>
          <w:right w:val="single" w:sz="4" w:space="0" w:color="D9E0E7"/>
          <w:insideH w:val="single" w:sz="4" w:space="0" w:color="D9E0E7"/>
          <w:insideV w:val="single" w:sz="4" w:space="0" w:color="D9E0E7"/>
        </w:tblBorders>
      </w:tblPr>
      <w:tblGrid>
        <w:gridCol w:w="9360"/>
      </w:tblGrid>
      <w:tr>
        <w:tc>
          <w:tcPr>
            <w:tcW w:type="dxa" w:w="9360"/>
            <w:tcMar>
              <w:top w:w="80" w:type="dxa"/>
              <w:start w:w="120" w:type="dxa"/>
              <w:bottom w:w="80" w:type="dxa"/>
              <w:end w:w="120" w:type="dxa"/>
            </w:tcMar>
            <w:vAlign w:val="center"/>
            <w:shd w:fill="E8EEF5" w:val="clear"/>
          </w:tcPr>
          <w:p>
            <w:pPr>
              <w:spacing w:before="0" w:after="0" w:lineRule="auto" w:line="264"/>
            </w:pPr>
            <w:r>
              <w:rPr>
                <w:rFonts w:ascii="Calibri" w:hAnsi="Calibri"/>
                <w:b/>
                <w:color w:val="1F4D78"/>
              </w:rPr>
              <w:t xml:space="preserve">Recommendation: </w:t>
            </w:r>
            <w:r>
              <w:rPr>
                <w:rFonts w:ascii="Calibri" w:hAnsi="Calibri"/>
                <w:color w:val="1F2933"/>
              </w:rPr>
              <w:t>Create an evergreen, indexable, self-canonical pillar guide at /en/deconstructing-christianity. The page should satisfy the informational intent of the full cluster and offer a helpful, low-pressure path to Rebuilding Reverence when readers want a practical resource.</w:t>
            </w:r>
          </w:p>
        </w:tc>
      </w:tr>
    </w:tbl>
    <w:p>
      <w:pPr>
        <w:spacing w:before="0" w:after="40" w:lineRule="auto" w:line="264"/>
      </w:pPr>
    </w:p>
    <w:p>
      <w:pPr>
        <w:pStyle w:val="Heading1"/>
        <w:keepNext/>
      </w:pPr>
      <w:r>
        <w:t>1. Executive Summary</w:t>
      </w:r>
    </w:p>
    <w:p>
      <w:pPr>
        <w:spacing w:before="0" w:after="120" w:lineRule="auto" w:line="264"/>
      </w:pPr>
      <w:r>
        <w:rPr>
          <w:rFonts w:ascii="Calibri" w:hAnsi="Calibri"/>
          <w:color w:val="1F2933"/>
        </w:rPr>
        <w:t>The analysis reveals a clear opportunity: searches about faith, religious, and Christian deconstruction share predominantly informational intent and show consistent overlap in Google results. Instead of creating multiple similar pages, the strongest approach is one comprehensive pillar guide with depth, clarity, and a distinct editorial voice.</w:t>
      </w:r>
    </w:p>
    <w:p>
      <w:pPr>
        <w:numPr>
          <w:ilvl w:val="0"/>
          <w:numId w:val="10"/>
        </w:numPr>
        <w:spacing w:before="0" w:after="160" w:lineRule="auto" w:line="280"/>
      </w:pPr>
      <w:r>
        <w:rPr>
          <w:rFonts w:ascii="Calibri" w:hAnsi="Calibri"/>
          <w:b/>
          <w:color w:val="1F2933"/>
        </w:rPr>
        <w:t>28 keywords</w:t>
      </w:r>
      <w:r>
        <w:rPr>
          <w:rFonts w:ascii="Calibri" w:hAnsi="Calibri"/>
          <w:color w:val="1F2933"/>
        </w:rPr>
        <w:t xml:space="preserve"> analyzed and classified using Keyword Planner data and SERP review.</w:t>
      </w:r>
    </w:p>
    <w:p>
      <w:pPr>
        <w:numPr>
          <w:ilvl w:val="0"/>
          <w:numId w:val="10"/>
        </w:numPr>
        <w:spacing w:before="0" w:after="160" w:lineRule="auto" w:line="280"/>
      </w:pPr>
      <w:r>
        <w:rPr>
          <w:rFonts w:ascii="Calibri" w:hAnsi="Calibri"/>
          <w:b/>
          <w:color w:val="1F2933"/>
        </w:rPr>
        <w:t>26 keywords</w:t>
      </w:r>
      <w:r>
        <w:rPr>
          <w:rFonts w:ascii="Calibri" w:hAnsi="Calibri"/>
          <w:color w:val="1F2933"/>
        </w:rPr>
        <w:t xml:space="preserve"> form the core informational cluster; one keyword sits at the boundary, and one belongs to a separate commercial cluster.</w:t>
      </w:r>
    </w:p>
    <w:p>
      <w:pPr>
        <w:numPr>
          <w:ilvl w:val="0"/>
          <w:numId w:val="10"/>
        </w:numPr>
        <w:spacing w:before="0" w:after="160" w:lineRule="auto" w:line="280"/>
      </w:pPr>
      <w:r>
        <w:rPr>
          <w:rFonts w:ascii="Calibri" w:hAnsi="Calibri"/>
          <w:b/>
          <w:color w:val="1F2933"/>
        </w:rPr>
        <w:t>16,250 monthly searches</w:t>
      </w:r>
      <w:r>
        <w:rPr>
          <w:rFonts w:ascii="Calibri" w:hAnsi="Calibri"/>
          <w:color w:val="1F2933"/>
        </w:rPr>
        <w:t xml:space="preserve"> is the sum of reported volumes, not 16,250 unique people. Several queries are variants and may represent the same underlying demand.</w:t>
      </w:r>
    </w:p>
    <w:p>
      <w:pPr>
        <w:numPr>
          <w:ilvl w:val="0"/>
          <w:numId w:val="10"/>
        </w:numPr>
        <w:spacing w:before="0" w:after="160" w:lineRule="auto" w:line="280"/>
      </w:pPr>
      <w:r>
        <w:rPr>
          <w:rFonts w:ascii="Calibri" w:hAnsi="Calibri"/>
          <w:b/>
          <w:color w:val="1F2933"/>
        </w:rPr>
        <w:t>The recommended architecture</w:t>
      </w:r>
      <w:r>
        <w:rPr>
          <w:rFonts w:ascii="Calibri" w:hAnsi="Calibri"/>
          <w:color w:val="1F2933"/>
        </w:rPr>
        <w:t xml:space="preserve"> uses a pillar page to capture discovery and a product page to serve commercial intent.</w:t>
      </w:r>
    </w:p>
    <w:p>
      <w:pPr>
        <w:pStyle w:val="Heading1"/>
        <w:keepNext/>
      </w:pPr>
      <w:r>
        <w:t>2. Why This Page Matters</w:t>
      </w:r>
    </w:p>
    <w:p>
      <w:pPr>
        <w:spacing w:before="0" w:after="120" w:lineRule="auto" w:line="264"/>
      </w:pPr>
      <w:r>
        <w:rPr>
          <w:rFonts w:ascii="Calibri" w:hAnsi="Calibri"/>
          <w:color w:val="1F2933"/>
        </w:rPr>
        <w:t>The opportunity is not based on volume alone. The decision combines search demand, intent, SERP similarity, and alignment with Ashley Leon’s work.</w:t>
      </w:r>
    </w:p>
    <w:p>
      <w:pPr>
        <w:numPr>
          <w:ilvl w:val="0"/>
          <w:numId w:val="10"/>
        </w:numPr>
        <w:spacing w:before="0" w:after="160" w:lineRule="auto" w:line="280"/>
      </w:pPr>
      <w:r>
        <w:rPr>
          <w:rFonts w:ascii="Calibri" w:hAnsi="Calibri"/>
          <w:b/>
          <w:color w:val="1F2933"/>
        </w:rPr>
        <w:t>Consolidates authority.</w:t>
      </w:r>
      <w:r>
        <w:rPr>
          <w:rFonts w:ascii="Calibri" w:hAnsi="Calibri"/>
          <w:color w:val="1F2933"/>
        </w:rPr>
        <w:t xml:space="preserve"> A comprehensive guide brings together signals that would otherwise be scattered across near-duplicate articles and reduces the risk of cannibalization.</w:t>
      </w:r>
    </w:p>
    <w:p>
      <w:pPr>
        <w:numPr>
          <w:ilvl w:val="0"/>
          <w:numId w:val="10"/>
        </w:numPr>
        <w:spacing w:before="0" w:after="160" w:lineRule="auto" w:line="280"/>
      </w:pPr>
      <w:r>
        <w:rPr>
          <w:rFonts w:ascii="Calibri" w:hAnsi="Calibri"/>
          <w:b/>
          <w:color w:val="1F2933"/>
        </w:rPr>
        <w:t>Meets a real need.</w:t>
      </w:r>
      <w:r>
        <w:rPr>
          <w:rFonts w:ascii="Calibri" w:hAnsi="Calibri"/>
          <w:color w:val="1F2933"/>
        </w:rPr>
        <w:t xml:space="preserve"> People are looking for definitions, context, language for their experience, and guidance about what may come next.</w:t>
      </w:r>
    </w:p>
    <w:p>
      <w:pPr>
        <w:numPr>
          <w:ilvl w:val="0"/>
          <w:numId w:val="10"/>
        </w:numPr>
        <w:spacing w:before="0" w:after="160" w:lineRule="auto" w:line="280"/>
      </w:pPr>
      <w:r>
        <w:rPr>
          <w:rFonts w:ascii="Calibri" w:hAnsi="Calibri"/>
          <w:b/>
          <w:color w:val="1F2933"/>
        </w:rPr>
        <w:t>Creates an evergreen entry point.</w:t>
      </w:r>
      <w:r>
        <w:rPr>
          <w:rFonts w:ascii="Calibri" w:hAnsi="Calibri"/>
          <w:color w:val="1F2933"/>
        </w:rPr>
        <w:t xml:space="preserve"> The page can attract organic discovery throughout the year and receive internal links from related essays.</w:t>
      </w:r>
    </w:p>
    <w:p>
      <w:pPr>
        <w:numPr>
          <w:ilvl w:val="0"/>
          <w:numId w:val="10"/>
        </w:numPr>
        <w:spacing w:before="0" w:after="160" w:lineRule="auto" w:line="280"/>
      </w:pPr>
      <w:r>
        <w:rPr>
          <w:rFonts w:ascii="Calibri" w:hAnsi="Calibri"/>
          <w:b/>
          <w:color w:val="1F2933"/>
        </w:rPr>
        <w:t>Connects information and product with integrity.</w:t>
      </w:r>
      <w:r>
        <w:rPr>
          <w:rFonts w:ascii="Calibri" w:hAnsi="Calibri"/>
          <w:color w:val="1F2933"/>
        </w:rPr>
        <w:t xml:space="preserve"> Readers who want to move from understanding to reflection can discover Rebuilding Reverence without turning the guide into a sales page.</w:t>
      </w:r>
    </w:p>
    <w:p>
      <w:pPr>
        <w:numPr>
          <w:ilvl w:val="0"/>
          <w:numId w:val="10"/>
        </w:numPr>
        <w:spacing w:before="0" w:after="160" w:lineRule="auto" w:line="280"/>
      </w:pPr>
      <w:r>
        <w:rPr>
          <w:rFonts w:ascii="Calibri" w:hAnsi="Calibri"/>
          <w:b/>
          <w:color w:val="1F2933"/>
        </w:rPr>
        <w:t>Creates a measurable foundation.</w:t>
      </w:r>
      <w:r>
        <w:rPr>
          <w:rFonts w:ascii="Calibri" w:hAnsi="Calibri"/>
          <w:color w:val="1F2933"/>
        </w:rPr>
        <w:t xml:space="preserve"> A stable URL lets us monitor queries, impressions, clicks, engagement, and CTA clicks in one place.</w:t>
      </w:r>
    </w:p>
    <w:p>
      <w:pPr>
        <w:pStyle w:val="Heading1"/>
        <w:keepNext/>
      </w:pPr>
      <w:r>
        <w:t>3. Architecture and Positioning Decision</w:t>
      </w:r>
    </w:p>
    <w:tbl>
      <w:tblPr>
        <w:tblStyle w:val="TableGrid"/>
        <w:tblW w:type="dxa" w:w="9360"/>
        <w:tblLayout w:type="fixed"/>
        <w:tblLook w:firstColumn="1" w:firstRow="1" w:lastColumn="0" w:lastRow="0" w:noHBand="0" w:noVBand="1" w:val="04A0"/>
        <w:jc w:val="left"/>
        <w:tblInd w:w="120" w:type="dxa"/>
        <w:tblBorders>
          <w:top w:val="single" w:sz="4" w:space="0" w:color="D9E0E7"/>
          <w:left w:val="single" w:sz="4" w:space="0" w:color="D9E0E7"/>
          <w:bottom w:val="single" w:sz="4" w:space="0" w:color="D9E0E7"/>
          <w:right w:val="single" w:sz="4" w:space="0" w:color="D9E0E7"/>
          <w:insideH w:val="single" w:sz="4" w:space="0" w:color="D9E0E7"/>
          <w:insideV w:val="single" w:sz="4" w:space="0" w:color="D9E0E7"/>
        </w:tblBorders>
      </w:tblPr>
      <w:tblGrid>
        <w:gridCol w:w="2700"/>
        <w:gridCol w:w="6660"/>
      </w:tblGrid>
      <w:tr>
        <w:trPr>
          <w:tblHeader w:val="true"/>
        </w:trPr>
        <w:tc>
          <w:tcPr>
            <w:tcW w:type="dxa" w:w="2700"/>
            <w:tcMar>
              <w:top w:w="80" w:type="dxa"/>
              <w:start w:w="120" w:type="dxa"/>
              <w:bottom w:w="80" w:type="dxa"/>
              <w:end w:w="120" w:type="dxa"/>
            </w:tcMar>
            <w:vAlign w:val="center"/>
            <w:shd w:fill="F2F4F7" w:val="clear"/>
          </w:tcPr>
          <w:p>
            <w:pPr>
              <w:spacing w:before="0" w:after="0" w:lineRule="auto" w:line="240"/>
              <w:jc w:val="left"/>
            </w:pPr>
            <w:r>
              <w:rPr>
                <w:rFonts w:ascii="Calibri" w:hAnsi="Calibri"/>
                <w:b/>
                <w:color w:val="1F4D78"/>
                <w:sz w:val="19"/>
              </w:rPr>
              <w:t>Element</w:t>
            </w:r>
          </w:p>
        </w:tc>
        <w:tc>
          <w:tcPr>
            <w:tcW w:type="dxa" w:w="6660"/>
            <w:tcMar>
              <w:top w:w="80" w:type="dxa"/>
              <w:start w:w="120" w:type="dxa"/>
              <w:bottom w:w="80" w:type="dxa"/>
              <w:end w:w="120" w:type="dxa"/>
            </w:tcMar>
            <w:vAlign w:val="center"/>
            <w:shd w:fill="F2F4F7" w:val="clear"/>
          </w:tcPr>
          <w:p>
            <w:pPr>
              <w:spacing w:before="0" w:after="0" w:lineRule="auto" w:line="240"/>
              <w:jc w:val="left"/>
            </w:pPr>
            <w:r>
              <w:rPr>
                <w:rFonts w:ascii="Calibri" w:hAnsi="Calibri"/>
                <w:b/>
                <w:color w:val="1F4D78"/>
                <w:sz w:val="19"/>
              </w:rPr>
              <w:t>Recommendation</w:t>
            </w:r>
          </w:p>
        </w:tc>
      </w:tr>
      <w:tr>
        <w:tc>
          <w:tcPr>
            <w:tcW w:type="dxa" w:w="2700"/>
            <w:tcMar>
              <w:top w:w="80" w:type="dxa"/>
              <w:start w:w="120" w:type="dxa"/>
              <w:bottom w:w="80" w:type="dxa"/>
              <w:end w:w="120" w:type="dxa"/>
            </w:tcMar>
            <w:vAlign w:val="center"/>
          </w:tcPr>
          <w:p>
            <w:pPr>
              <w:spacing w:before="0" w:after="0" w:lineRule="auto" w:line="252"/>
              <w:jc w:val="left"/>
            </w:pPr>
            <w:r>
              <w:rPr>
                <w:rFonts w:ascii="Calibri" w:hAnsi="Calibri"/>
                <w:color w:val="1F2933"/>
                <w:sz w:val="19"/>
              </w:rPr>
              <w:t>URL</w:t>
            </w:r>
          </w:p>
        </w:tc>
        <w:tc>
          <w:tcPr>
            <w:tcW w:type="dxa" w:w="6660"/>
            <w:tcMar>
              <w:top w:w="80" w:type="dxa"/>
              <w:start w:w="120" w:type="dxa"/>
              <w:bottom w:w="80" w:type="dxa"/>
              <w:end w:w="120" w:type="dxa"/>
            </w:tcMar>
            <w:vAlign w:val="center"/>
          </w:tcPr>
          <w:p>
            <w:pPr>
              <w:spacing w:before="0" w:after="0" w:lineRule="auto" w:line="252"/>
              <w:jc w:val="left"/>
            </w:pPr>
            <w:r>
              <w:rPr>
                <w:rFonts w:ascii="Calibri" w:hAnsi="Calibri"/>
                <w:color w:val="1F2933"/>
                <w:sz w:val="19"/>
              </w:rPr>
              <w:t>/en/deconstructing-christianity</w:t>
            </w:r>
          </w:p>
        </w:tc>
      </w:tr>
      <w:tr>
        <w:tc>
          <w:tcPr>
            <w:tcW w:type="dxa" w:w="2700"/>
            <w:shd w:fill="FAFBFC" w:val="clear"/>
            <w:tcMar>
              <w:top w:w="80" w:type="dxa"/>
              <w:start w:w="120" w:type="dxa"/>
              <w:bottom w:w="80" w:type="dxa"/>
              <w:end w:w="120" w:type="dxa"/>
            </w:tcMar>
            <w:vAlign w:val="center"/>
          </w:tcPr>
          <w:p>
            <w:pPr>
              <w:spacing w:before="0" w:after="0" w:lineRule="auto" w:line="252"/>
              <w:jc w:val="left"/>
            </w:pPr>
            <w:r>
              <w:rPr>
                <w:rFonts w:ascii="Calibri" w:hAnsi="Calibri"/>
                <w:color w:val="1F2933"/>
                <w:sz w:val="19"/>
              </w:rPr>
              <w:t>Page type</w:t>
            </w:r>
          </w:p>
        </w:tc>
        <w:tc>
          <w:tcPr>
            <w:tcW w:type="dxa" w:w="6660"/>
            <w:shd w:fill="FAFBFC" w:val="clear"/>
            <w:tcMar>
              <w:top w:w="80" w:type="dxa"/>
              <w:start w:w="120" w:type="dxa"/>
              <w:bottom w:w="80" w:type="dxa"/>
              <w:end w:w="120" w:type="dxa"/>
            </w:tcMar>
            <w:vAlign w:val="center"/>
          </w:tcPr>
          <w:p>
            <w:pPr>
              <w:spacing w:before="0" w:after="0" w:lineRule="auto" w:line="252"/>
              <w:jc w:val="left"/>
            </w:pPr>
            <w:r>
              <w:rPr>
                <w:rFonts w:ascii="Calibri" w:hAnsi="Calibri"/>
                <w:color w:val="1F2933"/>
                <w:sz w:val="19"/>
              </w:rPr>
              <w:t>Evergreen pillar guide; not a date-stamped post</w:t>
            </w:r>
          </w:p>
        </w:tc>
      </w:tr>
      <w:tr>
        <w:tc>
          <w:tcPr>
            <w:tcW w:type="dxa" w:w="2700"/>
            <w:tcMar>
              <w:top w:w="80" w:type="dxa"/>
              <w:start w:w="120" w:type="dxa"/>
              <w:bottom w:w="80" w:type="dxa"/>
              <w:end w:w="120" w:type="dxa"/>
            </w:tcMar>
            <w:vAlign w:val="center"/>
          </w:tcPr>
          <w:p>
            <w:pPr>
              <w:spacing w:before="0" w:after="0" w:lineRule="auto" w:line="252"/>
              <w:jc w:val="left"/>
            </w:pPr>
            <w:r>
              <w:rPr>
                <w:rFonts w:ascii="Calibri" w:hAnsi="Calibri"/>
                <w:color w:val="1F2933"/>
                <w:sz w:val="19"/>
              </w:rPr>
              <w:t>Proposed H1</w:t>
            </w:r>
          </w:p>
        </w:tc>
        <w:tc>
          <w:tcPr>
            <w:tcW w:type="dxa" w:w="6660"/>
            <w:tcMar>
              <w:top w:w="80" w:type="dxa"/>
              <w:start w:w="120" w:type="dxa"/>
              <w:bottom w:w="80" w:type="dxa"/>
              <w:end w:w="120" w:type="dxa"/>
            </w:tcMar>
            <w:vAlign w:val="center"/>
          </w:tcPr>
          <w:p>
            <w:pPr>
              <w:spacing w:before="0" w:after="0" w:lineRule="auto" w:line="252"/>
              <w:jc w:val="left"/>
            </w:pPr>
            <w:r>
              <w:rPr>
                <w:rFonts w:ascii="Calibri" w:hAnsi="Calibri"/>
                <w:color w:val="1F2933"/>
                <w:sz w:val="19"/>
              </w:rPr>
              <w:t>Deconstructing Christianity: What It Means and What Comes Next</w:t>
            </w:r>
          </w:p>
        </w:tc>
      </w:tr>
      <w:tr>
        <w:tc>
          <w:tcPr>
            <w:tcW w:type="dxa" w:w="2700"/>
            <w:shd w:fill="FAFBFC" w:val="clear"/>
            <w:tcMar>
              <w:top w:w="80" w:type="dxa"/>
              <w:start w:w="120" w:type="dxa"/>
              <w:bottom w:w="80" w:type="dxa"/>
              <w:end w:w="120" w:type="dxa"/>
            </w:tcMar>
            <w:vAlign w:val="center"/>
          </w:tcPr>
          <w:p>
            <w:pPr>
              <w:spacing w:before="0" w:after="0" w:lineRule="auto" w:line="252"/>
              <w:jc w:val="left"/>
            </w:pPr>
            <w:r>
              <w:rPr>
                <w:rFonts w:ascii="Calibri" w:hAnsi="Calibri"/>
                <w:color w:val="1F2933"/>
                <w:sz w:val="19"/>
              </w:rPr>
              <w:t>Proposed title tag</w:t>
            </w:r>
          </w:p>
        </w:tc>
        <w:tc>
          <w:tcPr>
            <w:tcW w:type="dxa" w:w="6660"/>
            <w:shd w:fill="FAFBFC" w:val="clear"/>
            <w:tcMar>
              <w:top w:w="80" w:type="dxa"/>
              <w:start w:w="120" w:type="dxa"/>
              <w:bottom w:w="80" w:type="dxa"/>
              <w:end w:w="120" w:type="dxa"/>
            </w:tcMar>
            <w:vAlign w:val="center"/>
          </w:tcPr>
          <w:p>
            <w:pPr>
              <w:spacing w:before="0" w:after="0" w:lineRule="auto" w:line="252"/>
              <w:jc w:val="left"/>
            </w:pPr>
            <w:r>
              <w:rPr>
                <w:rFonts w:ascii="Calibri" w:hAnsi="Calibri"/>
                <w:color w:val="1F2933"/>
                <w:sz w:val="19"/>
              </w:rPr>
              <w:t>Deconstructing Christianity: Meaning, Process &amp; What Comes Next | Ashley Leon</w:t>
            </w:r>
          </w:p>
        </w:tc>
      </w:tr>
      <w:tr>
        <w:tc>
          <w:tcPr>
            <w:tcW w:type="dxa" w:w="2700"/>
            <w:tcMar>
              <w:top w:w="80" w:type="dxa"/>
              <w:start w:w="120" w:type="dxa"/>
              <w:bottom w:w="80" w:type="dxa"/>
              <w:end w:w="120" w:type="dxa"/>
            </w:tcMar>
            <w:vAlign w:val="center"/>
          </w:tcPr>
          <w:p>
            <w:pPr>
              <w:spacing w:before="0" w:after="0" w:lineRule="auto" w:line="252"/>
              <w:jc w:val="left"/>
            </w:pPr>
            <w:r>
              <w:rPr>
                <w:rFonts w:ascii="Calibri" w:hAnsi="Calibri"/>
                <w:color w:val="1F2933"/>
                <w:sz w:val="19"/>
              </w:rPr>
              <w:t>Primary intent</w:t>
            </w:r>
          </w:p>
        </w:tc>
        <w:tc>
          <w:tcPr>
            <w:tcW w:type="dxa" w:w="6660"/>
            <w:tcMar>
              <w:top w:w="80" w:type="dxa"/>
              <w:start w:w="120" w:type="dxa"/>
              <w:bottom w:w="80" w:type="dxa"/>
              <w:end w:w="120" w:type="dxa"/>
            </w:tcMar>
            <w:vAlign w:val="center"/>
          </w:tcPr>
          <w:p>
            <w:pPr>
              <w:spacing w:before="0" w:after="0" w:lineRule="auto" w:line="252"/>
              <w:jc w:val="left"/>
            </w:pPr>
            <w:r>
              <w:rPr>
                <w:rFonts w:ascii="Calibri" w:hAnsi="Calibri"/>
                <w:color w:val="1F2933"/>
                <w:sz w:val="19"/>
              </w:rPr>
              <w:t>Informational: understand the meaning, the process, and possible outcomes</w:t>
            </w:r>
          </w:p>
        </w:tc>
      </w:tr>
      <w:tr>
        <w:tc>
          <w:tcPr>
            <w:tcW w:type="dxa" w:w="2700"/>
            <w:shd w:fill="FAFBFC" w:val="clear"/>
            <w:tcMar>
              <w:top w:w="80" w:type="dxa"/>
              <w:start w:w="120" w:type="dxa"/>
              <w:bottom w:w="80" w:type="dxa"/>
              <w:end w:w="120" w:type="dxa"/>
            </w:tcMar>
            <w:vAlign w:val="center"/>
          </w:tcPr>
          <w:p>
            <w:pPr>
              <w:spacing w:before="0" w:after="0" w:lineRule="auto" w:line="252"/>
              <w:jc w:val="left"/>
            </w:pPr>
            <w:r>
              <w:rPr>
                <w:rFonts w:ascii="Calibri" w:hAnsi="Calibri"/>
                <w:color w:val="1F2933"/>
                <w:sz w:val="19"/>
              </w:rPr>
              <w:t>Secondary conversion</w:t>
            </w:r>
          </w:p>
        </w:tc>
        <w:tc>
          <w:tcPr>
            <w:tcW w:type="dxa" w:w="6660"/>
            <w:shd w:fill="FAFBFC" w:val="clear"/>
            <w:tcMar>
              <w:top w:w="80" w:type="dxa"/>
              <w:start w:w="120" w:type="dxa"/>
              <w:bottom w:w="80" w:type="dxa"/>
              <w:end w:w="120" w:type="dxa"/>
            </w:tcMar>
            <w:vAlign w:val="center"/>
          </w:tcPr>
          <w:p>
            <w:pPr>
              <w:spacing w:before="0" w:after="0" w:lineRule="auto" w:line="252"/>
              <w:jc w:val="left"/>
            </w:pPr>
            <w:r>
              <w:rPr>
                <w:rFonts w:ascii="Calibri" w:hAnsi="Calibri"/>
                <w:color w:val="1F2933"/>
                <w:sz w:val="19"/>
              </w:rPr>
              <w:t>Explore Rebuilding Reverence as a reflective resource, without clinical promises</w:t>
            </w:r>
          </w:p>
        </w:tc>
      </w:tr>
      <w:tr>
        <w:tc>
          <w:tcPr>
            <w:tcW w:type="dxa" w:w="2700"/>
            <w:tcMar>
              <w:top w:w="80" w:type="dxa"/>
              <w:start w:w="120" w:type="dxa"/>
              <w:bottom w:w="80" w:type="dxa"/>
              <w:end w:w="120" w:type="dxa"/>
            </w:tcMar>
            <w:vAlign w:val="center"/>
          </w:tcPr>
          <w:p>
            <w:pPr>
              <w:spacing w:before="0" w:after="0" w:lineRule="auto" w:line="252"/>
              <w:jc w:val="left"/>
            </w:pPr>
            <w:r>
              <w:rPr>
                <w:rFonts w:ascii="Calibri" w:hAnsi="Calibri"/>
                <w:color w:val="1F2933"/>
                <w:sz w:val="19"/>
              </w:rPr>
              <w:t>Indexing</w:t>
            </w:r>
          </w:p>
        </w:tc>
        <w:tc>
          <w:tcPr>
            <w:tcW w:type="dxa" w:w="6660"/>
            <w:tcMar>
              <w:top w:w="80" w:type="dxa"/>
              <w:start w:w="120" w:type="dxa"/>
              <w:bottom w:w="80" w:type="dxa"/>
              <w:end w:w="120" w:type="dxa"/>
            </w:tcMar>
            <w:vAlign w:val="center"/>
          </w:tcPr>
          <w:p>
            <w:pPr>
              <w:spacing w:before="0" w:after="0" w:lineRule="auto" w:line="252"/>
              <w:jc w:val="left"/>
            </w:pPr>
            <w:r>
              <w:rPr>
                <w:rFonts w:ascii="Calibri" w:hAnsi="Calibri"/>
                <w:color w:val="1F2933"/>
                <w:sz w:val="19"/>
              </w:rPr>
              <w:t>Indexable, self-canonical, and included in the sitemap</w:t>
            </w:r>
          </w:p>
        </w:tc>
      </w:tr>
    </w:tbl>
    <w:p>
      <w:pPr>
        <w:spacing w:before="0" w:after="40" w:lineRule="auto" w:line="264"/>
      </w:pPr>
    </w:p>
    <w:tbl>
      <w:tblPr>
        <w:tblW w:type="dxa" w:w="9360"/>
        <w:jc w:val="left"/>
        <w:tblLayout w:type="fixed"/>
        <w:tblLook w:firstColumn="1" w:firstRow="1" w:lastColumn="0" w:lastRow="0" w:noHBand="0" w:noVBand="1" w:val="04A0"/>
        <w:tblInd w:w="120" w:type="dxa"/>
        <w:tblBorders>
          <w:top w:val="single" w:sz="4" w:space="0" w:color="D9E0E7"/>
          <w:left w:val="single" w:sz="4" w:space="0" w:color="D9E0E7"/>
          <w:bottom w:val="single" w:sz="4" w:space="0" w:color="D9E0E7"/>
          <w:right w:val="single" w:sz="4" w:space="0" w:color="D9E0E7"/>
          <w:insideH w:val="single" w:sz="4" w:space="0" w:color="D9E0E7"/>
          <w:insideV w:val="single" w:sz="4" w:space="0" w:color="D9E0E7"/>
        </w:tblBorders>
      </w:tblPr>
      <w:tblGrid>
        <w:gridCol w:w="9360"/>
      </w:tblGrid>
      <w:tr>
        <w:tc>
          <w:tcPr>
            <w:tcW w:type="dxa" w:w="9360"/>
            <w:tcMar>
              <w:top w:w="80" w:type="dxa"/>
              <w:start w:w="120" w:type="dxa"/>
              <w:bottom w:w="80" w:type="dxa"/>
              <w:end w:w="120" w:type="dxa"/>
            </w:tcMar>
            <w:vAlign w:val="center"/>
            <w:shd w:fill="FFF8E6" w:val="clear"/>
          </w:tcPr>
          <w:p>
            <w:pPr>
              <w:spacing w:before="0" w:after="0" w:lineRule="auto" w:line="264"/>
            </w:pPr>
            <w:r>
              <w:rPr>
                <w:rFonts w:ascii="Calibri" w:hAnsi="Calibri"/>
                <w:b/>
                <w:color w:val="8A6A15"/>
              </w:rPr>
              <w:t xml:space="preserve">Important: </w:t>
            </w:r>
            <w:r>
              <w:rPr>
                <w:rFonts w:ascii="Calibri" w:hAnsi="Calibri"/>
                <w:color w:val="1F2933"/>
              </w:rPr>
              <w:t>Using /deconstruction-of-christianity solely for exact-match wording is not recommended. The phrase is also the title of a book and carries mixed intent; the proposed URL retains topical relevance while allowing greater editorial freedom.</w:t>
            </w:r>
          </w:p>
        </w:tc>
      </w:tr>
    </w:tbl>
    <w:p>
      <w:pPr>
        <w:spacing w:before="0" w:after="40" w:lineRule="auto" w:line="264"/>
      </w:pPr>
    </w:p>
    <w:p>
      <w:pPr>
        <w:pStyle w:val="Heading1"/>
        <w:keepNext/>
      </w:pPr>
      <w:r>
        <w:t>4. Keyword Strategy</w:t>
      </w:r>
    </w:p>
    <w:p>
      <w:pPr>
        <w:spacing w:before="0" w:after="120" w:lineRule="auto" w:line="264"/>
      </w:pPr>
      <w:r>
        <w:rPr>
          <w:rFonts w:ascii="Calibri" w:hAnsi="Calibri"/>
          <w:color w:val="1F2933"/>
        </w:rPr>
        <w:t>Keywords should function as a map of readers’ questions, not as a list to repeat verbatim. The guide can rank for many variants when it answers their shared concepts completely and clearly.</w:t>
      </w:r>
    </w:p>
    <w:tbl>
      <w:tblPr>
        <w:tblStyle w:val="TableGrid"/>
        <w:tblW w:type="dxa" w:w="9360"/>
        <w:tblLayout w:type="fixed"/>
        <w:tblLook w:firstColumn="1" w:firstRow="1" w:lastColumn="0" w:lastRow="0" w:noHBand="0" w:noVBand="1" w:val="04A0"/>
        <w:jc w:val="left"/>
        <w:tblInd w:w="120" w:type="dxa"/>
        <w:tblBorders>
          <w:top w:val="single" w:sz="4" w:space="0" w:color="D9E0E7"/>
          <w:left w:val="single" w:sz="4" w:space="0" w:color="D9E0E7"/>
          <w:bottom w:val="single" w:sz="4" w:space="0" w:color="D9E0E7"/>
          <w:right w:val="single" w:sz="4" w:space="0" w:color="D9E0E7"/>
          <w:insideH w:val="single" w:sz="4" w:space="0" w:color="D9E0E7"/>
          <w:insideV w:val="single" w:sz="4" w:space="0" w:color="D9E0E7"/>
        </w:tblBorders>
      </w:tblPr>
      <w:tblGrid>
        <w:gridCol w:w="900"/>
        <w:gridCol w:w="1100"/>
        <w:gridCol w:w="1200"/>
        <w:gridCol w:w="2300"/>
        <w:gridCol w:w="3860"/>
      </w:tblGrid>
      <w:tr>
        <w:trPr>
          <w:tblHeader w:val="true"/>
        </w:trPr>
        <w:tc>
          <w:tcPr>
            <w:tcW w:type="dxa" w:w="900"/>
            <w:tcMar>
              <w:top w:w="80" w:type="dxa"/>
              <w:start w:w="120" w:type="dxa"/>
              <w:bottom w:w="80" w:type="dxa"/>
              <w:end w:w="120" w:type="dxa"/>
            </w:tcMar>
            <w:vAlign w:val="center"/>
            <w:shd w:fill="F2F4F7" w:val="clear"/>
          </w:tcPr>
          <w:p>
            <w:pPr>
              <w:spacing w:before="0" w:after="0" w:lineRule="auto" w:line="240"/>
              <w:jc w:val="left"/>
            </w:pPr>
            <w:r>
              <w:rPr>
                <w:rFonts w:ascii="Calibri" w:hAnsi="Calibri"/>
                <w:b/>
                <w:color w:val="1F4D78"/>
                <w:sz w:val="18"/>
              </w:rPr>
              <w:t>Cluster</w:t>
            </w:r>
          </w:p>
        </w:tc>
        <w:tc>
          <w:tcPr>
            <w:tcW w:type="dxa" w:w="1100"/>
            <w:tcMar>
              <w:top w:w="80" w:type="dxa"/>
              <w:start w:w="120" w:type="dxa"/>
              <w:bottom w:w="80" w:type="dxa"/>
              <w:end w:w="120" w:type="dxa"/>
            </w:tcMar>
            <w:vAlign w:val="center"/>
            <w:shd w:fill="F2F4F7" w:val="clear"/>
          </w:tcPr>
          <w:p>
            <w:pPr>
              <w:spacing w:before="0" w:after="0" w:lineRule="auto" w:line="240"/>
              <w:jc w:val="left"/>
            </w:pPr>
            <w:r>
              <w:rPr>
                <w:rFonts w:ascii="Calibri" w:hAnsi="Calibri"/>
                <w:b/>
                <w:color w:val="1F4D78"/>
                <w:sz w:val="18"/>
              </w:rPr>
              <w:t>Keywords</w:t>
            </w:r>
          </w:p>
        </w:tc>
        <w:tc>
          <w:tcPr>
            <w:tcW w:type="dxa" w:w="1200"/>
            <w:tcMar>
              <w:top w:w="80" w:type="dxa"/>
              <w:start w:w="120" w:type="dxa"/>
              <w:bottom w:w="80" w:type="dxa"/>
              <w:end w:w="120" w:type="dxa"/>
            </w:tcMar>
            <w:vAlign w:val="center"/>
            <w:shd w:fill="F2F4F7" w:val="clear"/>
          </w:tcPr>
          <w:p>
            <w:pPr>
              <w:spacing w:before="0" w:after="0" w:lineRule="auto" w:line="240"/>
              <w:jc w:val="left"/>
            </w:pPr>
            <w:r>
              <w:rPr>
                <w:rFonts w:ascii="Calibri" w:hAnsi="Calibri"/>
                <w:b/>
                <w:color w:val="1F4D78"/>
                <w:sz w:val="18"/>
              </w:rPr>
              <w:t>Volume</w:t>
            </w:r>
          </w:p>
        </w:tc>
        <w:tc>
          <w:tcPr>
            <w:tcW w:type="dxa" w:w="2300"/>
            <w:tcMar>
              <w:top w:w="80" w:type="dxa"/>
              <w:start w:w="120" w:type="dxa"/>
              <w:bottom w:w="80" w:type="dxa"/>
              <w:end w:w="120" w:type="dxa"/>
            </w:tcMar>
            <w:vAlign w:val="center"/>
            <w:shd w:fill="F2F4F7" w:val="clear"/>
          </w:tcPr>
          <w:p>
            <w:pPr>
              <w:spacing w:before="0" w:after="0" w:lineRule="auto" w:line="240"/>
              <w:jc w:val="left"/>
            </w:pPr>
            <w:r>
              <w:rPr>
                <w:rFonts w:ascii="Calibri" w:hAnsi="Calibri"/>
                <w:b/>
                <w:color w:val="1F4D78"/>
                <w:sz w:val="18"/>
              </w:rPr>
              <w:t>Intent</w:t>
            </w:r>
          </w:p>
        </w:tc>
        <w:tc>
          <w:tcPr>
            <w:tcW w:type="dxa" w:w="3860"/>
            <w:tcMar>
              <w:top w:w="80" w:type="dxa"/>
              <w:start w:w="120" w:type="dxa"/>
              <w:bottom w:w="80" w:type="dxa"/>
              <w:end w:w="120" w:type="dxa"/>
            </w:tcMar>
            <w:vAlign w:val="center"/>
            <w:shd w:fill="F2F4F7" w:val="clear"/>
          </w:tcPr>
          <w:p>
            <w:pPr>
              <w:spacing w:before="0" w:after="0" w:lineRule="auto" w:line="240"/>
              <w:jc w:val="left"/>
            </w:pPr>
            <w:r>
              <w:rPr>
                <w:rFonts w:ascii="Calibri" w:hAnsi="Calibri"/>
                <w:b/>
                <w:color w:val="1F4D78"/>
                <w:sz w:val="18"/>
              </w:rPr>
              <w:t>Destination</w:t>
            </w:r>
          </w:p>
        </w:tc>
      </w:tr>
      <w:tr>
        <w:tc>
          <w:tcPr>
            <w:tcW w:type="dxa" w:w="900"/>
            <w:tcMar>
              <w:top w:w="80" w:type="dxa"/>
              <w:start w:w="120" w:type="dxa"/>
              <w:bottom w:w="80" w:type="dxa"/>
              <w:end w:w="120" w:type="dxa"/>
            </w:tcMar>
            <w:vAlign w:val="center"/>
          </w:tcPr>
          <w:p>
            <w:pPr>
              <w:spacing w:before="0" w:after="0" w:lineRule="auto" w:line="252"/>
              <w:jc w:val="left"/>
            </w:pPr>
            <w:r>
              <w:rPr>
                <w:rFonts w:ascii="Calibri" w:hAnsi="Calibri"/>
                <w:color w:val="1F2933"/>
                <w:sz w:val="18"/>
              </w:rPr>
              <w:t>C1</w:t>
            </w:r>
          </w:p>
        </w:tc>
        <w:tc>
          <w:tcPr>
            <w:tcW w:type="dxa" w:w="1100"/>
            <w:tcMar>
              <w:top w:w="80" w:type="dxa"/>
              <w:start w:w="120" w:type="dxa"/>
              <w:bottom w:w="80" w:type="dxa"/>
              <w:end w:w="120" w:type="dxa"/>
            </w:tcMar>
            <w:vAlign w:val="center"/>
          </w:tcPr>
          <w:p>
            <w:pPr>
              <w:spacing w:before="0" w:after="0" w:lineRule="auto" w:line="252"/>
              <w:jc w:val="left"/>
            </w:pPr>
            <w:r>
              <w:rPr>
                <w:rFonts w:ascii="Calibri" w:hAnsi="Calibri"/>
                <w:color w:val="1F2933"/>
                <w:sz w:val="18"/>
              </w:rPr>
              <w:t>26</w:t>
            </w:r>
          </w:p>
        </w:tc>
        <w:tc>
          <w:tcPr>
            <w:tcW w:type="dxa" w:w="1200"/>
            <w:tcMar>
              <w:top w:w="80" w:type="dxa"/>
              <w:start w:w="120" w:type="dxa"/>
              <w:bottom w:w="80" w:type="dxa"/>
              <w:end w:w="120" w:type="dxa"/>
            </w:tcMar>
            <w:vAlign w:val="center"/>
          </w:tcPr>
          <w:p>
            <w:pPr>
              <w:spacing w:before="0" w:after="0" w:lineRule="auto" w:line="252"/>
              <w:jc w:val="left"/>
            </w:pPr>
            <w:r>
              <w:rPr>
                <w:rFonts w:ascii="Calibri" w:hAnsi="Calibri"/>
                <w:color w:val="1F2933"/>
                <w:sz w:val="18"/>
              </w:rPr>
              <w:t>11,200</w:t>
            </w:r>
          </w:p>
        </w:tc>
        <w:tc>
          <w:tcPr>
            <w:tcW w:type="dxa" w:w="2300"/>
            <w:tcMar>
              <w:top w:w="80" w:type="dxa"/>
              <w:start w:w="120" w:type="dxa"/>
              <w:bottom w:w="80" w:type="dxa"/>
              <w:end w:w="120" w:type="dxa"/>
            </w:tcMar>
            <w:vAlign w:val="center"/>
          </w:tcPr>
          <w:p>
            <w:pPr>
              <w:spacing w:before="0" w:after="0" w:lineRule="auto" w:line="252"/>
              <w:jc w:val="left"/>
            </w:pPr>
            <w:r>
              <w:rPr>
                <w:rFonts w:ascii="Calibri" w:hAnsi="Calibri"/>
                <w:color w:val="1F2933"/>
                <w:sz w:val="18"/>
              </w:rPr>
              <w:t>Informational</w:t>
            </w:r>
          </w:p>
        </w:tc>
        <w:tc>
          <w:tcPr>
            <w:tcW w:type="dxa" w:w="3860"/>
            <w:tcMar>
              <w:top w:w="80" w:type="dxa"/>
              <w:start w:w="120" w:type="dxa"/>
              <w:bottom w:w="80" w:type="dxa"/>
              <w:end w:w="120" w:type="dxa"/>
            </w:tcMar>
            <w:vAlign w:val="center"/>
          </w:tcPr>
          <w:p>
            <w:pPr>
              <w:spacing w:before="0" w:after="0" w:lineRule="auto" w:line="252"/>
              <w:jc w:val="left"/>
            </w:pPr>
            <w:r>
              <w:rPr>
                <w:rFonts w:ascii="Calibri" w:hAnsi="Calibri"/>
                <w:color w:val="1F2933"/>
                <w:sz w:val="18"/>
              </w:rPr>
              <w:t>Pillar page</w:t>
            </w:r>
          </w:p>
        </w:tc>
      </w:tr>
      <w:tr>
        <w:tc>
          <w:tcPr>
            <w:tcW w:type="dxa" w:w="900"/>
            <w:shd w:fill="FAFBFC" w:val="clear"/>
            <w:tcMar>
              <w:top w:w="80" w:type="dxa"/>
              <w:start w:w="120" w:type="dxa"/>
              <w:bottom w:w="80" w:type="dxa"/>
              <w:end w:w="120" w:type="dxa"/>
            </w:tcMar>
            <w:vAlign w:val="center"/>
          </w:tcPr>
          <w:p>
            <w:pPr>
              <w:spacing w:before="0" w:after="0" w:lineRule="auto" w:line="252"/>
              <w:jc w:val="left"/>
            </w:pPr>
            <w:r>
              <w:rPr>
                <w:rFonts w:ascii="Calibri" w:hAnsi="Calibri"/>
                <w:color w:val="1F2933"/>
                <w:sz w:val="18"/>
              </w:rPr>
              <w:t>C1-B</w:t>
            </w:r>
          </w:p>
        </w:tc>
        <w:tc>
          <w:tcPr>
            <w:tcW w:type="dxa" w:w="1100"/>
            <w:shd w:fill="FAFBFC" w:val="clear"/>
            <w:tcMar>
              <w:top w:w="80" w:type="dxa"/>
              <w:start w:w="120" w:type="dxa"/>
              <w:bottom w:w="80" w:type="dxa"/>
              <w:end w:w="120" w:type="dxa"/>
            </w:tcMar>
            <w:vAlign w:val="center"/>
          </w:tcPr>
          <w:p>
            <w:pPr>
              <w:spacing w:before="0" w:after="0" w:lineRule="auto" w:line="252"/>
              <w:jc w:val="left"/>
            </w:pPr>
            <w:r>
              <w:rPr>
                <w:rFonts w:ascii="Calibri" w:hAnsi="Calibri"/>
                <w:color w:val="1F2933"/>
                <w:sz w:val="18"/>
              </w:rPr>
              <w:t>1</w:t>
            </w:r>
          </w:p>
        </w:tc>
        <w:tc>
          <w:tcPr>
            <w:tcW w:type="dxa" w:w="1200"/>
            <w:shd w:fill="FAFBFC" w:val="clear"/>
            <w:tcMar>
              <w:top w:w="80" w:type="dxa"/>
              <w:start w:w="120" w:type="dxa"/>
              <w:bottom w:w="80" w:type="dxa"/>
              <w:end w:w="120" w:type="dxa"/>
            </w:tcMar>
            <w:vAlign w:val="center"/>
          </w:tcPr>
          <w:p>
            <w:pPr>
              <w:spacing w:before="0" w:after="0" w:lineRule="auto" w:line="252"/>
              <w:jc w:val="left"/>
            </w:pPr>
            <w:r>
              <w:rPr>
                <w:rFonts w:ascii="Calibri" w:hAnsi="Calibri"/>
                <w:color w:val="1F2933"/>
                <w:sz w:val="18"/>
              </w:rPr>
              <w:t>5,000</w:t>
            </w:r>
          </w:p>
        </w:tc>
        <w:tc>
          <w:tcPr>
            <w:tcW w:type="dxa" w:w="2300"/>
            <w:shd w:fill="FAFBFC" w:val="clear"/>
            <w:tcMar>
              <w:top w:w="80" w:type="dxa"/>
              <w:start w:w="120" w:type="dxa"/>
              <w:bottom w:w="80" w:type="dxa"/>
              <w:end w:w="120" w:type="dxa"/>
            </w:tcMar>
            <w:vAlign w:val="center"/>
          </w:tcPr>
          <w:p>
            <w:pPr>
              <w:spacing w:before="0" w:after="0" w:lineRule="auto" w:line="252"/>
              <w:jc w:val="left"/>
            </w:pPr>
            <w:r>
              <w:rPr>
                <w:rFonts w:ascii="Calibri" w:hAnsi="Calibri"/>
                <w:color w:val="1F2933"/>
                <w:sz w:val="18"/>
              </w:rPr>
              <w:t>Mixed / boundary</w:t>
            </w:r>
          </w:p>
        </w:tc>
        <w:tc>
          <w:tcPr>
            <w:tcW w:type="dxa" w:w="3860"/>
            <w:shd w:fill="FAFBFC" w:val="clear"/>
            <w:tcMar>
              <w:top w:w="80" w:type="dxa"/>
              <w:start w:w="120" w:type="dxa"/>
              <w:bottom w:w="80" w:type="dxa"/>
              <w:end w:w="120" w:type="dxa"/>
            </w:tcMar>
            <w:vAlign w:val="center"/>
          </w:tcPr>
          <w:p>
            <w:pPr>
              <w:spacing w:before="0" w:after="0" w:lineRule="auto" w:line="252"/>
              <w:jc w:val="left"/>
            </w:pPr>
            <w:r>
              <w:rPr>
                <w:rFonts w:ascii="Calibri" w:hAnsi="Calibri"/>
                <w:color w:val="1F2933"/>
                <w:sz w:val="18"/>
              </w:rPr>
              <w:t>Natural mention on the pillar page</w:t>
            </w:r>
          </w:p>
        </w:tc>
      </w:tr>
      <w:tr>
        <w:tc>
          <w:tcPr>
            <w:tcW w:type="dxa" w:w="900"/>
            <w:tcMar>
              <w:top w:w="80" w:type="dxa"/>
              <w:start w:w="120" w:type="dxa"/>
              <w:bottom w:w="80" w:type="dxa"/>
              <w:end w:w="120" w:type="dxa"/>
            </w:tcMar>
            <w:vAlign w:val="center"/>
          </w:tcPr>
          <w:p>
            <w:pPr>
              <w:spacing w:before="0" w:after="0" w:lineRule="auto" w:line="252"/>
              <w:jc w:val="left"/>
            </w:pPr>
            <w:r>
              <w:rPr>
                <w:rFonts w:ascii="Calibri" w:hAnsi="Calibri"/>
                <w:color w:val="1F2933"/>
                <w:sz w:val="18"/>
              </w:rPr>
              <w:t>C2</w:t>
            </w:r>
          </w:p>
        </w:tc>
        <w:tc>
          <w:tcPr>
            <w:tcW w:type="dxa" w:w="1100"/>
            <w:tcMar>
              <w:top w:w="80" w:type="dxa"/>
              <w:start w:w="120" w:type="dxa"/>
              <w:bottom w:w="80" w:type="dxa"/>
              <w:end w:w="120" w:type="dxa"/>
            </w:tcMar>
            <w:vAlign w:val="center"/>
          </w:tcPr>
          <w:p>
            <w:pPr>
              <w:spacing w:before="0" w:after="0" w:lineRule="auto" w:line="252"/>
              <w:jc w:val="left"/>
            </w:pPr>
            <w:r>
              <w:rPr>
                <w:rFonts w:ascii="Calibri" w:hAnsi="Calibri"/>
                <w:color w:val="1F2933"/>
                <w:sz w:val="18"/>
              </w:rPr>
              <w:t>1</w:t>
            </w:r>
          </w:p>
        </w:tc>
        <w:tc>
          <w:tcPr>
            <w:tcW w:type="dxa" w:w="1200"/>
            <w:tcMar>
              <w:top w:w="80" w:type="dxa"/>
              <w:start w:w="120" w:type="dxa"/>
              <w:bottom w:w="80" w:type="dxa"/>
              <w:end w:w="120" w:type="dxa"/>
            </w:tcMar>
            <w:vAlign w:val="center"/>
          </w:tcPr>
          <w:p>
            <w:pPr>
              <w:spacing w:before="0" w:after="0" w:lineRule="auto" w:line="252"/>
              <w:jc w:val="left"/>
            </w:pPr>
            <w:r>
              <w:rPr>
                <w:rFonts w:ascii="Calibri" w:hAnsi="Calibri"/>
                <w:color w:val="1F2933"/>
                <w:sz w:val="18"/>
              </w:rPr>
              <w:t>50</w:t>
            </w:r>
          </w:p>
        </w:tc>
        <w:tc>
          <w:tcPr>
            <w:tcW w:type="dxa" w:w="2300"/>
            <w:tcMar>
              <w:top w:w="80" w:type="dxa"/>
              <w:start w:w="120" w:type="dxa"/>
              <w:bottom w:w="80" w:type="dxa"/>
              <w:end w:w="120" w:type="dxa"/>
            </w:tcMar>
            <w:vAlign w:val="center"/>
          </w:tcPr>
          <w:p>
            <w:pPr>
              <w:spacing w:before="0" w:after="0" w:lineRule="auto" w:line="252"/>
              <w:jc w:val="left"/>
            </w:pPr>
            <w:r>
              <w:rPr>
                <w:rFonts w:ascii="Calibri" w:hAnsi="Calibri"/>
                <w:color w:val="1F2933"/>
                <w:sz w:val="18"/>
              </w:rPr>
              <w:t>Commercial</w:t>
            </w:r>
          </w:p>
        </w:tc>
        <w:tc>
          <w:tcPr>
            <w:tcW w:type="dxa" w:w="3860"/>
            <w:tcMar>
              <w:top w:w="80" w:type="dxa"/>
              <w:start w:w="120" w:type="dxa"/>
              <w:bottom w:w="80" w:type="dxa"/>
              <w:end w:w="120" w:type="dxa"/>
            </w:tcMar>
            <w:vAlign w:val="center"/>
          </w:tcPr>
          <w:p>
            <w:pPr>
              <w:spacing w:before="0" w:after="0" w:lineRule="auto" w:line="252"/>
              <w:jc w:val="left"/>
            </w:pPr>
            <w:r>
              <w:rPr>
                <w:rFonts w:ascii="Calibri" w:hAnsi="Calibri"/>
                <w:color w:val="1F2933"/>
                <w:sz w:val="18"/>
              </w:rPr>
              <w:t>Rebuilding Reverence page</w:t>
            </w:r>
          </w:p>
        </w:tc>
      </w:tr>
      <w:tr>
        <w:tc>
          <w:tcPr>
            <w:tcW w:type="dxa" w:w="900"/>
            <w:shd w:fill="FAFBFC" w:val="clear"/>
            <w:tcMar>
              <w:top w:w="80" w:type="dxa"/>
              <w:start w:w="120" w:type="dxa"/>
              <w:bottom w:w="80" w:type="dxa"/>
              <w:end w:w="120" w:type="dxa"/>
            </w:tcMar>
            <w:vAlign w:val="center"/>
          </w:tcPr>
          <w:p>
            <w:pPr>
              <w:spacing w:before="0" w:after="0" w:lineRule="auto" w:line="252"/>
              <w:jc w:val="left"/>
            </w:pPr>
            <w:r>
              <w:rPr>
                <w:rFonts w:ascii="Calibri" w:hAnsi="Calibri"/>
                <w:color w:val="1F2933"/>
                <w:sz w:val="18"/>
              </w:rPr>
              <w:t>Total</w:t>
            </w:r>
          </w:p>
        </w:tc>
        <w:tc>
          <w:tcPr>
            <w:tcW w:type="dxa" w:w="1100"/>
            <w:shd w:fill="FAFBFC" w:val="clear"/>
            <w:tcMar>
              <w:top w:w="80" w:type="dxa"/>
              <w:start w:w="120" w:type="dxa"/>
              <w:bottom w:w="80" w:type="dxa"/>
              <w:end w:w="120" w:type="dxa"/>
            </w:tcMar>
            <w:vAlign w:val="center"/>
          </w:tcPr>
          <w:p>
            <w:pPr>
              <w:spacing w:before="0" w:after="0" w:lineRule="auto" w:line="252"/>
              <w:jc w:val="left"/>
            </w:pPr>
            <w:r>
              <w:rPr>
                <w:rFonts w:ascii="Calibri" w:hAnsi="Calibri"/>
                <w:color w:val="1F2933"/>
                <w:sz w:val="18"/>
              </w:rPr>
              <w:t>28</w:t>
            </w:r>
          </w:p>
        </w:tc>
        <w:tc>
          <w:tcPr>
            <w:tcW w:type="dxa" w:w="1200"/>
            <w:shd w:fill="FAFBFC" w:val="clear"/>
            <w:tcMar>
              <w:top w:w="80" w:type="dxa"/>
              <w:start w:w="120" w:type="dxa"/>
              <w:bottom w:w="80" w:type="dxa"/>
              <w:end w:w="120" w:type="dxa"/>
            </w:tcMar>
            <w:vAlign w:val="center"/>
          </w:tcPr>
          <w:p>
            <w:pPr>
              <w:spacing w:before="0" w:after="0" w:lineRule="auto" w:line="252"/>
              <w:jc w:val="left"/>
            </w:pPr>
            <w:r>
              <w:rPr>
                <w:rFonts w:ascii="Calibri" w:hAnsi="Calibri"/>
                <w:color w:val="1F2933"/>
                <w:sz w:val="18"/>
              </w:rPr>
              <w:t>16,250</w:t>
            </w:r>
          </w:p>
        </w:tc>
        <w:tc>
          <w:tcPr>
            <w:tcW w:type="dxa" w:w="2300"/>
            <w:shd w:fill="FAFBFC" w:val="clear"/>
            <w:tcMar>
              <w:top w:w="80" w:type="dxa"/>
              <w:start w:w="120" w:type="dxa"/>
              <w:bottom w:w="80" w:type="dxa"/>
              <w:end w:w="120" w:type="dxa"/>
            </w:tcMar>
            <w:vAlign w:val="center"/>
          </w:tcPr>
          <w:p>
            <w:pPr>
              <w:spacing w:before="0" w:after="0" w:lineRule="auto" w:line="252"/>
              <w:jc w:val="left"/>
            </w:pPr>
            <w:r>
              <w:rPr>
                <w:rFonts w:ascii="Calibri" w:hAnsi="Calibri"/>
                <w:color w:val="1F2933"/>
                <w:sz w:val="18"/>
              </w:rPr>
              <w:t>Mixed overall</w:t>
            </w:r>
          </w:p>
        </w:tc>
        <w:tc>
          <w:tcPr>
            <w:tcW w:type="dxa" w:w="3860"/>
            <w:shd w:fill="FAFBFC" w:val="clear"/>
            <w:tcMar>
              <w:top w:w="80" w:type="dxa"/>
              <w:start w:w="120" w:type="dxa"/>
              <w:bottom w:w="80" w:type="dxa"/>
              <w:end w:w="120" w:type="dxa"/>
            </w:tcMar>
            <w:vAlign w:val="center"/>
          </w:tcPr>
          <w:p>
            <w:pPr>
              <w:spacing w:before="0" w:after="0" w:lineRule="auto" w:line="252"/>
              <w:jc w:val="left"/>
            </w:pPr>
            <w:r>
              <w:rPr>
                <w:rFonts w:ascii="Calibri" w:hAnsi="Calibri"/>
                <w:color w:val="1F2933"/>
                <w:sz w:val="18"/>
              </w:rPr>
              <w:t>Two coordinated destinations</w:t>
            </w:r>
          </w:p>
        </w:tc>
      </w:tr>
    </w:tbl>
    <w:p>
      <w:pPr>
        <w:spacing w:before="0" w:after="40" w:lineRule="auto" w:line="264"/>
      </w:pPr>
    </w:p>
    <w:p>
      <w:pPr>
        <w:pStyle w:val="Heading2"/>
        <w:keepNext/>
      </w:pPr>
      <w:r>
        <w:t>Cluster Priorities</w:t>
      </w:r>
    </w:p>
    <w:p>
      <w:pPr>
        <w:numPr>
          <w:ilvl w:val="0"/>
          <w:numId w:val="10"/>
        </w:numPr>
        <w:spacing w:before="0" w:after="160" w:lineRule="auto" w:line="280"/>
      </w:pPr>
      <w:r>
        <w:rPr>
          <w:rFonts w:ascii="Calibri" w:hAnsi="Calibri"/>
          <w:b/>
          <w:color w:val="1F2933"/>
        </w:rPr>
        <w:t>Primary:</w:t>
      </w:r>
      <w:r>
        <w:rPr>
          <w:rFonts w:ascii="Calibri" w:hAnsi="Calibri"/>
          <w:color w:val="1F2933"/>
        </w:rPr>
        <w:t xml:space="preserve"> deconstruction christianity (5,000 average monthly searches). It is the highest-volume keyword in the informational cluster.</w:t>
      </w:r>
    </w:p>
    <w:p>
      <w:pPr>
        <w:numPr>
          <w:ilvl w:val="0"/>
          <w:numId w:val="10"/>
        </w:numPr>
        <w:spacing w:before="0" w:after="160" w:lineRule="auto" w:line="280"/>
      </w:pPr>
      <w:r>
        <w:rPr>
          <w:rFonts w:ascii="Calibri" w:hAnsi="Calibri"/>
          <w:b/>
          <w:color w:val="1F2933"/>
        </w:rPr>
        <w:t>Boundary:</w:t>
      </w:r>
      <w:r>
        <w:rPr>
          <w:rFonts w:ascii="Calibri" w:hAnsi="Calibri"/>
          <w:color w:val="1F2933"/>
        </w:rPr>
        <w:t xml:space="preserve"> deconstruction of christianity (5,000). It should appear naturally but should not dominate the page because part of the SERP is looking for a specific book or resource.</w:t>
      </w:r>
    </w:p>
    <w:p>
      <w:pPr>
        <w:numPr>
          <w:ilvl w:val="0"/>
          <w:numId w:val="10"/>
        </w:numPr>
        <w:spacing w:before="0" w:after="160" w:lineRule="auto" w:line="280"/>
      </w:pPr>
      <w:r>
        <w:rPr>
          <w:rFonts w:ascii="Calibri" w:hAnsi="Calibri"/>
          <w:b/>
          <w:color w:val="1F2933"/>
        </w:rPr>
        <w:t>Secondary keywords at 500:</w:t>
      </w:r>
      <w:r>
        <w:rPr>
          <w:rFonts w:ascii="Calibri" w:hAnsi="Calibri"/>
          <w:color w:val="1F2933"/>
        </w:rPr>
        <w:t xml:space="preserve"> variants related to faith deconstruction, religious deconstruction, meaning, identity, and process.</w:t>
      </w:r>
    </w:p>
    <w:p>
      <w:pPr>
        <w:numPr>
          <w:ilvl w:val="0"/>
          <w:numId w:val="10"/>
        </w:numPr>
        <w:spacing w:before="0" w:after="160" w:lineRule="auto" w:line="280"/>
      </w:pPr>
      <w:r>
        <w:rPr>
          <w:rFonts w:ascii="Calibri" w:hAnsi="Calibri"/>
          <w:b/>
          <w:color w:val="1F2933"/>
        </w:rPr>
        <w:t>Long-tail keywords at 50:</w:t>
      </w:r>
      <w:r>
        <w:rPr>
          <w:rFonts w:ascii="Calibri" w:hAnsi="Calibri"/>
          <w:color w:val="1F2933"/>
        </w:rPr>
        <w:t xml:space="preserve"> more specific questions that can inform subheadings, examples, and concise answers.</w:t>
      </w:r>
    </w:p>
    <w:p>
      <w:pPr>
        <w:numPr>
          <w:ilvl w:val="0"/>
          <w:numId w:val="10"/>
        </w:numPr>
        <w:spacing w:before="0" w:after="160" w:lineRule="auto" w:line="280"/>
      </w:pPr>
      <w:r>
        <w:rPr>
          <w:rFonts w:ascii="Calibri" w:hAnsi="Calibri"/>
          <w:b/>
          <w:color w:val="1F2933"/>
        </w:rPr>
        <w:t>Independent commercial keyword:</w:t>
      </w:r>
      <w:r>
        <w:rPr>
          <w:rFonts w:ascii="Calibri" w:hAnsi="Calibri"/>
          <w:color w:val="1F2933"/>
        </w:rPr>
        <w:t xml:space="preserve"> religious trauma workbook (50). This belongs on the Rebuilding Reverence page, not as the pillar’s primary target.</w:t>
      </w:r>
    </w:p>
    <w:p>
      <w:pPr>
        <w:pStyle w:val="Heading1"/>
        <w:keepNext/>
      </w:pPr>
      <w:r>
        <w:t>5. Recommended Editorial Tone</w:t>
      </w:r>
    </w:p>
    <w:p>
      <w:pPr>
        <w:spacing w:before="0" w:after="120" w:lineRule="auto" w:line="264"/>
      </w:pPr>
      <w:r>
        <w:rPr>
          <w:rFonts w:ascii="Calibri" w:hAnsi="Calibri"/>
          <w:color w:val="1F2933"/>
        </w:rPr>
        <w:t>The page should sound like Ashley: human, reflective, and emotionally safe. Readers may be questioning beliefs, relationships, identity, or community; the content needs clarity without imposing a conclusion.</w:t>
      </w:r>
    </w:p>
    <w:tbl>
      <w:tblPr>
        <w:tblStyle w:val="TableGrid"/>
        <w:tblW w:type="dxa" w:w="9360"/>
        <w:tblLayout w:type="fixed"/>
        <w:tblLook w:firstColumn="1" w:firstRow="1" w:lastColumn="0" w:lastRow="0" w:noHBand="0" w:noVBand="1" w:val="04A0"/>
        <w:jc w:val="left"/>
        <w:tblInd w:w="120" w:type="dxa"/>
        <w:tblBorders>
          <w:top w:val="single" w:sz="4" w:space="0" w:color="D9E0E7"/>
          <w:left w:val="single" w:sz="4" w:space="0" w:color="D9E0E7"/>
          <w:bottom w:val="single" w:sz="4" w:space="0" w:color="D9E0E7"/>
          <w:right w:val="single" w:sz="4" w:space="0" w:color="D9E0E7"/>
          <w:insideH w:val="single" w:sz="4" w:space="0" w:color="D9E0E7"/>
          <w:insideV w:val="single" w:sz="4" w:space="0" w:color="D9E0E7"/>
        </w:tblBorders>
      </w:tblPr>
      <w:tblGrid>
        <w:gridCol w:w="4680"/>
        <w:gridCol w:w="4680"/>
      </w:tblGrid>
      <w:tr>
        <w:trPr>
          <w:tblHeader w:val="true"/>
        </w:trPr>
        <w:tc>
          <w:tcPr>
            <w:tcW w:type="dxa" w:w="4680"/>
            <w:tcMar>
              <w:top w:w="80" w:type="dxa"/>
              <w:start w:w="120" w:type="dxa"/>
              <w:bottom w:w="80" w:type="dxa"/>
              <w:end w:w="120" w:type="dxa"/>
            </w:tcMar>
            <w:vAlign w:val="center"/>
            <w:shd w:fill="F2F4F7" w:val="clear"/>
          </w:tcPr>
          <w:p>
            <w:pPr>
              <w:spacing w:before="0" w:after="0" w:lineRule="auto" w:line="240"/>
              <w:jc w:val="left"/>
            </w:pPr>
            <w:r>
              <w:rPr>
                <w:rFonts w:ascii="Calibri" w:hAnsi="Calibri"/>
                <w:b/>
                <w:color w:val="1F4D78"/>
                <w:sz w:val="18"/>
              </w:rPr>
              <w:t>Use</w:t>
            </w:r>
          </w:p>
        </w:tc>
        <w:tc>
          <w:tcPr>
            <w:tcW w:type="dxa" w:w="4680"/>
            <w:tcMar>
              <w:top w:w="80" w:type="dxa"/>
              <w:start w:w="120" w:type="dxa"/>
              <w:bottom w:w="80" w:type="dxa"/>
              <w:end w:w="120" w:type="dxa"/>
            </w:tcMar>
            <w:vAlign w:val="center"/>
            <w:shd w:fill="F2F4F7" w:val="clear"/>
          </w:tcPr>
          <w:p>
            <w:pPr>
              <w:spacing w:before="0" w:after="0" w:lineRule="auto" w:line="240"/>
              <w:jc w:val="left"/>
            </w:pPr>
            <w:r>
              <w:rPr>
                <w:rFonts w:ascii="Calibri" w:hAnsi="Calibri"/>
                <w:b/>
                <w:color w:val="1F4D78"/>
                <w:sz w:val="18"/>
              </w:rPr>
              <w:t>Avoid</w:t>
            </w:r>
          </w:p>
        </w:tc>
      </w:tr>
      <w:tr>
        <w:tc>
          <w:tcPr>
            <w:tcW w:type="dxa" w:w="4680"/>
            <w:tcMar>
              <w:top w:w="80" w:type="dxa"/>
              <w:start w:w="120" w:type="dxa"/>
              <w:bottom w:w="80" w:type="dxa"/>
              <w:end w:w="120" w:type="dxa"/>
            </w:tcMar>
            <w:vAlign w:val="center"/>
          </w:tcPr>
          <w:p>
            <w:pPr>
              <w:spacing w:before="0" w:after="0" w:lineRule="auto" w:line="252"/>
              <w:jc w:val="left"/>
            </w:pPr>
            <w:r>
              <w:rPr>
                <w:rFonts w:ascii="Calibri" w:hAnsi="Calibri"/>
                <w:color w:val="1F2933"/>
                <w:sz w:val="18"/>
              </w:rPr>
              <w:t>Compassionate and emotionally safe</w:t>
            </w:r>
          </w:p>
        </w:tc>
        <w:tc>
          <w:tcPr>
            <w:tcW w:type="dxa" w:w="4680"/>
            <w:tcMar>
              <w:top w:w="80" w:type="dxa"/>
              <w:start w:w="120" w:type="dxa"/>
              <w:bottom w:w="80" w:type="dxa"/>
              <w:end w:w="120" w:type="dxa"/>
            </w:tcMar>
            <w:vAlign w:val="center"/>
          </w:tcPr>
          <w:p>
            <w:pPr>
              <w:spacing w:before="0" w:after="0" w:lineRule="auto" w:line="252"/>
              <w:jc w:val="left"/>
            </w:pPr>
            <w:r>
              <w:rPr>
                <w:rFonts w:ascii="Calibri" w:hAnsi="Calibri"/>
                <w:color w:val="1F2933"/>
                <w:sz w:val="18"/>
              </w:rPr>
              <w:t>Alarmist, combative, or condescending language</w:t>
            </w:r>
          </w:p>
        </w:tc>
      </w:tr>
      <w:tr>
        <w:tc>
          <w:tcPr>
            <w:tcW w:type="dxa" w:w="4680"/>
            <w:shd w:fill="FAFBFC" w:val="clear"/>
            <w:tcMar>
              <w:top w:w="80" w:type="dxa"/>
              <w:start w:w="120" w:type="dxa"/>
              <w:bottom w:w="80" w:type="dxa"/>
              <w:end w:w="120" w:type="dxa"/>
            </w:tcMar>
            <w:vAlign w:val="center"/>
          </w:tcPr>
          <w:p>
            <w:pPr>
              <w:spacing w:before="0" w:after="0" w:lineRule="auto" w:line="252"/>
              <w:jc w:val="left"/>
            </w:pPr>
            <w:r>
              <w:rPr>
                <w:rFonts w:ascii="Calibri" w:hAnsi="Calibri"/>
                <w:color w:val="1F2933"/>
                <w:sz w:val="18"/>
              </w:rPr>
              <w:t>Clear, concrete, and accessible language</w:t>
            </w:r>
          </w:p>
        </w:tc>
        <w:tc>
          <w:tcPr>
            <w:tcW w:type="dxa" w:w="4680"/>
            <w:shd w:fill="FAFBFC" w:val="clear"/>
            <w:tcMar>
              <w:top w:w="80" w:type="dxa"/>
              <w:start w:w="120" w:type="dxa"/>
              <w:bottom w:w="80" w:type="dxa"/>
              <w:end w:w="120" w:type="dxa"/>
            </w:tcMar>
            <w:vAlign w:val="center"/>
          </w:tcPr>
          <w:p>
            <w:pPr>
              <w:spacing w:before="0" w:after="0" w:lineRule="auto" w:line="252"/>
              <w:jc w:val="left"/>
            </w:pPr>
            <w:r>
              <w:rPr>
                <w:rFonts w:ascii="Calibri" w:hAnsi="Calibri"/>
                <w:color w:val="1F2933"/>
                <w:sz w:val="18"/>
              </w:rPr>
              <w:t>Academic language without explanation</w:t>
            </w:r>
          </w:p>
        </w:tc>
      </w:tr>
      <w:tr>
        <w:tc>
          <w:tcPr>
            <w:tcW w:type="dxa" w:w="4680"/>
            <w:tcMar>
              <w:top w:w="80" w:type="dxa"/>
              <w:start w:w="120" w:type="dxa"/>
              <w:bottom w:w="80" w:type="dxa"/>
              <w:end w:w="120" w:type="dxa"/>
            </w:tcMar>
            <w:vAlign w:val="center"/>
          </w:tcPr>
          <w:p>
            <w:pPr>
              <w:spacing w:before="0" w:after="0" w:lineRule="auto" w:line="252"/>
              <w:jc w:val="left"/>
            </w:pPr>
            <w:r>
              <w:rPr>
                <w:rFonts w:ascii="Calibri" w:hAnsi="Calibri"/>
                <w:color w:val="1F2933"/>
                <w:sz w:val="18"/>
              </w:rPr>
              <w:t>Non-dogmatic language that allows for different outcomes</w:t>
            </w:r>
          </w:p>
        </w:tc>
        <w:tc>
          <w:tcPr>
            <w:tcW w:type="dxa" w:w="4680"/>
            <w:tcMar>
              <w:top w:w="80" w:type="dxa"/>
              <w:start w:w="120" w:type="dxa"/>
              <w:bottom w:w="80" w:type="dxa"/>
              <w:end w:w="120" w:type="dxa"/>
            </w:tcMar>
            <w:vAlign w:val="center"/>
          </w:tcPr>
          <w:p>
            <w:pPr>
              <w:spacing w:before="0" w:after="0" w:lineRule="auto" w:line="252"/>
              <w:jc w:val="left"/>
            </w:pPr>
            <w:r>
              <w:rPr>
                <w:rFonts w:ascii="Calibri" w:hAnsi="Calibri"/>
                <w:color w:val="1F2933"/>
                <w:sz w:val="18"/>
              </w:rPr>
              <w:t>Assuming every deconstruction journey ends with leaving faith</w:t>
            </w:r>
          </w:p>
        </w:tc>
      </w:tr>
      <w:tr>
        <w:tc>
          <w:tcPr>
            <w:tcW w:type="dxa" w:w="4680"/>
            <w:shd w:fill="FAFBFC" w:val="clear"/>
            <w:tcMar>
              <w:top w:w="80" w:type="dxa"/>
              <w:start w:w="120" w:type="dxa"/>
              <w:bottom w:w="80" w:type="dxa"/>
              <w:end w:w="120" w:type="dxa"/>
            </w:tcMar>
            <w:vAlign w:val="center"/>
          </w:tcPr>
          <w:p>
            <w:pPr>
              <w:spacing w:before="0" w:after="0" w:lineRule="auto" w:line="252"/>
              <w:jc w:val="left"/>
            </w:pPr>
            <w:r>
              <w:rPr>
                <w:rFonts w:ascii="Calibri" w:hAnsi="Calibri"/>
                <w:color w:val="1F2933"/>
                <w:sz w:val="18"/>
              </w:rPr>
              <w:t>Reflective writing with examples and honest questions</w:t>
            </w:r>
          </w:p>
        </w:tc>
        <w:tc>
          <w:tcPr>
            <w:tcW w:type="dxa" w:w="4680"/>
            <w:shd w:fill="FAFBFC" w:val="clear"/>
            <w:tcMar>
              <w:top w:w="80" w:type="dxa"/>
              <w:start w:w="120" w:type="dxa"/>
              <w:bottom w:w="80" w:type="dxa"/>
              <w:end w:w="120" w:type="dxa"/>
            </w:tcMar>
            <w:vAlign w:val="center"/>
          </w:tcPr>
          <w:p>
            <w:pPr>
              <w:spacing w:before="0" w:after="0" w:lineRule="auto" w:line="252"/>
              <w:jc w:val="left"/>
            </w:pPr>
            <w:r>
              <w:rPr>
                <w:rFonts w:ascii="Calibri" w:hAnsi="Calibri"/>
                <w:color w:val="1F2933"/>
                <w:sz w:val="18"/>
              </w:rPr>
              <w:t>Generalizations about all churches or all believers</w:t>
            </w:r>
          </w:p>
        </w:tc>
      </w:tr>
      <w:tr>
        <w:tc>
          <w:tcPr>
            <w:tcW w:type="dxa" w:w="4680"/>
            <w:tcMar>
              <w:top w:w="80" w:type="dxa"/>
              <w:start w:w="120" w:type="dxa"/>
              <w:bottom w:w="80" w:type="dxa"/>
              <w:end w:w="120" w:type="dxa"/>
            </w:tcMar>
            <w:vAlign w:val="center"/>
          </w:tcPr>
          <w:p>
            <w:pPr>
              <w:spacing w:before="0" w:after="0" w:lineRule="auto" w:line="252"/>
              <w:jc w:val="left"/>
            </w:pPr>
            <w:r>
              <w:rPr>
                <w:rFonts w:ascii="Calibri" w:hAnsi="Calibri"/>
                <w:color w:val="1F2933"/>
                <w:sz w:val="18"/>
              </w:rPr>
              <w:t>Language informed by an understanding of religious harm</w:t>
            </w:r>
          </w:p>
        </w:tc>
        <w:tc>
          <w:tcPr>
            <w:tcW w:type="dxa" w:w="4680"/>
            <w:tcMar>
              <w:top w:w="80" w:type="dxa"/>
              <w:start w:w="120" w:type="dxa"/>
              <w:bottom w:w="80" w:type="dxa"/>
              <w:end w:w="120" w:type="dxa"/>
            </w:tcMar>
            <w:vAlign w:val="center"/>
          </w:tcPr>
          <w:p>
            <w:pPr>
              <w:spacing w:before="0" w:after="0" w:lineRule="auto" w:line="252"/>
              <w:jc w:val="left"/>
            </w:pPr>
            <w:r>
              <w:rPr>
                <w:rFonts w:ascii="Calibri" w:hAnsi="Calibri"/>
                <w:color w:val="1F2933"/>
                <w:sz w:val="18"/>
              </w:rPr>
              <w:t>Diagnoses, healing promises, or unsupported clinical language</w:t>
            </w:r>
          </w:p>
        </w:tc>
      </w:tr>
      <w:tr>
        <w:tc>
          <w:tcPr>
            <w:tcW w:type="dxa" w:w="4680"/>
            <w:shd w:fill="FAFBFC" w:val="clear"/>
            <w:tcMar>
              <w:top w:w="80" w:type="dxa"/>
              <w:start w:w="120" w:type="dxa"/>
              <w:bottom w:w="80" w:type="dxa"/>
              <w:end w:w="120" w:type="dxa"/>
            </w:tcMar>
            <w:vAlign w:val="center"/>
          </w:tcPr>
          <w:p>
            <w:pPr>
              <w:spacing w:before="0" w:after="0" w:lineRule="auto" w:line="252"/>
              <w:jc w:val="left"/>
            </w:pPr>
            <w:r>
              <w:rPr>
                <w:rFonts w:ascii="Calibri" w:hAnsi="Calibri"/>
                <w:color w:val="1F2933"/>
                <w:sz w:val="18"/>
              </w:rPr>
              <w:t>Inclusive language for diverse identities and experiences</w:t>
            </w:r>
          </w:p>
        </w:tc>
        <w:tc>
          <w:tcPr>
            <w:tcW w:type="dxa" w:w="4680"/>
            <w:shd w:fill="FAFBFC" w:val="clear"/>
            <w:tcMar>
              <w:top w:w="80" w:type="dxa"/>
              <w:start w:w="120" w:type="dxa"/>
              <w:bottom w:w="80" w:type="dxa"/>
              <w:end w:w="120" w:type="dxa"/>
            </w:tcMar>
            <w:vAlign w:val="center"/>
          </w:tcPr>
          <w:p>
            <w:pPr>
              <w:spacing w:before="0" w:after="0" w:lineRule="auto" w:line="252"/>
              <w:jc w:val="left"/>
            </w:pPr>
            <w:r>
              <w:rPr>
                <w:rFonts w:ascii="Calibri" w:hAnsi="Calibri"/>
                <w:color w:val="1F2933"/>
                <w:sz w:val="18"/>
              </w:rPr>
              <w:t>Turning the piece into a “Christian vs. ex-Christian” debate</w:t>
            </w:r>
          </w:p>
        </w:tc>
      </w:tr>
    </w:tbl>
    <w:p>
      <w:pPr>
        <w:spacing w:before="0" w:after="40" w:lineRule="auto" w:line="264"/>
      </w:pPr>
    </w:p>
    <w:tbl>
      <w:tblPr>
        <w:tblW w:type="dxa" w:w="9360"/>
        <w:jc w:val="left"/>
        <w:tblLayout w:type="fixed"/>
        <w:tblLook w:firstColumn="1" w:firstRow="1" w:lastColumn="0" w:lastRow="0" w:noHBand="0" w:noVBand="1" w:val="04A0"/>
        <w:tblInd w:w="120" w:type="dxa"/>
        <w:tblBorders>
          <w:top w:val="single" w:sz="4" w:space="0" w:color="D9E0E7"/>
          <w:left w:val="single" w:sz="4" w:space="0" w:color="D9E0E7"/>
          <w:bottom w:val="single" w:sz="4" w:space="0" w:color="D9E0E7"/>
          <w:right w:val="single" w:sz="4" w:space="0" w:color="D9E0E7"/>
          <w:insideH w:val="single" w:sz="4" w:space="0" w:color="D9E0E7"/>
          <w:insideV w:val="single" w:sz="4" w:space="0" w:color="D9E0E7"/>
        </w:tblBorders>
      </w:tblPr>
      <w:tblGrid>
        <w:gridCol w:w="9360"/>
      </w:tblGrid>
      <w:tr>
        <w:tc>
          <w:tcPr>
            <w:tcW w:type="dxa" w:w="9360"/>
            <w:tcMar>
              <w:top w:w="80" w:type="dxa"/>
              <w:start w:w="120" w:type="dxa"/>
              <w:bottom w:w="80" w:type="dxa"/>
              <w:end w:w="120" w:type="dxa"/>
            </w:tcMar>
            <w:vAlign w:val="center"/>
            <w:shd w:fill="E8EEF5" w:val="clear"/>
          </w:tcPr>
          <w:p>
            <w:pPr>
              <w:spacing w:before="0" w:after="0" w:lineRule="auto" w:line="264"/>
            </w:pPr>
            <w:r>
              <w:rPr>
                <w:rFonts w:ascii="Calibri" w:hAnsi="Calibri"/>
                <w:b/>
                <w:color w:val="1F4D78"/>
              </w:rPr>
              <w:t xml:space="preserve">Voice principle: </w:t>
            </w:r>
            <w:r>
              <w:rPr>
                <w:rFonts w:ascii="Calibri" w:hAnsi="Calibri"/>
                <w:color w:val="1F2933"/>
              </w:rPr>
              <w:t>Explain without labeling the reader, accompany without directing their conclusion, and offer resources without turning vulnerability into sales pressure.</w:t>
            </w:r>
          </w:p>
        </w:tc>
      </w:tr>
    </w:tbl>
    <w:p>
      <w:pPr>
        <w:spacing w:before="0" w:after="40" w:lineRule="auto" w:line="264"/>
      </w:pPr>
    </w:p>
    <w:p>
      <w:pPr>
        <w:pStyle w:val="Heading1"/>
        <w:keepNext/>
      </w:pPr>
      <w:r>
        <w:t>6. Recommended Page Structure</w:t>
      </w:r>
    </w:p>
    <w:tbl>
      <w:tblPr>
        <w:tblStyle w:val="TableGrid"/>
        <w:tblW w:type="dxa" w:w="9360"/>
        <w:tblLayout w:type="fixed"/>
        <w:tblLook w:firstColumn="1" w:firstRow="1" w:lastColumn="0" w:lastRow="0" w:noHBand="0" w:noVBand="1" w:val="04A0"/>
        <w:jc w:val="left"/>
        <w:tblInd w:w="120" w:type="dxa"/>
        <w:tblBorders>
          <w:top w:val="single" w:sz="4" w:space="0" w:color="D9E0E7"/>
          <w:left w:val="single" w:sz="4" w:space="0" w:color="D9E0E7"/>
          <w:bottom w:val="single" w:sz="4" w:space="0" w:color="D9E0E7"/>
          <w:right w:val="single" w:sz="4" w:space="0" w:color="D9E0E7"/>
          <w:insideH w:val="single" w:sz="4" w:space="0" w:color="D9E0E7"/>
          <w:insideV w:val="single" w:sz="4" w:space="0" w:color="D9E0E7"/>
        </w:tblBorders>
      </w:tblPr>
      <w:tblGrid>
        <w:gridCol w:w="850"/>
        <w:gridCol w:w="2700"/>
        <w:gridCol w:w="5810"/>
      </w:tblGrid>
      <w:tr>
        <w:trPr>
          <w:tblHeader w:val="true"/>
        </w:trPr>
        <w:tc>
          <w:tcPr>
            <w:tcW w:type="dxa" w:w="850"/>
            <w:tcMar>
              <w:top w:w="80" w:type="dxa"/>
              <w:start w:w="120" w:type="dxa"/>
              <w:bottom w:w="80" w:type="dxa"/>
              <w:end w:w="120" w:type="dxa"/>
            </w:tcMar>
            <w:vAlign w:val="center"/>
            <w:shd w:fill="F2F4F7" w:val="clear"/>
          </w:tcPr>
          <w:p>
            <w:pPr>
              <w:spacing w:before="0" w:after="0" w:lineRule="auto" w:line="240"/>
              <w:jc w:val="left"/>
            </w:pPr>
            <w:r>
              <w:rPr>
                <w:rFonts w:ascii="Calibri" w:hAnsi="Calibri"/>
                <w:b/>
                <w:color w:val="1F4D78"/>
                <w:sz w:val="18"/>
              </w:rPr>
              <w:t>Section</w:t>
            </w:r>
          </w:p>
        </w:tc>
        <w:tc>
          <w:tcPr>
            <w:tcW w:type="dxa" w:w="2700"/>
            <w:tcMar>
              <w:top w:w="80" w:type="dxa"/>
              <w:start w:w="120" w:type="dxa"/>
              <w:bottom w:w="80" w:type="dxa"/>
              <w:end w:w="120" w:type="dxa"/>
            </w:tcMar>
            <w:vAlign w:val="center"/>
            <w:shd w:fill="F2F4F7" w:val="clear"/>
          </w:tcPr>
          <w:p>
            <w:pPr>
              <w:spacing w:before="0" w:after="0" w:lineRule="auto" w:line="240"/>
              <w:jc w:val="left"/>
            </w:pPr>
            <w:r>
              <w:rPr>
                <w:rFonts w:ascii="Calibri" w:hAnsi="Calibri"/>
                <w:b/>
                <w:color w:val="1F4D78"/>
                <w:sz w:val="18"/>
              </w:rPr>
              <w:t>Editorial role</w:t>
            </w:r>
          </w:p>
        </w:tc>
        <w:tc>
          <w:tcPr>
            <w:tcW w:type="dxa" w:w="5810"/>
            <w:tcMar>
              <w:top w:w="80" w:type="dxa"/>
              <w:start w:w="120" w:type="dxa"/>
              <w:bottom w:w="80" w:type="dxa"/>
              <w:end w:w="120" w:type="dxa"/>
            </w:tcMar>
            <w:vAlign w:val="center"/>
            <w:shd w:fill="F2F4F7" w:val="clear"/>
          </w:tcPr>
          <w:p>
            <w:pPr>
              <w:spacing w:before="0" w:after="0" w:lineRule="auto" w:line="240"/>
              <w:jc w:val="left"/>
            </w:pPr>
            <w:r>
              <w:rPr>
                <w:rFonts w:ascii="Calibri" w:hAnsi="Calibri"/>
                <w:b/>
                <w:color w:val="1F4D78"/>
                <w:sz w:val="18"/>
              </w:rPr>
              <w:t>Keyword families / topic</w:t>
            </w:r>
          </w:p>
        </w:tc>
      </w:tr>
      <w:tr>
        <w:tc>
          <w:tcPr>
            <w:tcW w:type="dxa" w:w="850"/>
            <w:tcMar>
              <w:top w:w="80" w:type="dxa"/>
              <w:start w:w="120" w:type="dxa"/>
              <w:bottom w:w="80" w:type="dxa"/>
              <w:end w:w="120" w:type="dxa"/>
            </w:tcMar>
            <w:vAlign w:val="center"/>
          </w:tcPr>
          <w:p>
            <w:pPr>
              <w:spacing w:before="0" w:after="0" w:lineRule="auto" w:line="252"/>
              <w:jc w:val="left"/>
            </w:pPr>
            <w:r>
              <w:rPr>
                <w:rFonts w:ascii="Calibri" w:hAnsi="Calibri"/>
                <w:color w:val="1F2933"/>
                <w:sz w:val="18"/>
              </w:rPr>
              <w:t>1</w:t>
            </w:r>
          </w:p>
        </w:tc>
        <w:tc>
          <w:tcPr>
            <w:tcW w:type="dxa" w:w="2700"/>
            <w:tcMar>
              <w:top w:w="80" w:type="dxa"/>
              <w:start w:w="120" w:type="dxa"/>
              <w:bottom w:w="80" w:type="dxa"/>
              <w:end w:w="120" w:type="dxa"/>
            </w:tcMar>
            <w:vAlign w:val="center"/>
          </w:tcPr>
          <w:p>
            <w:pPr>
              <w:spacing w:before="0" w:after="0" w:lineRule="auto" w:line="252"/>
              <w:jc w:val="left"/>
            </w:pPr>
            <w:r>
              <w:rPr>
                <w:rFonts w:ascii="Calibri" w:hAnsi="Calibri"/>
                <w:color w:val="1F2933"/>
                <w:sz w:val="18"/>
              </w:rPr>
              <w:t>Clear definition</w:t>
            </w:r>
          </w:p>
        </w:tc>
        <w:tc>
          <w:tcPr>
            <w:tcW w:type="dxa" w:w="5810"/>
            <w:tcMar>
              <w:top w:w="80" w:type="dxa"/>
              <w:start w:w="120" w:type="dxa"/>
              <w:bottom w:w="80" w:type="dxa"/>
              <w:end w:w="120" w:type="dxa"/>
            </w:tcMar>
            <w:vAlign w:val="center"/>
          </w:tcPr>
          <w:p>
            <w:pPr>
              <w:spacing w:before="0" w:after="0" w:lineRule="auto" w:line="252"/>
              <w:jc w:val="left"/>
            </w:pPr>
            <w:r>
              <w:rPr>
                <w:rFonts w:ascii="Calibri" w:hAnsi="Calibri"/>
                <w:color w:val="1F2933"/>
                <w:sz w:val="18"/>
              </w:rPr>
              <w:t>What is faith deconstruction? / faith deconstruction meaning</w:t>
            </w:r>
          </w:p>
        </w:tc>
      </w:tr>
      <w:tr>
        <w:tc>
          <w:tcPr>
            <w:tcW w:type="dxa" w:w="850"/>
            <w:shd w:fill="FAFBFC" w:val="clear"/>
            <w:tcMar>
              <w:top w:w="80" w:type="dxa"/>
              <w:start w:w="120" w:type="dxa"/>
              <w:bottom w:w="80" w:type="dxa"/>
              <w:end w:w="120" w:type="dxa"/>
            </w:tcMar>
            <w:vAlign w:val="center"/>
          </w:tcPr>
          <w:p>
            <w:pPr>
              <w:spacing w:before="0" w:after="0" w:lineRule="auto" w:line="252"/>
              <w:jc w:val="left"/>
            </w:pPr>
            <w:r>
              <w:rPr>
                <w:rFonts w:ascii="Calibri" w:hAnsi="Calibri"/>
                <w:color w:val="1F2933"/>
                <w:sz w:val="18"/>
              </w:rPr>
              <w:t>2</w:t>
            </w:r>
          </w:p>
        </w:tc>
        <w:tc>
          <w:tcPr>
            <w:tcW w:type="dxa" w:w="2700"/>
            <w:shd w:fill="FAFBFC" w:val="clear"/>
            <w:tcMar>
              <w:top w:w="80" w:type="dxa"/>
              <w:start w:w="120" w:type="dxa"/>
              <w:bottom w:w="80" w:type="dxa"/>
              <w:end w:w="120" w:type="dxa"/>
            </w:tcMar>
            <w:vAlign w:val="center"/>
          </w:tcPr>
          <w:p>
            <w:pPr>
              <w:spacing w:before="0" w:after="0" w:lineRule="auto" w:line="252"/>
              <w:jc w:val="left"/>
            </w:pPr>
            <w:r>
              <w:rPr>
                <w:rFonts w:ascii="Calibri" w:hAnsi="Calibri"/>
                <w:color w:val="1F2933"/>
                <w:sz w:val="18"/>
              </w:rPr>
              <w:t>Deconstructing Christianity</w:t>
            </w:r>
          </w:p>
        </w:tc>
        <w:tc>
          <w:tcPr>
            <w:tcW w:type="dxa" w:w="5810"/>
            <w:shd w:fill="FAFBFC" w:val="clear"/>
            <w:tcMar>
              <w:top w:w="80" w:type="dxa"/>
              <w:start w:w="120" w:type="dxa"/>
              <w:bottom w:w="80" w:type="dxa"/>
              <w:end w:w="120" w:type="dxa"/>
            </w:tcMar>
            <w:vAlign w:val="center"/>
          </w:tcPr>
          <w:p>
            <w:pPr>
              <w:spacing w:before="0" w:after="0" w:lineRule="auto" w:line="252"/>
              <w:jc w:val="left"/>
            </w:pPr>
            <w:r>
              <w:rPr>
                <w:rFonts w:ascii="Calibri" w:hAnsi="Calibri"/>
                <w:color w:val="1F2933"/>
                <w:sz w:val="18"/>
              </w:rPr>
              <w:t>deconstruction christianity / deconstruction in christianity</w:t>
            </w:r>
          </w:p>
        </w:tc>
      </w:tr>
      <w:tr>
        <w:tc>
          <w:tcPr>
            <w:tcW w:type="dxa" w:w="850"/>
            <w:tcMar>
              <w:top w:w="80" w:type="dxa"/>
              <w:start w:w="120" w:type="dxa"/>
              <w:bottom w:w="80" w:type="dxa"/>
              <w:end w:w="120" w:type="dxa"/>
            </w:tcMar>
            <w:vAlign w:val="center"/>
          </w:tcPr>
          <w:p>
            <w:pPr>
              <w:spacing w:before="0" w:after="0" w:lineRule="auto" w:line="252"/>
              <w:jc w:val="left"/>
            </w:pPr>
            <w:r>
              <w:rPr>
                <w:rFonts w:ascii="Calibri" w:hAnsi="Calibri"/>
                <w:color w:val="1F2933"/>
                <w:sz w:val="18"/>
              </w:rPr>
              <w:t>3</w:t>
            </w:r>
          </w:p>
        </w:tc>
        <w:tc>
          <w:tcPr>
            <w:tcW w:type="dxa" w:w="2700"/>
            <w:tcMar>
              <w:top w:w="80" w:type="dxa"/>
              <w:start w:w="120" w:type="dxa"/>
              <w:bottom w:w="80" w:type="dxa"/>
              <w:end w:w="120" w:type="dxa"/>
            </w:tcMar>
            <w:vAlign w:val="center"/>
          </w:tcPr>
          <w:p>
            <w:pPr>
              <w:spacing w:before="0" w:after="0" w:lineRule="auto" w:line="252"/>
              <w:jc w:val="left"/>
            </w:pPr>
            <w:r>
              <w:rPr>
                <w:rFonts w:ascii="Calibri" w:hAnsi="Calibri"/>
                <w:color w:val="1F2933"/>
                <w:sz w:val="18"/>
              </w:rPr>
              <w:t>Religious deconstruction</w:t>
            </w:r>
          </w:p>
        </w:tc>
        <w:tc>
          <w:tcPr>
            <w:tcW w:type="dxa" w:w="5810"/>
            <w:tcMar>
              <w:top w:w="80" w:type="dxa"/>
              <w:start w:w="120" w:type="dxa"/>
              <w:bottom w:w="80" w:type="dxa"/>
              <w:end w:w="120" w:type="dxa"/>
            </w:tcMar>
            <w:vAlign w:val="center"/>
          </w:tcPr>
          <w:p>
            <w:pPr>
              <w:spacing w:before="0" w:after="0" w:lineRule="auto" w:line="252"/>
              <w:jc w:val="left"/>
            </w:pPr>
            <w:r>
              <w:rPr>
                <w:rFonts w:ascii="Calibri" w:hAnsi="Calibri"/>
                <w:color w:val="1F2933"/>
                <w:sz w:val="18"/>
              </w:rPr>
              <w:t>religious deconstruction / deconstruction religion</w:t>
            </w:r>
          </w:p>
        </w:tc>
      </w:tr>
      <w:tr>
        <w:tc>
          <w:tcPr>
            <w:tcW w:type="dxa" w:w="850"/>
            <w:shd w:fill="FAFBFC" w:val="clear"/>
            <w:tcMar>
              <w:top w:w="80" w:type="dxa"/>
              <w:start w:w="120" w:type="dxa"/>
              <w:bottom w:w="80" w:type="dxa"/>
              <w:end w:w="120" w:type="dxa"/>
            </w:tcMar>
            <w:vAlign w:val="center"/>
          </w:tcPr>
          <w:p>
            <w:pPr>
              <w:spacing w:before="0" w:after="0" w:lineRule="auto" w:line="252"/>
              <w:jc w:val="left"/>
            </w:pPr>
            <w:r>
              <w:rPr>
                <w:rFonts w:ascii="Calibri" w:hAnsi="Calibri"/>
                <w:color w:val="1F2933"/>
                <w:sz w:val="18"/>
              </w:rPr>
              <w:t>4</w:t>
            </w:r>
          </w:p>
        </w:tc>
        <w:tc>
          <w:tcPr>
            <w:tcW w:type="dxa" w:w="2700"/>
            <w:shd w:fill="FAFBFC" w:val="clear"/>
            <w:tcMar>
              <w:top w:w="80" w:type="dxa"/>
              <w:start w:w="120" w:type="dxa"/>
              <w:bottom w:w="80" w:type="dxa"/>
              <w:end w:w="120" w:type="dxa"/>
            </w:tcMar>
            <w:vAlign w:val="center"/>
          </w:tcPr>
          <w:p>
            <w:pPr>
              <w:spacing w:before="0" w:after="0" w:lineRule="auto" w:line="252"/>
              <w:jc w:val="left"/>
            </w:pPr>
            <w:r>
              <w:rPr>
                <w:rFonts w:ascii="Calibri" w:hAnsi="Calibri"/>
                <w:color w:val="1F2933"/>
                <w:sz w:val="18"/>
              </w:rPr>
              <w:t>Why people deconstruct</w:t>
            </w:r>
          </w:p>
        </w:tc>
        <w:tc>
          <w:tcPr>
            <w:tcW w:type="dxa" w:w="5810"/>
            <w:shd w:fill="FAFBFC" w:val="clear"/>
            <w:tcMar>
              <w:top w:w="80" w:type="dxa"/>
              <w:start w:w="120" w:type="dxa"/>
              <w:bottom w:w="80" w:type="dxa"/>
              <w:end w:w="120" w:type="dxa"/>
            </w:tcMar>
            <w:vAlign w:val="center"/>
          </w:tcPr>
          <w:p>
            <w:pPr>
              <w:spacing w:before="0" w:after="0" w:lineRule="auto" w:line="252"/>
              <w:jc w:val="left"/>
            </w:pPr>
            <w:r>
              <w:rPr>
                <w:rFonts w:ascii="Calibri" w:hAnsi="Calibri"/>
                <w:color w:val="1F2933"/>
                <w:sz w:val="18"/>
              </w:rPr>
              <w:t>Context, doubt, harm, identity, community, and contradictions</w:t>
            </w:r>
          </w:p>
        </w:tc>
      </w:tr>
      <w:tr>
        <w:tc>
          <w:tcPr>
            <w:tcW w:type="dxa" w:w="850"/>
            <w:tcMar>
              <w:top w:w="80" w:type="dxa"/>
              <w:start w:w="120" w:type="dxa"/>
              <w:bottom w:w="80" w:type="dxa"/>
              <w:end w:w="120" w:type="dxa"/>
            </w:tcMar>
            <w:vAlign w:val="center"/>
          </w:tcPr>
          <w:p>
            <w:pPr>
              <w:spacing w:before="0" w:after="0" w:lineRule="auto" w:line="252"/>
              <w:jc w:val="left"/>
            </w:pPr>
            <w:r>
              <w:rPr>
                <w:rFonts w:ascii="Calibri" w:hAnsi="Calibri"/>
                <w:color w:val="1F2933"/>
                <w:sz w:val="18"/>
              </w:rPr>
              <w:t>5</w:t>
            </w:r>
          </w:p>
        </w:tc>
        <w:tc>
          <w:tcPr>
            <w:tcW w:type="dxa" w:w="2700"/>
            <w:tcMar>
              <w:top w:w="80" w:type="dxa"/>
              <w:start w:w="120" w:type="dxa"/>
              <w:bottom w:w="80" w:type="dxa"/>
              <w:end w:w="120" w:type="dxa"/>
            </w:tcMar>
            <w:vAlign w:val="center"/>
          </w:tcPr>
          <w:p>
            <w:pPr>
              <w:spacing w:before="0" w:after="0" w:lineRule="auto" w:line="252"/>
              <w:jc w:val="left"/>
            </w:pPr>
            <w:r>
              <w:rPr>
                <w:rFonts w:ascii="Calibri" w:hAnsi="Calibri"/>
                <w:color w:val="1F2933"/>
                <w:sz w:val="18"/>
              </w:rPr>
              <w:t>What the process can feel like</w:t>
            </w:r>
          </w:p>
        </w:tc>
        <w:tc>
          <w:tcPr>
            <w:tcW w:type="dxa" w:w="5810"/>
            <w:tcMar>
              <w:top w:w="80" w:type="dxa"/>
              <w:start w:w="120" w:type="dxa"/>
              <w:bottom w:w="80" w:type="dxa"/>
              <w:end w:w="120" w:type="dxa"/>
            </w:tcMar>
            <w:vAlign w:val="center"/>
          </w:tcPr>
          <w:p>
            <w:pPr>
              <w:spacing w:before="0" w:after="0" w:lineRule="auto" w:line="252"/>
              <w:jc w:val="left"/>
            </w:pPr>
            <w:r>
              <w:rPr>
                <w:rFonts w:ascii="Calibri" w:hAnsi="Calibri"/>
                <w:color w:val="1F2933"/>
                <w:sz w:val="18"/>
              </w:rPr>
              <w:t>what does it mean to deconstruct your faith</w:t>
            </w:r>
          </w:p>
        </w:tc>
      </w:tr>
      <w:tr>
        <w:tc>
          <w:tcPr>
            <w:tcW w:type="dxa" w:w="850"/>
            <w:shd w:fill="FAFBFC" w:val="clear"/>
            <w:tcMar>
              <w:top w:w="80" w:type="dxa"/>
              <w:start w:w="120" w:type="dxa"/>
              <w:bottom w:w="80" w:type="dxa"/>
              <w:end w:w="120" w:type="dxa"/>
            </w:tcMar>
            <w:vAlign w:val="center"/>
          </w:tcPr>
          <w:p>
            <w:pPr>
              <w:spacing w:before="0" w:after="0" w:lineRule="auto" w:line="252"/>
              <w:jc w:val="left"/>
            </w:pPr>
            <w:r>
              <w:rPr>
                <w:rFonts w:ascii="Calibri" w:hAnsi="Calibri"/>
                <w:color w:val="1F2933"/>
                <w:sz w:val="18"/>
              </w:rPr>
              <w:t>6</w:t>
            </w:r>
          </w:p>
        </w:tc>
        <w:tc>
          <w:tcPr>
            <w:tcW w:type="dxa" w:w="2700"/>
            <w:shd w:fill="FAFBFC" w:val="clear"/>
            <w:tcMar>
              <w:top w:w="80" w:type="dxa"/>
              <w:start w:w="120" w:type="dxa"/>
              <w:bottom w:w="80" w:type="dxa"/>
              <w:end w:w="120" w:type="dxa"/>
            </w:tcMar>
            <w:vAlign w:val="center"/>
          </w:tcPr>
          <w:p>
            <w:pPr>
              <w:spacing w:before="0" w:after="0" w:lineRule="auto" w:line="252"/>
              <w:jc w:val="left"/>
            </w:pPr>
            <w:r>
              <w:rPr>
                <w:rFonts w:ascii="Calibri" w:hAnsi="Calibri"/>
                <w:color w:val="1F2933"/>
                <w:sz w:val="18"/>
              </w:rPr>
              <w:t>Possible outcomes</w:t>
            </w:r>
          </w:p>
        </w:tc>
        <w:tc>
          <w:tcPr>
            <w:tcW w:type="dxa" w:w="5810"/>
            <w:shd w:fill="FAFBFC" w:val="clear"/>
            <w:tcMar>
              <w:top w:w="80" w:type="dxa"/>
              <w:start w:w="120" w:type="dxa"/>
              <w:bottom w:w="80" w:type="dxa"/>
              <w:end w:w="120" w:type="dxa"/>
            </w:tcMar>
            <w:vAlign w:val="center"/>
          </w:tcPr>
          <w:p>
            <w:pPr>
              <w:spacing w:before="0" w:after="0" w:lineRule="auto" w:line="252"/>
              <w:jc w:val="left"/>
            </w:pPr>
            <w:r>
              <w:rPr>
                <w:rFonts w:ascii="Calibri" w:hAnsi="Calibri"/>
                <w:color w:val="1F2933"/>
                <w:sz w:val="18"/>
              </w:rPr>
              <w:t>what is a deconstructed christian / rebuilding, reframing, or letting go</w:t>
            </w:r>
          </w:p>
        </w:tc>
      </w:tr>
      <w:tr>
        <w:tc>
          <w:tcPr>
            <w:tcW w:type="dxa" w:w="850"/>
            <w:tcMar>
              <w:top w:w="80" w:type="dxa"/>
              <w:start w:w="120" w:type="dxa"/>
              <w:bottom w:w="80" w:type="dxa"/>
              <w:end w:w="120" w:type="dxa"/>
            </w:tcMar>
            <w:vAlign w:val="center"/>
          </w:tcPr>
          <w:p>
            <w:pPr>
              <w:spacing w:before="0" w:after="0" w:lineRule="auto" w:line="252"/>
              <w:jc w:val="left"/>
            </w:pPr>
            <w:r>
              <w:rPr>
                <w:rFonts w:ascii="Calibri" w:hAnsi="Calibri"/>
                <w:color w:val="1F2933"/>
                <w:sz w:val="18"/>
              </w:rPr>
              <w:t>7</w:t>
            </w:r>
          </w:p>
        </w:tc>
        <w:tc>
          <w:tcPr>
            <w:tcW w:type="dxa" w:w="2700"/>
            <w:tcMar>
              <w:top w:w="80" w:type="dxa"/>
              <w:start w:w="120" w:type="dxa"/>
              <w:bottom w:w="80" w:type="dxa"/>
              <w:end w:w="120" w:type="dxa"/>
            </w:tcMar>
            <w:vAlign w:val="center"/>
          </w:tcPr>
          <w:p>
            <w:pPr>
              <w:spacing w:before="0" w:after="0" w:lineRule="auto" w:line="252"/>
              <w:jc w:val="left"/>
            </w:pPr>
            <w:r>
              <w:rPr>
                <w:rFonts w:ascii="Calibri" w:hAnsi="Calibri"/>
                <w:color w:val="1F2933"/>
                <w:sz w:val="18"/>
              </w:rPr>
              <w:t>What may come next</w:t>
            </w:r>
          </w:p>
        </w:tc>
        <w:tc>
          <w:tcPr>
            <w:tcW w:type="dxa" w:w="5810"/>
            <w:tcMar>
              <w:top w:w="80" w:type="dxa"/>
              <w:start w:w="120" w:type="dxa"/>
              <w:bottom w:w="80" w:type="dxa"/>
              <w:end w:w="120" w:type="dxa"/>
            </w:tcMar>
            <w:vAlign w:val="center"/>
          </w:tcPr>
          <w:p>
            <w:pPr>
              <w:spacing w:before="0" w:after="0" w:lineRule="auto" w:line="252"/>
              <w:jc w:val="left"/>
            </w:pPr>
            <w:r>
              <w:rPr>
                <w:rFonts w:ascii="Calibri" w:hAnsi="Calibri"/>
                <w:color w:val="1F2933"/>
                <w:sz w:val="18"/>
              </w:rPr>
              <w:t>Reflective practices, boundaries, community, and appropriate support</w:t>
            </w:r>
          </w:p>
        </w:tc>
      </w:tr>
      <w:tr>
        <w:tc>
          <w:tcPr>
            <w:tcW w:type="dxa" w:w="850"/>
            <w:shd w:fill="FAFBFC" w:val="clear"/>
            <w:tcMar>
              <w:top w:w="80" w:type="dxa"/>
              <w:start w:w="120" w:type="dxa"/>
              <w:bottom w:w="80" w:type="dxa"/>
              <w:end w:w="120" w:type="dxa"/>
            </w:tcMar>
            <w:vAlign w:val="center"/>
          </w:tcPr>
          <w:p>
            <w:pPr>
              <w:spacing w:before="0" w:after="0" w:lineRule="auto" w:line="252"/>
              <w:jc w:val="left"/>
            </w:pPr>
            <w:r>
              <w:rPr>
                <w:rFonts w:ascii="Calibri" w:hAnsi="Calibri"/>
                <w:color w:val="1F2933"/>
                <w:sz w:val="18"/>
              </w:rPr>
              <w:t>8</w:t>
            </w:r>
          </w:p>
        </w:tc>
        <w:tc>
          <w:tcPr>
            <w:tcW w:type="dxa" w:w="2700"/>
            <w:shd w:fill="FAFBFC" w:val="clear"/>
            <w:tcMar>
              <w:top w:w="80" w:type="dxa"/>
              <w:start w:w="120" w:type="dxa"/>
              <w:bottom w:w="80" w:type="dxa"/>
              <w:end w:w="120" w:type="dxa"/>
            </w:tcMar>
            <w:vAlign w:val="center"/>
          </w:tcPr>
          <w:p>
            <w:pPr>
              <w:spacing w:before="0" w:after="0" w:lineRule="auto" w:line="252"/>
              <w:jc w:val="left"/>
            </w:pPr>
            <w:r>
              <w:rPr>
                <w:rFonts w:ascii="Calibri" w:hAnsi="Calibri"/>
                <w:color w:val="1F2933"/>
                <w:sz w:val="18"/>
              </w:rPr>
              <w:t>Optional next step</w:t>
            </w:r>
          </w:p>
        </w:tc>
        <w:tc>
          <w:tcPr>
            <w:tcW w:type="dxa" w:w="5810"/>
            <w:shd w:fill="FAFBFC" w:val="clear"/>
            <w:tcMar>
              <w:top w:w="80" w:type="dxa"/>
              <w:start w:w="120" w:type="dxa"/>
              <w:bottom w:w="80" w:type="dxa"/>
              <w:end w:w="120" w:type="dxa"/>
            </w:tcMar>
            <w:vAlign w:val="center"/>
          </w:tcPr>
          <w:p>
            <w:pPr>
              <w:spacing w:before="0" w:after="0" w:lineRule="auto" w:line="252"/>
              <w:jc w:val="left"/>
            </w:pPr>
            <w:r>
              <w:rPr>
                <w:rFonts w:ascii="Calibri" w:hAnsi="Calibri"/>
                <w:color w:val="1F2933"/>
                <w:sz w:val="18"/>
              </w:rPr>
              <w:t>CTA to Rebuilding Reverence</w:t>
            </w:r>
          </w:p>
        </w:tc>
      </w:tr>
    </w:tbl>
    <w:p>
      <w:pPr>
        <w:spacing w:before="0" w:after="40" w:lineRule="auto" w:line="264"/>
      </w:pPr>
    </w:p>
    <w:p>
      <w:pPr>
        <w:spacing w:before="0" w:after="120" w:lineRule="auto" w:line="264"/>
      </w:pPr>
      <w:r>
        <w:rPr>
          <w:rFonts w:ascii="Calibri" w:hAnsi="Calibri"/>
          <w:color w:val="1F2933"/>
        </w:rPr>
        <w:t>Exact questions can become H2 or H3 headings when they sound natural. Each variant does not need its own heading: Google can connect semantically equivalent phrasing when the answer is clear and useful.</w:t>
      </w:r>
    </w:p>
    <w:p>
      <w:pPr>
        <w:pStyle w:val="Heading1"/>
        <w:keepNext/>
      </w:pPr>
      <w:r>
        <w:t>7. How to Connect the Page to the Rest of the Site</w:t>
      </w:r>
    </w:p>
    <w:p>
      <w:pPr>
        <w:numPr>
          <w:ilvl w:val="0"/>
          <w:numId w:val="11"/>
        </w:numPr>
        <w:spacing w:before="0" w:after="160" w:lineRule="auto" w:line="280"/>
      </w:pPr>
      <w:r>
        <w:rPr>
          <w:rFonts w:ascii="Calibri" w:hAnsi="Calibri"/>
          <w:b/>
          <w:color w:val="1F2933"/>
        </w:rPr>
        <w:t>Link to the pillar</w:t>
      </w:r>
      <w:r>
        <w:rPr>
          <w:rFonts w:ascii="Calibri" w:hAnsi="Calibri"/>
          <w:color w:val="1F2933"/>
        </w:rPr>
        <w:t xml:space="preserve"> from the essays page, related articles, and other sections that discuss faith, identity, religious harm, or reconstruction.</w:t>
      </w:r>
    </w:p>
    <w:p>
      <w:pPr>
        <w:numPr>
          <w:ilvl w:val="0"/>
          <w:numId w:val="11"/>
        </w:numPr>
        <w:spacing w:before="0" w:after="160" w:lineRule="auto" w:line="280"/>
      </w:pPr>
      <w:r>
        <w:rPr>
          <w:rFonts w:ascii="Calibri" w:hAnsi="Calibri"/>
          <w:b/>
          <w:color w:val="1F2933"/>
        </w:rPr>
        <w:t>From the pillar,</w:t>
      </w:r>
      <w:r>
        <w:rPr>
          <w:rFonts w:ascii="Calibri" w:hAnsi="Calibri"/>
          <w:color w:val="1F2933"/>
        </w:rPr>
        <w:t xml:space="preserve"> introduce Rebuilding Reverence after satisfying the reader’s informational need, using a descriptive CTA such as “Explore the Rebuilding Reverence workbook.”</w:t>
      </w:r>
    </w:p>
    <w:p>
      <w:pPr>
        <w:numPr>
          <w:ilvl w:val="0"/>
          <w:numId w:val="11"/>
        </w:numPr>
        <w:spacing w:before="0" w:after="160" w:lineRule="auto" w:line="280"/>
      </w:pPr>
      <w:r>
        <w:rPr>
          <w:rFonts w:ascii="Calibri" w:hAnsi="Calibri"/>
          <w:b/>
          <w:color w:val="1F2933"/>
        </w:rPr>
        <w:t>From the workbook page,</w:t>
      </w:r>
      <w:r>
        <w:rPr>
          <w:rFonts w:ascii="Calibri" w:hAnsi="Calibri"/>
          <w:color w:val="1F2933"/>
        </w:rPr>
        <w:t xml:space="preserve"> link back to the pillar with anchor text such as “Read our guide to deconstructing Christianity.”</w:t>
      </w:r>
    </w:p>
    <w:p>
      <w:pPr>
        <w:numPr>
          <w:ilvl w:val="0"/>
          <w:numId w:val="11"/>
        </w:numPr>
        <w:spacing w:before="0" w:after="160" w:lineRule="auto" w:line="280"/>
      </w:pPr>
      <w:r>
        <w:rPr>
          <w:rFonts w:ascii="Calibri" w:hAnsi="Calibri"/>
          <w:b/>
          <w:color w:val="1F2933"/>
        </w:rPr>
        <w:t>Within Rebuilding Reverence,</w:t>
      </w:r>
      <w:r>
        <w:rPr>
          <w:rFonts w:ascii="Calibri" w:hAnsi="Calibri"/>
          <w:color w:val="1F2933"/>
        </w:rPr>
        <w:t xml:space="preserve"> include a genuine section on religious harm and trauma only if the product truly addresses those experiences. It may be described as a reflective resource, not as a substitute for therapy.</w:t>
      </w:r>
    </w:p>
    <w:p>
      <w:pPr>
        <w:numPr>
          <w:ilvl w:val="0"/>
          <w:numId w:val="11"/>
        </w:numPr>
        <w:spacing w:before="0" w:after="160" w:lineRule="auto" w:line="280"/>
      </w:pPr>
      <w:r>
        <w:rPr>
          <w:rFonts w:ascii="Calibri" w:hAnsi="Calibri"/>
          <w:b/>
          <w:color w:val="1F2933"/>
        </w:rPr>
        <w:t>Do not create a Spanish version</w:t>
      </w:r>
      <w:r>
        <w:rPr>
          <w:rFonts w:ascii="Calibri" w:hAnsi="Calibri"/>
          <w:color w:val="1F2933"/>
        </w:rPr>
        <w:t xml:space="preserve"> or add hreflang until approved, equivalent Spanish editorial content exists.</w:t>
      </w:r>
    </w:p>
    <w:tbl>
      <w:tblPr>
        <w:tblW w:type="dxa" w:w="9360"/>
        <w:jc w:val="left"/>
        <w:tblLayout w:type="fixed"/>
        <w:tblLook w:firstColumn="1" w:firstRow="1" w:lastColumn="0" w:lastRow="0" w:noHBand="0" w:noVBand="1" w:val="04A0"/>
        <w:tblInd w:w="120" w:type="dxa"/>
        <w:tblBorders>
          <w:top w:val="single" w:sz="4" w:space="0" w:color="D9E0E7"/>
          <w:left w:val="single" w:sz="4" w:space="0" w:color="D9E0E7"/>
          <w:bottom w:val="single" w:sz="4" w:space="0" w:color="D9E0E7"/>
          <w:right w:val="single" w:sz="4" w:space="0" w:color="D9E0E7"/>
          <w:insideH w:val="single" w:sz="4" w:space="0" w:color="D9E0E7"/>
          <w:insideV w:val="single" w:sz="4" w:space="0" w:color="D9E0E7"/>
        </w:tblBorders>
      </w:tblPr>
      <w:tblGrid>
        <w:gridCol w:w="9360"/>
      </w:tblGrid>
      <w:tr>
        <w:tc>
          <w:tcPr>
            <w:tcW w:type="dxa" w:w="9360"/>
            <w:tcMar>
              <w:top w:w="80" w:type="dxa"/>
              <w:start w:w="120" w:type="dxa"/>
              <w:bottom w:w="80" w:type="dxa"/>
              <w:end w:w="120" w:type="dxa"/>
            </w:tcMar>
            <w:vAlign w:val="center"/>
            <w:shd w:fill="F4F6F9" w:val="clear"/>
          </w:tcPr>
          <w:p>
            <w:pPr>
              <w:spacing w:before="0" w:after="0" w:lineRule="auto" w:line="264"/>
            </w:pPr>
            <w:r>
              <w:rPr>
                <w:rFonts w:ascii="Calibri" w:hAnsi="Calibri"/>
                <w:b/>
                <w:color w:val="1F4D78"/>
              </w:rPr>
              <w:t xml:space="preserve">Architecture: </w:t>
            </w:r>
            <w:r>
              <w:rPr>
                <w:rFonts w:ascii="Calibri" w:hAnsi="Calibri"/>
                <w:color w:val="1F2933"/>
              </w:rPr>
              <w:t>Essays and related pages → pillar page ↔ Rebuilding Reverence. The pillar page captures informational intent; the workbook page serves commercial intent.</w:t>
            </w:r>
          </w:p>
        </w:tc>
      </w:tr>
    </w:tbl>
    <w:p>
      <w:pPr>
        <w:spacing w:before="0" w:after="40" w:lineRule="auto" w:line="264"/>
      </w:pPr>
    </w:p>
    <w:p>
      <w:pPr>
        <w:pStyle w:val="Heading1"/>
        <w:keepNext/>
      </w:pPr>
      <w:r>
        <w:t>8. Expected Benefits</w:t>
      </w:r>
    </w:p>
    <w:p>
      <w:pPr>
        <w:spacing w:before="0" w:after="120" w:lineRule="auto" w:line="264"/>
      </w:pPr>
      <w:r>
        <w:rPr>
          <w:rFonts w:ascii="Calibri" w:hAnsi="Calibri"/>
          <w:color w:val="1F2933"/>
        </w:rPr>
        <w:t>These benefits are measurable strategic hypotheses, not guarantees of rankings or sales. Performance will depend on editorial quality, competition, indexing, links, and time.</w:t>
      </w:r>
    </w:p>
    <w:p>
      <w:pPr>
        <w:numPr>
          <w:ilvl w:val="0"/>
          <w:numId w:val="10"/>
        </w:numPr>
        <w:spacing w:before="0" w:after="160" w:lineRule="auto" w:line="280"/>
      </w:pPr>
      <w:r>
        <w:rPr>
          <w:rFonts w:ascii="Calibri" w:hAnsi="Calibri"/>
          <w:b/>
          <w:color w:val="1F2933"/>
        </w:rPr>
        <w:t>Broader organic coverage.</w:t>
      </w:r>
      <w:r>
        <w:rPr>
          <w:rFonts w:ascii="Calibri" w:hAnsi="Calibri"/>
          <w:color w:val="1F2933"/>
        </w:rPr>
        <w:t xml:space="preserve"> One page can answer broad and long-tail searches within the same topic.</w:t>
      </w:r>
    </w:p>
    <w:p>
      <w:pPr>
        <w:numPr>
          <w:ilvl w:val="0"/>
          <w:numId w:val="10"/>
        </w:numPr>
        <w:spacing w:before="0" w:after="160" w:lineRule="auto" w:line="280"/>
      </w:pPr>
      <w:r>
        <w:rPr>
          <w:rFonts w:ascii="Calibri" w:hAnsi="Calibri"/>
          <w:b/>
          <w:color w:val="1F2933"/>
        </w:rPr>
        <w:t>Less cannibalization.</w:t>
      </w:r>
      <w:r>
        <w:rPr>
          <w:rFonts w:ascii="Calibri" w:hAnsi="Calibri"/>
          <w:color w:val="1F2933"/>
        </w:rPr>
        <w:t xml:space="preserve"> Multiple URLs will not compete against one another for nearly identical intent.</w:t>
      </w:r>
    </w:p>
    <w:p>
      <w:pPr>
        <w:numPr>
          <w:ilvl w:val="0"/>
          <w:numId w:val="10"/>
        </w:numPr>
        <w:spacing w:before="0" w:after="160" w:lineRule="auto" w:line="280"/>
      </w:pPr>
      <w:r>
        <w:rPr>
          <w:rFonts w:ascii="Calibri" w:hAnsi="Calibri"/>
          <w:b/>
          <w:color w:val="1F2933"/>
        </w:rPr>
        <w:t>Stronger topical authority.</w:t>
      </w:r>
      <w:r>
        <w:rPr>
          <w:rFonts w:ascii="Calibri" w:hAnsi="Calibri"/>
          <w:color w:val="1F2933"/>
        </w:rPr>
        <w:t xml:space="preserve"> Depth, coherence, and internal links help position the site as a useful source on the topic.</w:t>
      </w:r>
    </w:p>
    <w:p>
      <w:pPr>
        <w:numPr>
          <w:ilvl w:val="0"/>
          <w:numId w:val="10"/>
        </w:numPr>
        <w:spacing w:before="0" w:after="160" w:lineRule="auto" w:line="280"/>
      </w:pPr>
      <w:r>
        <w:rPr>
          <w:rFonts w:ascii="Calibri" w:hAnsi="Calibri"/>
          <w:b/>
          <w:color w:val="1F2933"/>
        </w:rPr>
        <w:t>Better user experience.</w:t>
      </w:r>
      <w:r>
        <w:rPr>
          <w:rFonts w:ascii="Calibri" w:hAnsi="Calibri"/>
          <w:color w:val="1F2933"/>
        </w:rPr>
        <w:t xml:space="preserve"> Readers find definitions, context, process, and next steps in one clear path.</w:t>
      </w:r>
    </w:p>
    <w:p>
      <w:pPr>
        <w:numPr>
          <w:ilvl w:val="0"/>
          <w:numId w:val="10"/>
        </w:numPr>
        <w:spacing w:before="0" w:after="160" w:lineRule="auto" w:line="280"/>
      </w:pPr>
      <w:r>
        <w:rPr>
          <w:rFonts w:ascii="Calibri" w:hAnsi="Calibri"/>
          <w:b/>
          <w:color w:val="1F2933"/>
        </w:rPr>
        <w:t>A bridge to the product.</w:t>
      </w:r>
      <w:r>
        <w:rPr>
          <w:rFonts w:ascii="Calibri" w:hAnsi="Calibri"/>
          <w:color w:val="1F2933"/>
        </w:rPr>
        <w:t xml:space="preserve"> Informational visitors can discover Rebuilding Reverence at the right moment, without pressure.</w:t>
      </w:r>
    </w:p>
    <w:p>
      <w:pPr>
        <w:numPr>
          <w:ilvl w:val="0"/>
          <w:numId w:val="10"/>
        </w:numPr>
        <w:spacing w:before="0" w:after="160" w:lineRule="auto" w:line="280"/>
      </w:pPr>
      <w:r>
        <w:rPr>
          <w:rFonts w:ascii="Calibri" w:hAnsi="Calibri"/>
          <w:b/>
          <w:color w:val="1F2933"/>
        </w:rPr>
        <w:t>Quantifiable learning.</w:t>
      </w:r>
      <w:r>
        <w:rPr>
          <w:rFonts w:ascii="Calibri" w:hAnsi="Calibri"/>
          <w:color w:val="1F2933"/>
        </w:rPr>
        <w:t xml:space="preserve"> Search Console and GA4 will show which queries attract users and which content drives engagement or CTA clicks.</w:t>
      </w:r>
    </w:p>
    <w:p>
      <w:pPr>
        <w:pStyle w:val="Heading1"/>
        <w:keepNext/>
      </w:pPr>
      <w:r>
        <w:t>9. How We Will Measure Results</w:t>
      </w:r>
    </w:p>
    <w:tbl>
      <w:tblPr>
        <w:tblStyle w:val="TableGrid"/>
        <w:tblW w:type="dxa" w:w="9360"/>
        <w:tblLayout w:type="fixed"/>
        <w:tblLook w:firstColumn="1" w:firstRow="1" w:lastColumn="0" w:lastRow="0" w:noHBand="0" w:noVBand="1" w:val="04A0"/>
        <w:jc w:val="left"/>
        <w:tblInd w:w="120" w:type="dxa"/>
        <w:tblBorders>
          <w:top w:val="single" w:sz="4" w:space="0" w:color="D9E0E7"/>
          <w:left w:val="single" w:sz="4" w:space="0" w:color="D9E0E7"/>
          <w:bottom w:val="single" w:sz="4" w:space="0" w:color="D9E0E7"/>
          <w:right w:val="single" w:sz="4" w:space="0" w:color="D9E0E7"/>
          <w:insideH w:val="single" w:sz="4" w:space="0" w:color="D9E0E7"/>
          <w:insideV w:val="single" w:sz="4" w:space="0" w:color="D9E0E7"/>
        </w:tblBorders>
      </w:tblPr>
      <w:tblGrid>
        <w:gridCol w:w="1700"/>
        <w:gridCol w:w="5160"/>
        <w:gridCol w:w="2500"/>
      </w:tblGrid>
      <w:tr>
        <w:trPr>
          <w:tblHeader w:val="true"/>
        </w:trPr>
        <w:tc>
          <w:tcPr>
            <w:tcW w:type="dxa" w:w="1700"/>
            <w:tcMar>
              <w:top w:w="80" w:type="dxa"/>
              <w:start w:w="120" w:type="dxa"/>
              <w:bottom w:w="80" w:type="dxa"/>
              <w:end w:w="120" w:type="dxa"/>
            </w:tcMar>
            <w:vAlign w:val="center"/>
            <w:shd w:fill="F2F4F7" w:val="clear"/>
          </w:tcPr>
          <w:p>
            <w:pPr>
              <w:spacing w:before="0" w:after="0" w:lineRule="auto" w:line="240"/>
              <w:jc w:val="left"/>
            </w:pPr>
            <w:r>
              <w:rPr>
                <w:rFonts w:ascii="Calibri" w:hAnsi="Calibri"/>
                <w:b/>
                <w:color w:val="1F4D78"/>
                <w:sz w:val="18"/>
              </w:rPr>
              <w:t>KPI</w:t>
            </w:r>
          </w:p>
        </w:tc>
        <w:tc>
          <w:tcPr>
            <w:tcW w:type="dxa" w:w="5160"/>
            <w:tcMar>
              <w:top w:w="80" w:type="dxa"/>
              <w:start w:w="120" w:type="dxa"/>
              <w:bottom w:w="80" w:type="dxa"/>
              <w:end w:w="120" w:type="dxa"/>
            </w:tcMar>
            <w:vAlign w:val="center"/>
            <w:shd w:fill="F2F4F7" w:val="clear"/>
          </w:tcPr>
          <w:p>
            <w:pPr>
              <w:spacing w:before="0" w:after="0" w:lineRule="auto" w:line="240"/>
              <w:jc w:val="left"/>
            </w:pPr>
            <w:r>
              <w:rPr>
                <w:rFonts w:ascii="Calibri" w:hAnsi="Calibri"/>
                <w:b/>
                <w:color w:val="1F4D78"/>
                <w:sz w:val="18"/>
              </w:rPr>
              <w:t>What we monitor</w:t>
            </w:r>
          </w:p>
        </w:tc>
        <w:tc>
          <w:tcPr>
            <w:tcW w:type="dxa" w:w="2500"/>
            <w:tcMar>
              <w:top w:w="80" w:type="dxa"/>
              <w:start w:w="120" w:type="dxa"/>
              <w:bottom w:w="80" w:type="dxa"/>
              <w:end w:w="120" w:type="dxa"/>
            </w:tcMar>
            <w:vAlign w:val="center"/>
            <w:shd w:fill="F2F4F7" w:val="clear"/>
          </w:tcPr>
          <w:p>
            <w:pPr>
              <w:spacing w:before="0" w:after="0" w:lineRule="auto" w:line="240"/>
              <w:jc w:val="left"/>
            </w:pPr>
            <w:r>
              <w:rPr>
                <w:rFonts w:ascii="Calibri" w:hAnsi="Calibri"/>
                <w:b/>
                <w:color w:val="1F4D78"/>
                <w:sz w:val="18"/>
              </w:rPr>
              <w:t>Source</w:t>
            </w:r>
          </w:p>
        </w:tc>
      </w:tr>
      <w:tr>
        <w:tc>
          <w:tcPr>
            <w:tcW w:type="dxa" w:w="1700"/>
            <w:tcMar>
              <w:top w:w="80" w:type="dxa"/>
              <w:start w:w="120" w:type="dxa"/>
              <w:bottom w:w="80" w:type="dxa"/>
              <w:end w:w="120" w:type="dxa"/>
            </w:tcMar>
            <w:vAlign w:val="center"/>
          </w:tcPr>
          <w:p>
            <w:pPr>
              <w:spacing w:before="0" w:after="0" w:lineRule="auto" w:line="252"/>
              <w:jc w:val="left"/>
            </w:pPr>
            <w:r>
              <w:rPr>
                <w:rFonts w:ascii="Calibri" w:hAnsi="Calibri"/>
                <w:color w:val="1F2933"/>
                <w:sz w:val="18"/>
              </w:rPr>
              <w:t>Indexing</w:t>
            </w:r>
          </w:p>
        </w:tc>
        <w:tc>
          <w:tcPr>
            <w:tcW w:type="dxa" w:w="5160"/>
            <w:tcMar>
              <w:top w:w="80" w:type="dxa"/>
              <w:start w:w="120" w:type="dxa"/>
              <w:bottom w:w="80" w:type="dxa"/>
              <w:end w:w="120" w:type="dxa"/>
            </w:tcMar>
            <w:vAlign w:val="center"/>
          </w:tcPr>
          <w:p>
            <w:pPr>
              <w:spacing w:before="0" w:after="0" w:lineRule="auto" w:line="252"/>
              <w:jc w:val="left"/>
            </w:pPr>
            <w:r>
              <w:rPr>
                <w:rFonts w:ascii="Calibri" w:hAnsi="Calibri"/>
                <w:color w:val="1F2933"/>
                <w:sz w:val="18"/>
              </w:rPr>
              <w:t>The URL is indexed and has no canonical conflicts</w:t>
            </w:r>
          </w:p>
        </w:tc>
        <w:tc>
          <w:tcPr>
            <w:tcW w:type="dxa" w:w="2500"/>
            <w:tcMar>
              <w:top w:w="80" w:type="dxa"/>
              <w:start w:w="120" w:type="dxa"/>
              <w:bottom w:w="80" w:type="dxa"/>
              <w:end w:w="120" w:type="dxa"/>
            </w:tcMar>
            <w:vAlign w:val="center"/>
          </w:tcPr>
          <w:p>
            <w:pPr>
              <w:spacing w:before="0" w:after="0" w:lineRule="auto" w:line="252"/>
              <w:jc w:val="left"/>
            </w:pPr>
            <w:r>
              <w:rPr>
                <w:rFonts w:ascii="Calibri" w:hAnsi="Calibri"/>
                <w:color w:val="1F2933"/>
                <w:sz w:val="18"/>
              </w:rPr>
              <w:t>Google Search Console</w:t>
            </w:r>
          </w:p>
        </w:tc>
      </w:tr>
      <w:tr>
        <w:tc>
          <w:tcPr>
            <w:tcW w:type="dxa" w:w="1700"/>
            <w:shd w:fill="FAFBFC" w:val="clear"/>
            <w:tcMar>
              <w:top w:w="80" w:type="dxa"/>
              <w:start w:w="120" w:type="dxa"/>
              <w:bottom w:w="80" w:type="dxa"/>
              <w:end w:w="120" w:type="dxa"/>
            </w:tcMar>
            <w:vAlign w:val="center"/>
          </w:tcPr>
          <w:p>
            <w:pPr>
              <w:spacing w:before="0" w:after="0" w:lineRule="auto" w:line="252"/>
              <w:jc w:val="left"/>
            </w:pPr>
            <w:r>
              <w:rPr>
                <w:rFonts w:ascii="Calibri" w:hAnsi="Calibri"/>
                <w:color w:val="1F2933"/>
                <w:sz w:val="18"/>
              </w:rPr>
              <w:t>Visibility</w:t>
            </w:r>
          </w:p>
        </w:tc>
        <w:tc>
          <w:tcPr>
            <w:tcW w:type="dxa" w:w="5160"/>
            <w:shd w:fill="FAFBFC" w:val="clear"/>
            <w:tcMar>
              <w:top w:w="80" w:type="dxa"/>
              <w:start w:w="120" w:type="dxa"/>
              <w:bottom w:w="80" w:type="dxa"/>
              <w:end w:w="120" w:type="dxa"/>
            </w:tcMar>
            <w:vAlign w:val="center"/>
          </w:tcPr>
          <w:p>
            <w:pPr>
              <w:spacing w:before="0" w:after="0" w:lineRule="auto" w:line="252"/>
              <w:jc w:val="left"/>
            </w:pPr>
            <w:r>
              <w:rPr>
                <w:rFonts w:ascii="Calibri" w:hAnsi="Calibri"/>
                <w:color w:val="1F2933"/>
                <w:sz w:val="18"/>
              </w:rPr>
              <w:t>Impressions by page and query</w:t>
            </w:r>
          </w:p>
        </w:tc>
        <w:tc>
          <w:tcPr>
            <w:tcW w:type="dxa" w:w="2500"/>
            <w:shd w:fill="FAFBFC" w:val="clear"/>
            <w:tcMar>
              <w:top w:w="80" w:type="dxa"/>
              <w:start w:w="120" w:type="dxa"/>
              <w:bottom w:w="80" w:type="dxa"/>
              <w:end w:w="120" w:type="dxa"/>
            </w:tcMar>
            <w:vAlign w:val="center"/>
          </w:tcPr>
          <w:p>
            <w:pPr>
              <w:spacing w:before="0" w:after="0" w:lineRule="auto" w:line="252"/>
              <w:jc w:val="left"/>
            </w:pPr>
            <w:r>
              <w:rPr>
                <w:rFonts w:ascii="Calibri" w:hAnsi="Calibri"/>
                <w:color w:val="1F2933"/>
                <w:sz w:val="18"/>
              </w:rPr>
              <w:t>Google Search Console</w:t>
            </w:r>
          </w:p>
        </w:tc>
      </w:tr>
      <w:tr>
        <w:tc>
          <w:tcPr>
            <w:tcW w:type="dxa" w:w="1700"/>
            <w:tcMar>
              <w:top w:w="80" w:type="dxa"/>
              <w:start w:w="120" w:type="dxa"/>
              <w:bottom w:w="80" w:type="dxa"/>
              <w:end w:w="120" w:type="dxa"/>
            </w:tcMar>
            <w:vAlign w:val="center"/>
          </w:tcPr>
          <w:p>
            <w:pPr>
              <w:spacing w:before="0" w:after="0" w:lineRule="auto" w:line="252"/>
              <w:jc w:val="left"/>
            </w:pPr>
            <w:r>
              <w:rPr>
                <w:rFonts w:ascii="Calibri" w:hAnsi="Calibri"/>
                <w:color w:val="1F2933"/>
                <w:sz w:val="18"/>
              </w:rPr>
              <w:t>Organic traffic</w:t>
            </w:r>
          </w:p>
        </w:tc>
        <w:tc>
          <w:tcPr>
            <w:tcW w:type="dxa" w:w="5160"/>
            <w:tcMar>
              <w:top w:w="80" w:type="dxa"/>
              <w:start w:w="120" w:type="dxa"/>
              <w:bottom w:w="80" w:type="dxa"/>
              <w:end w:w="120" w:type="dxa"/>
            </w:tcMar>
            <w:vAlign w:val="center"/>
          </w:tcPr>
          <w:p>
            <w:pPr>
              <w:spacing w:before="0" w:after="0" w:lineRule="auto" w:line="252"/>
              <w:jc w:val="left"/>
            </w:pPr>
            <w:r>
              <w:rPr>
                <w:rFonts w:ascii="Calibri" w:hAnsi="Calibri"/>
                <w:color w:val="1F2933"/>
                <w:sz w:val="18"/>
              </w:rPr>
              <w:t>Clicks, CTR, and average position</w:t>
            </w:r>
          </w:p>
        </w:tc>
        <w:tc>
          <w:tcPr>
            <w:tcW w:type="dxa" w:w="2500"/>
            <w:tcMar>
              <w:top w:w="80" w:type="dxa"/>
              <w:start w:w="120" w:type="dxa"/>
              <w:bottom w:w="80" w:type="dxa"/>
              <w:end w:w="120" w:type="dxa"/>
            </w:tcMar>
            <w:vAlign w:val="center"/>
          </w:tcPr>
          <w:p>
            <w:pPr>
              <w:spacing w:before="0" w:after="0" w:lineRule="auto" w:line="252"/>
              <w:jc w:val="left"/>
            </w:pPr>
            <w:r>
              <w:rPr>
                <w:rFonts w:ascii="Calibri" w:hAnsi="Calibri"/>
                <w:color w:val="1F2933"/>
                <w:sz w:val="18"/>
              </w:rPr>
              <w:t>Google Search Console</w:t>
            </w:r>
          </w:p>
        </w:tc>
      </w:tr>
      <w:tr>
        <w:tc>
          <w:tcPr>
            <w:tcW w:type="dxa" w:w="1700"/>
            <w:shd w:fill="FAFBFC" w:val="clear"/>
            <w:tcMar>
              <w:top w:w="80" w:type="dxa"/>
              <w:start w:w="120" w:type="dxa"/>
              <w:bottom w:w="80" w:type="dxa"/>
              <w:end w:w="120" w:type="dxa"/>
            </w:tcMar>
            <w:vAlign w:val="center"/>
          </w:tcPr>
          <w:p>
            <w:pPr>
              <w:spacing w:before="0" w:after="0" w:lineRule="auto" w:line="252"/>
              <w:jc w:val="left"/>
            </w:pPr>
            <w:r>
              <w:rPr>
                <w:rFonts w:ascii="Calibri" w:hAnsi="Calibri"/>
                <w:color w:val="1F2933"/>
                <w:sz w:val="18"/>
              </w:rPr>
              <w:t>Visit quality</w:t>
            </w:r>
          </w:p>
        </w:tc>
        <w:tc>
          <w:tcPr>
            <w:tcW w:type="dxa" w:w="5160"/>
            <w:shd w:fill="FAFBFC" w:val="clear"/>
            <w:tcMar>
              <w:top w:w="80" w:type="dxa"/>
              <w:start w:w="120" w:type="dxa"/>
              <w:bottom w:w="80" w:type="dxa"/>
              <w:end w:w="120" w:type="dxa"/>
            </w:tcMar>
            <w:vAlign w:val="center"/>
          </w:tcPr>
          <w:p>
            <w:pPr>
              <w:spacing w:before="0" w:after="0" w:lineRule="auto" w:line="252"/>
              <w:jc w:val="left"/>
            </w:pPr>
            <w:r>
              <w:rPr>
                <w:rFonts w:ascii="Calibri" w:hAnsi="Calibri"/>
                <w:color w:val="1F2933"/>
                <w:sz w:val="18"/>
              </w:rPr>
              <w:t>Landing sessions and engagement</w:t>
            </w:r>
          </w:p>
        </w:tc>
        <w:tc>
          <w:tcPr>
            <w:tcW w:type="dxa" w:w="2500"/>
            <w:shd w:fill="FAFBFC" w:val="clear"/>
            <w:tcMar>
              <w:top w:w="80" w:type="dxa"/>
              <w:start w:w="120" w:type="dxa"/>
              <w:bottom w:w="80" w:type="dxa"/>
              <w:end w:w="120" w:type="dxa"/>
            </w:tcMar>
            <w:vAlign w:val="center"/>
          </w:tcPr>
          <w:p>
            <w:pPr>
              <w:spacing w:before="0" w:after="0" w:lineRule="auto" w:line="252"/>
              <w:jc w:val="left"/>
            </w:pPr>
            <w:r>
              <w:rPr>
                <w:rFonts w:ascii="Calibri" w:hAnsi="Calibri"/>
                <w:color w:val="1F2933"/>
                <w:sz w:val="18"/>
              </w:rPr>
              <w:t>GA4</w:t>
            </w:r>
          </w:p>
        </w:tc>
      </w:tr>
      <w:tr>
        <w:tc>
          <w:tcPr>
            <w:tcW w:type="dxa" w:w="1700"/>
            <w:tcMar>
              <w:top w:w="80" w:type="dxa"/>
              <w:start w:w="120" w:type="dxa"/>
              <w:bottom w:w="80" w:type="dxa"/>
              <w:end w:w="120" w:type="dxa"/>
            </w:tcMar>
            <w:vAlign w:val="center"/>
          </w:tcPr>
          <w:p>
            <w:pPr>
              <w:spacing w:before="0" w:after="0" w:lineRule="auto" w:line="252"/>
              <w:jc w:val="left"/>
            </w:pPr>
            <w:r>
              <w:rPr>
                <w:rFonts w:ascii="Calibri" w:hAnsi="Calibri"/>
                <w:color w:val="1F2933"/>
                <w:sz w:val="18"/>
              </w:rPr>
              <w:t>Commercial interest</w:t>
            </w:r>
          </w:p>
        </w:tc>
        <w:tc>
          <w:tcPr>
            <w:tcW w:type="dxa" w:w="5160"/>
            <w:tcMar>
              <w:top w:w="80" w:type="dxa"/>
              <w:start w:w="120" w:type="dxa"/>
              <w:bottom w:w="80" w:type="dxa"/>
              <w:end w:w="120" w:type="dxa"/>
            </w:tcMar>
            <w:vAlign w:val="center"/>
          </w:tcPr>
          <w:p>
            <w:pPr>
              <w:spacing w:before="0" w:after="0" w:lineRule="auto" w:line="252"/>
              <w:jc w:val="left"/>
            </w:pPr>
            <w:r>
              <w:rPr>
                <w:rFonts w:ascii="Calibri" w:hAnsi="Calibri"/>
                <w:color w:val="1F2933"/>
                <w:sz w:val="18"/>
              </w:rPr>
              <w:t>Workbook CTA views and clicks</w:t>
            </w:r>
          </w:p>
        </w:tc>
        <w:tc>
          <w:tcPr>
            <w:tcW w:type="dxa" w:w="2500"/>
            <w:tcMar>
              <w:top w:w="80" w:type="dxa"/>
              <w:start w:w="120" w:type="dxa"/>
              <w:bottom w:w="80" w:type="dxa"/>
              <w:end w:w="120" w:type="dxa"/>
            </w:tcMar>
            <w:vAlign w:val="center"/>
          </w:tcPr>
          <w:p>
            <w:pPr>
              <w:spacing w:before="0" w:after="0" w:lineRule="auto" w:line="252"/>
              <w:jc w:val="left"/>
            </w:pPr>
            <w:r>
              <w:rPr>
                <w:rFonts w:ascii="Calibri" w:hAnsi="Calibri"/>
                <w:color w:val="1F2933"/>
                <w:sz w:val="18"/>
              </w:rPr>
              <w:t>GA4</w:t>
            </w:r>
          </w:p>
        </w:tc>
      </w:tr>
      <w:tr>
        <w:tc>
          <w:tcPr>
            <w:tcW w:type="dxa" w:w="1700"/>
            <w:shd w:fill="FAFBFC" w:val="clear"/>
            <w:tcMar>
              <w:top w:w="80" w:type="dxa"/>
              <w:start w:w="120" w:type="dxa"/>
              <w:bottom w:w="80" w:type="dxa"/>
              <w:end w:w="120" w:type="dxa"/>
            </w:tcMar>
            <w:vAlign w:val="center"/>
          </w:tcPr>
          <w:p>
            <w:pPr>
              <w:spacing w:before="0" w:after="0" w:lineRule="auto" w:line="252"/>
              <w:jc w:val="left"/>
            </w:pPr>
            <w:r>
              <w:rPr>
                <w:rFonts w:ascii="Calibri" w:hAnsi="Calibri"/>
                <w:color w:val="1F2933"/>
                <w:sz w:val="18"/>
              </w:rPr>
              <w:t>Demand discovery</w:t>
            </w:r>
          </w:p>
        </w:tc>
        <w:tc>
          <w:tcPr>
            <w:tcW w:type="dxa" w:w="5160"/>
            <w:shd w:fill="FAFBFC" w:val="clear"/>
            <w:tcMar>
              <w:top w:w="80" w:type="dxa"/>
              <w:start w:w="120" w:type="dxa"/>
              <w:bottom w:w="80" w:type="dxa"/>
              <w:end w:w="120" w:type="dxa"/>
            </w:tcMar>
            <w:vAlign w:val="center"/>
          </w:tcPr>
          <w:p>
            <w:pPr>
              <w:spacing w:before="0" w:after="0" w:lineRule="auto" w:line="252"/>
              <w:jc w:val="left"/>
            </w:pPr>
            <w:r>
              <w:rPr>
                <w:rFonts w:ascii="Calibri" w:hAnsi="Calibri"/>
                <w:color w:val="1F2933"/>
                <w:sz w:val="18"/>
              </w:rPr>
              <w:t>New queries not included in the initial set</w:t>
            </w:r>
          </w:p>
        </w:tc>
        <w:tc>
          <w:tcPr>
            <w:tcW w:type="dxa" w:w="2500"/>
            <w:shd w:fill="FAFBFC" w:val="clear"/>
            <w:tcMar>
              <w:top w:w="80" w:type="dxa"/>
              <w:start w:w="120" w:type="dxa"/>
              <w:bottom w:w="80" w:type="dxa"/>
              <w:end w:w="120" w:type="dxa"/>
            </w:tcMar>
            <w:vAlign w:val="center"/>
          </w:tcPr>
          <w:p>
            <w:pPr>
              <w:spacing w:before="0" w:after="0" w:lineRule="auto" w:line="252"/>
              <w:jc w:val="left"/>
            </w:pPr>
            <w:r>
              <w:rPr>
                <w:rFonts w:ascii="Calibri" w:hAnsi="Calibri"/>
                <w:color w:val="1F2933"/>
                <w:sz w:val="18"/>
              </w:rPr>
              <w:t>Search Console</w:t>
            </w:r>
          </w:p>
        </w:tc>
      </w:tr>
    </w:tbl>
    <w:p>
      <w:pPr>
        <w:spacing w:before="0" w:after="40" w:lineRule="auto" w:line="264"/>
      </w:pPr>
    </w:p>
    <w:p>
      <w:pPr>
        <w:numPr>
          <w:ilvl w:val="0"/>
          <w:numId w:val="10"/>
        </w:numPr>
        <w:spacing w:before="0" w:after="160" w:lineRule="auto" w:line="280"/>
      </w:pPr>
      <w:r>
        <w:rPr>
          <w:rFonts w:ascii="Calibri" w:hAnsi="Calibri"/>
          <w:b/>
          <w:color w:val="1F2933"/>
        </w:rPr>
        <w:t>Before publishing:</w:t>
      </w:r>
      <w:r>
        <w:rPr>
          <w:rFonts w:ascii="Calibri" w:hAnsi="Calibri"/>
          <w:color w:val="1F2933"/>
        </w:rPr>
        <w:t xml:space="preserve"> record a baseline for organic traffic and current Rebuilding Reverence performance.</w:t>
      </w:r>
    </w:p>
    <w:p>
      <w:pPr>
        <w:numPr>
          <w:ilvl w:val="0"/>
          <w:numId w:val="10"/>
        </w:numPr>
        <w:spacing w:before="0" w:after="160" w:lineRule="auto" w:line="280"/>
      </w:pPr>
      <w:r>
        <w:rPr>
          <w:rFonts w:ascii="Calibri" w:hAnsi="Calibri"/>
          <w:b/>
          <w:color w:val="1F2933"/>
        </w:rPr>
        <w:t>First 2 weeks:</w:t>
      </w:r>
      <w:r>
        <w:rPr>
          <w:rFonts w:ascii="Calibri" w:hAnsi="Calibri"/>
          <w:color w:val="1F2933"/>
        </w:rPr>
        <w:t xml:space="preserve"> validate crawling, indexing, canonical configuration, and CTA events.</w:t>
      </w:r>
    </w:p>
    <w:p>
      <w:pPr>
        <w:numPr>
          <w:ilvl w:val="0"/>
          <w:numId w:val="10"/>
        </w:numPr>
        <w:spacing w:before="0" w:after="160" w:lineRule="auto" w:line="280"/>
      </w:pPr>
      <w:r>
        <w:rPr>
          <w:rFonts w:ascii="Calibri" w:hAnsi="Calibri"/>
          <w:b/>
          <w:color w:val="1F2933"/>
        </w:rPr>
        <w:t>Days 30, 60, and 90:</w:t>
      </w:r>
      <w:r>
        <w:rPr>
          <w:rFonts w:ascii="Calibri" w:hAnsi="Calibri"/>
          <w:color w:val="1F2933"/>
        </w:rPr>
        <w:t xml:space="preserve"> compare impressions, queries, clicks, positions, engagement, and CTA click-through rate.</w:t>
      </w:r>
    </w:p>
    <w:p>
      <w:pPr>
        <w:numPr>
          <w:ilvl w:val="0"/>
          <w:numId w:val="10"/>
        </w:numPr>
        <w:spacing w:before="0" w:after="160" w:lineRule="auto" w:line="280"/>
      </w:pPr>
      <w:r>
        <w:rPr>
          <w:rFonts w:ascii="Calibri" w:hAnsi="Calibri"/>
          <w:b/>
          <w:color w:val="1F2933"/>
        </w:rPr>
        <w:t>After 90 days:</w:t>
      </w:r>
      <w:r>
        <w:rPr>
          <w:rFonts w:ascii="Calibri" w:hAnsi="Calibri"/>
          <w:color w:val="1F2933"/>
        </w:rPr>
        <w:t xml:space="preserve"> update sections based on actual queries, competing pages, and reader behavior.</w:t>
      </w:r>
    </w:p>
    <w:p>
      <w:pPr>
        <w:pStyle w:val="Heading1"/>
        <w:keepNext/>
      </w:pPr>
      <w:r>
        <w:t>10. Risks and Guardrails</w:t>
      </w:r>
    </w:p>
    <w:p>
      <w:pPr>
        <w:numPr>
          <w:ilvl w:val="0"/>
          <w:numId w:val="10"/>
        </w:numPr>
        <w:spacing w:before="0" w:after="160" w:lineRule="auto" w:line="280"/>
      </w:pPr>
      <w:r>
        <w:rPr>
          <w:rFonts w:ascii="Calibri" w:hAnsi="Calibri"/>
          <w:b/>
          <w:color w:val="1F2933"/>
        </w:rPr>
        <w:t>Do not add</w:t>
      </w:r>
      <w:r>
        <w:rPr>
          <w:rFonts w:ascii="Calibri" w:hAnsi="Calibri"/>
          <w:color w:val="1F2933"/>
        </w:rPr>
        <w:t xml:space="preserve"> the two 5,000-volume keywords as though they represent 10,000 distinct users.</w:t>
      </w:r>
    </w:p>
    <w:p>
      <w:pPr>
        <w:numPr>
          <w:ilvl w:val="0"/>
          <w:numId w:val="10"/>
        </w:numPr>
        <w:spacing w:before="0" w:after="160" w:lineRule="auto" w:line="280"/>
      </w:pPr>
      <w:r>
        <w:rPr>
          <w:rFonts w:ascii="Calibri" w:hAnsi="Calibri"/>
          <w:b/>
          <w:color w:val="1F2933"/>
        </w:rPr>
        <w:t>Do not create 26 pages</w:t>
      </w:r>
      <w:r>
        <w:rPr>
          <w:rFonts w:ascii="Calibri" w:hAnsi="Calibri"/>
          <w:color w:val="1F2933"/>
        </w:rPr>
        <w:t xml:space="preserve"> for 26 variants. SERP overlap indicates that they belong to the same core topic.</w:t>
      </w:r>
    </w:p>
    <w:p>
      <w:pPr>
        <w:numPr>
          <w:ilvl w:val="0"/>
          <w:numId w:val="10"/>
        </w:numPr>
        <w:spacing w:before="0" w:after="160" w:lineRule="auto" w:line="280"/>
      </w:pPr>
      <w:r>
        <w:rPr>
          <w:rFonts w:ascii="Calibri" w:hAnsi="Calibri"/>
          <w:b/>
          <w:color w:val="1F2933"/>
        </w:rPr>
        <w:t>Do not repeat keywords</w:t>
      </w:r>
      <w:r>
        <w:rPr>
          <w:rFonts w:ascii="Calibri" w:hAnsi="Calibri"/>
          <w:color w:val="1F2933"/>
        </w:rPr>
        <w:t xml:space="preserve"> mechanically or sacrifice Ashley’s voice in pursuit of keyword density.</w:t>
      </w:r>
    </w:p>
    <w:p>
      <w:pPr>
        <w:numPr>
          <w:ilvl w:val="0"/>
          <w:numId w:val="10"/>
        </w:numPr>
        <w:spacing w:before="0" w:after="160" w:lineRule="auto" w:line="280"/>
      </w:pPr>
      <w:r>
        <w:rPr>
          <w:rFonts w:ascii="Calibri" w:hAnsi="Calibri"/>
          <w:b/>
          <w:color w:val="1F2933"/>
        </w:rPr>
        <w:t>Do not position Rebuilding Reverence</w:t>
      </w:r>
      <w:r>
        <w:rPr>
          <w:rFonts w:ascii="Calibri" w:hAnsi="Calibri"/>
          <w:color w:val="1F2933"/>
        </w:rPr>
        <w:t xml:space="preserve"> as clinical treatment or promise to heal religious trauma.</w:t>
      </w:r>
    </w:p>
    <w:p>
      <w:pPr>
        <w:numPr>
          <w:ilvl w:val="0"/>
          <w:numId w:val="10"/>
        </w:numPr>
        <w:spacing w:before="0" w:after="160" w:lineRule="auto" w:line="280"/>
      </w:pPr>
      <w:r>
        <w:rPr>
          <w:rFonts w:ascii="Calibri" w:hAnsi="Calibri"/>
          <w:b/>
          <w:color w:val="1F2933"/>
        </w:rPr>
        <w:t>Do not publish a machine translation</w:t>
      </w:r>
      <w:r>
        <w:rPr>
          <w:rFonts w:ascii="Calibri" w:hAnsi="Calibri"/>
          <w:color w:val="1F2933"/>
        </w:rPr>
        <w:t xml:space="preserve"> as an equivalent Spanish page.</w:t>
      </w:r>
    </w:p>
    <w:p>
      <w:pPr>
        <w:pStyle w:val="Heading1"/>
        <w:keepNext/>
      </w:pPr>
      <w:r>
        <w:t>11. Next Decisions</w:t>
      </w:r>
    </w:p>
    <w:p>
      <w:pPr>
        <w:numPr>
          <w:ilvl w:val="0"/>
          <w:numId w:val="12"/>
        </w:numPr>
        <w:spacing w:before="0" w:after="160" w:lineRule="auto" w:line="280"/>
      </w:pPr>
      <w:r>
        <w:rPr>
          <w:rFonts w:ascii="Calibri" w:hAnsi="Calibri"/>
          <w:b/>
          <w:color w:val="1F2933"/>
        </w:rPr>
        <w:t>Approve</w:t>
      </w:r>
      <w:r>
        <w:rPr>
          <w:rFonts w:ascii="Calibri" w:hAnsi="Calibri"/>
          <w:color w:val="1F2933"/>
        </w:rPr>
        <w:t xml:space="preserve"> the URL, H1, title tag, and purpose of the page.</w:t>
      </w:r>
    </w:p>
    <w:p>
      <w:pPr>
        <w:numPr>
          <w:ilvl w:val="0"/>
          <w:numId w:val="12"/>
        </w:numPr>
        <w:spacing w:before="0" w:after="160" w:lineRule="auto" w:line="280"/>
      </w:pPr>
      <w:r>
        <w:rPr>
          <w:rFonts w:ascii="Calibri" w:hAnsi="Calibri"/>
          <w:b/>
          <w:color w:val="1F2933"/>
        </w:rPr>
        <w:t>Confirm</w:t>
      </w:r>
      <w:r>
        <w:rPr>
          <w:rFonts w:ascii="Calibri" w:hAnsi="Calibri"/>
          <w:color w:val="1F2933"/>
        </w:rPr>
        <w:t xml:space="preserve"> which experiences, language, and editorial boundaries Ashley wants to include.</w:t>
      </w:r>
    </w:p>
    <w:p>
      <w:pPr>
        <w:numPr>
          <w:ilvl w:val="0"/>
          <w:numId w:val="12"/>
        </w:numPr>
        <w:spacing w:before="0" w:after="160" w:lineRule="auto" w:line="280"/>
      </w:pPr>
      <w:r>
        <w:rPr>
          <w:rFonts w:ascii="Calibri" w:hAnsi="Calibri"/>
          <w:b/>
          <w:color w:val="1F2933"/>
        </w:rPr>
        <w:t>Validate</w:t>
      </w:r>
      <w:r>
        <w:rPr>
          <w:rFonts w:ascii="Calibri" w:hAnsi="Calibri"/>
          <w:color w:val="1F2933"/>
        </w:rPr>
        <w:t xml:space="preserve"> that Rebuilding Reverence honestly addresses religious harm or trauma before using that language on the product page.</w:t>
      </w:r>
    </w:p>
    <w:p>
      <w:pPr>
        <w:numPr>
          <w:ilvl w:val="0"/>
          <w:numId w:val="12"/>
        </w:numPr>
        <w:spacing w:before="0" w:after="160" w:lineRule="auto" w:line="280"/>
      </w:pPr>
      <w:r>
        <w:rPr>
          <w:rFonts w:ascii="Calibri" w:hAnsi="Calibri"/>
          <w:b/>
          <w:color w:val="1F2933"/>
        </w:rPr>
        <w:t>Draft</w:t>
      </w:r>
      <w:r>
        <w:rPr>
          <w:rFonts w:ascii="Calibri" w:hAnsi="Calibri"/>
          <w:color w:val="1F2933"/>
        </w:rPr>
        <w:t xml:space="preserve"> the complete editorial brief and then the first English-language page draft.</w:t>
      </w:r>
    </w:p>
    <w:p>
      <w:pPr>
        <w:numPr>
          <w:ilvl w:val="0"/>
          <w:numId w:val="12"/>
        </w:numPr>
        <w:spacing w:before="0" w:after="160" w:lineRule="auto" w:line="280"/>
      </w:pPr>
      <w:r>
        <w:rPr>
          <w:rFonts w:ascii="Calibri" w:hAnsi="Calibri"/>
          <w:b/>
          <w:color w:val="1F2933"/>
        </w:rPr>
        <w:t>Implement</w:t>
      </w:r>
      <w:r>
        <w:rPr>
          <w:rFonts w:ascii="Calibri" w:hAnsi="Calibri"/>
          <w:color w:val="1F2933"/>
        </w:rPr>
        <w:t xml:space="preserve"> metadata, appropriate schema, internal links, and measurement.</w:t>
      </w:r>
    </w:p>
    <w:p>
      <w:r>
        <w:br w:type="page"/>
      </w:r>
    </w:p>
    <w:p>
      <w:pPr>
        <w:pStyle w:val="Heading1"/>
        <w:keepNext/>
      </w:pPr>
      <w:r>
        <w:t>Appendix A. Full Keyword List</w:t>
      </w:r>
    </w:p>
    <w:p>
      <w:pPr>
        <w:spacing w:before="0" w:after="120" w:lineRule="auto" w:line="264"/>
      </w:pPr>
      <w:r>
        <w:rPr>
          <w:rFonts w:ascii="Calibri" w:hAnsi="Calibri"/>
          <w:color w:val="1F2933"/>
        </w:rPr>
        <w:t>The following 28 keywords appear in the same strategic order as in the supporting workbook. Volume represents the average monthly searches reported by Keyword Planner for the United States with language set to “All languages.”</w:t>
      </w:r>
    </w:p>
    <w:tbl>
      <w:tblPr>
        <w:tblStyle w:val="TableGrid"/>
        <w:tblW w:type="dxa" w:w="9360"/>
        <w:tblLayout w:type="fixed"/>
        <w:tblLook w:firstColumn="1" w:firstRow="1" w:lastColumn="0" w:lastRow="0" w:noHBand="0" w:noVBand="1" w:val="04A0"/>
        <w:jc w:val="left"/>
        <w:tblInd w:w="120" w:type="dxa"/>
        <w:tblBorders>
          <w:top w:val="single" w:sz="4" w:space="0" w:color="D9E0E7"/>
          <w:left w:val="single" w:sz="4" w:space="0" w:color="D9E0E7"/>
          <w:bottom w:val="single" w:sz="4" w:space="0" w:color="D9E0E7"/>
          <w:right w:val="single" w:sz="4" w:space="0" w:color="D9E0E7"/>
          <w:insideH w:val="single" w:sz="4" w:space="0" w:color="D9E0E7"/>
          <w:insideV w:val="single" w:sz="4" w:space="0" w:color="D9E0E7"/>
        </w:tblBorders>
      </w:tblPr>
      <w:tblGrid>
        <w:gridCol w:w="4160"/>
        <w:gridCol w:w="1100"/>
        <w:gridCol w:w="2200"/>
        <w:gridCol w:w="1900"/>
      </w:tblGrid>
      <w:tr>
        <w:trPr>
          <w:tblHeader w:val="true"/>
        </w:trPr>
        <w:tc>
          <w:tcPr>
            <w:tcW w:type="dxa" w:w="4160"/>
            <w:tcMar>
              <w:top w:w="80" w:type="dxa"/>
              <w:start w:w="120" w:type="dxa"/>
              <w:bottom w:w="80" w:type="dxa"/>
              <w:end w:w="120" w:type="dxa"/>
            </w:tcMar>
            <w:vAlign w:val="center"/>
            <w:shd w:fill="F2F4F7" w:val="clear"/>
          </w:tcPr>
          <w:p>
            <w:pPr>
              <w:spacing w:before="0" w:after="0" w:lineRule="auto" w:line="240"/>
              <w:jc w:val="left"/>
            </w:pPr>
            <w:r>
              <w:rPr>
                <w:rFonts w:ascii="Calibri" w:hAnsi="Calibri"/>
                <w:b/>
                <w:color w:val="1F4D78"/>
                <w:sz w:val="16"/>
              </w:rPr>
              <w:t>Keyword</w:t>
            </w:r>
          </w:p>
        </w:tc>
        <w:tc>
          <w:tcPr>
            <w:tcW w:type="dxa" w:w="1100"/>
            <w:tcMar>
              <w:top w:w="80" w:type="dxa"/>
              <w:start w:w="120" w:type="dxa"/>
              <w:bottom w:w="80" w:type="dxa"/>
              <w:end w:w="120" w:type="dxa"/>
            </w:tcMar>
            <w:vAlign w:val="center"/>
            <w:shd w:fill="F2F4F7" w:val="clear"/>
          </w:tcPr>
          <w:p>
            <w:pPr>
              <w:spacing w:before="0" w:after="0" w:lineRule="auto" w:line="240"/>
              <w:jc w:val="center"/>
            </w:pPr>
            <w:r>
              <w:rPr>
                <w:rFonts w:ascii="Calibri" w:hAnsi="Calibri"/>
                <w:b/>
                <w:color w:val="1F4D78"/>
                <w:sz w:val="16"/>
              </w:rPr>
              <w:t>Volume</w:t>
            </w:r>
          </w:p>
        </w:tc>
        <w:tc>
          <w:tcPr>
            <w:tcW w:type="dxa" w:w="2200"/>
            <w:tcMar>
              <w:top w:w="80" w:type="dxa"/>
              <w:start w:w="120" w:type="dxa"/>
              <w:bottom w:w="80" w:type="dxa"/>
              <w:end w:w="120" w:type="dxa"/>
            </w:tcMar>
            <w:vAlign w:val="center"/>
            <w:shd w:fill="F2F4F7" w:val="clear"/>
          </w:tcPr>
          <w:p>
            <w:pPr>
              <w:spacing w:before="0" w:after="0" w:lineRule="auto" w:line="240"/>
              <w:jc w:val="left"/>
            </w:pPr>
            <w:r>
              <w:rPr>
                <w:rFonts w:ascii="Calibri" w:hAnsi="Calibri"/>
                <w:b/>
                <w:color w:val="1F4D78"/>
                <w:sz w:val="16"/>
              </w:rPr>
              <w:t>Intent</w:t>
            </w:r>
          </w:p>
        </w:tc>
        <w:tc>
          <w:tcPr>
            <w:tcW w:type="dxa" w:w="1900"/>
            <w:tcMar>
              <w:top w:w="80" w:type="dxa"/>
              <w:start w:w="120" w:type="dxa"/>
              <w:bottom w:w="80" w:type="dxa"/>
              <w:end w:w="120" w:type="dxa"/>
            </w:tcMar>
            <w:vAlign w:val="center"/>
            <w:shd w:fill="F2F4F7" w:val="clear"/>
          </w:tcPr>
          <w:p>
            <w:pPr>
              <w:spacing w:before="0" w:after="0" w:lineRule="auto" w:line="240"/>
              <w:jc w:val="left"/>
            </w:pPr>
            <w:r>
              <w:rPr>
                <w:rFonts w:ascii="Calibri" w:hAnsi="Calibri"/>
                <w:b/>
                <w:color w:val="1F4D78"/>
                <w:sz w:val="16"/>
              </w:rPr>
              <w:t>Destination</w:t>
            </w:r>
          </w:p>
        </w:tc>
      </w:tr>
      <w:tr>
        <w:tc>
          <w:tcPr>
            <w:tcW w:type="dxa" w:w="4160"/>
            <w:tcMar>
              <w:top w:w="80" w:type="dxa"/>
              <w:start w:w="120" w:type="dxa"/>
              <w:bottom w:w="80" w:type="dxa"/>
              <w:end w:w="120" w:type="dxa"/>
            </w:tcMar>
            <w:vAlign w:val="center"/>
          </w:tcPr>
          <w:p>
            <w:pPr>
              <w:spacing w:before="0" w:after="0" w:lineRule="auto" w:line="252"/>
              <w:jc w:val="left"/>
            </w:pPr>
            <w:r>
              <w:rPr>
                <w:rFonts w:ascii="Calibri" w:hAnsi="Calibri"/>
                <w:color w:val="1F2933"/>
                <w:sz w:val="16"/>
              </w:rPr>
              <w:t>deconstruction christianity</w:t>
            </w:r>
          </w:p>
        </w:tc>
        <w:tc>
          <w:tcPr>
            <w:tcW w:type="dxa" w:w="1100"/>
            <w:tcMar>
              <w:top w:w="80" w:type="dxa"/>
              <w:start w:w="120" w:type="dxa"/>
              <w:bottom w:w="80" w:type="dxa"/>
              <w:end w:w="120" w:type="dxa"/>
            </w:tcMar>
            <w:vAlign w:val="center"/>
          </w:tcPr>
          <w:p>
            <w:pPr>
              <w:spacing w:before="0" w:after="0" w:lineRule="auto" w:line="252"/>
              <w:jc w:val="center"/>
            </w:pPr>
            <w:r>
              <w:rPr>
                <w:rFonts w:ascii="Calibri" w:hAnsi="Calibri"/>
                <w:color w:val="1F2933"/>
                <w:sz w:val="16"/>
              </w:rPr>
              <w:t>5000</w:t>
            </w:r>
          </w:p>
        </w:tc>
        <w:tc>
          <w:tcPr>
            <w:tcW w:type="dxa" w:w="2200"/>
            <w:tcMar>
              <w:top w:w="80" w:type="dxa"/>
              <w:start w:w="120" w:type="dxa"/>
              <w:bottom w:w="80" w:type="dxa"/>
              <w:end w:w="120" w:type="dxa"/>
            </w:tcMar>
            <w:vAlign w:val="center"/>
          </w:tcPr>
          <w:p>
            <w:pPr>
              <w:spacing w:before="0" w:after="0" w:lineRule="auto" w:line="252"/>
              <w:jc w:val="left"/>
            </w:pPr>
            <w:r>
              <w:rPr>
                <w:rFonts w:ascii="Calibri" w:hAnsi="Calibri"/>
                <w:color w:val="1F2933"/>
                <w:sz w:val="16"/>
              </w:rPr>
              <w:t>Informational</w:t>
            </w:r>
          </w:p>
        </w:tc>
        <w:tc>
          <w:tcPr>
            <w:tcW w:type="dxa" w:w="1900"/>
            <w:tcMar>
              <w:top w:w="80" w:type="dxa"/>
              <w:start w:w="120" w:type="dxa"/>
              <w:bottom w:w="80" w:type="dxa"/>
              <w:end w:w="120" w:type="dxa"/>
            </w:tcMar>
            <w:vAlign w:val="center"/>
          </w:tcPr>
          <w:p>
            <w:pPr>
              <w:spacing w:before="0" w:after="0" w:lineRule="auto" w:line="252"/>
              <w:jc w:val="left"/>
            </w:pPr>
            <w:r>
              <w:rPr>
                <w:rFonts w:ascii="Calibri" w:hAnsi="Calibri"/>
                <w:color w:val="1F2933"/>
                <w:sz w:val="16"/>
              </w:rPr>
              <w:t>Pillar page</w:t>
            </w:r>
          </w:p>
        </w:tc>
      </w:tr>
      <w:tr>
        <w:tc>
          <w:tcPr>
            <w:tcW w:type="dxa" w:w="4160"/>
            <w:shd w:fill="FAFBFC" w:val="clear"/>
            <w:tcMar>
              <w:top w:w="80" w:type="dxa"/>
              <w:start w:w="120" w:type="dxa"/>
              <w:bottom w:w="80" w:type="dxa"/>
              <w:end w:w="120" w:type="dxa"/>
            </w:tcMar>
            <w:vAlign w:val="center"/>
          </w:tcPr>
          <w:p>
            <w:pPr>
              <w:spacing w:before="0" w:after="0" w:lineRule="auto" w:line="252"/>
              <w:jc w:val="left"/>
            </w:pPr>
            <w:r>
              <w:rPr>
                <w:rFonts w:ascii="Calibri" w:hAnsi="Calibri"/>
                <w:color w:val="1F2933"/>
                <w:sz w:val="16"/>
              </w:rPr>
              <w:t>what is faith deconstruction</w:t>
            </w:r>
          </w:p>
        </w:tc>
        <w:tc>
          <w:tcPr>
            <w:tcW w:type="dxa" w:w="1100"/>
            <w:shd w:fill="FAFBFC" w:val="clear"/>
            <w:tcMar>
              <w:top w:w="80" w:type="dxa"/>
              <w:start w:w="120" w:type="dxa"/>
              <w:bottom w:w="80" w:type="dxa"/>
              <w:end w:w="120" w:type="dxa"/>
            </w:tcMar>
            <w:vAlign w:val="center"/>
          </w:tcPr>
          <w:p>
            <w:pPr>
              <w:spacing w:before="0" w:after="0" w:lineRule="auto" w:line="252"/>
              <w:jc w:val="center"/>
            </w:pPr>
            <w:r>
              <w:rPr>
                <w:rFonts w:ascii="Calibri" w:hAnsi="Calibri"/>
                <w:color w:val="1F2933"/>
                <w:sz w:val="16"/>
              </w:rPr>
              <w:t>50</w:t>
            </w:r>
          </w:p>
        </w:tc>
        <w:tc>
          <w:tcPr>
            <w:tcW w:type="dxa" w:w="2200"/>
            <w:shd w:fill="FAFBFC" w:val="clear"/>
            <w:tcMar>
              <w:top w:w="80" w:type="dxa"/>
              <w:start w:w="120" w:type="dxa"/>
              <w:bottom w:w="80" w:type="dxa"/>
              <w:end w:w="120" w:type="dxa"/>
            </w:tcMar>
            <w:vAlign w:val="center"/>
          </w:tcPr>
          <w:p>
            <w:pPr>
              <w:spacing w:before="0" w:after="0" w:lineRule="auto" w:line="252"/>
              <w:jc w:val="left"/>
            </w:pPr>
            <w:r>
              <w:rPr>
                <w:rFonts w:ascii="Calibri" w:hAnsi="Calibri"/>
                <w:color w:val="1F2933"/>
                <w:sz w:val="16"/>
              </w:rPr>
              <w:t>Informational</w:t>
            </w:r>
          </w:p>
        </w:tc>
        <w:tc>
          <w:tcPr>
            <w:tcW w:type="dxa" w:w="1900"/>
            <w:shd w:fill="FAFBFC" w:val="clear"/>
            <w:tcMar>
              <w:top w:w="80" w:type="dxa"/>
              <w:start w:w="120" w:type="dxa"/>
              <w:bottom w:w="80" w:type="dxa"/>
              <w:end w:w="120" w:type="dxa"/>
            </w:tcMar>
            <w:vAlign w:val="center"/>
          </w:tcPr>
          <w:p>
            <w:pPr>
              <w:spacing w:before="0" w:after="0" w:lineRule="auto" w:line="252"/>
              <w:jc w:val="left"/>
            </w:pPr>
            <w:r>
              <w:rPr>
                <w:rFonts w:ascii="Calibri" w:hAnsi="Calibri"/>
                <w:color w:val="1F2933"/>
                <w:sz w:val="16"/>
              </w:rPr>
              <w:t>Pillar page</w:t>
            </w:r>
          </w:p>
        </w:tc>
      </w:tr>
      <w:tr>
        <w:tc>
          <w:tcPr>
            <w:tcW w:type="dxa" w:w="4160"/>
            <w:tcMar>
              <w:top w:w="80" w:type="dxa"/>
              <w:start w:w="120" w:type="dxa"/>
              <w:bottom w:w="80" w:type="dxa"/>
              <w:end w:w="120" w:type="dxa"/>
            </w:tcMar>
            <w:vAlign w:val="center"/>
          </w:tcPr>
          <w:p>
            <w:pPr>
              <w:spacing w:before="0" w:after="0" w:lineRule="auto" w:line="252"/>
              <w:jc w:val="left"/>
            </w:pPr>
            <w:r>
              <w:rPr>
                <w:rFonts w:ascii="Calibri" w:hAnsi="Calibri"/>
                <w:color w:val="1F2933"/>
                <w:sz w:val="16"/>
              </w:rPr>
              <w:t>deconstruction of faith</w:t>
            </w:r>
          </w:p>
        </w:tc>
        <w:tc>
          <w:tcPr>
            <w:tcW w:type="dxa" w:w="1100"/>
            <w:tcMar>
              <w:top w:w="80" w:type="dxa"/>
              <w:start w:w="120" w:type="dxa"/>
              <w:bottom w:w="80" w:type="dxa"/>
              <w:end w:w="120" w:type="dxa"/>
            </w:tcMar>
            <w:vAlign w:val="center"/>
          </w:tcPr>
          <w:p>
            <w:pPr>
              <w:spacing w:before="0" w:after="0" w:lineRule="auto" w:line="252"/>
              <w:jc w:val="center"/>
            </w:pPr>
            <w:r>
              <w:rPr>
                <w:rFonts w:ascii="Calibri" w:hAnsi="Calibri"/>
                <w:color w:val="1F2933"/>
                <w:sz w:val="16"/>
              </w:rPr>
              <w:t>500</w:t>
            </w:r>
          </w:p>
        </w:tc>
        <w:tc>
          <w:tcPr>
            <w:tcW w:type="dxa" w:w="2200"/>
            <w:tcMar>
              <w:top w:w="80" w:type="dxa"/>
              <w:start w:w="120" w:type="dxa"/>
              <w:bottom w:w="80" w:type="dxa"/>
              <w:end w:w="120" w:type="dxa"/>
            </w:tcMar>
            <w:vAlign w:val="center"/>
          </w:tcPr>
          <w:p>
            <w:pPr>
              <w:spacing w:before="0" w:after="0" w:lineRule="auto" w:line="252"/>
              <w:jc w:val="left"/>
            </w:pPr>
            <w:r>
              <w:rPr>
                <w:rFonts w:ascii="Calibri" w:hAnsi="Calibri"/>
                <w:color w:val="1F2933"/>
                <w:sz w:val="16"/>
              </w:rPr>
              <w:t>Informational</w:t>
            </w:r>
          </w:p>
        </w:tc>
        <w:tc>
          <w:tcPr>
            <w:tcW w:type="dxa" w:w="1900"/>
            <w:tcMar>
              <w:top w:w="80" w:type="dxa"/>
              <w:start w:w="120" w:type="dxa"/>
              <w:bottom w:w="80" w:type="dxa"/>
              <w:end w:w="120" w:type="dxa"/>
            </w:tcMar>
            <w:vAlign w:val="center"/>
          </w:tcPr>
          <w:p>
            <w:pPr>
              <w:spacing w:before="0" w:after="0" w:lineRule="auto" w:line="252"/>
              <w:jc w:val="left"/>
            </w:pPr>
            <w:r>
              <w:rPr>
                <w:rFonts w:ascii="Calibri" w:hAnsi="Calibri"/>
                <w:color w:val="1F2933"/>
                <w:sz w:val="16"/>
              </w:rPr>
              <w:t>Pillar page</w:t>
            </w:r>
          </w:p>
        </w:tc>
      </w:tr>
      <w:tr>
        <w:tc>
          <w:tcPr>
            <w:tcW w:type="dxa" w:w="4160"/>
            <w:shd w:fill="FAFBFC" w:val="clear"/>
            <w:tcMar>
              <w:top w:w="80" w:type="dxa"/>
              <w:start w:w="120" w:type="dxa"/>
              <w:bottom w:w="80" w:type="dxa"/>
              <w:end w:w="120" w:type="dxa"/>
            </w:tcMar>
            <w:vAlign w:val="center"/>
          </w:tcPr>
          <w:p>
            <w:pPr>
              <w:spacing w:before="0" w:after="0" w:lineRule="auto" w:line="252"/>
              <w:jc w:val="left"/>
            </w:pPr>
            <w:r>
              <w:rPr>
                <w:rFonts w:ascii="Calibri" w:hAnsi="Calibri"/>
                <w:color w:val="1F2933"/>
                <w:sz w:val="16"/>
              </w:rPr>
              <w:t>deconstruction religion</w:t>
            </w:r>
          </w:p>
        </w:tc>
        <w:tc>
          <w:tcPr>
            <w:tcW w:type="dxa" w:w="1100"/>
            <w:shd w:fill="FAFBFC" w:val="clear"/>
            <w:tcMar>
              <w:top w:w="80" w:type="dxa"/>
              <w:start w:w="120" w:type="dxa"/>
              <w:bottom w:w="80" w:type="dxa"/>
              <w:end w:w="120" w:type="dxa"/>
            </w:tcMar>
            <w:vAlign w:val="center"/>
          </w:tcPr>
          <w:p>
            <w:pPr>
              <w:spacing w:before="0" w:after="0" w:lineRule="auto" w:line="252"/>
              <w:jc w:val="center"/>
            </w:pPr>
            <w:r>
              <w:rPr>
                <w:rFonts w:ascii="Calibri" w:hAnsi="Calibri"/>
                <w:color w:val="1F2933"/>
                <w:sz w:val="16"/>
              </w:rPr>
              <w:t>500</w:t>
            </w:r>
          </w:p>
        </w:tc>
        <w:tc>
          <w:tcPr>
            <w:tcW w:type="dxa" w:w="2200"/>
            <w:shd w:fill="FAFBFC" w:val="clear"/>
            <w:tcMar>
              <w:top w:w="80" w:type="dxa"/>
              <w:start w:w="120" w:type="dxa"/>
              <w:bottom w:w="80" w:type="dxa"/>
              <w:end w:w="120" w:type="dxa"/>
            </w:tcMar>
            <w:vAlign w:val="center"/>
          </w:tcPr>
          <w:p>
            <w:pPr>
              <w:spacing w:before="0" w:after="0" w:lineRule="auto" w:line="252"/>
              <w:jc w:val="left"/>
            </w:pPr>
            <w:r>
              <w:rPr>
                <w:rFonts w:ascii="Calibri" w:hAnsi="Calibri"/>
                <w:color w:val="1F2933"/>
                <w:sz w:val="16"/>
              </w:rPr>
              <w:t>Informational</w:t>
            </w:r>
          </w:p>
        </w:tc>
        <w:tc>
          <w:tcPr>
            <w:tcW w:type="dxa" w:w="1900"/>
            <w:shd w:fill="FAFBFC" w:val="clear"/>
            <w:tcMar>
              <w:top w:w="80" w:type="dxa"/>
              <w:start w:w="120" w:type="dxa"/>
              <w:bottom w:w="80" w:type="dxa"/>
              <w:end w:w="120" w:type="dxa"/>
            </w:tcMar>
            <w:vAlign w:val="center"/>
          </w:tcPr>
          <w:p>
            <w:pPr>
              <w:spacing w:before="0" w:after="0" w:lineRule="auto" w:line="252"/>
              <w:jc w:val="left"/>
            </w:pPr>
            <w:r>
              <w:rPr>
                <w:rFonts w:ascii="Calibri" w:hAnsi="Calibri"/>
                <w:color w:val="1F2933"/>
                <w:sz w:val="16"/>
              </w:rPr>
              <w:t>Pillar page</w:t>
            </w:r>
          </w:p>
        </w:tc>
      </w:tr>
      <w:tr>
        <w:tc>
          <w:tcPr>
            <w:tcW w:type="dxa" w:w="4160"/>
            <w:tcMar>
              <w:top w:w="80" w:type="dxa"/>
              <w:start w:w="120" w:type="dxa"/>
              <w:bottom w:w="80" w:type="dxa"/>
              <w:end w:w="120" w:type="dxa"/>
            </w:tcMar>
            <w:vAlign w:val="center"/>
          </w:tcPr>
          <w:p>
            <w:pPr>
              <w:spacing w:before="0" w:after="0" w:lineRule="auto" w:line="252"/>
              <w:jc w:val="left"/>
            </w:pPr>
            <w:r>
              <w:rPr>
                <w:rFonts w:ascii="Calibri" w:hAnsi="Calibri"/>
                <w:color w:val="1F2933"/>
                <w:sz w:val="16"/>
              </w:rPr>
              <w:t>faith deconstruction</w:t>
            </w:r>
          </w:p>
        </w:tc>
        <w:tc>
          <w:tcPr>
            <w:tcW w:type="dxa" w:w="1100"/>
            <w:tcMar>
              <w:top w:w="80" w:type="dxa"/>
              <w:start w:w="120" w:type="dxa"/>
              <w:bottom w:w="80" w:type="dxa"/>
              <w:end w:w="120" w:type="dxa"/>
            </w:tcMar>
            <w:vAlign w:val="center"/>
          </w:tcPr>
          <w:p>
            <w:pPr>
              <w:spacing w:before="0" w:after="0" w:lineRule="auto" w:line="252"/>
              <w:jc w:val="center"/>
            </w:pPr>
            <w:r>
              <w:rPr>
                <w:rFonts w:ascii="Calibri" w:hAnsi="Calibri"/>
                <w:color w:val="1F2933"/>
                <w:sz w:val="16"/>
              </w:rPr>
              <w:t>500</w:t>
            </w:r>
          </w:p>
        </w:tc>
        <w:tc>
          <w:tcPr>
            <w:tcW w:type="dxa" w:w="2200"/>
            <w:tcMar>
              <w:top w:w="80" w:type="dxa"/>
              <w:start w:w="120" w:type="dxa"/>
              <w:bottom w:w="80" w:type="dxa"/>
              <w:end w:w="120" w:type="dxa"/>
            </w:tcMar>
            <w:vAlign w:val="center"/>
          </w:tcPr>
          <w:p>
            <w:pPr>
              <w:spacing w:before="0" w:after="0" w:lineRule="auto" w:line="252"/>
              <w:jc w:val="left"/>
            </w:pPr>
            <w:r>
              <w:rPr>
                <w:rFonts w:ascii="Calibri" w:hAnsi="Calibri"/>
                <w:color w:val="1F2933"/>
                <w:sz w:val="16"/>
              </w:rPr>
              <w:t>Informational</w:t>
            </w:r>
          </w:p>
        </w:tc>
        <w:tc>
          <w:tcPr>
            <w:tcW w:type="dxa" w:w="1900"/>
            <w:tcMar>
              <w:top w:w="80" w:type="dxa"/>
              <w:start w:w="120" w:type="dxa"/>
              <w:bottom w:w="80" w:type="dxa"/>
              <w:end w:w="120" w:type="dxa"/>
            </w:tcMar>
            <w:vAlign w:val="center"/>
          </w:tcPr>
          <w:p>
            <w:pPr>
              <w:spacing w:before="0" w:after="0" w:lineRule="auto" w:line="252"/>
              <w:jc w:val="left"/>
            </w:pPr>
            <w:r>
              <w:rPr>
                <w:rFonts w:ascii="Calibri" w:hAnsi="Calibri"/>
                <w:color w:val="1F2933"/>
                <w:sz w:val="16"/>
              </w:rPr>
              <w:t>Pillar page</w:t>
            </w:r>
          </w:p>
        </w:tc>
      </w:tr>
      <w:tr>
        <w:tc>
          <w:tcPr>
            <w:tcW w:type="dxa" w:w="4160"/>
            <w:shd w:fill="FAFBFC" w:val="clear"/>
            <w:tcMar>
              <w:top w:w="80" w:type="dxa"/>
              <w:start w:w="120" w:type="dxa"/>
              <w:bottom w:w="80" w:type="dxa"/>
              <w:end w:w="120" w:type="dxa"/>
            </w:tcMar>
            <w:vAlign w:val="center"/>
          </w:tcPr>
          <w:p>
            <w:pPr>
              <w:spacing w:before="0" w:after="0" w:lineRule="auto" w:line="252"/>
              <w:jc w:val="left"/>
            </w:pPr>
            <w:r>
              <w:rPr>
                <w:rFonts w:ascii="Calibri" w:hAnsi="Calibri"/>
                <w:color w:val="1F2933"/>
                <w:sz w:val="16"/>
              </w:rPr>
              <w:t>religious deconstruction</w:t>
            </w:r>
          </w:p>
        </w:tc>
        <w:tc>
          <w:tcPr>
            <w:tcW w:type="dxa" w:w="1100"/>
            <w:shd w:fill="FAFBFC" w:val="clear"/>
            <w:tcMar>
              <w:top w:w="80" w:type="dxa"/>
              <w:start w:w="120" w:type="dxa"/>
              <w:bottom w:w="80" w:type="dxa"/>
              <w:end w:w="120" w:type="dxa"/>
            </w:tcMar>
            <w:vAlign w:val="center"/>
          </w:tcPr>
          <w:p>
            <w:pPr>
              <w:spacing w:before="0" w:after="0" w:lineRule="auto" w:line="252"/>
              <w:jc w:val="center"/>
            </w:pPr>
            <w:r>
              <w:rPr>
                <w:rFonts w:ascii="Calibri" w:hAnsi="Calibri"/>
                <w:color w:val="1F2933"/>
                <w:sz w:val="16"/>
              </w:rPr>
              <w:t>500</w:t>
            </w:r>
          </w:p>
        </w:tc>
        <w:tc>
          <w:tcPr>
            <w:tcW w:type="dxa" w:w="2200"/>
            <w:shd w:fill="FAFBFC" w:val="clear"/>
            <w:tcMar>
              <w:top w:w="80" w:type="dxa"/>
              <w:start w:w="120" w:type="dxa"/>
              <w:bottom w:w="80" w:type="dxa"/>
              <w:end w:w="120" w:type="dxa"/>
            </w:tcMar>
            <w:vAlign w:val="center"/>
          </w:tcPr>
          <w:p>
            <w:pPr>
              <w:spacing w:before="0" w:after="0" w:lineRule="auto" w:line="252"/>
              <w:jc w:val="left"/>
            </w:pPr>
            <w:r>
              <w:rPr>
                <w:rFonts w:ascii="Calibri" w:hAnsi="Calibri"/>
                <w:color w:val="1F2933"/>
                <w:sz w:val="16"/>
              </w:rPr>
              <w:t>Informational</w:t>
            </w:r>
          </w:p>
        </w:tc>
        <w:tc>
          <w:tcPr>
            <w:tcW w:type="dxa" w:w="1900"/>
            <w:shd w:fill="FAFBFC" w:val="clear"/>
            <w:tcMar>
              <w:top w:w="80" w:type="dxa"/>
              <w:start w:w="120" w:type="dxa"/>
              <w:bottom w:w="80" w:type="dxa"/>
              <w:end w:w="120" w:type="dxa"/>
            </w:tcMar>
            <w:vAlign w:val="center"/>
          </w:tcPr>
          <w:p>
            <w:pPr>
              <w:spacing w:before="0" w:after="0" w:lineRule="auto" w:line="252"/>
              <w:jc w:val="left"/>
            </w:pPr>
            <w:r>
              <w:rPr>
                <w:rFonts w:ascii="Calibri" w:hAnsi="Calibri"/>
                <w:color w:val="1F2933"/>
                <w:sz w:val="16"/>
              </w:rPr>
              <w:t>Pillar page</w:t>
            </w:r>
          </w:p>
        </w:tc>
      </w:tr>
      <w:tr>
        <w:tc>
          <w:tcPr>
            <w:tcW w:type="dxa" w:w="4160"/>
            <w:tcMar>
              <w:top w:w="80" w:type="dxa"/>
              <w:start w:w="120" w:type="dxa"/>
              <w:bottom w:w="80" w:type="dxa"/>
              <w:end w:w="120" w:type="dxa"/>
            </w:tcMar>
            <w:vAlign w:val="center"/>
          </w:tcPr>
          <w:p>
            <w:pPr>
              <w:spacing w:before="0" w:after="0" w:lineRule="auto" w:line="252"/>
              <w:jc w:val="left"/>
            </w:pPr>
            <w:r>
              <w:rPr>
                <w:rFonts w:ascii="Calibri" w:hAnsi="Calibri"/>
                <w:color w:val="1F2933"/>
                <w:sz w:val="16"/>
              </w:rPr>
              <w:t>what does deconstructing faith mean</w:t>
            </w:r>
          </w:p>
        </w:tc>
        <w:tc>
          <w:tcPr>
            <w:tcW w:type="dxa" w:w="1100"/>
            <w:tcMar>
              <w:top w:w="80" w:type="dxa"/>
              <w:start w:w="120" w:type="dxa"/>
              <w:bottom w:w="80" w:type="dxa"/>
              <w:end w:w="120" w:type="dxa"/>
            </w:tcMar>
            <w:vAlign w:val="center"/>
          </w:tcPr>
          <w:p>
            <w:pPr>
              <w:spacing w:before="0" w:after="0" w:lineRule="auto" w:line="252"/>
              <w:jc w:val="center"/>
            </w:pPr>
            <w:r>
              <w:rPr>
                <w:rFonts w:ascii="Calibri" w:hAnsi="Calibri"/>
                <w:color w:val="1F2933"/>
                <w:sz w:val="16"/>
              </w:rPr>
              <w:t>500</w:t>
            </w:r>
          </w:p>
        </w:tc>
        <w:tc>
          <w:tcPr>
            <w:tcW w:type="dxa" w:w="2200"/>
            <w:tcMar>
              <w:top w:w="80" w:type="dxa"/>
              <w:start w:w="120" w:type="dxa"/>
              <w:bottom w:w="80" w:type="dxa"/>
              <w:end w:w="120" w:type="dxa"/>
            </w:tcMar>
            <w:vAlign w:val="center"/>
          </w:tcPr>
          <w:p>
            <w:pPr>
              <w:spacing w:before="0" w:after="0" w:lineRule="auto" w:line="252"/>
              <w:jc w:val="left"/>
            </w:pPr>
            <w:r>
              <w:rPr>
                <w:rFonts w:ascii="Calibri" w:hAnsi="Calibri"/>
                <w:color w:val="1F2933"/>
                <w:sz w:val="16"/>
              </w:rPr>
              <w:t>Informational</w:t>
            </w:r>
          </w:p>
        </w:tc>
        <w:tc>
          <w:tcPr>
            <w:tcW w:type="dxa" w:w="1900"/>
            <w:tcMar>
              <w:top w:w="80" w:type="dxa"/>
              <w:start w:w="120" w:type="dxa"/>
              <w:bottom w:w="80" w:type="dxa"/>
              <w:end w:w="120" w:type="dxa"/>
            </w:tcMar>
            <w:vAlign w:val="center"/>
          </w:tcPr>
          <w:p>
            <w:pPr>
              <w:spacing w:before="0" w:after="0" w:lineRule="auto" w:line="252"/>
              <w:jc w:val="left"/>
            </w:pPr>
            <w:r>
              <w:rPr>
                <w:rFonts w:ascii="Calibri" w:hAnsi="Calibri"/>
                <w:color w:val="1F2933"/>
                <w:sz w:val="16"/>
              </w:rPr>
              <w:t>Pillar page</w:t>
            </w:r>
          </w:p>
        </w:tc>
      </w:tr>
      <w:tr>
        <w:tc>
          <w:tcPr>
            <w:tcW w:type="dxa" w:w="4160"/>
            <w:shd w:fill="FAFBFC" w:val="clear"/>
            <w:tcMar>
              <w:top w:w="80" w:type="dxa"/>
              <w:start w:w="120" w:type="dxa"/>
              <w:bottom w:w="80" w:type="dxa"/>
              <w:end w:w="120" w:type="dxa"/>
            </w:tcMar>
            <w:vAlign w:val="center"/>
          </w:tcPr>
          <w:p>
            <w:pPr>
              <w:spacing w:before="0" w:after="0" w:lineRule="auto" w:line="252"/>
              <w:jc w:val="left"/>
            </w:pPr>
            <w:r>
              <w:rPr>
                <w:rFonts w:ascii="Calibri" w:hAnsi="Calibri"/>
                <w:color w:val="1F2933"/>
                <w:sz w:val="16"/>
              </w:rPr>
              <w:t>what does it mean to deconstruct your faith</w:t>
            </w:r>
          </w:p>
        </w:tc>
        <w:tc>
          <w:tcPr>
            <w:tcW w:type="dxa" w:w="1100"/>
            <w:shd w:fill="FAFBFC" w:val="clear"/>
            <w:tcMar>
              <w:top w:w="80" w:type="dxa"/>
              <w:start w:w="120" w:type="dxa"/>
              <w:bottom w:w="80" w:type="dxa"/>
              <w:end w:w="120" w:type="dxa"/>
            </w:tcMar>
            <w:vAlign w:val="center"/>
          </w:tcPr>
          <w:p>
            <w:pPr>
              <w:spacing w:before="0" w:after="0" w:lineRule="auto" w:line="252"/>
              <w:jc w:val="center"/>
            </w:pPr>
            <w:r>
              <w:rPr>
                <w:rFonts w:ascii="Calibri" w:hAnsi="Calibri"/>
                <w:color w:val="1F2933"/>
                <w:sz w:val="16"/>
              </w:rPr>
              <w:t>500</w:t>
            </w:r>
          </w:p>
        </w:tc>
        <w:tc>
          <w:tcPr>
            <w:tcW w:type="dxa" w:w="2200"/>
            <w:shd w:fill="FAFBFC" w:val="clear"/>
            <w:tcMar>
              <w:top w:w="80" w:type="dxa"/>
              <w:start w:w="120" w:type="dxa"/>
              <w:bottom w:w="80" w:type="dxa"/>
              <w:end w:w="120" w:type="dxa"/>
            </w:tcMar>
            <w:vAlign w:val="center"/>
          </w:tcPr>
          <w:p>
            <w:pPr>
              <w:spacing w:before="0" w:after="0" w:lineRule="auto" w:line="252"/>
              <w:jc w:val="left"/>
            </w:pPr>
            <w:r>
              <w:rPr>
                <w:rFonts w:ascii="Calibri" w:hAnsi="Calibri"/>
                <w:color w:val="1F2933"/>
                <w:sz w:val="16"/>
              </w:rPr>
              <w:t>Informational</w:t>
            </w:r>
          </w:p>
        </w:tc>
        <w:tc>
          <w:tcPr>
            <w:tcW w:type="dxa" w:w="1900"/>
            <w:shd w:fill="FAFBFC" w:val="clear"/>
            <w:tcMar>
              <w:top w:w="80" w:type="dxa"/>
              <w:start w:w="120" w:type="dxa"/>
              <w:bottom w:w="80" w:type="dxa"/>
              <w:end w:w="120" w:type="dxa"/>
            </w:tcMar>
            <w:vAlign w:val="center"/>
          </w:tcPr>
          <w:p>
            <w:pPr>
              <w:spacing w:before="0" w:after="0" w:lineRule="auto" w:line="252"/>
              <w:jc w:val="left"/>
            </w:pPr>
            <w:r>
              <w:rPr>
                <w:rFonts w:ascii="Calibri" w:hAnsi="Calibri"/>
                <w:color w:val="1F2933"/>
                <w:sz w:val="16"/>
              </w:rPr>
              <w:t>Pillar page</w:t>
            </w:r>
          </w:p>
        </w:tc>
      </w:tr>
      <w:tr>
        <w:tc>
          <w:tcPr>
            <w:tcW w:type="dxa" w:w="4160"/>
            <w:tcMar>
              <w:top w:w="80" w:type="dxa"/>
              <w:start w:w="120" w:type="dxa"/>
              <w:bottom w:w="80" w:type="dxa"/>
              <w:end w:w="120" w:type="dxa"/>
            </w:tcMar>
            <w:vAlign w:val="center"/>
          </w:tcPr>
          <w:p>
            <w:pPr>
              <w:spacing w:before="0" w:after="0" w:lineRule="auto" w:line="252"/>
              <w:jc w:val="left"/>
            </w:pPr>
            <w:r>
              <w:rPr>
                <w:rFonts w:ascii="Calibri" w:hAnsi="Calibri"/>
                <w:color w:val="1F2933"/>
                <w:sz w:val="16"/>
              </w:rPr>
              <w:t>what is a deconstructed christian</w:t>
            </w:r>
          </w:p>
        </w:tc>
        <w:tc>
          <w:tcPr>
            <w:tcW w:type="dxa" w:w="1100"/>
            <w:tcMar>
              <w:top w:w="80" w:type="dxa"/>
              <w:start w:w="120" w:type="dxa"/>
              <w:bottom w:w="80" w:type="dxa"/>
              <w:end w:w="120" w:type="dxa"/>
            </w:tcMar>
            <w:vAlign w:val="center"/>
          </w:tcPr>
          <w:p>
            <w:pPr>
              <w:spacing w:before="0" w:after="0" w:lineRule="auto" w:line="252"/>
              <w:jc w:val="center"/>
            </w:pPr>
            <w:r>
              <w:rPr>
                <w:rFonts w:ascii="Calibri" w:hAnsi="Calibri"/>
                <w:color w:val="1F2933"/>
                <w:sz w:val="16"/>
              </w:rPr>
              <w:t>500</w:t>
            </w:r>
          </w:p>
        </w:tc>
        <w:tc>
          <w:tcPr>
            <w:tcW w:type="dxa" w:w="2200"/>
            <w:tcMar>
              <w:top w:w="80" w:type="dxa"/>
              <w:start w:w="120" w:type="dxa"/>
              <w:bottom w:w="80" w:type="dxa"/>
              <w:end w:w="120" w:type="dxa"/>
            </w:tcMar>
            <w:vAlign w:val="center"/>
          </w:tcPr>
          <w:p>
            <w:pPr>
              <w:spacing w:before="0" w:after="0" w:lineRule="auto" w:line="252"/>
              <w:jc w:val="left"/>
            </w:pPr>
            <w:r>
              <w:rPr>
                <w:rFonts w:ascii="Calibri" w:hAnsi="Calibri"/>
                <w:color w:val="1F2933"/>
                <w:sz w:val="16"/>
              </w:rPr>
              <w:t>Informational</w:t>
            </w:r>
          </w:p>
        </w:tc>
        <w:tc>
          <w:tcPr>
            <w:tcW w:type="dxa" w:w="1900"/>
            <w:tcMar>
              <w:top w:w="80" w:type="dxa"/>
              <w:start w:w="120" w:type="dxa"/>
              <w:bottom w:w="80" w:type="dxa"/>
              <w:end w:w="120" w:type="dxa"/>
            </w:tcMar>
            <w:vAlign w:val="center"/>
          </w:tcPr>
          <w:p>
            <w:pPr>
              <w:spacing w:before="0" w:after="0" w:lineRule="auto" w:line="252"/>
              <w:jc w:val="left"/>
            </w:pPr>
            <w:r>
              <w:rPr>
                <w:rFonts w:ascii="Calibri" w:hAnsi="Calibri"/>
                <w:color w:val="1F2933"/>
                <w:sz w:val="16"/>
              </w:rPr>
              <w:t>Pillar page</w:t>
            </w:r>
          </w:p>
        </w:tc>
      </w:tr>
      <w:tr>
        <w:tc>
          <w:tcPr>
            <w:tcW w:type="dxa" w:w="4160"/>
            <w:shd w:fill="FAFBFC" w:val="clear"/>
            <w:tcMar>
              <w:top w:w="80" w:type="dxa"/>
              <w:start w:w="120" w:type="dxa"/>
              <w:bottom w:w="80" w:type="dxa"/>
              <w:end w:w="120" w:type="dxa"/>
            </w:tcMar>
            <w:vAlign w:val="center"/>
          </w:tcPr>
          <w:p>
            <w:pPr>
              <w:spacing w:before="0" w:after="0" w:lineRule="auto" w:line="252"/>
              <w:jc w:val="left"/>
            </w:pPr>
            <w:r>
              <w:rPr>
                <w:rFonts w:ascii="Calibri" w:hAnsi="Calibri"/>
                <w:color w:val="1F2933"/>
                <w:sz w:val="16"/>
              </w:rPr>
              <w:t>what is christian deconstruction</w:t>
            </w:r>
          </w:p>
        </w:tc>
        <w:tc>
          <w:tcPr>
            <w:tcW w:type="dxa" w:w="1100"/>
            <w:shd w:fill="FAFBFC" w:val="clear"/>
            <w:tcMar>
              <w:top w:w="80" w:type="dxa"/>
              <w:start w:w="120" w:type="dxa"/>
              <w:bottom w:w="80" w:type="dxa"/>
              <w:end w:w="120" w:type="dxa"/>
            </w:tcMar>
            <w:vAlign w:val="center"/>
          </w:tcPr>
          <w:p>
            <w:pPr>
              <w:spacing w:before="0" w:after="0" w:lineRule="auto" w:line="252"/>
              <w:jc w:val="center"/>
            </w:pPr>
            <w:r>
              <w:rPr>
                <w:rFonts w:ascii="Calibri" w:hAnsi="Calibri"/>
                <w:color w:val="1F2933"/>
                <w:sz w:val="16"/>
              </w:rPr>
              <w:t>500</w:t>
            </w:r>
          </w:p>
        </w:tc>
        <w:tc>
          <w:tcPr>
            <w:tcW w:type="dxa" w:w="2200"/>
            <w:shd w:fill="FAFBFC" w:val="clear"/>
            <w:tcMar>
              <w:top w:w="80" w:type="dxa"/>
              <w:start w:w="120" w:type="dxa"/>
              <w:bottom w:w="80" w:type="dxa"/>
              <w:end w:w="120" w:type="dxa"/>
            </w:tcMar>
            <w:vAlign w:val="center"/>
          </w:tcPr>
          <w:p>
            <w:pPr>
              <w:spacing w:before="0" w:after="0" w:lineRule="auto" w:line="252"/>
              <w:jc w:val="left"/>
            </w:pPr>
            <w:r>
              <w:rPr>
                <w:rFonts w:ascii="Calibri" w:hAnsi="Calibri"/>
                <w:color w:val="1F2933"/>
                <w:sz w:val="16"/>
              </w:rPr>
              <w:t>Informational</w:t>
            </w:r>
          </w:p>
        </w:tc>
        <w:tc>
          <w:tcPr>
            <w:tcW w:type="dxa" w:w="1900"/>
            <w:shd w:fill="FAFBFC" w:val="clear"/>
            <w:tcMar>
              <w:top w:w="80" w:type="dxa"/>
              <w:start w:w="120" w:type="dxa"/>
              <w:bottom w:w="80" w:type="dxa"/>
              <w:end w:w="120" w:type="dxa"/>
            </w:tcMar>
            <w:vAlign w:val="center"/>
          </w:tcPr>
          <w:p>
            <w:pPr>
              <w:spacing w:before="0" w:after="0" w:lineRule="auto" w:line="252"/>
              <w:jc w:val="left"/>
            </w:pPr>
            <w:r>
              <w:rPr>
                <w:rFonts w:ascii="Calibri" w:hAnsi="Calibri"/>
                <w:color w:val="1F2933"/>
                <w:sz w:val="16"/>
              </w:rPr>
              <w:t>Pillar page</w:t>
            </w:r>
          </w:p>
        </w:tc>
      </w:tr>
      <w:tr>
        <w:tc>
          <w:tcPr>
            <w:tcW w:type="dxa" w:w="4160"/>
            <w:tcMar>
              <w:top w:w="80" w:type="dxa"/>
              <w:start w:w="120" w:type="dxa"/>
              <w:bottom w:w="80" w:type="dxa"/>
              <w:end w:w="120" w:type="dxa"/>
            </w:tcMar>
            <w:vAlign w:val="center"/>
          </w:tcPr>
          <w:p>
            <w:pPr>
              <w:spacing w:before="0" w:after="0" w:lineRule="auto" w:line="252"/>
              <w:jc w:val="left"/>
            </w:pPr>
            <w:r>
              <w:rPr>
                <w:rFonts w:ascii="Calibri" w:hAnsi="Calibri"/>
                <w:color w:val="1F2933"/>
                <w:sz w:val="16"/>
              </w:rPr>
              <w:t>what is deconstruction christianity</w:t>
            </w:r>
          </w:p>
        </w:tc>
        <w:tc>
          <w:tcPr>
            <w:tcW w:type="dxa" w:w="1100"/>
            <w:tcMar>
              <w:top w:w="80" w:type="dxa"/>
              <w:start w:w="120" w:type="dxa"/>
              <w:bottom w:w="80" w:type="dxa"/>
              <w:end w:w="120" w:type="dxa"/>
            </w:tcMar>
            <w:vAlign w:val="center"/>
          </w:tcPr>
          <w:p>
            <w:pPr>
              <w:spacing w:before="0" w:after="0" w:lineRule="auto" w:line="252"/>
              <w:jc w:val="center"/>
            </w:pPr>
            <w:r>
              <w:rPr>
                <w:rFonts w:ascii="Calibri" w:hAnsi="Calibri"/>
                <w:color w:val="1F2933"/>
                <w:sz w:val="16"/>
              </w:rPr>
              <w:t>500</w:t>
            </w:r>
          </w:p>
        </w:tc>
        <w:tc>
          <w:tcPr>
            <w:tcW w:type="dxa" w:w="2200"/>
            <w:tcMar>
              <w:top w:w="80" w:type="dxa"/>
              <w:start w:w="120" w:type="dxa"/>
              <w:bottom w:w="80" w:type="dxa"/>
              <w:end w:w="120" w:type="dxa"/>
            </w:tcMar>
            <w:vAlign w:val="center"/>
          </w:tcPr>
          <w:p>
            <w:pPr>
              <w:spacing w:before="0" w:after="0" w:lineRule="auto" w:line="252"/>
              <w:jc w:val="left"/>
            </w:pPr>
            <w:r>
              <w:rPr>
                <w:rFonts w:ascii="Calibri" w:hAnsi="Calibri"/>
                <w:color w:val="1F2933"/>
                <w:sz w:val="16"/>
              </w:rPr>
              <w:t>Informational</w:t>
            </w:r>
          </w:p>
        </w:tc>
        <w:tc>
          <w:tcPr>
            <w:tcW w:type="dxa" w:w="1900"/>
            <w:tcMar>
              <w:top w:w="80" w:type="dxa"/>
              <w:start w:w="120" w:type="dxa"/>
              <w:bottom w:w="80" w:type="dxa"/>
              <w:end w:w="120" w:type="dxa"/>
            </w:tcMar>
            <w:vAlign w:val="center"/>
          </w:tcPr>
          <w:p>
            <w:pPr>
              <w:spacing w:before="0" w:after="0" w:lineRule="auto" w:line="252"/>
              <w:jc w:val="left"/>
            </w:pPr>
            <w:r>
              <w:rPr>
                <w:rFonts w:ascii="Calibri" w:hAnsi="Calibri"/>
                <w:color w:val="1F2933"/>
                <w:sz w:val="16"/>
              </w:rPr>
              <w:t>Pillar page</w:t>
            </w:r>
          </w:p>
        </w:tc>
      </w:tr>
      <w:tr>
        <w:tc>
          <w:tcPr>
            <w:tcW w:type="dxa" w:w="4160"/>
            <w:shd w:fill="FAFBFC" w:val="clear"/>
            <w:tcMar>
              <w:top w:w="80" w:type="dxa"/>
              <w:start w:w="120" w:type="dxa"/>
              <w:bottom w:w="80" w:type="dxa"/>
              <w:end w:w="120" w:type="dxa"/>
            </w:tcMar>
            <w:vAlign w:val="center"/>
          </w:tcPr>
          <w:p>
            <w:pPr>
              <w:spacing w:before="0" w:after="0" w:lineRule="auto" w:line="252"/>
              <w:jc w:val="left"/>
            </w:pPr>
            <w:r>
              <w:rPr>
                <w:rFonts w:ascii="Calibri" w:hAnsi="Calibri"/>
                <w:color w:val="1F2933"/>
                <w:sz w:val="16"/>
              </w:rPr>
              <w:t>what is deconstruction in christianity</w:t>
            </w:r>
          </w:p>
        </w:tc>
        <w:tc>
          <w:tcPr>
            <w:tcW w:type="dxa" w:w="1100"/>
            <w:shd w:fill="FAFBFC" w:val="clear"/>
            <w:tcMar>
              <w:top w:w="80" w:type="dxa"/>
              <w:start w:w="120" w:type="dxa"/>
              <w:bottom w:w="80" w:type="dxa"/>
              <w:end w:w="120" w:type="dxa"/>
            </w:tcMar>
            <w:vAlign w:val="center"/>
          </w:tcPr>
          <w:p>
            <w:pPr>
              <w:spacing w:before="0" w:after="0" w:lineRule="auto" w:line="252"/>
              <w:jc w:val="center"/>
            </w:pPr>
            <w:r>
              <w:rPr>
                <w:rFonts w:ascii="Calibri" w:hAnsi="Calibri"/>
                <w:color w:val="1F2933"/>
                <w:sz w:val="16"/>
              </w:rPr>
              <w:t>500</w:t>
            </w:r>
          </w:p>
        </w:tc>
        <w:tc>
          <w:tcPr>
            <w:tcW w:type="dxa" w:w="2200"/>
            <w:shd w:fill="FAFBFC" w:val="clear"/>
            <w:tcMar>
              <w:top w:w="80" w:type="dxa"/>
              <w:start w:w="120" w:type="dxa"/>
              <w:bottom w:w="80" w:type="dxa"/>
              <w:end w:w="120" w:type="dxa"/>
            </w:tcMar>
            <w:vAlign w:val="center"/>
          </w:tcPr>
          <w:p>
            <w:pPr>
              <w:spacing w:before="0" w:after="0" w:lineRule="auto" w:line="252"/>
              <w:jc w:val="left"/>
            </w:pPr>
            <w:r>
              <w:rPr>
                <w:rFonts w:ascii="Calibri" w:hAnsi="Calibri"/>
                <w:color w:val="1F2933"/>
                <w:sz w:val="16"/>
              </w:rPr>
              <w:t>Informational</w:t>
            </w:r>
          </w:p>
        </w:tc>
        <w:tc>
          <w:tcPr>
            <w:tcW w:type="dxa" w:w="1900"/>
            <w:shd w:fill="FAFBFC" w:val="clear"/>
            <w:tcMar>
              <w:top w:w="80" w:type="dxa"/>
              <w:start w:w="120" w:type="dxa"/>
              <w:bottom w:w="80" w:type="dxa"/>
              <w:end w:w="120" w:type="dxa"/>
            </w:tcMar>
            <w:vAlign w:val="center"/>
          </w:tcPr>
          <w:p>
            <w:pPr>
              <w:spacing w:before="0" w:after="0" w:lineRule="auto" w:line="252"/>
              <w:jc w:val="left"/>
            </w:pPr>
            <w:r>
              <w:rPr>
                <w:rFonts w:ascii="Calibri" w:hAnsi="Calibri"/>
                <w:color w:val="1F2933"/>
                <w:sz w:val="16"/>
              </w:rPr>
              <w:t>Pillar page</w:t>
            </w:r>
          </w:p>
        </w:tc>
      </w:tr>
      <w:tr>
        <w:tc>
          <w:tcPr>
            <w:tcW w:type="dxa" w:w="4160"/>
            <w:tcMar>
              <w:top w:w="80" w:type="dxa"/>
              <w:start w:w="120" w:type="dxa"/>
              <w:bottom w:w="80" w:type="dxa"/>
              <w:end w:w="120" w:type="dxa"/>
            </w:tcMar>
            <w:vAlign w:val="center"/>
          </w:tcPr>
          <w:p>
            <w:pPr>
              <w:spacing w:before="0" w:after="0" w:lineRule="auto" w:line="252"/>
              <w:jc w:val="left"/>
            </w:pPr>
            <w:r>
              <w:rPr>
                <w:rFonts w:ascii="Calibri" w:hAnsi="Calibri"/>
                <w:color w:val="1F2933"/>
                <w:sz w:val="16"/>
              </w:rPr>
              <w:t>what is religious deconstruction</w:t>
            </w:r>
          </w:p>
        </w:tc>
        <w:tc>
          <w:tcPr>
            <w:tcW w:type="dxa" w:w="1100"/>
            <w:tcMar>
              <w:top w:w="80" w:type="dxa"/>
              <w:start w:w="120" w:type="dxa"/>
              <w:bottom w:w="80" w:type="dxa"/>
              <w:end w:w="120" w:type="dxa"/>
            </w:tcMar>
            <w:vAlign w:val="center"/>
          </w:tcPr>
          <w:p>
            <w:pPr>
              <w:spacing w:before="0" w:after="0" w:lineRule="auto" w:line="252"/>
              <w:jc w:val="center"/>
            </w:pPr>
            <w:r>
              <w:rPr>
                <w:rFonts w:ascii="Calibri" w:hAnsi="Calibri"/>
                <w:color w:val="1F2933"/>
                <w:sz w:val="16"/>
              </w:rPr>
              <w:t>500</w:t>
            </w:r>
          </w:p>
        </w:tc>
        <w:tc>
          <w:tcPr>
            <w:tcW w:type="dxa" w:w="2200"/>
            <w:tcMar>
              <w:top w:w="80" w:type="dxa"/>
              <w:start w:w="120" w:type="dxa"/>
              <w:bottom w:w="80" w:type="dxa"/>
              <w:end w:w="120" w:type="dxa"/>
            </w:tcMar>
            <w:vAlign w:val="center"/>
          </w:tcPr>
          <w:p>
            <w:pPr>
              <w:spacing w:before="0" w:after="0" w:lineRule="auto" w:line="252"/>
              <w:jc w:val="left"/>
            </w:pPr>
            <w:r>
              <w:rPr>
                <w:rFonts w:ascii="Calibri" w:hAnsi="Calibri"/>
                <w:color w:val="1F2933"/>
                <w:sz w:val="16"/>
              </w:rPr>
              <w:t>Informational</w:t>
            </w:r>
          </w:p>
        </w:tc>
        <w:tc>
          <w:tcPr>
            <w:tcW w:type="dxa" w:w="1900"/>
            <w:tcMar>
              <w:top w:w="80" w:type="dxa"/>
              <w:start w:w="120" w:type="dxa"/>
              <w:bottom w:w="80" w:type="dxa"/>
              <w:end w:w="120" w:type="dxa"/>
            </w:tcMar>
            <w:vAlign w:val="center"/>
          </w:tcPr>
          <w:p>
            <w:pPr>
              <w:spacing w:before="0" w:after="0" w:lineRule="auto" w:line="252"/>
              <w:jc w:val="left"/>
            </w:pPr>
            <w:r>
              <w:rPr>
                <w:rFonts w:ascii="Calibri" w:hAnsi="Calibri"/>
                <w:color w:val="1F2933"/>
                <w:sz w:val="16"/>
              </w:rPr>
              <w:t>Pillar page</w:t>
            </w:r>
          </w:p>
        </w:tc>
      </w:tr>
      <w:tr>
        <w:tc>
          <w:tcPr>
            <w:tcW w:type="dxa" w:w="4160"/>
            <w:shd w:fill="FAFBFC" w:val="clear"/>
            <w:tcMar>
              <w:top w:w="80" w:type="dxa"/>
              <w:start w:w="120" w:type="dxa"/>
              <w:bottom w:w="80" w:type="dxa"/>
              <w:end w:w="120" w:type="dxa"/>
            </w:tcMar>
            <w:vAlign w:val="center"/>
          </w:tcPr>
          <w:p>
            <w:pPr>
              <w:spacing w:before="0" w:after="0" w:lineRule="auto" w:line="252"/>
              <w:jc w:val="left"/>
            </w:pPr>
            <w:r>
              <w:rPr>
                <w:rFonts w:ascii="Calibri" w:hAnsi="Calibri"/>
                <w:color w:val="1F2933"/>
                <w:sz w:val="16"/>
              </w:rPr>
              <w:t>deconstruction church</w:t>
            </w:r>
          </w:p>
        </w:tc>
        <w:tc>
          <w:tcPr>
            <w:tcW w:type="dxa" w:w="1100"/>
            <w:shd w:fill="FAFBFC" w:val="clear"/>
            <w:tcMar>
              <w:top w:w="80" w:type="dxa"/>
              <w:start w:w="120" w:type="dxa"/>
              <w:bottom w:w="80" w:type="dxa"/>
              <w:end w:w="120" w:type="dxa"/>
            </w:tcMar>
            <w:vAlign w:val="center"/>
          </w:tcPr>
          <w:p>
            <w:pPr>
              <w:spacing w:before="0" w:after="0" w:lineRule="auto" w:line="252"/>
              <w:jc w:val="center"/>
            </w:pPr>
            <w:r>
              <w:rPr>
                <w:rFonts w:ascii="Calibri" w:hAnsi="Calibri"/>
                <w:color w:val="1F2933"/>
                <w:sz w:val="16"/>
              </w:rPr>
              <w:t>50</w:t>
            </w:r>
          </w:p>
        </w:tc>
        <w:tc>
          <w:tcPr>
            <w:tcW w:type="dxa" w:w="2200"/>
            <w:shd w:fill="FAFBFC" w:val="clear"/>
            <w:tcMar>
              <w:top w:w="80" w:type="dxa"/>
              <w:start w:w="120" w:type="dxa"/>
              <w:bottom w:w="80" w:type="dxa"/>
              <w:end w:w="120" w:type="dxa"/>
            </w:tcMar>
            <w:vAlign w:val="center"/>
          </w:tcPr>
          <w:p>
            <w:pPr>
              <w:spacing w:before="0" w:after="0" w:lineRule="auto" w:line="252"/>
              <w:jc w:val="left"/>
            </w:pPr>
            <w:r>
              <w:rPr>
                <w:rFonts w:ascii="Calibri" w:hAnsi="Calibri"/>
                <w:color w:val="1F2933"/>
                <w:sz w:val="16"/>
              </w:rPr>
              <w:t>Informational</w:t>
            </w:r>
          </w:p>
        </w:tc>
        <w:tc>
          <w:tcPr>
            <w:tcW w:type="dxa" w:w="1900"/>
            <w:shd w:fill="FAFBFC" w:val="clear"/>
            <w:tcMar>
              <w:top w:w="80" w:type="dxa"/>
              <w:start w:w="120" w:type="dxa"/>
              <w:bottom w:w="80" w:type="dxa"/>
              <w:end w:w="120" w:type="dxa"/>
            </w:tcMar>
            <w:vAlign w:val="center"/>
          </w:tcPr>
          <w:p>
            <w:pPr>
              <w:spacing w:before="0" w:after="0" w:lineRule="auto" w:line="252"/>
              <w:jc w:val="left"/>
            </w:pPr>
            <w:r>
              <w:rPr>
                <w:rFonts w:ascii="Calibri" w:hAnsi="Calibri"/>
                <w:color w:val="1F2933"/>
                <w:sz w:val="16"/>
              </w:rPr>
              <w:t>Pillar page</w:t>
            </w:r>
          </w:p>
        </w:tc>
      </w:tr>
      <w:tr>
        <w:tc>
          <w:tcPr>
            <w:tcW w:type="dxa" w:w="4160"/>
            <w:tcMar>
              <w:top w:w="80" w:type="dxa"/>
              <w:start w:w="120" w:type="dxa"/>
              <w:bottom w:w="80" w:type="dxa"/>
              <w:end w:w="120" w:type="dxa"/>
            </w:tcMar>
            <w:vAlign w:val="center"/>
          </w:tcPr>
          <w:p>
            <w:pPr>
              <w:spacing w:before="0" w:after="0" w:lineRule="auto" w:line="252"/>
              <w:jc w:val="left"/>
            </w:pPr>
            <w:r>
              <w:rPr>
                <w:rFonts w:ascii="Calibri" w:hAnsi="Calibri"/>
                <w:color w:val="1F2933"/>
                <w:sz w:val="16"/>
              </w:rPr>
              <w:t>deconstruction in christianity</w:t>
            </w:r>
          </w:p>
        </w:tc>
        <w:tc>
          <w:tcPr>
            <w:tcW w:type="dxa" w:w="1100"/>
            <w:tcMar>
              <w:top w:w="80" w:type="dxa"/>
              <w:start w:w="120" w:type="dxa"/>
              <w:bottom w:w="80" w:type="dxa"/>
              <w:end w:w="120" w:type="dxa"/>
            </w:tcMar>
            <w:vAlign w:val="center"/>
          </w:tcPr>
          <w:p>
            <w:pPr>
              <w:spacing w:before="0" w:after="0" w:lineRule="auto" w:line="252"/>
              <w:jc w:val="center"/>
            </w:pPr>
            <w:r>
              <w:rPr>
                <w:rFonts w:ascii="Calibri" w:hAnsi="Calibri"/>
                <w:color w:val="1F2933"/>
                <w:sz w:val="16"/>
              </w:rPr>
              <w:t>50</w:t>
            </w:r>
          </w:p>
        </w:tc>
        <w:tc>
          <w:tcPr>
            <w:tcW w:type="dxa" w:w="2200"/>
            <w:tcMar>
              <w:top w:w="80" w:type="dxa"/>
              <w:start w:w="120" w:type="dxa"/>
              <w:bottom w:w="80" w:type="dxa"/>
              <w:end w:w="120" w:type="dxa"/>
            </w:tcMar>
            <w:vAlign w:val="center"/>
          </w:tcPr>
          <w:p>
            <w:pPr>
              <w:spacing w:before="0" w:after="0" w:lineRule="auto" w:line="252"/>
              <w:jc w:val="left"/>
            </w:pPr>
            <w:r>
              <w:rPr>
                <w:rFonts w:ascii="Calibri" w:hAnsi="Calibri"/>
                <w:color w:val="1F2933"/>
                <w:sz w:val="16"/>
              </w:rPr>
              <w:t>Informational</w:t>
            </w:r>
          </w:p>
        </w:tc>
        <w:tc>
          <w:tcPr>
            <w:tcW w:type="dxa" w:w="1900"/>
            <w:tcMar>
              <w:top w:w="80" w:type="dxa"/>
              <w:start w:w="120" w:type="dxa"/>
              <w:bottom w:w="80" w:type="dxa"/>
              <w:end w:w="120" w:type="dxa"/>
            </w:tcMar>
            <w:vAlign w:val="center"/>
          </w:tcPr>
          <w:p>
            <w:pPr>
              <w:spacing w:before="0" w:after="0" w:lineRule="auto" w:line="252"/>
              <w:jc w:val="left"/>
            </w:pPr>
            <w:r>
              <w:rPr>
                <w:rFonts w:ascii="Calibri" w:hAnsi="Calibri"/>
                <w:color w:val="1F2933"/>
                <w:sz w:val="16"/>
              </w:rPr>
              <w:t>Pillar page</w:t>
            </w:r>
          </w:p>
        </w:tc>
      </w:tr>
      <w:tr>
        <w:tc>
          <w:tcPr>
            <w:tcW w:type="dxa" w:w="4160"/>
            <w:shd w:fill="FAFBFC" w:val="clear"/>
            <w:tcMar>
              <w:top w:w="80" w:type="dxa"/>
              <w:start w:w="120" w:type="dxa"/>
              <w:bottom w:w="80" w:type="dxa"/>
              <w:end w:w="120" w:type="dxa"/>
            </w:tcMar>
            <w:vAlign w:val="center"/>
          </w:tcPr>
          <w:p>
            <w:pPr>
              <w:spacing w:before="0" w:after="0" w:lineRule="auto" w:line="252"/>
              <w:jc w:val="left"/>
            </w:pPr>
            <w:r>
              <w:rPr>
                <w:rFonts w:ascii="Calibri" w:hAnsi="Calibri"/>
                <w:color w:val="1F2933"/>
                <w:sz w:val="16"/>
              </w:rPr>
              <w:t>faith deconstruction meaning</w:t>
            </w:r>
          </w:p>
        </w:tc>
        <w:tc>
          <w:tcPr>
            <w:tcW w:type="dxa" w:w="1100"/>
            <w:shd w:fill="FAFBFC" w:val="clear"/>
            <w:tcMar>
              <w:top w:w="80" w:type="dxa"/>
              <w:start w:w="120" w:type="dxa"/>
              <w:bottom w:w="80" w:type="dxa"/>
              <w:end w:w="120" w:type="dxa"/>
            </w:tcMar>
            <w:vAlign w:val="center"/>
          </w:tcPr>
          <w:p>
            <w:pPr>
              <w:spacing w:before="0" w:after="0" w:lineRule="auto" w:line="252"/>
              <w:jc w:val="center"/>
            </w:pPr>
            <w:r>
              <w:rPr>
                <w:rFonts w:ascii="Calibri" w:hAnsi="Calibri"/>
                <w:color w:val="1F2933"/>
                <w:sz w:val="16"/>
              </w:rPr>
              <w:t>50</w:t>
            </w:r>
          </w:p>
        </w:tc>
        <w:tc>
          <w:tcPr>
            <w:tcW w:type="dxa" w:w="2200"/>
            <w:shd w:fill="FAFBFC" w:val="clear"/>
            <w:tcMar>
              <w:top w:w="80" w:type="dxa"/>
              <w:start w:w="120" w:type="dxa"/>
              <w:bottom w:w="80" w:type="dxa"/>
              <w:end w:w="120" w:type="dxa"/>
            </w:tcMar>
            <w:vAlign w:val="center"/>
          </w:tcPr>
          <w:p>
            <w:pPr>
              <w:spacing w:before="0" w:after="0" w:lineRule="auto" w:line="252"/>
              <w:jc w:val="left"/>
            </w:pPr>
            <w:r>
              <w:rPr>
                <w:rFonts w:ascii="Calibri" w:hAnsi="Calibri"/>
                <w:color w:val="1F2933"/>
                <w:sz w:val="16"/>
              </w:rPr>
              <w:t>Informational</w:t>
            </w:r>
          </w:p>
        </w:tc>
        <w:tc>
          <w:tcPr>
            <w:tcW w:type="dxa" w:w="1900"/>
            <w:shd w:fill="FAFBFC" w:val="clear"/>
            <w:tcMar>
              <w:top w:w="80" w:type="dxa"/>
              <w:start w:w="120" w:type="dxa"/>
              <w:bottom w:w="80" w:type="dxa"/>
              <w:end w:w="120" w:type="dxa"/>
            </w:tcMar>
            <w:vAlign w:val="center"/>
          </w:tcPr>
          <w:p>
            <w:pPr>
              <w:spacing w:before="0" w:after="0" w:lineRule="auto" w:line="252"/>
              <w:jc w:val="left"/>
            </w:pPr>
            <w:r>
              <w:rPr>
                <w:rFonts w:ascii="Calibri" w:hAnsi="Calibri"/>
                <w:color w:val="1F2933"/>
                <w:sz w:val="16"/>
              </w:rPr>
              <w:t>Pillar page</w:t>
            </w:r>
          </w:p>
        </w:tc>
      </w:tr>
      <w:tr>
        <w:tc>
          <w:tcPr>
            <w:tcW w:type="dxa" w:w="4160"/>
            <w:tcMar>
              <w:top w:w="80" w:type="dxa"/>
              <w:start w:w="120" w:type="dxa"/>
              <w:bottom w:w="80" w:type="dxa"/>
              <w:end w:w="120" w:type="dxa"/>
            </w:tcMar>
            <w:vAlign w:val="center"/>
          </w:tcPr>
          <w:p>
            <w:pPr>
              <w:spacing w:before="0" w:after="0" w:lineRule="auto" w:line="252"/>
              <w:jc w:val="left"/>
            </w:pPr>
            <w:r>
              <w:rPr>
                <w:rFonts w:ascii="Calibri" w:hAnsi="Calibri"/>
                <w:color w:val="1F2933"/>
                <w:sz w:val="16"/>
              </w:rPr>
              <w:t>what does deconstructing christianity mean</w:t>
            </w:r>
          </w:p>
        </w:tc>
        <w:tc>
          <w:tcPr>
            <w:tcW w:type="dxa" w:w="1100"/>
            <w:tcMar>
              <w:top w:w="80" w:type="dxa"/>
              <w:start w:w="120" w:type="dxa"/>
              <w:bottom w:w="80" w:type="dxa"/>
              <w:end w:w="120" w:type="dxa"/>
            </w:tcMar>
            <w:vAlign w:val="center"/>
          </w:tcPr>
          <w:p>
            <w:pPr>
              <w:spacing w:before="0" w:after="0" w:lineRule="auto" w:line="252"/>
              <w:jc w:val="center"/>
            </w:pPr>
            <w:r>
              <w:rPr>
                <w:rFonts w:ascii="Calibri" w:hAnsi="Calibri"/>
                <w:color w:val="1F2933"/>
                <w:sz w:val="16"/>
              </w:rPr>
              <w:t>50</w:t>
            </w:r>
          </w:p>
        </w:tc>
        <w:tc>
          <w:tcPr>
            <w:tcW w:type="dxa" w:w="2200"/>
            <w:tcMar>
              <w:top w:w="80" w:type="dxa"/>
              <w:start w:w="120" w:type="dxa"/>
              <w:bottom w:w="80" w:type="dxa"/>
              <w:end w:w="120" w:type="dxa"/>
            </w:tcMar>
            <w:vAlign w:val="center"/>
          </w:tcPr>
          <w:p>
            <w:pPr>
              <w:spacing w:before="0" w:after="0" w:lineRule="auto" w:line="252"/>
              <w:jc w:val="left"/>
            </w:pPr>
            <w:r>
              <w:rPr>
                <w:rFonts w:ascii="Calibri" w:hAnsi="Calibri"/>
                <w:color w:val="1F2933"/>
                <w:sz w:val="16"/>
              </w:rPr>
              <w:t>Informational</w:t>
            </w:r>
          </w:p>
        </w:tc>
        <w:tc>
          <w:tcPr>
            <w:tcW w:type="dxa" w:w="1900"/>
            <w:tcMar>
              <w:top w:w="80" w:type="dxa"/>
              <w:start w:w="120" w:type="dxa"/>
              <w:bottom w:w="80" w:type="dxa"/>
              <w:end w:w="120" w:type="dxa"/>
            </w:tcMar>
            <w:vAlign w:val="center"/>
          </w:tcPr>
          <w:p>
            <w:pPr>
              <w:spacing w:before="0" w:after="0" w:lineRule="auto" w:line="252"/>
              <w:jc w:val="left"/>
            </w:pPr>
            <w:r>
              <w:rPr>
                <w:rFonts w:ascii="Calibri" w:hAnsi="Calibri"/>
                <w:color w:val="1F2933"/>
                <w:sz w:val="16"/>
              </w:rPr>
              <w:t>Pillar page</w:t>
            </w:r>
          </w:p>
        </w:tc>
      </w:tr>
      <w:tr>
        <w:tc>
          <w:tcPr>
            <w:tcW w:type="dxa" w:w="4160"/>
            <w:shd w:fill="FAFBFC" w:val="clear"/>
            <w:tcMar>
              <w:top w:w="80" w:type="dxa"/>
              <w:start w:w="120" w:type="dxa"/>
              <w:bottom w:w="80" w:type="dxa"/>
              <w:end w:w="120" w:type="dxa"/>
            </w:tcMar>
            <w:vAlign w:val="center"/>
          </w:tcPr>
          <w:p>
            <w:pPr>
              <w:spacing w:before="0" w:after="0" w:lineRule="auto" w:line="252"/>
              <w:jc w:val="left"/>
            </w:pPr>
            <w:r>
              <w:rPr>
                <w:rFonts w:ascii="Calibri" w:hAnsi="Calibri"/>
                <w:color w:val="1F2933"/>
                <w:sz w:val="16"/>
              </w:rPr>
              <w:t>what does deconstructing your faith mean</w:t>
            </w:r>
          </w:p>
        </w:tc>
        <w:tc>
          <w:tcPr>
            <w:tcW w:type="dxa" w:w="1100"/>
            <w:shd w:fill="FAFBFC" w:val="clear"/>
            <w:tcMar>
              <w:top w:w="80" w:type="dxa"/>
              <w:start w:w="120" w:type="dxa"/>
              <w:bottom w:w="80" w:type="dxa"/>
              <w:end w:w="120" w:type="dxa"/>
            </w:tcMar>
            <w:vAlign w:val="center"/>
          </w:tcPr>
          <w:p>
            <w:pPr>
              <w:spacing w:before="0" w:after="0" w:lineRule="auto" w:line="252"/>
              <w:jc w:val="center"/>
            </w:pPr>
            <w:r>
              <w:rPr>
                <w:rFonts w:ascii="Calibri" w:hAnsi="Calibri"/>
                <w:color w:val="1F2933"/>
                <w:sz w:val="16"/>
              </w:rPr>
              <w:t>50</w:t>
            </w:r>
          </w:p>
        </w:tc>
        <w:tc>
          <w:tcPr>
            <w:tcW w:type="dxa" w:w="2200"/>
            <w:shd w:fill="FAFBFC" w:val="clear"/>
            <w:tcMar>
              <w:top w:w="80" w:type="dxa"/>
              <w:start w:w="120" w:type="dxa"/>
              <w:bottom w:w="80" w:type="dxa"/>
              <w:end w:w="120" w:type="dxa"/>
            </w:tcMar>
            <w:vAlign w:val="center"/>
          </w:tcPr>
          <w:p>
            <w:pPr>
              <w:spacing w:before="0" w:after="0" w:lineRule="auto" w:line="252"/>
              <w:jc w:val="left"/>
            </w:pPr>
            <w:r>
              <w:rPr>
                <w:rFonts w:ascii="Calibri" w:hAnsi="Calibri"/>
                <w:color w:val="1F2933"/>
                <w:sz w:val="16"/>
              </w:rPr>
              <w:t>Informational</w:t>
            </w:r>
          </w:p>
        </w:tc>
        <w:tc>
          <w:tcPr>
            <w:tcW w:type="dxa" w:w="1900"/>
            <w:shd w:fill="FAFBFC" w:val="clear"/>
            <w:tcMar>
              <w:top w:w="80" w:type="dxa"/>
              <w:start w:w="120" w:type="dxa"/>
              <w:bottom w:w="80" w:type="dxa"/>
              <w:end w:w="120" w:type="dxa"/>
            </w:tcMar>
            <w:vAlign w:val="center"/>
          </w:tcPr>
          <w:p>
            <w:pPr>
              <w:spacing w:before="0" w:after="0" w:lineRule="auto" w:line="252"/>
              <w:jc w:val="left"/>
            </w:pPr>
            <w:r>
              <w:rPr>
                <w:rFonts w:ascii="Calibri" w:hAnsi="Calibri"/>
                <w:color w:val="1F2933"/>
                <w:sz w:val="16"/>
              </w:rPr>
              <w:t>Pillar page</w:t>
            </w:r>
          </w:p>
        </w:tc>
      </w:tr>
      <w:tr>
        <w:tc>
          <w:tcPr>
            <w:tcW w:type="dxa" w:w="4160"/>
            <w:tcMar>
              <w:top w:w="80" w:type="dxa"/>
              <w:start w:w="120" w:type="dxa"/>
              <w:bottom w:w="80" w:type="dxa"/>
              <w:end w:w="120" w:type="dxa"/>
            </w:tcMar>
            <w:vAlign w:val="center"/>
          </w:tcPr>
          <w:p>
            <w:pPr>
              <w:spacing w:before="0" w:after="0" w:lineRule="auto" w:line="252"/>
              <w:jc w:val="left"/>
            </w:pPr>
            <w:r>
              <w:rPr>
                <w:rFonts w:ascii="Calibri" w:hAnsi="Calibri"/>
                <w:color w:val="1F2933"/>
                <w:sz w:val="16"/>
              </w:rPr>
              <w:t>what does deconstruction mean in christianity</w:t>
            </w:r>
          </w:p>
        </w:tc>
        <w:tc>
          <w:tcPr>
            <w:tcW w:type="dxa" w:w="1100"/>
            <w:tcMar>
              <w:top w:w="80" w:type="dxa"/>
              <w:start w:w="120" w:type="dxa"/>
              <w:bottom w:w="80" w:type="dxa"/>
              <w:end w:w="120" w:type="dxa"/>
            </w:tcMar>
            <w:vAlign w:val="center"/>
          </w:tcPr>
          <w:p>
            <w:pPr>
              <w:spacing w:before="0" w:after="0" w:lineRule="auto" w:line="252"/>
              <w:jc w:val="center"/>
            </w:pPr>
            <w:r>
              <w:rPr>
                <w:rFonts w:ascii="Calibri" w:hAnsi="Calibri"/>
                <w:color w:val="1F2933"/>
                <w:sz w:val="16"/>
              </w:rPr>
              <w:t>50</w:t>
            </w:r>
          </w:p>
        </w:tc>
        <w:tc>
          <w:tcPr>
            <w:tcW w:type="dxa" w:w="2200"/>
            <w:tcMar>
              <w:top w:w="80" w:type="dxa"/>
              <w:start w:w="120" w:type="dxa"/>
              <w:bottom w:w="80" w:type="dxa"/>
              <w:end w:w="120" w:type="dxa"/>
            </w:tcMar>
            <w:vAlign w:val="center"/>
          </w:tcPr>
          <w:p>
            <w:pPr>
              <w:spacing w:before="0" w:after="0" w:lineRule="auto" w:line="252"/>
              <w:jc w:val="left"/>
            </w:pPr>
            <w:r>
              <w:rPr>
                <w:rFonts w:ascii="Calibri" w:hAnsi="Calibri"/>
                <w:color w:val="1F2933"/>
                <w:sz w:val="16"/>
              </w:rPr>
              <w:t>Informational</w:t>
            </w:r>
          </w:p>
        </w:tc>
        <w:tc>
          <w:tcPr>
            <w:tcW w:type="dxa" w:w="1900"/>
            <w:tcMar>
              <w:top w:w="80" w:type="dxa"/>
              <w:start w:w="120" w:type="dxa"/>
              <w:bottom w:w="80" w:type="dxa"/>
              <w:end w:w="120" w:type="dxa"/>
            </w:tcMar>
            <w:vAlign w:val="center"/>
          </w:tcPr>
          <w:p>
            <w:pPr>
              <w:spacing w:before="0" w:after="0" w:lineRule="auto" w:line="252"/>
              <w:jc w:val="left"/>
            </w:pPr>
            <w:r>
              <w:rPr>
                <w:rFonts w:ascii="Calibri" w:hAnsi="Calibri"/>
                <w:color w:val="1F2933"/>
                <w:sz w:val="16"/>
              </w:rPr>
              <w:t>Pillar page</w:t>
            </w:r>
          </w:p>
        </w:tc>
      </w:tr>
      <w:tr>
        <w:tc>
          <w:tcPr>
            <w:tcW w:type="dxa" w:w="4160"/>
            <w:shd w:fill="FAFBFC" w:val="clear"/>
            <w:tcMar>
              <w:top w:w="80" w:type="dxa"/>
              <w:start w:w="120" w:type="dxa"/>
              <w:bottom w:w="80" w:type="dxa"/>
              <w:end w:w="120" w:type="dxa"/>
            </w:tcMar>
            <w:vAlign w:val="center"/>
          </w:tcPr>
          <w:p>
            <w:pPr>
              <w:spacing w:before="0" w:after="0" w:lineRule="auto" w:line="252"/>
              <w:jc w:val="left"/>
            </w:pPr>
            <w:r>
              <w:rPr>
                <w:rFonts w:ascii="Calibri" w:hAnsi="Calibri"/>
                <w:color w:val="1F2933"/>
                <w:sz w:val="16"/>
              </w:rPr>
              <w:t>what does deconstruction of faith mean</w:t>
            </w:r>
          </w:p>
        </w:tc>
        <w:tc>
          <w:tcPr>
            <w:tcW w:type="dxa" w:w="1100"/>
            <w:shd w:fill="FAFBFC" w:val="clear"/>
            <w:tcMar>
              <w:top w:w="80" w:type="dxa"/>
              <w:start w:w="120" w:type="dxa"/>
              <w:bottom w:w="80" w:type="dxa"/>
              <w:end w:w="120" w:type="dxa"/>
            </w:tcMar>
            <w:vAlign w:val="center"/>
          </w:tcPr>
          <w:p>
            <w:pPr>
              <w:spacing w:before="0" w:after="0" w:lineRule="auto" w:line="252"/>
              <w:jc w:val="center"/>
            </w:pPr>
            <w:r>
              <w:rPr>
                <w:rFonts w:ascii="Calibri" w:hAnsi="Calibri"/>
                <w:color w:val="1F2933"/>
                <w:sz w:val="16"/>
              </w:rPr>
              <w:t>50</w:t>
            </w:r>
          </w:p>
        </w:tc>
        <w:tc>
          <w:tcPr>
            <w:tcW w:type="dxa" w:w="2200"/>
            <w:shd w:fill="FAFBFC" w:val="clear"/>
            <w:tcMar>
              <w:top w:w="80" w:type="dxa"/>
              <w:start w:w="120" w:type="dxa"/>
              <w:bottom w:w="80" w:type="dxa"/>
              <w:end w:w="120" w:type="dxa"/>
            </w:tcMar>
            <w:vAlign w:val="center"/>
          </w:tcPr>
          <w:p>
            <w:pPr>
              <w:spacing w:before="0" w:after="0" w:lineRule="auto" w:line="252"/>
              <w:jc w:val="left"/>
            </w:pPr>
            <w:r>
              <w:rPr>
                <w:rFonts w:ascii="Calibri" w:hAnsi="Calibri"/>
                <w:color w:val="1F2933"/>
                <w:sz w:val="16"/>
              </w:rPr>
              <w:t>Informational</w:t>
            </w:r>
          </w:p>
        </w:tc>
        <w:tc>
          <w:tcPr>
            <w:tcW w:type="dxa" w:w="1900"/>
            <w:shd w:fill="FAFBFC" w:val="clear"/>
            <w:tcMar>
              <w:top w:w="80" w:type="dxa"/>
              <w:start w:w="120" w:type="dxa"/>
              <w:bottom w:w="80" w:type="dxa"/>
              <w:end w:w="120" w:type="dxa"/>
            </w:tcMar>
            <w:vAlign w:val="center"/>
          </w:tcPr>
          <w:p>
            <w:pPr>
              <w:spacing w:before="0" w:after="0" w:lineRule="auto" w:line="252"/>
              <w:jc w:val="left"/>
            </w:pPr>
            <w:r>
              <w:rPr>
                <w:rFonts w:ascii="Calibri" w:hAnsi="Calibri"/>
                <w:color w:val="1F2933"/>
                <w:sz w:val="16"/>
              </w:rPr>
              <w:t>Pillar page</w:t>
            </w:r>
          </w:p>
        </w:tc>
      </w:tr>
      <w:tr>
        <w:tc>
          <w:tcPr>
            <w:tcW w:type="dxa" w:w="4160"/>
            <w:tcMar>
              <w:top w:w="80" w:type="dxa"/>
              <w:start w:w="120" w:type="dxa"/>
              <w:bottom w:w="80" w:type="dxa"/>
              <w:end w:w="120" w:type="dxa"/>
            </w:tcMar>
            <w:vAlign w:val="center"/>
          </w:tcPr>
          <w:p>
            <w:pPr>
              <w:spacing w:before="0" w:after="0" w:lineRule="auto" w:line="252"/>
              <w:jc w:val="left"/>
            </w:pPr>
            <w:r>
              <w:rPr>
                <w:rFonts w:ascii="Calibri" w:hAnsi="Calibri"/>
                <w:color w:val="1F2933"/>
                <w:sz w:val="16"/>
              </w:rPr>
              <w:t>what is deconstructing faith</w:t>
            </w:r>
          </w:p>
        </w:tc>
        <w:tc>
          <w:tcPr>
            <w:tcW w:type="dxa" w:w="1100"/>
            <w:tcMar>
              <w:top w:w="80" w:type="dxa"/>
              <w:start w:w="120" w:type="dxa"/>
              <w:bottom w:w="80" w:type="dxa"/>
              <w:end w:w="120" w:type="dxa"/>
            </w:tcMar>
            <w:vAlign w:val="center"/>
          </w:tcPr>
          <w:p>
            <w:pPr>
              <w:spacing w:before="0" w:after="0" w:lineRule="auto" w:line="252"/>
              <w:jc w:val="center"/>
            </w:pPr>
            <w:r>
              <w:rPr>
                <w:rFonts w:ascii="Calibri" w:hAnsi="Calibri"/>
                <w:color w:val="1F2933"/>
                <w:sz w:val="16"/>
              </w:rPr>
              <w:t>50</w:t>
            </w:r>
          </w:p>
        </w:tc>
        <w:tc>
          <w:tcPr>
            <w:tcW w:type="dxa" w:w="2200"/>
            <w:tcMar>
              <w:top w:w="80" w:type="dxa"/>
              <w:start w:w="120" w:type="dxa"/>
              <w:bottom w:w="80" w:type="dxa"/>
              <w:end w:w="120" w:type="dxa"/>
            </w:tcMar>
            <w:vAlign w:val="center"/>
          </w:tcPr>
          <w:p>
            <w:pPr>
              <w:spacing w:before="0" w:after="0" w:lineRule="auto" w:line="252"/>
              <w:jc w:val="left"/>
            </w:pPr>
            <w:r>
              <w:rPr>
                <w:rFonts w:ascii="Calibri" w:hAnsi="Calibri"/>
                <w:color w:val="1F2933"/>
                <w:sz w:val="16"/>
              </w:rPr>
              <w:t>Informational</w:t>
            </w:r>
          </w:p>
        </w:tc>
        <w:tc>
          <w:tcPr>
            <w:tcW w:type="dxa" w:w="1900"/>
            <w:tcMar>
              <w:top w:w="80" w:type="dxa"/>
              <w:start w:w="120" w:type="dxa"/>
              <w:bottom w:w="80" w:type="dxa"/>
              <w:end w:w="120" w:type="dxa"/>
            </w:tcMar>
            <w:vAlign w:val="center"/>
          </w:tcPr>
          <w:p>
            <w:pPr>
              <w:spacing w:before="0" w:after="0" w:lineRule="auto" w:line="252"/>
              <w:jc w:val="left"/>
            </w:pPr>
            <w:r>
              <w:rPr>
                <w:rFonts w:ascii="Calibri" w:hAnsi="Calibri"/>
                <w:color w:val="1F2933"/>
                <w:sz w:val="16"/>
              </w:rPr>
              <w:t>Pillar page</w:t>
            </w:r>
          </w:p>
        </w:tc>
      </w:tr>
      <w:tr>
        <w:tc>
          <w:tcPr>
            <w:tcW w:type="dxa" w:w="4160"/>
            <w:shd w:fill="FAFBFC" w:val="clear"/>
            <w:tcMar>
              <w:top w:w="80" w:type="dxa"/>
              <w:start w:w="120" w:type="dxa"/>
              <w:bottom w:w="80" w:type="dxa"/>
              <w:end w:w="120" w:type="dxa"/>
            </w:tcMar>
            <w:vAlign w:val="center"/>
          </w:tcPr>
          <w:p>
            <w:pPr>
              <w:spacing w:before="0" w:after="0" w:lineRule="auto" w:line="252"/>
              <w:jc w:val="left"/>
            </w:pPr>
            <w:r>
              <w:rPr>
                <w:rFonts w:ascii="Calibri" w:hAnsi="Calibri"/>
                <w:color w:val="1F2933"/>
                <w:sz w:val="16"/>
              </w:rPr>
              <w:t>what is deconstructing religion</w:t>
            </w:r>
          </w:p>
        </w:tc>
        <w:tc>
          <w:tcPr>
            <w:tcW w:type="dxa" w:w="1100"/>
            <w:shd w:fill="FAFBFC" w:val="clear"/>
            <w:tcMar>
              <w:top w:w="80" w:type="dxa"/>
              <w:start w:w="120" w:type="dxa"/>
              <w:bottom w:w="80" w:type="dxa"/>
              <w:end w:w="120" w:type="dxa"/>
            </w:tcMar>
            <w:vAlign w:val="center"/>
          </w:tcPr>
          <w:p>
            <w:pPr>
              <w:spacing w:before="0" w:after="0" w:lineRule="auto" w:line="252"/>
              <w:jc w:val="center"/>
            </w:pPr>
            <w:r>
              <w:rPr>
                <w:rFonts w:ascii="Calibri" w:hAnsi="Calibri"/>
                <w:color w:val="1F2933"/>
                <w:sz w:val="16"/>
              </w:rPr>
              <w:t>50</w:t>
            </w:r>
          </w:p>
        </w:tc>
        <w:tc>
          <w:tcPr>
            <w:tcW w:type="dxa" w:w="2200"/>
            <w:shd w:fill="FAFBFC" w:val="clear"/>
            <w:tcMar>
              <w:top w:w="80" w:type="dxa"/>
              <w:start w:w="120" w:type="dxa"/>
              <w:bottom w:w="80" w:type="dxa"/>
              <w:end w:w="120" w:type="dxa"/>
            </w:tcMar>
            <w:vAlign w:val="center"/>
          </w:tcPr>
          <w:p>
            <w:pPr>
              <w:spacing w:before="0" w:after="0" w:lineRule="auto" w:line="252"/>
              <w:jc w:val="left"/>
            </w:pPr>
            <w:r>
              <w:rPr>
                <w:rFonts w:ascii="Calibri" w:hAnsi="Calibri"/>
                <w:color w:val="1F2933"/>
                <w:sz w:val="16"/>
              </w:rPr>
              <w:t>Informational</w:t>
            </w:r>
          </w:p>
        </w:tc>
        <w:tc>
          <w:tcPr>
            <w:tcW w:type="dxa" w:w="1900"/>
            <w:shd w:fill="FAFBFC" w:val="clear"/>
            <w:tcMar>
              <w:top w:w="80" w:type="dxa"/>
              <w:start w:w="120" w:type="dxa"/>
              <w:bottom w:w="80" w:type="dxa"/>
              <w:end w:w="120" w:type="dxa"/>
            </w:tcMar>
            <w:vAlign w:val="center"/>
          </w:tcPr>
          <w:p>
            <w:pPr>
              <w:spacing w:before="0" w:after="0" w:lineRule="auto" w:line="252"/>
              <w:jc w:val="left"/>
            </w:pPr>
            <w:r>
              <w:rPr>
                <w:rFonts w:ascii="Calibri" w:hAnsi="Calibri"/>
                <w:color w:val="1F2933"/>
                <w:sz w:val="16"/>
              </w:rPr>
              <w:t>Pillar page</w:t>
            </w:r>
          </w:p>
        </w:tc>
      </w:tr>
      <w:tr>
        <w:tc>
          <w:tcPr>
            <w:tcW w:type="dxa" w:w="4160"/>
            <w:tcMar>
              <w:top w:w="80" w:type="dxa"/>
              <w:start w:w="120" w:type="dxa"/>
              <w:bottom w:w="80" w:type="dxa"/>
              <w:end w:w="120" w:type="dxa"/>
            </w:tcMar>
            <w:vAlign w:val="center"/>
          </w:tcPr>
          <w:p>
            <w:pPr>
              <w:spacing w:before="0" w:after="0" w:lineRule="auto" w:line="252"/>
              <w:jc w:val="left"/>
            </w:pPr>
            <w:r>
              <w:rPr>
                <w:rFonts w:ascii="Calibri" w:hAnsi="Calibri"/>
                <w:color w:val="1F2933"/>
                <w:sz w:val="16"/>
              </w:rPr>
              <w:t>what is deconstructing your faith</w:t>
            </w:r>
          </w:p>
        </w:tc>
        <w:tc>
          <w:tcPr>
            <w:tcW w:type="dxa" w:w="1100"/>
            <w:tcMar>
              <w:top w:w="80" w:type="dxa"/>
              <w:start w:w="120" w:type="dxa"/>
              <w:bottom w:w="80" w:type="dxa"/>
              <w:end w:w="120" w:type="dxa"/>
            </w:tcMar>
            <w:vAlign w:val="center"/>
          </w:tcPr>
          <w:p>
            <w:pPr>
              <w:spacing w:before="0" w:after="0" w:lineRule="auto" w:line="252"/>
              <w:jc w:val="center"/>
            </w:pPr>
            <w:r>
              <w:rPr>
                <w:rFonts w:ascii="Calibri" w:hAnsi="Calibri"/>
                <w:color w:val="1F2933"/>
                <w:sz w:val="16"/>
              </w:rPr>
              <w:t>50</w:t>
            </w:r>
          </w:p>
        </w:tc>
        <w:tc>
          <w:tcPr>
            <w:tcW w:type="dxa" w:w="2200"/>
            <w:tcMar>
              <w:top w:w="80" w:type="dxa"/>
              <w:start w:w="120" w:type="dxa"/>
              <w:bottom w:w="80" w:type="dxa"/>
              <w:end w:w="120" w:type="dxa"/>
            </w:tcMar>
            <w:vAlign w:val="center"/>
          </w:tcPr>
          <w:p>
            <w:pPr>
              <w:spacing w:before="0" w:after="0" w:lineRule="auto" w:line="252"/>
              <w:jc w:val="left"/>
            </w:pPr>
            <w:r>
              <w:rPr>
                <w:rFonts w:ascii="Calibri" w:hAnsi="Calibri"/>
                <w:color w:val="1F2933"/>
                <w:sz w:val="16"/>
              </w:rPr>
              <w:t>Informational</w:t>
            </w:r>
          </w:p>
        </w:tc>
        <w:tc>
          <w:tcPr>
            <w:tcW w:type="dxa" w:w="1900"/>
            <w:tcMar>
              <w:top w:w="80" w:type="dxa"/>
              <w:start w:w="120" w:type="dxa"/>
              <w:bottom w:w="80" w:type="dxa"/>
              <w:end w:w="120" w:type="dxa"/>
            </w:tcMar>
            <w:vAlign w:val="center"/>
          </w:tcPr>
          <w:p>
            <w:pPr>
              <w:spacing w:before="0" w:after="0" w:lineRule="auto" w:line="252"/>
              <w:jc w:val="left"/>
            </w:pPr>
            <w:r>
              <w:rPr>
                <w:rFonts w:ascii="Calibri" w:hAnsi="Calibri"/>
                <w:color w:val="1F2933"/>
                <w:sz w:val="16"/>
              </w:rPr>
              <w:t>Pillar page</w:t>
            </w:r>
          </w:p>
        </w:tc>
      </w:tr>
      <w:tr>
        <w:tc>
          <w:tcPr>
            <w:tcW w:type="dxa" w:w="4160"/>
            <w:shd w:fill="FAFBFC" w:val="clear"/>
            <w:tcMar>
              <w:top w:w="80" w:type="dxa"/>
              <w:start w:w="120" w:type="dxa"/>
              <w:bottom w:w="80" w:type="dxa"/>
              <w:end w:w="120" w:type="dxa"/>
            </w:tcMar>
            <w:vAlign w:val="center"/>
          </w:tcPr>
          <w:p>
            <w:pPr>
              <w:spacing w:before="0" w:after="0" w:lineRule="auto" w:line="252"/>
              <w:jc w:val="left"/>
            </w:pPr>
            <w:r>
              <w:rPr>
                <w:rFonts w:ascii="Calibri" w:hAnsi="Calibri"/>
                <w:color w:val="1F2933"/>
                <w:sz w:val="16"/>
              </w:rPr>
              <w:t>what is deconstruction in religion</w:t>
            </w:r>
          </w:p>
        </w:tc>
        <w:tc>
          <w:tcPr>
            <w:tcW w:type="dxa" w:w="1100"/>
            <w:shd w:fill="FAFBFC" w:val="clear"/>
            <w:tcMar>
              <w:top w:w="80" w:type="dxa"/>
              <w:start w:w="120" w:type="dxa"/>
              <w:bottom w:w="80" w:type="dxa"/>
              <w:end w:w="120" w:type="dxa"/>
            </w:tcMar>
            <w:vAlign w:val="center"/>
          </w:tcPr>
          <w:p>
            <w:pPr>
              <w:spacing w:before="0" w:after="0" w:lineRule="auto" w:line="252"/>
              <w:jc w:val="center"/>
            </w:pPr>
            <w:r>
              <w:rPr>
                <w:rFonts w:ascii="Calibri" w:hAnsi="Calibri"/>
                <w:color w:val="1F2933"/>
                <w:sz w:val="16"/>
              </w:rPr>
              <w:t>50</w:t>
            </w:r>
          </w:p>
        </w:tc>
        <w:tc>
          <w:tcPr>
            <w:tcW w:type="dxa" w:w="2200"/>
            <w:shd w:fill="FAFBFC" w:val="clear"/>
            <w:tcMar>
              <w:top w:w="80" w:type="dxa"/>
              <w:start w:w="120" w:type="dxa"/>
              <w:bottom w:w="80" w:type="dxa"/>
              <w:end w:w="120" w:type="dxa"/>
            </w:tcMar>
            <w:vAlign w:val="center"/>
          </w:tcPr>
          <w:p>
            <w:pPr>
              <w:spacing w:before="0" w:after="0" w:lineRule="auto" w:line="252"/>
              <w:jc w:val="left"/>
            </w:pPr>
            <w:r>
              <w:rPr>
                <w:rFonts w:ascii="Calibri" w:hAnsi="Calibri"/>
                <w:color w:val="1F2933"/>
                <w:sz w:val="16"/>
              </w:rPr>
              <w:t>Informational</w:t>
            </w:r>
          </w:p>
        </w:tc>
        <w:tc>
          <w:tcPr>
            <w:tcW w:type="dxa" w:w="1900"/>
            <w:shd w:fill="FAFBFC" w:val="clear"/>
            <w:tcMar>
              <w:top w:w="80" w:type="dxa"/>
              <w:start w:w="120" w:type="dxa"/>
              <w:bottom w:w="80" w:type="dxa"/>
              <w:end w:w="120" w:type="dxa"/>
            </w:tcMar>
            <w:vAlign w:val="center"/>
          </w:tcPr>
          <w:p>
            <w:pPr>
              <w:spacing w:before="0" w:after="0" w:lineRule="auto" w:line="252"/>
              <w:jc w:val="left"/>
            </w:pPr>
            <w:r>
              <w:rPr>
                <w:rFonts w:ascii="Calibri" w:hAnsi="Calibri"/>
                <w:color w:val="1F2933"/>
                <w:sz w:val="16"/>
              </w:rPr>
              <w:t>Pillar page</w:t>
            </w:r>
          </w:p>
        </w:tc>
      </w:tr>
      <w:tr>
        <w:tc>
          <w:tcPr>
            <w:tcW w:type="dxa" w:w="4160"/>
            <w:tcMar>
              <w:top w:w="80" w:type="dxa"/>
              <w:start w:w="120" w:type="dxa"/>
              <w:bottom w:w="80" w:type="dxa"/>
              <w:end w:w="120" w:type="dxa"/>
            </w:tcMar>
            <w:vAlign w:val="center"/>
          </w:tcPr>
          <w:p>
            <w:pPr>
              <w:spacing w:before="0" w:after="0" w:lineRule="auto" w:line="252"/>
              <w:jc w:val="left"/>
            </w:pPr>
            <w:r>
              <w:rPr>
                <w:rFonts w:ascii="Calibri" w:hAnsi="Calibri"/>
                <w:color w:val="1F2933"/>
                <w:sz w:val="16"/>
              </w:rPr>
              <w:t>what is deconstruction of faith</w:t>
            </w:r>
          </w:p>
        </w:tc>
        <w:tc>
          <w:tcPr>
            <w:tcW w:type="dxa" w:w="1100"/>
            <w:tcMar>
              <w:top w:w="80" w:type="dxa"/>
              <w:start w:w="120" w:type="dxa"/>
              <w:bottom w:w="80" w:type="dxa"/>
              <w:end w:w="120" w:type="dxa"/>
            </w:tcMar>
            <w:vAlign w:val="center"/>
          </w:tcPr>
          <w:p>
            <w:pPr>
              <w:spacing w:before="0" w:after="0" w:lineRule="auto" w:line="252"/>
              <w:jc w:val="center"/>
            </w:pPr>
            <w:r>
              <w:rPr>
                <w:rFonts w:ascii="Calibri" w:hAnsi="Calibri"/>
                <w:color w:val="1F2933"/>
                <w:sz w:val="16"/>
              </w:rPr>
              <w:t>50</w:t>
            </w:r>
          </w:p>
        </w:tc>
        <w:tc>
          <w:tcPr>
            <w:tcW w:type="dxa" w:w="2200"/>
            <w:tcMar>
              <w:top w:w="80" w:type="dxa"/>
              <w:start w:w="120" w:type="dxa"/>
              <w:bottom w:w="80" w:type="dxa"/>
              <w:end w:w="120" w:type="dxa"/>
            </w:tcMar>
            <w:vAlign w:val="center"/>
          </w:tcPr>
          <w:p>
            <w:pPr>
              <w:spacing w:before="0" w:after="0" w:lineRule="auto" w:line="252"/>
              <w:jc w:val="left"/>
            </w:pPr>
            <w:r>
              <w:rPr>
                <w:rFonts w:ascii="Calibri" w:hAnsi="Calibri"/>
                <w:color w:val="1F2933"/>
                <w:sz w:val="16"/>
              </w:rPr>
              <w:t>Informational</w:t>
            </w:r>
          </w:p>
        </w:tc>
        <w:tc>
          <w:tcPr>
            <w:tcW w:type="dxa" w:w="1900"/>
            <w:tcMar>
              <w:top w:w="80" w:type="dxa"/>
              <w:start w:w="120" w:type="dxa"/>
              <w:bottom w:w="80" w:type="dxa"/>
              <w:end w:w="120" w:type="dxa"/>
            </w:tcMar>
            <w:vAlign w:val="center"/>
          </w:tcPr>
          <w:p>
            <w:pPr>
              <w:spacing w:before="0" w:after="0" w:lineRule="auto" w:line="252"/>
              <w:jc w:val="left"/>
            </w:pPr>
            <w:r>
              <w:rPr>
                <w:rFonts w:ascii="Calibri" w:hAnsi="Calibri"/>
                <w:color w:val="1F2933"/>
                <w:sz w:val="16"/>
              </w:rPr>
              <w:t>Pillar page</w:t>
            </w:r>
          </w:p>
        </w:tc>
      </w:tr>
      <w:tr>
        <w:tc>
          <w:tcPr>
            <w:tcW w:type="dxa" w:w="4160"/>
            <w:shd w:fill="FAFBFC" w:val="clear"/>
            <w:tcMar>
              <w:top w:w="80" w:type="dxa"/>
              <w:start w:w="120" w:type="dxa"/>
              <w:bottom w:w="80" w:type="dxa"/>
              <w:end w:w="120" w:type="dxa"/>
            </w:tcMar>
            <w:vAlign w:val="center"/>
          </w:tcPr>
          <w:p>
            <w:pPr>
              <w:spacing w:before="0" w:after="0" w:lineRule="auto" w:line="252"/>
              <w:jc w:val="left"/>
            </w:pPr>
            <w:r>
              <w:rPr>
                <w:rFonts w:ascii="Calibri" w:hAnsi="Calibri"/>
                <w:color w:val="1F2933"/>
                <w:sz w:val="16"/>
              </w:rPr>
              <w:t>what is the deconstruction movement in christianity</w:t>
            </w:r>
          </w:p>
        </w:tc>
        <w:tc>
          <w:tcPr>
            <w:tcW w:type="dxa" w:w="1100"/>
            <w:shd w:fill="FAFBFC" w:val="clear"/>
            <w:tcMar>
              <w:top w:w="80" w:type="dxa"/>
              <w:start w:w="120" w:type="dxa"/>
              <w:bottom w:w="80" w:type="dxa"/>
              <w:end w:w="120" w:type="dxa"/>
            </w:tcMar>
            <w:vAlign w:val="center"/>
          </w:tcPr>
          <w:p>
            <w:pPr>
              <w:spacing w:before="0" w:after="0" w:lineRule="auto" w:line="252"/>
              <w:jc w:val="center"/>
            </w:pPr>
            <w:r>
              <w:rPr>
                <w:rFonts w:ascii="Calibri" w:hAnsi="Calibri"/>
                <w:color w:val="1F2933"/>
                <w:sz w:val="16"/>
              </w:rPr>
              <w:t>50</w:t>
            </w:r>
          </w:p>
        </w:tc>
        <w:tc>
          <w:tcPr>
            <w:tcW w:type="dxa" w:w="2200"/>
            <w:shd w:fill="FAFBFC" w:val="clear"/>
            <w:tcMar>
              <w:top w:w="80" w:type="dxa"/>
              <w:start w:w="120" w:type="dxa"/>
              <w:bottom w:w="80" w:type="dxa"/>
              <w:end w:w="120" w:type="dxa"/>
            </w:tcMar>
            <w:vAlign w:val="center"/>
          </w:tcPr>
          <w:p>
            <w:pPr>
              <w:spacing w:before="0" w:after="0" w:lineRule="auto" w:line="252"/>
              <w:jc w:val="left"/>
            </w:pPr>
            <w:r>
              <w:rPr>
                <w:rFonts w:ascii="Calibri" w:hAnsi="Calibri"/>
                <w:color w:val="1F2933"/>
                <w:sz w:val="16"/>
              </w:rPr>
              <w:t>Informational</w:t>
            </w:r>
          </w:p>
        </w:tc>
        <w:tc>
          <w:tcPr>
            <w:tcW w:type="dxa" w:w="1900"/>
            <w:shd w:fill="FAFBFC" w:val="clear"/>
            <w:tcMar>
              <w:top w:w="80" w:type="dxa"/>
              <w:start w:w="120" w:type="dxa"/>
              <w:bottom w:w="80" w:type="dxa"/>
              <w:end w:w="120" w:type="dxa"/>
            </w:tcMar>
            <w:vAlign w:val="center"/>
          </w:tcPr>
          <w:p>
            <w:pPr>
              <w:spacing w:before="0" w:after="0" w:lineRule="auto" w:line="252"/>
              <w:jc w:val="left"/>
            </w:pPr>
            <w:r>
              <w:rPr>
                <w:rFonts w:ascii="Calibri" w:hAnsi="Calibri"/>
                <w:color w:val="1F2933"/>
                <w:sz w:val="16"/>
              </w:rPr>
              <w:t>Pillar page</w:t>
            </w:r>
          </w:p>
        </w:tc>
      </w:tr>
      <w:tr>
        <w:tc>
          <w:tcPr>
            <w:tcW w:type="dxa" w:w="4160"/>
            <w:tcMar>
              <w:top w:w="80" w:type="dxa"/>
              <w:start w:w="120" w:type="dxa"/>
              <w:bottom w:w="80" w:type="dxa"/>
              <w:end w:w="120" w:type="dxa"/>
            </w:tcMar>
            <w:vAlign w:val="center"/>
          </w:tcPr>
          <w:p>
            <w:pPr>
              <w:spacing w:before="0" w:after="0" w:lineRule="auto" w:line="252"/>
              <w:jc w:val="left"/>
            </w:pPr>
            <w:r>
              <w:rPr>
                <w:rFonts w:ascii="Calibri" w:hAnsi="Calibri"/>
                <w:color w:val="1F2933"/>
                <w:sz w:val="16"/>
              </w:rPr>
              <w:t>deconstruction of christianity</w:t>
            </w:r>
          </w:p>
        </w:tc>
        <w:tc>
          <w:tcPr>
            <w:tcW w:type="dxa" w:w="1100"/>
            <w:tcMar>
              <w:top w:w="80" w:type="dxa"/>
              <w:start w:w="120" w:type="dxa"/>
              <w:bottom w:w="80" w:type="dxa"/>
              <w:end w:w="120" w:type="dxa"/>
            </w:tcMar>
            <w:vAlign w:val="center"/>
          </w:tcPr>
          <w:p>
            <w:pPr>
              <w:spacing w:before="0" w:after="0" w:lineRule="auto" w:line="252"/>
              <w:jc w:val="center"/>
            </w:pPr>
            <w:r>
              <w:rPr>
                <w:rFonts w:ascii="Calibri" w:hAnsi="Calibri"/>
                <w:color w:val="1F2933"/>
                <w:sz w:val="16"/>
              </w:rPr>
              <w:t>5000</w:t>
            </w:r>
          </w:p>
        </w:tc>
        <w:tc>
          <w:tcPr>
            <w:tcW w:type="dxa" w:w="2200"/>
            <w:tcMar>
              <w:top w:w="80" w:type="dxa"/>
              <w:start w:w="120" w:type="dxa"/>
              <w:bottom w:w="80" w:type="dxa"/>
              <w:end w:w="120" w:type="dxa"/>
            </w:tcMar>
            <w:vAlign w:val="center"/>
          </w:tcPr>
          <w:p>
            <w:pPr>
              <w:spacing w:before="0" w:after="0" w:lineRule="auto" w:line="252"/>
              <w:jc w:val="left"/>
            </w:pPr>
            <w:r>
              <w:rPr>
                <w:rFonts w:ascii="Calibri" w:hAnsi="Calibri"/>
                <w:color w:val="1F2933"/>
                <w:sz w:val="16"/>
              </w:rPr>
              <w:t>Mixed: informational + commercial</w:t>
            </w:r>
          </w:p>
        </w:tc>
        <w:tc>
          <w:tcPr>
            <w:tcW w:type="dxa" w:w="1900"/>
            <w:tcMar>
              <w:top w:w="80" w:type="dxa"/>
              <w:start w:w="120" w:type="dxa"/>
              <w:bottom w:w="80" w:type="dxa"/>
              <w:end w:w="120" w:type="dxa"/>
            </w:tcMar>
            <w:vAlign w:val="center"/>
          </w:tcPr>
          <w:p>
            <w:pPr>
              <w:spacing w:before="0" w:after="0" w:lineRule="auto" w:line="252"/>
              <w:jc w:val="left"/>
            </w:pPr>
            <w:r>
              <w:rPr>
                <w:rFonts w:ascii="Calibri" w:hAnsi="Calibri"/>
                <w:color w:val="1F2933"/>
                <w:sz w:val="16"/>
              </w:rPr>
              <w:t>Pillar page · natural use</w:t>
            </w:r>
          </w:p>
        </w:tc>
      </w:tr>
      <w:tr>
        <w:tc>
          <w:tcPr>
            <w:tcW w:type="dxa" w:w="4160"/>
            <w:shd w:fill="FAFBFC" w:val="clear"/>
            <w:tcMar>
              <w:top w:w="80" w:type="dxa"/>
              <w:start w:w="120" w:type="dxa"/>
              <w:bottom w:w="80" w:type="dxa"/>
              <w:end w:w="120" w:type="dxa"/>
            </w:tcMar>
            <w:vAlign w:val="center"/>
          </w:tcPr>
          <w:p>
            <w:pPr>
              <w:spacing w:before="0" w:after="0" w:lineRule="auto" w:line="252"/>
              <w:jc w:val="left"/>
            </w:pPr>
            <w:r>
              <w:rPr>
                <w:rFonts w:ascii="Calibri" w:hAnsi="Calibri"/>
                <w:color w:val="1F2933"/>
                <w:sz w:val="16"/>
              </w:rPr>
              <w:t>religious trauma workbook</w:t>
            </w:r>
          </w:p>
        </w:tc>
        <w:tc>
          <w:tcPr>
            <w:tcW w:type="dxa" w:w="1100"/>
            <w:shd w:fill="FAFBFC" w:val="clear"/>
            <w:tcMar>
              <w:top w:w="80" w:type="dxa"/>
              <w:start w:w="120" w:type="dxa"/>
              <w:bottom w:w="80" w:type="dxa"/>
              <w:end w:w="120" w:type="dxa"/>
            </w:tcMar>
            <w:vAlign w:val="center"/>
          </w:tcPr>
          <w:p>
            <w:pPr>
              <w:spacing w:before="0" w:after="0" w:lineRule="auto" w:line="252"/>
              <w:jc w:val="center"/>
            </w:pPr>
            <w:r>
              <w:rPr>
                <w:rFonts w:ascii="Calibri" w:hAnsi="Calibri"/>
                <w:color w:val="1F2933"/>
                <w:sz w:val="16"/>
              </w:rPr>
              <w:t>50</w:t>
            </w:r>
          </w:p>
        </w:tc>
        <w:tc>
          <w:tcPr>
            <w:tcW w:type="dxa" w:w="2200"/>
            <w:shd w:fill="FAFBFC" w:val="clear"/>
            <w:tcMar>
              <w:top w:w="80" w:type="dxa"/>
              <w:start w:w="120" w:type="dxa"/>
              <w:bottom w:w="80" w:type="dxa"/>
              <w:end w:w="120" w:type="dxa"/>
            </w:tcMar>
            <w:vAlign w:val="center"/>
          </w:tcPr>
          <w:p>
            <w:pPr>
              <w:spacing w:before="0" w:after="0" w:lineRule="auto" w:line="252"/>
              <w:jc w:val="left"/>
            </w:pPr>
            <w:r>
              <w:rPr>
                <w:rFonts w:ascii="Calibri" w:hAnsi="Calibri"/>
                <w:color w:val="1F2933"/>
                <w:sz w:val="16"/>
              </w:rPr>
              <w:t>Commercial/transactional</w:t>
            </w:r>
          </w:p>
        </w:tc>
        <w:tc>
          <w:tcPr>
            <w:tcW w:type="dxa" w:w="1900"/>
            <w:shd w:fill="FAFBFC" w:val="clear"/>
            <w:tcMar>
              <w:top w:w="80" w:type="dxa"/>
              <w:start w:w="120" w:type="dxa"/>
              <w:bottom w:w="80" w:type="dxa"/>
              <w:end w:w="120" w:type="dxa"/>
            </w:tcMar>
            <w:vAlign w:val="center"/>
          </w:tcPr>
          <w:p>
            <w:pPr>
              <w:spacing w:before="0" w:after="0" w:lineRule="auto" w:line="252"/>
              <w:jc w:val="left"/>
            </w:pPr>
            <w:r>
              <w:rPr>
                <w:rFonts w:ascii="Calibri" w:hAnsi="Calibri"/>
                <w:color w:val="1F2933"/>
                <w:sz w:val="16"/>
              </w:rPr>
              <w:t>Rebuilding Reverence</w:t>
            </w:r>
          </w:p>
        </w:tc>
      </w:tr>
    </w:tbl>
    <w:p>
      <w:pPr>
        <w:spacing w:before="0" w:after="40" w:lineRule="auto" w:line="264"/>
      </w:pPr>
    </w:p>
    <w:p>
      <w:pPr>
        <w:pStyle w:val="Heading1"/>
        <w:keepNext/>
      </w:pPr>
      <w:r>
        <w:t>Appendix B. Methodology Notes</w:t>
      </w:r>
    </w:p>
    <w:p>
      <w:pPr>
        <w:numPr>
          <w:ilvl w:val="0"/>
          <w:numId w:val="10"/>
        </w:numPr>
        <w:spacing w:before="0" w:after="160" w:lineRule="auto" w:line="280"/>
      </w:pPr>
      <w:r>
        <w:rPr>
          <w:rFonts w:ascii="Calibri" w:hAnsi="Calibri"/>
          <w:b/>
          <w:color w:val="1F2933"/>
        </w:rPr>
        <w:t>Keyword Planner:</w:t>
      </w:r>
      <w:r>
        <w:rPr>
          <w:rFonts w:ascii="Calibri" w:hAnsi="Calibri"/>
          <w:color w:val="1F2933"/>
        </w:rPr>
        <w:t xml:space="preserve"> July 2025 through June 2026; United States market; language set to “All languages.”</w:t>
      </w:r>
    </w:p>
    <w:p>
      <w:pPr>
        <w:numPr>
          <w:ilvl w:val="0"/>
          <w:numId w:val="10"/>
        </w:numPr>
        <w:spacing w:before="0" w:after="160" w:lineRule="auto" w:line="280"/>
      </w:pPr>
      <w:r>
        <w:rPr>
          <w:rFonts w:ascii="Calibri" w:hAnsi="Calibri"/>
          <w:b/>
          <w:color w:val="1F2933"/>
        </w:rPr>
        <w:t>SERP review:</w:t>
      </w:r>
      <w:r>
        <w:rPr>
          <w:rFonts w:ascii="Calibri" w:hAnsi="Calibri"/>
          <w:color w:val="1F2933"/>
        </w:rPr>
        <w:t xml:space="preserve"> searches conducted in the United States, in English, with personalization disabled; each query was reviewed in a fresh session.</w:t>
      </w:r>
    </w:p>
    <w:p>
      <w:pPr>
        <w:numPr>
          <w:ilvl w:val="0"/>
          <w:numId w:val="10"/>
        </w:numPr>
        <w:spacing w:before="0" w:after="160" w:lineRule="auto" w:line="280"/>
      </w:pPr>
      <w:r>
        <w:rPr>
          <w:rFonts w:ascii="Calibri" w:hAnsi="Calibri"/>
          <w:b/>
          <w:color w:val="1F2933"/>
        </w:rPr>
        <w:t>Grouping:</w:t>
      </w:r>
      <w:r>
        <w:rPr>
          <w:rFonts w:ascii="Calibri" w:hAnsi="Calibri"/>
          <w:color w:val="1F2933"/>
        </w:rPr>
        <w:t xml:space="preserve"> shared organic URLs and visible result intent were compared. “what is faith deconstruction” served as the SERP reference because it was useful for comparison, not because it had the highest volume.</w:t>
      </w:r>
    </w:p>
    <w:p>
      <w:pPr>
        <w:numPr>
          <w:ilvl w:val="0"/>
          <w:numId w:val="10"/>
        </w:numPr>
        <w:spacing w:before="0" w:after="160" w:lineRule="auto" w:line="280"/>
      </w:pPr>
      <w:r>
        <w:rPr>
          <w:rFonts w:ascii="Calibri" w:hAnsi="Calibri"/>
          <w:b/>
          <w:color w:val="1F2933"/>
        </w:rPr>
        <w:t>Search volumes</w:t>
      </w:r>
      <w:r>
        <w:rPr>
          <w:rFonts w:ascii="Calibri" w:hAnsi="Calibri"/>
          <w:color w:val="1F2933"/>
        </w:rPr>
        <w:t xml:space="preserve"> are aggregated and rounded estimates. They should guide prioritization, not be treated as exact traffic forecasts.</w:t>
      </w:r>
    </w:p>
    <w:p>
      <w:pPr>
        <w:pStyle w:val="Heading1"/>
        <w:keepNext/>
      </w:pPr>
      <w:r>
        <w:t>Sources and Supporting Files</w:t>
      </w:r>
    </w:p>
    <w:p>
      <w:pPr>
        <w:spacing w:before="0" w:after="120" w:lineRule="auto" w:line="264"/>
      </w:pPr>
      <w:r>
        <w:rPr>
          <w:rFonts w:ascii="Calibri" w:hAnsi="Calibri"/>
          <w:color w:val="1F2933"/>
        </w:rPr>
        <w:t>Supporting workbook: ashley-leon-keywords-clasificadas-agrupadas.xlsx</w:t>
      </w:r>
    </w:p>
    <w:p>
      <w:pPr>
        <w:spacing w:before="0" w:after="80" w:lineRule="auto" w:line="264"/>
      </w:pPr>
      <w:r>
        <w:rPr>
          <w:rFonts w:ascii="Calibri" w:hAnsi="Calibri"/>
          <w:color w:val="1F2933"/>
        </w:rPr>
        <w:t xml:space="preserve">Google Search Central — Creating helpful, reliable, people-first content: </w:t>
      </w:r>
      <w:hyperlink r:id="rId11">
        <w:r>
          <w:rPr>
            <w:rFonts w:ascii="Calibri" w:hAnsi="Calibri"/>
            <w:color w:val="2E74B5"/>
            <w:u w:val="single"/>
          </w:rPr>
          <w:t>developers.google.com/search/docs/fundamentals/creating-helpful-content</w:t>
        </w:r>
      </w:hyperlink>
    </w:p>
    <w:p>
      <w:pPr>
        <w:spacing w:before="0" w:after="80" w:lineRule="auto" w:line="264"/>
      </w:pPr>
      <w:r>
        <w:rPr>
          <w:rFonts w:ascii="Calibri" w:hAnsi="Calibri"/>
          <w:color w:val="1F2933"/>
        </w:rPr>
        <w:t xml:space="preserve">Google Search Central — Make your links crawlable: </w:t>
      </w:r>
      <w:hyperlink r:id="rId12">
        <w:r>
          <w:rPr>
            <w:rFonts w:ascii="Calibri" w:hAnsi="Calibri"/>
            <w:color w:val="2E74B5"/>
            <w:u w:val="single"/>
          </w:rPr>
          <w:t>developers.google.com/search/docs/crawling-indexing/links-crawlable</w:t>
        </w:r>
      </w:hyperlink>
    </w:p>
    <w:p>
      <w:pPr>
        <w:spacing w:before="0" w:after="80" w:lineRule="auto" w:line="264"/>
      </w:pPr>
      <w:r>
        <w:rPr>
          <w:rFonts w:ascii="Calibri" w:hAnsi="Calibri"/>
          <w:color w:val="1F2933"/>
        </w:rPr>
        <w:t xml:space="preserve">Google Search Central — Localized versions of your pages: </w:t>
      </w:r>
      <w:hyperlink r:id="rId13">
        <w:r>
          <w:rPr>
            <w:rFonts w:ascii="Calibri" w:hAnsi="Calibri"/>
            <w:color w:val="2E74B5"/>
            <w:u w:val="single"/>
          </w:rPr>
          <w:t>developers.google.com/search/docs/specialty/international/localized-versions</w:t>
        </w:r>
      </w:hyperlink>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Rule="auto" w:line="240"/>
      <w:jc w:val="right"/>
    </w:pPr>
    <w:r>
      <w:rPr>
        <w:rFonts w:ascii="Calibri" w:hAnsi="Calibri"/>
        <w:color w:val="5B6573"/>
        <w:sz w:val="18"/>
      </w:rPr>
      <w:t xml:space="preserve">Page </w:t>
    </w:r>
    <w:r>
      <w:rPr>
        <w:rFonts w:ascii="Calibri" w:hAnsi="Calibri"/>
        <w:color w:val="5B6573"/>
        <w:sz w:val="18"/>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Rule="auto" w:line="240"/>
      <w:jc w:val="left"/>
    </w:pPr>
    <w:r>
      <w:rPr>
        <w:rFonts w:ascii="Calibri" w:hAnsi="Calibri"/>
        <w:b/>
        <w:color w:val="5B6573"/>
        <w:sz w:val="17"/>
      </w:rPr>
      <w:t>ASHLEY LEON  |  SEO CONTENT STRATEGY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720"/>
        </w:tabs>
        <w:ind w:left="720" w:hanging="360"/>
        <w:spacing w:after="160" w:line="280" w:lineRule="auto"/>
      </w:pPr>
      <w:rPr>
        <w:rFonts w:ascii="Calibri" w:hAnsi="Calibri"/>
      </w:rPr>
    </w:lvl>
  </w:abstractNum>
  <w:num w:numId="10">
    <w:abstractNumId w:val="9"/>
  </w:num>
  <w:abstractNum w:abstractNumId="10">
    <w:multiLevelType w:val="singleLevel"/>
    <w:lvl w:ilvl="0">
      <w:start w:val="1"/>
      <w:numFmt w:val="decimal"/>
      <w:lvlText w:val="%1."/>
      <w:suff w:val="tab"/>
      <w:pPr>
        <w:tabs>
          <w:tab w:val="num" w:pos="720"/>
        </w:tabs>
        <w:ind w:left="720" w:hanging="360"/>
        <w:spacing w:after="160" w:line="280" w:lineRule="auto"/>
      </w:pPr>
      <w:rPr>
        <w:rFonts w:ascii="Calibri" w:hAnsi="Calibri"/>
      </w:rPr>
    </w:lvl>
  </w:abstractNum>
  <w:num w:numId="11">
    <w:abstractNumId w:val="10"/>
  </w:num>
  <w:abstractNum w:abstractNumId="11">
    <w:multiLevelType w:val="singleLevel"/>
    <w:lvl w:ilvl="0">
      <w:start w:val="1"/>
      <w:numFmt w:val="decimal"/>
      <w:lvlText w:val="%1."/>
      <w:suff w:val="tab"/>
      <w:pPr>
        <w:tabs>
          <w:tab w:val="num" w:pos="720"/>
        </w:tabs>
        <w:ind w:left="720" w:hanging="360"/>
        <w:spacing w:after="160" w:line="280" w:lineRule="auto"/>
      </w:pPr>
      <w:rPr>
        <w:rFonts w:ascii="Calibri" w:hAnsi="Calibri"/>
      </w:r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Rule="auto" w:line="264"/>
    </w:pPr>
    <w:rPr>
      <w:rFonts w:ascii="Calibri" w:hAnsi="Calibri"/>
      <w:color w:val="1F29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Rule="auto" w:line="24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Rule="auto" w:line="2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Rule="auto" w:line="24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evelopers.google.com/search/docs/fundamentals/creating-helpful-content" TargetMode="External"/><Relationship Id="rId12" Type="http://schemas.openxmlformats.org/officeDocument/2006/relationships/hyperlink" Target="https://developers.google.com/search/docs/crawling-indexing/links-crawlable" TargetMode="External"/><Relationship Id="rId13" Type="http://schemas.openxmlformats.org/officeDocument/2006/relationships/hyperlink" Target="https://developers.google.com/search/docs/specialty/international/localized-vers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SEO Strategy — Deconstructing Christianity</dc:title>
  <dc:subject>Executive brief for the /en/deconstructing-christianity pillar page</dc:subject>
  <dc:creator>Ashley Leon SEO Strategy</dc:creator>
  <cp:keywords>SEO, deconstructing christianity, faith deconstruction, Ashley Leon</cp:keywords>
  <dc:description>Prepared from Google Keyword Planner data and a SERP review conducted July 12, 2026.</dc:description>
  <cp:lastModifiedBy/>
  <cp:revision>1</cp:revision>
  <dcterms:created xsi:type="dcterms:W3CDTF">2013-12-23T23:15:00Z</dcterms:created>
  <dcterms:modified xsi:type="dcterms:W3CDTF">2013-12-23T23:15:00Z</dcterms:modified>
  <cp:category/>
</cp:coreProperties>
</file>