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360" w:line="264" w:lineRule="auto"/>
        <w:jc w:val="center"/>
      </w:pPr>
      <w:r>
        <w:rPr>
          <w:b/>
          <w:i w:val="0"/>
          <w:color w:val="2E74B5"/>
          <w:sz w:val="19"/>
        </w:rPr>
        <w:t>BASE DE MEDICIÓN</w:t>
      </w:r>
    </w:p>
    <w:p>
      <w:pPr>
        <w:pStyle w:val="Title"/>
        <w:jc w:val="center"/>
      </w:pPr>
      <w:r>
        <w:t>Línea base de búsqueda</w:t>
        <w:br/>
        <w:t>orgánica y analítica</w:t>
      </w:r>
    </w:p>
    <w:p>
      <w:pPr>
        <w:pStyle w:val="Subtitle"/>
        <w:jc w:val="center"/>
      </w:pPr>
      <w:r>
        <w:t>Pilar sobre la deconstrucción del cristianismo</w:t>
      </w:r>
    </w:p>
    <w:p>
      <w:pPr>
        <w:spacing w:before="80" w:after="520" w:line="264" w:lineRule="auto"/>
        <w:jc w:val="center"/>
      </w:pPr>
      <w:r>
        <w:rPr>
          <w:b w:val="0"/>
          <w:i/>
          <w:color w:val="5D6671"/>
          <w:sz w:val="23"/>
        </w:rPr>
        <w:t>Una referencia previa al lanzamiento para medir visibilidad, interacción y acciones calificadas después de la implementación.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00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10" w:color="2E74B5"/>
            </w:tcBorders>
          </w:tcPr>
          <w:p/>
        </w:tc>
        <w:tc>
          <w:tcPr>
            <w:tcW w:type="dxa" w:w="27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ID DE LÍNEA BASE  BSL-DC-2026-07-13</w:t>
            </w:r>
          </w:p>
        </w:tc>
        <w:tc>
          <w:tcPr>
            <w:tcW w:type="dxa" w:w="3300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10" w:color="2E74B5"/>
            </w:tcBorders>
          </w:tcPr>
          <w:p/>
        </w:tc>
      </w:tr>
    </w:tbl>
    <w:p>
      <w:pPr>
        <w:spacing w:before="1240" w:after="60" w:line="264" w:lineRule="auto"/>
        <w:jc w:val="center"/>
      </w:pPr>
      <w:r>
        <w:rPr>
          <w:b/>
          <w:i w:val="0"/>
          <w:color w:val="1F4D78"/>
          <w:sz w:val="23"/>
        </w:rPr>
        <w:t>Preparado para Ashley Leon</w:t>
      </w:r>
    </w:p>
    <w:p>
      <w:pPr>
        <w:spacing w:before="0" w:after="60" w:line="264" w:lineRule="auto"/>
        <w:jc w:val="center"/>
      </w:pPr>
      <w:r>
        <w:rPr>
          <w:b w:val="0"/>
          <w:i w:val="0"/>
          <w:color w:val="5D6671"/>
          <w:sz w:val="20"/>
        </w:rPr>
        <w:t>Fecha de corte previa al lanzamiento: 13 de julio de 2026</w:t>
      </w:r>
    </w:p>
    <w:p>
      <w:pPr>
        <w:spacing w:before="0" w:after="960" w:line="264" w:lineRule="auto"/>
        <w:jc w:val="center"/>
      </w:pPr>
      <w:r>
        <w:rPr>
          <w:b w:val="0"/>
          <w:i w:val="0"/>
          <w:color w:val="5D6671"/>
          <w:sz w:val="19"/>
        </w:rPr>
        <w:t>URL principal: https://www.ashleydianaleon.com/en/deconstructing-christianity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16"/>
      </w:tblGrid>
      <w:tr>
        <w:tc>
          <w:tcPr>
            <w:tcW w:type="dxa" w:w="120"/>
            <w:shd w:fill="2E74B5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/>
        </w:tc>
        <w:tc>
          <w:tcPr>
            <w:tcW w:type="dxa" w:w="9240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40"/>
            </w:pPr>
            <w:r>
              <w:rPr>
                <w:b/>
                <w:color w:val="2E74B5"/>
              </w:rPr>
              <w:t>Objetivo de este documento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Conservar el punto de partida antes de publicar el nuevo pilar, para que los resultados futuros se comparen con una referencia explícita y fechada, no con recuerdos ni períodos de reporte mezclados.</w:t>
            </w:r>
          </w:p>
        </w:tc>
      </w:tr>
    </w:tbl>
    <w:p>
      <w:pPr>
        <w:spacing w:after="0"/>
      </w:pPr>
    </w:p>
    <w:p>
      <w:pPr>
        <w:spacing w:before="320" w:after="0" w:line="264" w:lineRule="auto"/>
        <w:jc w:val="center"/>
      </w:pPr>
      <w:r>
        <w:rPr>
          <w:b w:val="0"/>
          <w:i w:val="0"/>
          <w:color w:val="747C87"/>
          <w:sz w:val="17"/>
        </w:rPr>
        <w:t>Preparado el 13 de julio de 2026  •  Estado: referencia previa al lanzamiento</w:t>
      </w:r>
    </w:p>
    <w:p>
      <w:r>
        <w:br w:type="page"/>
      </w:r>
    </w:p>
    <w:p>
      <w:pPr>
        <w:keepNext/>
        <w:spacing w:before="80" w:after="80"/>
      </w:pPr>
      <w:r>
        <w:rPr>
          <w:b/>
          <w:color w:val="2E74B5"/>
          <w:sz w:val="18"/>
        </w:rPr>
        <w:t>01</w:t>
      </w:r>
    </w:p>
    <w:p>
      <w:pPr>
        <w:pStyle w:val="Heading1"/>
        <w:spacing w:before="0"/>
      </w:pPr>
      <w:r>
        <w:t>Punto de partida ejecutivo</w:t>
      </w:r>
    </w:p>
    <w:p>
      <w:pPr>
        <w:keepNext/>
        <w:spacing w:before="0" w:after="200" w:line="264" w:lineRule="auto"/>
      </w:pPr>
      <w:r>
        <w:rPr>
          <w:b w:val="0"/>
          <w:i w:val="0"/>
          <w:color w:val="5D6671"/>
          <w:sz w:val="20"/>
        </w:rPr>
        <w:t>Qué existía antes del nuevo pilar y qué está diseñada para cambiar la implementación.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16"/>
      </w:tblGrid>
      <w:tr>
        <w:tc>
          <w:tcPr>
            <w:tcW w:type="dxa" w:w="120"/>
            <w:shd w:fill="A3651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/>
        </w:tc>
        <w:tc>
          <w:tcPr>
            <w:tcW w:type="dxa" w:w="9240"/>
            <w:shd w:fill="FFF5E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40"/>
            </w:pPr>
            <w:r>
              <w:rPr>
                <w:b/>
                <w:color w:val="A36518"/>
              </w:rPr>
              <w:t>Conclusión de la línea base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Antes del lanzamiento, la URL del pilar no tenía historial en producción. Por ello, rankings por URL, impresiones de Search Console, vistas de GA4 y eventos de CTA del pilar se registran como no disponibles (N/D), no como ceros medidos.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N/D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Historial orgánico del pilar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La URL no estaba publicada</w:t>
            </w:r>
          </w:p>
        </w:tc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5.000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Estimación de frase central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Búsquedas mensuales promedio</w:t>
            </w:r>
          </w:p>
        </w:tc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4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Eventos de CTA del pilar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Nuevas definiciones</w:t>
            </w:r>
          </w:p>
        </w:tc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7 / 28 / 90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Cadencia de revisión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Días después del lanzamiento</w:t>
            </w:r>
          </w:p>
        </w:tc>
      </w:tr>
    </w:tbl>
    <w:p>
      <w:pPr>
        <w:spacing w:after="0"/>
      </w:pPr>
    </w:p>
    <w:p>
      <w:pPr>
        <w:pStyle w:val="Heading2"/>
      </w:pPr>
      <w:r>
        <w:t>Qué cambia con esta implementación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3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Antes del lanzamiento</w:t>
            </w:r>
          </w:p>
        </w:tc>
        <w:tc>
          <w:tcPr>
            <w:tcW w:type="dxa" w:w="4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Nueva implementación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Destino de búsqueda</w:t>
            </w:r>
          </w:p>
        </w:tc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No había una URL pilar dedicada en inglés</w:t>
            </w:r>
          </w:p>
        </w:tc>
        <w:tc>
          <w:tcPr>
            <w:tcW w:type="dxa" w:w="4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Página evergreen dedicada en /en/deconstructing-christianity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Cobertura temática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Las ideas relevantes estaban distribuidas por el sitio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Una guía estructurada sobre significado, motivaciones, experiencia, resultados, daño religioso, próximos pasos y preguntas frecuentes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Descubrimiento interno</w:t>
            </w:r>
          </w:p>
        </w:tc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No había una ruta principal de navegación hacia el pilar</w:t>
            </w:r>
          </w:p>
        </w:tc>
        <w:tc>
          <w:tcPr>
            <w:tcW w:type="dxa" w:w="4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Navegación, pie de página/barra lateral, workbook y artículos enlazan al pilar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Presentación en buscadores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No había metadata ni canonical específicos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Título, descripción, canonical, Open Graph y alternates solo en inglés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Contexto legible por máquinas</w:t>
            </w:r>
          </w:p>
        </w:tc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No había datos estructurados para esta página</w:t>
            </w:r>
          </w:p>
        </w:tc>
        <w:tc>
          <w:tcPr>
            <w:tcW w:type="dxa" w:w="4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Datos estructurados Article, BreadcrumbList y FAQPage con señales de autora y entidad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Medición de acciones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No había historial de CTA específico del pilar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Vistas y clics de CTA del workbook y comunidad medidos después del consentimiento analítico</w:t>
            </w:r>
          </w:p>
        </w:tc>
      </w:tr>
    </w:tbl>
    <w:p>
      <w:pPr>
        <w:spacing w:after="0"/>
      </w:pPr>
    </w:p>
    <w:p>
      <w:pPr>
        <w:pStyle w:val="Heading2"/>
      </w:pPr>
      <w:r>
        <w:t>Qué significa un buen resultado inicial</w:t>
      </w:r>
    </w:p>
    <w:p>
      <w:pPr>
        <w:pStyle w:val="ListBullet"/>
        <w:spacing w:after="100" w:line="264" w:lineRule="auto"/>
        <w:ind w:left="720" w:hanging="360"/>
      </w:pPr>
      <w:r>
        <w:rPr>
          <w:b/>
        </w:rPr>
        <w:t>Éxito técnico:</w:t>
      </w:r>
      <w:r>
        <w:t xml:space="preserve"> la página responde, tiene canonical, figura en el sitemap y está indexada.</w:t>
      </w:r>
    </w:p>
    <w:p>
      <w:pPr>
        <w:pStyle w:val="ListBullet"/>
        <w:spacing w:after="100" w:line="264" w:lineRule="auto"/>
        <w:ind w:left="720" w:hanging="360"/>
      </w:pPr>
      <w:r>
        <w:rPr>
          <w:b/>
        </w:rPr>
        <w:t>Éxito en búsqueda:</w:t>
      </w:r>
      <w:r>
        <w:t xml:space="preserve"> comienzan a aparecer impresiones no relacionadas con la marca y consultas relevantes, con tendencia ascendente.</w:t>
      </w:r>
    </w:p>
    <w:p>
      <w:pPr>
        <w:pStyle w:val="ListBullet"/>
        <w:spacing w:after="100" w:line="264" w:lineRule="auto"/>
        <w:ind w:left="720" w:hanging="360"/>
      </w:pPr>
      <w:r>
        <w:rPr>
          <w:b/>
        </w:rPr>
        <w:t>Éxito de contenido:</w:t>
      </w:r>
      <w:r>
        <w:t xml:space="preserve"> las personas interactúan con la guía en lugar de abandonarla inmediatamente.</w:t>
      </w:r>
    </w:p>
    <w:p>
      <w:pPr>
        <w:pStyle w:val="ListBullet"/>
        <w:spacing w:after="100" w:line="264" w:lineRule="auto"/>
        <w:ind w:left="720" w:hanging="360"/>
      </w:pPr>
      <w:r>
        <w:rPr>
          <w:b/>
        </w:rPr>
        <w:t>Éxito de intención comercial:</w:t>
      </w:r>
      <w:r>
        <w:t xml:space="preserve"> lectores calificados ven y hacen clic en los CTA del workbook o la comunidad.</w:t>
      </w:r>
    </w:p>
    <w:p>
      <w:r>
        <w:br w:type="page"/>
      </w:r>
    </w:p>
    <w:p>
      <w:pPr>
        <w:keepNext/>
        <w:spacing w:before="80" w:after="80"/>
      </w:pPr>
      <w:r>
        <w:rPr>
          <w:b/>
          <w:color w:val="2E74B5"/>
          <w:sz w:val="18"/>
        </w:rPr>
        <w:t>02</w:t>
      </w:r>
    </w:p>
    <w:p>
      <w:pPr>
        <w:pStyle w:val="Heading1"/>
        <w:spacing w:before="0"/>
      </w:pPr>
      <w:r>
        <w:t>Línea base del tráfico existente</w:t>
      </w:r>
    </w:p>
    <w:p>
      <w:pPr>
        <w:keepNext/>
        <w:spacing w:before="0" w:after="200" w:line="264" w:lineRule="auto"/>
      </w:pPr>
      <w:r>
        <w:rPr>
          <w:b w:val="0"/>
          <w:i w:val="0"/>
          <w:color w:val="5D6671"/>
          <w:sz w:val="20"/>
        </w:rPr>
        <w:t>Los dos sistemas se conservan por separado porque sus métodos de recopilación y períodos de reporte son distintos.</w:t>
      </w:r>
    </w:p>
    <w:p>
      <w:pPr>
        <w:pStyle w:val="Heading2"/>
      </w:pPr>
      <w:r>
        <w:t>Vercel Analytics — captura de producción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AF5EF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95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Visitantes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Últimos 7 días</w:t>
            </w:r>
          </w:p>
        </w:tc>
        <w:tc>
          <w:tcPr>
            <w:tcW w:type="dxa" w:w="3120"/>
            <w:shd w:fill="EAF5EF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243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Vistas de página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Últimos 7 días</w:t>
            </w:r>
          </w:p>
        </w:tc>
        <w:tc>
          <w:tcPr>
            <w:tcW w:type="dxa" w:w="3120"/>
            <w:shd w:fill="EAF5EF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73%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Porcentaje de rebote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Últimos 7 días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76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Ruta principal</w:t>
            </w:r>
          </w:p>
        </w:tc>
        <w:tc>
          <w:tcPr>
            <w:tcW w:type="dxa" w:w="17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Visitantes</w:t>
            </w:r>
          </w:p>
        </w:tc>
      </w:tr>
      <w:tr>
        <w:trPr>
          <w:cantSplit/>
        </w:trPr>
        <w:tc>
          <w:tcPr>
            <w:tcW w:type="dxa" w:w="7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7"/>
              </w:rPr>
              <w:t>/en</w:t>
            </w:r>
          </w:p>
        </w:tc>
        <w:tc>
          <w:tcPr>
            <w:tcW w:type="dxa" w:w="1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7"/>
              </w:rPr>
              <w:t>65</w:t>
            </w:r>
          </w:p>
        </w:tc>
      </w:tr>
      <w:tr>
        <w:trPr>
          <w:cantSplit/>
        </w:trPr>
        <w:tc>
          <w:tcPr>
            <w:tcW w:type="dxa" w:w="7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7"/>
              </w:rPr>
              <w:t>/es</w:t>
            </w:r>
          </w:p>
        </w:tc>
        <w:tc>
          <w:tcPr>
            <w:tcW w:type="dxa" w:w="1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7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7"/>
              </w:rPr>
              <w:t>/en/workbooks/rebuilding-reverence</w:t>
            </w:r>
          </w:p>
        </w:tc>
        <w:tc>
          <w:tcPr>
            <w:tcW w:type="dxa" w:w="1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7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7"/>
              </w:rPr>
              <w:t>/</w:t>
            </w:r>
          </w:p>
        </w:tc>
        <w:tc>
          <w:tcPr>
            <w:tcW w:type="dxa" w:w="1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7"/>
              </w:rPr>
              <w:t>6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b/>
          <w:color w:val="747C87"/>
          <w:sz w:val="15"/>
        </w:rPr>
        <w:t xml:space="preserve">Fuente: </w:t>
      </w:r>
      <w:r>
        <w:rPr>
          <w:color w:val="747C87"/>
          <w:sz w:val="15"/>
        </w:rPr>
        <w:t>Panel de producción de Vercel Analytics capturado el 11 de julio de 2026; filtro “Last 7 Days” (el gráfico muestra del 4 al 11 de julio).</w:t>
      </w:r>
    </w:p>
    <w:p>
      <w:pPr>
        <w:pStyle w:val="Heading2"/>
      </w:pPr>
      <w:r>
        <w:t>GA4 — captura inicial de implementación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4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Usuarios activos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14 jun.–11 jul.</w:t>
            </w:r>
          </w:p>
        </w:tc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4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Usuarios nuevos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14 jun.–11 jul.</w:t>
            </w:r>
          </w:p>
        </w:tc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17 s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Interacción promedio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Por usuario activo</w:t>
            </w:r>
          </w:p>
        </w:tc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32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Eventos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Todos los tipos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16"/>
      </w:tblGrid>
      <w:tr>
        <w:tc>
          <w:tcPr>
            <w:tcW w:type="dxa" w:w="120"/>
            <w:shd w:fill="26734E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/>
        </w:tc>
        <w:tc>
          <w:tcPr>
            <w:tcW w:type="dxa" w:w="9240"/>
            <w:shd w:fill="EAF5E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40"/>
            </w:pPr>
            <w:r>
              <w:rPr>
                <w:b/>
                <w:color w:val="26734E"/>
              </w:rPr>
              <w:t>Prueba de instrumentación, no un resultado de rendimiento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GA4 Realtime registró un blog_product_cta_view y un blog_product_cta_click durante la validación. Esto confirma que la ruta analítica puede recibir eventos personalizados; todavía no establece una tasa de conversión confiable.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b/>
          <w:color w:val="747C87"/>
          <w:sz w:val="15"/>
        </w:rPr>
        <w:t xml:space="preserve">Fuente: </w:t>
      </w:r>
      <w:r>
        <w:rPr>
          <w:color w:val="747C87"/>
          <w:sz w:val="15"/>
        </w:rPr>
        <w:t>Vista general de GA4 capturada el 12 de julio de 2026 para el período 14 de junio–11 de julio de 2026; validación de GA4 Realtime capturada el 11 de julio.</w:t>
      </w:r>
    </w:p>
    <w:p>
      <w:pPr>
        <w:pStyle w:val="Heading2"/>
      </w:pPr>
      <w:r>
        <w:t>Cómo interpretar estas cifras</w:t>
      </w:r>
    </w:p>
    <w:p>
      <w:pPr>
        <w:pStyle w:val="ListBullet"/>
        <w:spacing w:after="100" w:line="264" w:lineRule="auto"/>
        <w:ind w:left="720" w:hanging="360"/>
      </w:pPr>
      <w:r>
        <w:t>No se deben conciliar directamente los “visitantes” de Vercel con los “usuarios activos” de GA4; usan reglas, estados de consentimiento y períodos distintos.</w:t>
      </w:r>
    </w:p>
    <w:p>
      <w:pPr>
        <w:pStyle w:val="ListBullet"/>
        <w:spacing w:after="100" w:line="264" w:lineRule="auto"/>
        <w:ind w:left="720" w:hanging="360"/>
      </w:pPr>
      <w:r>
        <w:t>La muestra de GA4 es extremadamente pequeña y puede incluir actividad de implementación o QA. Sirve como línea base de instrumentación, no como referencia de demanda.</w:t>
      </w:r>
    </w:p>
    <w:p>
      <w:pPr>
        <w:pStyle w:val="ListBullet"/>
        <w:spacing w:after="100" w:line="264" w:lineRule="auto"/>
        <w:ind w:left="720" w:hanging="360"/>
      </w:pPr>
      <w:r>
        <w:t>La ruta del workbook recibió 9 visitantes en la captura de Vercel. Es una referencia útil cuando el pilar comience a enviar tráfico interno hacia esa página.</w:t>
      </w:r>
    </w:p>
    <w:p>
      <w:r>
        <w:br w:type="page"/>
      </w:r>
    </w:p>
    <w:p>
      <w:pPr>
        <w:keepNext/>
        <w:spacing w:before="80" w:after="80"/>
      </w:pPr>
      <w:r>
        <w:rPr>
          <w:b/>
          <w:color w:val="2E74B5"/>
          <w:sz w:val="18"/>
        </w:rPr>
        <w:t>03</w:t>
      </w:r>
    </w:p>
    <w:p>
      <w:pPr>
        <w:pStyle w:val="Heading1"/>
        <w:spacing w:before="0"/>
      </w:pPr>
      <w:r>
        <w:t>Línea base de demanda orgánica</w:t>
      </w:r>
    </w:p>
    <w:p>
      <w:pPr>
        <w:keepNext/>
        <w:spacing w:before="0" w:after="200" w:line="264" w:lineRule="auto"/>
      </w:pPr>
      <w:r>
        <w:rPr>
          <w:b w:val="0"/>
          <w:i w:val="0"/>
          <w:color w:val="5D6671"/>
          <w:sz w:val="20"/>
        </w:rPr>
        <w:t>Las estimaciones de Keyword Planner documentan demanda antes de publicar; no representan los rankings ni el tráfico actual de Ashley Leon.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16"/>
      </w:tblGrid>
      <w:tr>
        <w:tc>
          <w:tcPr>
            <w:tcW w:type="dxa" w:w="120"/>
            <w:shd w:fill="A3651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/>
        </w:tc>
        <w:tc>
          <w:tcPr>
            <w:tcW w:type="dxa" w:w="9240"/>
            <w:shd w:fill="FFF5E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40"/>
            </w:pPr>
            <w:r>
              <w:rPr>
                <w:b/>
                <w:color w:val="A36518"/>
              </w:rPr>
              <w:t>Regla importante sobre el volumen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“deconstruction christianity” y “deconstruction of christianity” reportaron 5.000 búsquedas mensuales promedio cada una. No deben sumarse como 10.000 porque sus significados y resultados de búsqueda se solapan considerablemente.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2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Keyword representativa</w:t>
            </w:r>
          </w:p>
        </w:tc>
        <w:tc>
          <w:tcPr>
            <w:tcW w:type="dxa" w:w="105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Prom. mensual</w:t>
            </w:r>
          </w:p>
        </w:tc>
        <w:tc>
          <w:tcPr>
            <w:tcW w:type="dxa" w:w="17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Intención</w:t>
            </w:r>
          </w:p>
        </w:tc>
        <w:tc>
          <w:tcPr>
            <w:tcW w:type="dxa" w:w="125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Competencia Ads</w:t>
            </w:r>
          </w:p>
        </w:tc>
        <w:tc>
          <w:tcPr>
            <w:tcW w:type="dxa" w:w="25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Rol estratégico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deconstruction christianity</w:t>
            </w:r>
          </w:p>
        </w:tc>
        <w:tc>
          <w:tcPr>
            <w:tcW w:type="dxa" w:w="10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5.000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Informativa</w:t>
            </w:r>
          </w:p>
        </w:tc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Baja</w:t>
            </w:r>
          </w:p>
        </w:tc>
        <w:tc>
          <w:tcPr>
            <w:tcW w:type="dxa" w:w="2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Líder temático de mayor volumen</w:t>
            </w:r>
          </w:p>
        </w:tc>
      </w:tr>
      <w:tr>
        <w:trPr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deconstruction of christianity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5.000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Mixta: informativa + comercial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Baja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Frase fronteriza; apoya el pilar y el descubrimiento de recursos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faith deconstruction</w:t>
            </w:r>
          </w:p>
        </w:tc>
        <w:tc>
          <w:tcPr>
            <w:tcW w:type="dxa" w:w="10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500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Informativa</w:t>
            </w:r>
          </w:p>
        </w:tc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Baja</w:t>
            </w:r>
          </w:p>
        </w:tc>
        <w:tc>
          <w:tcPr>
            <w:tcW w:type="dxa" w:w="2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Variante semántica central</w:t>
            </w:r>
          </w:p>
        </w:tc>
      </w:tr>
      <w:tr>
        <w:trPr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deconstruction of faith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500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Informativa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Baja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Variante semántica central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religious deconstruction</w:t>
            </w:r>
          </w:p>
        </w:tc>
        <w:tc>
          <w:tcPr>
            <w:tcW w:type="dxa" w:w="10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500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Informativa</w:t>
            </w:r>
          </w:p>
        </w:tc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Baja</w:t>
            </w:r>
          </w:p>
        </w:tc>
        <w:tc>
          <w:tcPr>
            <w:tcW w:type="dxa" w:w="2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Lenguaje relacionado de definición; +900% interanual</w:t>
            </w:r>
          </w:p>
        </w:tc>
      </w:tr>
      <w:tr>
        <w:trPr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what is religious deconstruction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500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Informativa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Baja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Intención de FAQ/definición; +900% interanual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what is deconstruction in christianity</w:t>
            </w:r>
          </w:p>
        </w:tc>
        <w:tc>
          <w:tcPr>
            <w:tcW w:type="dxa" w:w="10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500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Informativa</w:t>
            </w:r>
          </w:p>
        </w:tc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Baja</w:t>
            </w:r>
          </w:p>
        </w:tc>
        <w:tc>
          <w:tcPr>
            <w:tcW w:type="dxa" w:w="2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Intención de pregunta directa</w:t>
            </w:r>
          </w:p>
        </w:tc>
      </w:tr>
      <w:tr>
        <w:trPr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what does deconstructing faith mean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500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Informativa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Baja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Intención de significado/FAQ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religious trauma workbook</w:t>
            </w:r>
          </w:p>
        </w:tc>
        <w:tc>
          <w:tcPr>
            <w:tcW w:type="dxa" w:w="10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50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Comercial/transaccional</w:t>
            </w:r>
          </w:p>
        </w:tc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Alta</w:t>
            </w:r>
          </w:p>
        </w:tc>
        <w:tc>
          <w:tcPr>
            <w:tcW w:type="dxa" w:w="2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Clúster independiente del workbook; índice 80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b/>
          <w:color w:val="747C87"/>
          <w:sz w:val="15"/>
        </w:rPr>
        <w:t xml:space="preserve">Fuente: </w:t>
      </w:r>
      <w:r>
        <w:rPr>
          <w:color w:val="747C87"/>
          <w:sz w:val="15"/>
        </w:rPr>
        <w:t>Exportación de Google Keyword Planner del 12 de julio de 2026; período de datos 1 de julio de 2025–30 de junio de 2026; Estados Unidos; idioma del planificador: todos los idiomas. La intención y agrupación se validaron con un laboratorio SERP de Estados Unidos/inglés sin personalización.</w:t>
      </w:r>
    </w:p>
    <w:p>
      <w:pPr>
        <w:pStyle w:val="Heading2"/>
      </w:pPr>
      <w:r>
        <w:t>Punto de partida en Search Console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16"/>
      </w:tblGrid>
      <w:tr>
        <w:tc>
          <w:tcPr>
            <w:tcW w:type="dxa" w:w="120"/>
            <w:shd w:fill="2E74B5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/>
        </w:tc>
        <w:tc>
          <w:tcPr>
            <w:tcW w:type="dxa" w:w="9240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40"/>
            </w:pPr>
            <w:r>
              <w:rPr>
                <w:b/>
                <w:color w:val="2E74B5"/>
              </w:rPr>
              <w:t>No disponible en la fecha de corte previa al lanzamiento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No se proporcionó una exportación de Google Search Console para esta línea base. En el lanzamiento, se debe capturar el rendimiento del dominio durante los 28 días previos y crear un filtro de página exacta para la nueva URL. La página no tiene historial previo porque aún no estaba publicada.</w:t>
            </w:r>
          </w:p>
        </w:tc>
      </w:tr>
    </w:tbl>
    <w:p>
      <w:pPr>
        <w:spacing w:after="0"/>
      </w:pPr>
    </w:p>
    <w:p>
      <w:pPr>
        <w:spacing w:before="0" w:after="0" w:line="264" w:lineRule="auto"/>
      </w:pPr>
      <w:r>
        <w:rPr>
          <w:b w:val="0"/>
          <w:i/>
          <w:color w:val="5D6671"/>
          <w:sz w:val="19"/>
        </w:rPr>
        <w:t>La investigación de keywords documenta la oportunidad. Search Console documentará si la nueva página obtiene visibilidad y clics.</w:t>
      </w:r>
    </w:p>
    <w:p>
      <w:r>
        <w:br w:type="page"/>
      </w:r>
    </w:p>
    <w:p>
      <w:pPr>
        <w:keepNext/>
        <w:spacing w:before="80" w:after="80"/>
      </w:pPr>
      <w:r>
        <w:rPr>
          <w:b/>
          <w:color w:val="2E74B5"/>
          <w:sz w:val="18"/>
        </w:rPr>
        <w:t>04</w:t>
      </w:r>
    </w:p>
    <w:p>
      <w:pPr>
        <w:pStyle w:val="Heading1"/>
        <w:spacing w:before="0"/>
      </w:pPr>
      <w:r>
        <w:t>Modelo de medición</w:t>
      </w:r>
    </w:p>
    <w:p>
      <w:pPr>
        <w:keepNext/>
        <w:spacing w:before="0" w:after="200" w:line="264" w:lineRule="auto"/>
      </w:pPr>
      <w:r>
        <w:rPr>
          <w:b w:val="0"/>
          <w:i w:val="0"/>
          <w:color w:val="5D6671"/>
          <w:sz w:val="20"/>
        </w:rPr>
        <w:t>Mediremos el recorrido completo desde la visibilidad en búsquedas hasta el siguiente paso calificado, sin tratar un clic de CTA como una venta.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1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Sistema principal</w:t>
            </w:r>
          </w:p>
        </w:tc>
        <w:tc>
          <w:tcPr>
            <w:tcW w:type="dxa" w:w="2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Métricas</w:t>
            </w:r>
          </w:p>
        </w:tc>
        <w:tc>
          <w:tcPr>
            <w:tcW w:type="dxa" w:w="32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Pregunta que responde</w:t>
            </w:r>
          </w:p>
        </w:tc>
      </w:tr>
      <w:tr>
        <w:trPr>
          <w:cantSplit/>
        </w:trPr>
        <w:tc>
          <w:tcPr>
            <w:tcW w:type="dxa" w:w="1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1. Descubrimiento</w:t>
            </w:r>
          </w:p>
        </w:tc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Google Search Console</w:t>
            </w:r>
          </w:p>
        </w:tc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Estado de indexación, impresiones, número de consultas, posición promedio</w:t>
            </w:r>
          </w:p>
        </w:tc>
        <w:tc>
          <w:tcPr>
            <w:tcW w:type="dxa" w:w="3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¿Google encuentra y muestra el pilar?</w:t>
            </w:r>
          </w:p>
        </w:tc>
      </w:tr>
      <w:tr>
        <w:trPr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2. Adquisición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Search Console + GA4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Clics orgánicos, CTR, sesiones/usuarios de entrada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¿Las personas eligen y visitan la página?</w:t>
            </w:r>
          </w:p>
        </w:tc>
      </w:tr>
      <w:tr>
        <w:trPr>
          <w:cantSplit/>
        </w:trPr>
        <w:tc>
          <w:tcPr>
            <w:tcW w:type="dxa" w:w="1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3. Consumo</w:t>
            </w:r>
          </w:p>
        </w:tc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GA4</w:t>
            </w:r>
          </w:p>
        </w:tc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Vistas, usuarios activos, tiempo de interacción, sesiones con interacción</w:t>
            </w:r>
          </w:p>
        </w:tc>
        <w:tc>
          <w:tcPr>
            <w:tcW w:type="dxa" w:w="3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¿Las personas usan la guía?</w:t>
            </w:r>
          </w:p>
        </w:tc>
      </w:tr>
      <w:tr>
        <w:trPr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4. Acción calificada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Eventos personalizados de GA4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Vistas de CTA, clics y tasas de clic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¿La guía conduce hacia un recurso relevante?</w:t>
            </w:r>
          </w:p>
        </w:tc>
      </w:tr>
      <w:tr>
        <w:trPr>
          <w:cantSplit/>
        </w:trPr>
        <w:tc>
          <w:tcPr>
            <w:tcW w:type="dxa" w:w="1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5. Resultado comercial</w:t>
            </w:r>
          </w:p>
        </w:tc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Plataforma de venta/comunidad</w:t>
            </w:r>
          </w:p>
        </w:tc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Compra, descarga, registro o incorporación completada</w:t>
            </w:r>
          </w:p>
        </w:tc>
        <w:tc>
          <w:tcPr>
            <w:tcW w:type="dxa" w:w="3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¿Se completó la acción posterior?</w:t>
            </w:r>
          </w:p>
        </w:tc>
      </w:tr>
    </w:tbl>
    <w:p>
      <w:pPr>
        <w:spacing w:after="0"/>
      </w:pPr>
    </w:p>
    <w:p>
      <w:pPr>
        <w:pStyle w:val="Heading2"/>
      </w:pPr>
      <w:r>
        <w:t>Diccionario de eventos del pilar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4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Cuándo se activa</w:t>
            </w:r>
          </w:p>
        </w:tc>
        <w:tc>
          <w:tcPr>
            <w:tcW w:type="dxa" w:w="21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Destino</w:t>
            </w:r>
          </w:p>
        </w:tc>
      </w:tr>
      <w:tr>
        <w:trPr>
          <w:cantSplit/>
        </w:trPr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pillar_workbook_cta_view</w:t>
            </w:r>
          </w:p>
        </w:tc>
        <w:tc>
          <w:tcPr>
            <w:tcW w:type="dxa" w:w="4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Cuando al menos 50% del CTA del workbook es visible después del consentimiento analítico</w:t>
            </w:r>
          </w:p>
        </w:tc>
        <w:tc>
          <w:tcPr>
            <w:tcW w:type="dxa" w:w="21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Rebuilding Reverence</w:t>
            </w:r>
          </w:p>
        </w:tc>
      </w:tr>
      <w:tr>
        <w:trPr>
          <w:cantSplit/>
        </w:trP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pillar_workbook_cta_click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Cuando una persona hace clic en el CTA del workbook después del consentimiento analítico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Rebuilding Reverence</w:t>
            </w:r>
          </w:p>
        </w:tc>
      </w:tr>
      <w:tr>
        <w:trPr>
          <w:cantSplit/>
        </w:trPr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pillar_community_cta_view</w:t>
            </w:r>
          </w:p>
        </w:tc>
        <w:tc>
          <w:tcPr>
            <w:tcW w:type="dxa" w:w="4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Cuando al menos 50% del CTA de la comunidad es visible después del consentimiento analítico</w:t>
            </w:r>
          </w:p>
        </w:tc>
        <w:tc>
          <w:tcPr>
            <w:tcW w:type="dxa" w:w="21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The In-Between</w:t>
            </w:r>
          </w:p>
        </w:tc>
      </w:tr>
      <w:tr>
        <w:trPr>
          <w:cantSplit/>
        </w:trP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pillar_community_cta_click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Cuando una persona hace clic en el CTA de la comunidad después del consentimiento analítico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The In-Between</w:t>
            </w:r>
          </w:p>
        </w:tc>
      </w:tr>
    </w:tbl>
    <w:p>
      <w:pPr>
        <w:spacing w:after="0"/>
      </w:pPr>
    </w:p>
    <w:p>
      <w:pPr>
        <w:spacing w:before="0" w:after="140" w:line="264" w:lineRule="auto"/>
      </w:pPr>
      <w:r>
        <w:rPr>
          <w:b w:val="0"/>
          <w:i w:val="0"/>
          <w:color w:val="5D6671"/>
          <w:sz w:val="17"/>
        </w:rPr>
        <w:t>Parámetros compartidos: page_slug, page_type, cta_destination, cta_placement y locale.</w:t>
      </w:r>
    </w:p>
    <w:p>
      <w:pPr>
        <w:pStyle w:val="Heading2"/>
      </w:pPr>
      <w:r>
        <w:t>KPIs calculados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3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Fórmula</w:t>
            </w:r>
          </w:p>
        </w:tc>
        <w:tc>
          <w:tcPr>
            <w:tcW w:type="dxa" w:w="38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Interpretación</w:t>
            </w:r>
          </w:p>
        </w:tc>
      </w:tr>
      <w:tr>
        <w:trPr>
          <w:cantSplit/>
        </w:trPr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CTR orgánico</w:t>
            </w:r>
          </w:p>
        </w:tc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Clics de búsqueda ÷ impresiones de búsqueda</w:t>
            </w:r>
          </w:p>
        </w:tc>
        <w:tc>
          <w:tcPr>
            <w:tcW w:type="dxa" w:w="3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Con qué frecuencia se elige el resultado de Ashley cuando aparece</w:t>
            </w:r>
          </w:p>
        </w:tc>
      </w:tr>
      <w:tr>
        <w:trPr>
          <w:cantSplit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CTR del CTA del workbook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Clics del CTA del workbook ÷ vistas del CTA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Respuesta entre quienes realmente vieron ese CTA</w:t>
            </w:r>
          </w:p>
        </w:tc>
      </w:tr>
      <w:tr>
        <w:trPr>
          <w:cantSplit/>
        </w:trPr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CTR del CTA de comunidad</w:t>
            </w:r>
          </w:p>
        </w:tc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Clics del CTA de comunidad ÷ vistas del CTA</w:t>
            </w:r>
          </w:p>
        </w:tc>
        <w:tc>
          <w:tcPr>
            <w:tcW w:type="dxa" w:w="3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Respuesta entre quienes realmente vieron ese CTA</w:t>
            </w:r>
          </w:p>
        </w:tc>
      </w:tr>
      <w:tr>
        <w:trPr>
          <w:cantSplit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Tasa de clic por vista de página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Todos los clics de CTA ÷ vistas del pilar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Densidad general de acciones en la página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80" w:after="80"/>
      </w:pPr>
      <w:r>
        <w:rPr>
          <w:b/>
          <w:color w:val="2E74B5"/>
          <w:sz w:val="18"/>
        </w:rPr>
        <w:t>05</w:t>
      </w:r>
    </w:p>
    <w:p>
      <w:pPr>
        <w:pStyle w:val="Heading1"/>
        <w:spacing w:before="0"/>
      </w:pPr>
      <w:r>
        <w:t>Cadencia de comparación y reglas de decisión</w:t>
      </w:r>
    </w:p>
    <w:p>
      <w:pPr>
        <w:keepNext/>
        <w:spacing w:before="0" w:after="200" w:line="264" w:lineRule="auto"/>
      </w:pPr>
      <w:r>
        <w:rPr>
          <w:b w:val="0"/>
          <w:i w:val="0"/>
          <w:color w:val="5D6671"/>
          <w:sz w:val="20"/>
        </w:rPr>
        <w:t>Las primeras semanas validan descubrimiento y medición; la vista a 90 días es la primera evaluación significativa de tendencia.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Punto de control</w:t>
            </w:r>
          </w:p>
        </w:tc>
        <w:tc>
          <w:tcPr>
            <w:tcW w:type="dxa" w:w="2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Captura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Qué evaluar</w:t>
            </w:r>
          </w:p>
        </w:tc>
        <w:tc>
          <w:tcPr>
            <w:tcW w:type="dxa" w:w="27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Regla de decisión</w:t>
            </w:r>
          </w:p>
        </w:tc>
      </w:tr>
      <w:tr>
        <w:trPr>
          <w:cantSplit/>
        </w:trPr>
        <w:tc>
          <w:tcPr>
            <w:tcW w:type="dxa" w:w="1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Día de lanzamiento</w:t>
            </w:r>
          </w:p>
        </w:tc>
        <w:tc>
          <w:tcPr>
            <w:tcW w:type="dxa" w:w="2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QA de producción + anotación</w:t>
            </w:r>
          </w:p>
        </w:tc>
        <w:tc>
          <w:tcPr>
            <w:tcW w:type="dxa" w:w="3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Estado 200, canonical, datos estructurados, sitemap y recepción de eventos después del consentimiento</w:t>
            </w:r>
          </w:p>
        </w:tc>
        <w:tc>
          <w:tcPr>
            <w:tcW w:type="dxa" w:w="2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Corregir defectos técnicos o de medición antes de juzgar el contenido</w:t>
            </w:r>
          </w:p>
        </w:tc>
      </w:tr>
      <w:tr>
        <w:trPr>
          <w:cantSplit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Día 7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Inspección de URL en GSC + reporte de página en GA4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Descubrimiento/indexación, primeras impresiones, vistas reales y disponibilidad de eventos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Si no se descubre, revisar sitemap, canonical, robots y enlaces internos</w:t>
            </w:r>
          </w:p>
        </w:tc>
      </w:tr>
      <w:tr>
        <w:trPr>
          <w:cantSplit/>
        </w:trPr>
        <w:tc>
          <w:tcPr>
            <w:tcW w:type="dxa" w:w="1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Día 28</w:t>
            </w:r>
          </w:p>
        </w:tc>
        <w:tc>
          <w:tcPr>
            <w:tcW w:type="dxa" w:w="2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Reportes de página exacta en GSC y GA4</w:t>
            </w:r>
          </w:p>
        </w:tc>
        <w:tc>
          <w:tcPr>
            <w:tcW w:type="dxa" w:w="3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Consultas, impresiones, clics, CTR, interacción, vistas y clics de CTA</w:t>
            </w:r>
          </w:p>
        </w:tc>
        <w:tc>
          <w:tcPr>
            <w:tcW w:type="dxa" w:w="2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Detectar consultas emergentes y transiciones débiles; evitar conclusiones con muestras pequeñas</w:t>
            </w:r>
          </w:p>
        </w:tc>
      </w:tr>
      <w:tr>
        <w:trPr>
          <w:cantSplit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Día 90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Tendencia de 28 días frente a los 28 anteriores + acumulado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Tendencia de visibilidad, amplitud de consultas, crecimiento de clics, calidad de interacción y tráfico asistido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Mantener, ampliar, retitular, reenlazar o refinar según consultas y acciones observadas</w:t>
            </w:r>
          </w:p>
        </w:tc>
      </w:tr>
    </w:tbl>
    <w:p>
      <w:pPr>
        <w:spacing w:after="0"/>
      </w:pPr>
    </w:p>
    <w:p>
      <w:pPr>
        <w:pStyle w:val="Heading2"/>
      </w:pPr>
      <w:r>
        <w:t>Indicadores direccionales de éxito</w:t>
      </w:r>
    </w:p>
    <w:p>
      <w:pPr>
        <w:pStyle w:val="ListBullet"/>
        <w:spacing w:after="100" w:line="264" w:lineRule="auto"/>
        <w:ind w:left="720" w:hanging="360"/>
      </w:pPr>
      <w:r>
        <w:t>Indexación: la URL exacta está indexada y Google selecciona el canonical previsto.</w:t>
      </w:r>
    </w:p>
    <w:p>
      <w:pPr>
        <w:pStyle w:val="ListBullet"/>
        <w:spacing w:after="100" w:line="264" w:lineRule="auto"/>
        <w:ind w:left="720" w:hanging="360"/>
      </w:pPr>
      <w:r>
        <w:t>Relevancia: la página obtiene impresiones para varios términos del clúster, no solo para el nombre de Ashley.</w:t>
      </w:r>
    </w:p>
    <w:p>
      <w:pPr>
        <w:pStyle w:val="ListBullet"/>
        <w:spacing w:after="100" w:line="264" w:lineRule="auto"/>
        <w:ind w:left="720" w:hanging="360"/>
      </w:pPr>
      <w:r>
        <w:t>Impulso: impresiones, clics y cantidad de consultas relevantes crecen en ventanas comparables.</w:t>
      </w:r>
    </w:p>
    <w:p>
      <w:pPr>
        <w:pStyle w:val="ListBullet"/>
        <w:spacing w:after="100" w:line="264" w:lineRule="auto"/>
        <w:ind w:left="720" w:hanging="360"/>
      </w:pPr>
      <w:r>
        <w:t>Calidad: las visitas con interacción y el comportamiento de lectura mejoran; el rebote se interpreta junto con la interacción.</w:t>
      </w:r>
    </w:p>
    <w:p>
      <w:pPr>
        <w:pStyle w:val="ListBullet"/>
        <w:spacing w:after="100" w:line="264" w:lineRule="auto"/>
        <w:ind w:left="720" w:hanging="360"/>
      </w:pPr>
      <w:r>
        <w:t>Acción: al menos un CTA recibe vistas y clics legítimos de usuarios no relacionados con pruebas, permitiendo calcular el CTR.</w:t>
      </w:r>
    </w:p>
    <w:p>
      <w:pPr>
        <w:pStyle w:val="ListBullet"/>
        <w:spacing w:after="100" w:line="264" w:lineRule="auto"/>
        <w:ind w:left="720" w:hanging="360"/>
      </w:pPr>
      <w:r>
        <w:t>Asistencia: los destinos del workbook o la comunidad muestran tráfico referido desde el pilar.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16"/>
      </w:tblGrid>
      <w:tr>
        <w:tc>
          <w:tcPr>
            <w:tcW w:type="dxa" w:w="120"/>
            <w:shd w:fill="A3651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/>
        </w:tc>
        <w:tc>
          <w:tcPr>
            <w:tcW w:type="dxa" w:w="9240"/>
            <w:shd w:fill="FFF5E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40"/>
            </w:pPr>
            <w:r>
              <w:rPr>
                <w:b/>
                <w:color w:val="A36518"/>
              </w:rPr>
              <w:t>No es una garantía de posicionamiento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Las estimaciones de 5.000 búsquedas describen demanda de mercado, no tráfico esperado. El rendimiento depende de indexación, competencia, calidad del contenido, autoridad, presentación del resultado y tiempo. Estos indicadores son criterios de decisión, no pronósticos contractuales.</w:t>
            </w:r>
          </w:p>
        </w:tc>
      </w:tr>
    </w:tbl>
    <w:p>
      <w:pPr>
        <w:spacing w:after="0"/>
      </w:pPr>
    </w:p>
    <w:p>
      <w:pPr>
        <w:pStyle w:val="Heading2"/>
      </w:pPr>
      <w:r>
        <w:t>Ventanas de comparación recomendadas</w:t>
      </w:r>
    </w:p>
    <w:p>
      <w:pPr>
        <w:spacing w:after="100"/>
        <w:ind w:left="720" w:hanging="360"/>
      </w:pPr>
      <w:r>
        <w:rPr>
          <w:b/>
        </w:rPr>
        <w:t>1.</w:t>
        <w:tab/>
      </w:r>
      <w:r>
        <w:t>Usar ventanas de calendario completas y de la misma duración; por ejemplo, los primeros 28 días completos después del lanzamiento frente a los siguientes 28.</w:t>
      </w:r>
    </w:p>
    <w:p>
      <w:pPr>
        <w:spacing w:after="100"/>
        <w:ind w:left="720" w:hanging="360"/>
      </w:pPr>
      <w:r>
        <w:rPr>
          <w:b/>
        </w:rPr>
        <w:t>2.</w:t>
        <w:tab/>
      </w:r>
      <w:r>
        <w:t>Conservar la fecha de lanzamiento como anotación y registrar promociones, correos o campañas sociales que puedan alterar el tráfico.</w:t>
      </w:r>
    </w:p>
    <w:p>
      <w:pPr>
        <w:spacing w:after="100"/>
        <w:ind w:left="720" w:hanging="360"/>
      </w:pPr>
      <w:r>
        <w:rPr>
          <w:b/>
        </w:rPr>
        <w:t>3.</w:t>
        <w:tab/>
      </w:r>
      <w:r>
        <w:t>Segmentar por URL del pilar, canal de búsqueda orgánica, locale y dispositivo antes de sacar conclusiones.</w:t>
      </w:r>
    </w:p>
    <w:p>
      <w:pPr>
        <w:keepNext/>
        <w:spacing w:before="80" w:after="80"/>
      </w:pPr>
      <w:r>
        <w:rPr>
          <w:b/>
          <w:color w:val="2E74B5"/>
          <w:sz w:val="18"/>
        </w:rPr>
        <w:t>06</w:t>
      </w:r>
    </w:p>
    <w:p>
      <w:pPr>
        <w:pStyle w:val="Heading1"/>
        <w:spacing w:before="0"/>
      </w:pPr>
      <w:r>
        <w:t>Cuadro de seguimiento de la línea base</w:t>
      </w:r>
    </w:p>
    <w:p>
      <w:pPr>
        <w:keepNext/>
        <w:spacing w:before="0" w:after="200" w:line="264" w:lineRule="auto"/>
      </w:pPr>
      <w:r>
        <w:rPr>
          <w:b w:val="0"/>
          <w:i w:val="0"/>
          <w:color w:val="5D6671"/>
          <w:sz w:val="20"/>
        </w:rPr>
        <w:t>Esta tabla se completa en el lanzamiento, el día 28 y el día 90. N/D significa que la métrica no existía para la nueva página antes de publicarla.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26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2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Línea base previa</w:t>
            </w:r>
          </w:p>
        </w:tc>
        <w:tc>
          <w:tcPr>
            <w:tcW w:type="dxa" w:w="16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Lanzamiento / 1.ª captura</w:t>
            </w:r>
          </w:p>
        </w:tc>
        <w:tc>
          <w:tcPr>
            <w:tcW w:type="dxa" w:w="135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Día 28</w:t>
            </w:r>
          </w:p>
        </w:tc>
        <w:tc>
          <w:tcPr>
            <w:tcW w:type="dxa" w:w="135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Día 90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4"/>
              </w:rPr>
              <w:t>Pilar indexado</w:t>
            </w:r>
          </w:p>
        </w:tc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N/D — URL no publicada</w:t>
            </w:r>
          </w:p>
        </w:tc>
        <w:tc>
          <w:tcPr>
            <w:tcW w:type="dxa" w:w="1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4"/>
              </w:rPr>
              <w:t>Impresiones del pilar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N/D — sin historial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4"/>
              </w:rPr>
              <w:t>Clics orgánicos del pilar</w:t>
            </w:r>
          </w:p>
        </w:tc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N/D — sin historial</w:t>
            </w:r>
          </w:p>
        </w:tc>
        <w:tc>
          <w:tcPr>
            <w:tcW w:type="dxa" w:w="1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4"/>
              </w:rPr>
              <w:t>CTR orgánico del pilar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N/D — sin historial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4"/>
              </w:rPr>
              <w:t>Cantidad de consultas relevantes</w:t>
            </w:r>
          </w:p>
        </w:tc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N/D — sin historial</w:t>
            </w:r>
          </w:p>
        </w:tc>
        <w:tc>
          <w:tcPr>
            <w:tcW w:type="dxa" w:w="1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4"/>
              </w:rPr>
              <w:t>Vistas del pilar en GA4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N/D — página ausente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4"/>
              </w:rPr>
              <w:t>Usuarios activos del pilar</w:t>
            </w:r>
          </w:p>
        </w:tc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N/D — página ausente</w:t>
            </w:r>
          </w:p>
        </w:tc>
        <w:tc>
          <w:tcPr>
            <w:tcW w:type="dxa" w:w="1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4"/>
              </w:rPr>
              <w:t>Tiempo promedio de interacción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N/D — página ausente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4"/>
              </w:rPr>
              <w:t>Vistas / clics CTA workbook</w:t>
            </w:r>
          </w:p>
        </w:tc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N/D — eventos ausentes</w:t>
            </w:r>
          </w:p>
        </w:tc>
        <w:tc>
          <w:tcPr>
            <w:tcW w:type="dxa" w:w="1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4"/>
              </w:rPr>
              <w:t>Vistas / clics CTA comunidad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N/D — eventos ausentes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4"/>
              </w:rPr>
              <w:t>Visitantes al destino del workbook</w:t>
            </w:r>
          </w:p>
        </w:tc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9 en captura Vercel de 7 días</w:t>
            </w:r>
          </w:p>
        </w:tc>
        <w:tc>
          <w:tcPr>
            <w:tcW w:type="dxa" w:w="1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4"/>
              </w:rPr>
              <w:t>Visitantes / vistas del sitio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95 / 243 en captura Vercel de 7 días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4"/>
              </w:rPr>
              <w:t>________</w:t>
            </w:r>
          </w:p>
        </w:tc>
      </w:tr>
    </w:tbl>
    <w:p>
      <w:pPr>
        <w:spacing w:after="0"/>
      </w:pPr>
    </w:p>
    <w:p>
      <w:pPr>
        <w:spacing w:before="0" w:after="200" w:line="264" w:lineRule="auto"/>
      </w:pPr>
      <w:r>
        <w:rPr>
          <w:b w:val="0"/>
          <w:i/>
          <w:color w:val="5D6671"/>
          <w:sz w:val="17"/>
        </w:rPr>
        <w:t>En GSC, usar el filtro de página exacta. En GA4, usar la ruta del pilar y excluir el tráfico interno o de pruebas conocido cuando sea posible.</w:t>
      </w:r>
    </w:p>
    <w:p>
      <w:pPr>
        <w:pStyle w:val="Heading2"/>
      </w:pPr>
      <w:r>
        <w:t>Vista mínima para reportar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Reporte</w:t>
            </w:r>
          </w:p>
        </w:tc>
        <w:tc>
          <w:tcPr>
            <w:tcW w:type="dxa" w:w="3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Filtro / desglose</w:t>
            </w:r>
          </w:p>
        </w:tc>
        <w:tc>
          <w:tcPr>
            <w:tcW w:type="dxa" w:w="35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Campos de exportación</w:t>
            </w:r>
          </w:p>
        </w:tc>
      </w:tr>
      <w:tr>
        <w:trPr>
          <w:cantSplit/>
        </w:trPr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Rendimiento de Search Console</w:t>
            </w:r>
          </w:p>
        </w:tc>
        <w:tc>
          <w:tcPr>
            <w:tcW w:type="dxa" w:w="3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URL exacta del pilar; búsqueda web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Clics, impresiones, CTR, posición; consultas; país; dispositivo</w:t>
            </w:r>
          </w:p>
        </w:tc>
      </w:tr>
      <w:tr>
        <w:trPr>
          <w:cantSplit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Página de destino en GA4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Ruta contiene /en/deconstructing-christianity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Sesiones, usuarios activos, vistas, interacción, fuente/medio</w:t>
            </w:r>
          </w:p>
        </w:tc>
      </w:tr>
      <w:tr>
        <w:trPr>
          <w:cantSplit/>
        </w:trPr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Eventos de GA4</w:t>
            </w:r>
          </w:p>
        </w:tc>
        <w:tc>
          <w:tcPr>
            <w:tcW w:type="dxa" w:w="3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Los cuatro eventos pillar_*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Número de eventos, usuarios, ruta, destino y ubicación del CTA</w:t>
            </w:r>
          </w:p>
        </w:tc>
      </w:tr>
      <w:tr>
        <w:trPr>
          <w:cantSplit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Tráfico a páginas destino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Rebuilding Reverence + The In-Between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Sesiones/usuarios referidos por el pilar y acciones posteriores si están disponibles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80" w:after="80"/>
      </w:pPr>
      <w:r>
        <w:rPr>
          <w:b/>
          <w:color w:val="2E74B5"/>
          <w:sz w:val="18"/>
        </w:rPr>
        <w:t>07</w:t>
      </w:r>
    </w:p>
    <w:p>
      <w:pPr>
        <w:pStyle w:val="Heading1"/>
        <w:spacing w:before="0"/>
      </w:pPr>
      <w:r>
        <w:t>Calidad de datos, acciones de lanzamiento y evidencia</w:t>
      </w:r>
    </w:p>
    <w:p>
      <w:pPr>
        <w:keepNext/>
        <w:spacing w:before="0" w:after="200" w:line="264" w:lineRule="auto"/>
      </w:pPr>
      <w:r>
        <w:rPr>
          <w:b w:val="0"/>
          <w:i w:val="0"/>
          <w:color w:val="5D6671"/>
          <w:sz w:val="20"/>
        </w:rPr>
        <w:t>La línea base solo es útil si la captura posterior usa definiciones consistentes y conserva las limitaciones conocidas.</w:t>
      </w:r>
    </w:p>
    <w:p>
      <w:pPr>
        <w:pStyle w:val="Heading2"/>
      </w:pPr>
      <w:r>
        <w:t>Limitaciones conocidas</w:t>
      </w:r>
    </w:p>
    <w:p>
      <w:pPr>
        <w:pStyle w:val="ListBullet"/>
        <w:spacing w:after="100" w:line="264" w:lineRule="auto"/>
        <w:ind w:left="720" w:hanging="360"/>
      </w:pPr>
      <w:r>
        <w:t>Los datos de GA4 dependen del consentimiento. Quienes no acepten analítica no producirán los eventos personalizados descritos.</w:t>
      </w:r>
    </w:p>
    <w:p>
      <w:pPr>
        <w:pStyle w:val="ListBullet"/>
        <w:spacing w:after="100" w:line="264" w:lineRule="auto"/>
        <w:ind w:left="720" w:hanging="360"/>
      </w:pPr>
      <w:r>
        <w:t>La muestra actual de GA4 es demasiado pequeña para porcentajes estables y puede incluir actividad de QA.</w:t>
      </w:r>
    </w:p>
    <w:p>
      <w:pPr>
        <w:pStyle w:val="ListBullet"/>
        <w:spacing w:after="100" w:line="264" w:lineRule="auto"/>
        <w:ind w:left="720" w:hanging="360"/>
      </w:pPr>
      <w:r>
        <w:t>No se espera que Vercel y GA4 coincidan; cada sistema debe usarse de forma consistente dentro de su propia serie temporal.</w:t>
      </w:r>
    </w:p>
    <w:p>
      <w:pPr>
        <w:pStyle w:val="ListBullet"/>
        <w:spacing w:after="100" w:line="264" w:lineRule="auto"/>
        <w:ind w:left="720" w:hanging="360"/>
      </w:pPr>
      <w:r>
        <w:t>Los volúmenes de Keyword Planner son estimaciones redondeadas y las variantes cercanas pueden compartir demanda. Sirven para priorizar, no para pronosticar tráfico.</w:t>
      </w:r>
    </w:p>
    <w:p>
      <w:pPr>
        <w:pStyle w:val="ListBullet"/>
        <w:spacing w:after="100" w:line="264" w:lineRule="auto"/>
        <w:ind w:left="720" w:hanging="360"/>
      </w:pPr>
      <w:r>
        <w:t>Un clic de CTA indica intención, no prueba una compra del workbook ni una incorporación a la comunidad. El seguimiento de la finalización es otra capa de medición.</w:t>
      </w:r>
    </w:p>
    <w:p>
      <w:pPr>
        <w:pStyle w:val="ListBullet"/>
        <w:spacing w:after="100" w:line="264" w:lineRule="auto"/>
        <w:ind w:left="720" w:hanging="360"/>
      </w:pPr>
      <w:r>
        <w:t>Search Console no funciona en tiempo real; deben registrarse las fechas de captura y usarse ventanas completas.</w:t>
      </w:r>
    </w:p>
    <w:p>
      <w:pPr>
        <w:pStyle w:val="Heading2"/>
      </w:pPr>
      <w:r>
        <w:t>Lista de verificación para medir el lanzamiento</w:t>
      </w:r>
    </w:p>
    <w:p>
      <w:pPr>
        <w:spacing w:after="100"/>
        <w:ind w:left="720" w:hanging="360"/>
      </w:pPr>
      <w:r>
        <w:rPr>
          <w:b/>
        </w:rPr>
        <w:t>1.</w:t>
        <w:tab/>
      </w:r>
      <w:r>
        <w:t>Publicar la página en producción y registrar la fecha y hora exactas de salida.</w:t>
      </w:r>
    </w:p>
    <w:p>
      <w:pPr>
        <w:spacing w:after="100"/>
        <w:ind w:left="720" w:hanging="360"/>
      </w:pPr>
      <w:r>
        <w:rPr>
          <w:b/>
        </w:rPr>
        <w:t>2.</w:t>
        <w:tab/>
      </w:r>
      <w:r>
        <w:t>Verificar respuesta 200, canonical hacia la URL HTTPS final e indexabilidad de la página en inglés.</w:t>
      </w:r>
    </w:p>
    <w:p>
      <w:pPr>
        <w:spacing w:after="100"/>
        <w:ind w:left="720" w:hanging="360"/>
      </w:pPr>
      <w:r>
        <w:rPr>
          <w:b/>
        </w:rPr>
        <w:t>3.</w:t>
        <w:tab/>
      </w:r>
      <w:r>
        <w:t>Validar Article, BreadcrumbList y FAQPage, y confirmar que la página aparece en el sitemap.</w:t>
      </w:r>
    </w:p>
    <w:p>
      <w:pPr>
        <w:spacing w:after="100"/>
        <w:ind w:left="720" w:hanging="360"/>
      </w:pPr>
      <w:r>
        <w:rPr>
          <w:b/>
        </w:rPr>
        <w:t>4.</w:t>
        <w:tab/>
      </w:r>
      <w:r>
        <w:t>Enviar o actualizar el sitemap en Search Console, inspeccionar la URL exacta y solicitar indexación cuando corresponda.</w:t>
      </w:r>
    </w:p>
    <w:p>
      <w:pPr>
        <w:spacing w:after="100"/>
        <w:ind w:left="720" w:hanging="360"/>
      </w:pPr>
      <w:r>
        <w:rPr>
          <w:b/>
        </w:rPr>
        <w:t>5.</w:t>
        <w:tab/>
      </w:r>
      <w:r>
        <w:t>Aceptar analítica en una sesión limpia y validar los cuatro eventos y parámetros en GA4 Realtime/DebugView.</w:t>
      </w:r>
    </w:p>
    <w:p>
      <w:pPr>
        <w:spacing w:after="100"/>
        <w:ind w:left="720" w:hanging="360"/>
      </w:pPr>
      <w:r>
        <w:rPr>
          <w:b/>
        </w:rPr>
        <w:t>6.</w:t>
        <w:tab/>
      </w:r>
      <w:r>
        <w:t>Excluir o etiquetar la actividad de QA y completar la columna de lanzamiento/primera captura del cuadro de seguimiento.</w:t>
      </w:r>
    </w:p>
    <w:p>
      <w:pPr>
        <w:spacing w:after="100"/>
        <w:ind w:left="720" w:hanging="360"/>
      </w:pPr>
      <w:r>
        <w:rPr>
          <w:b/>
        </w:rPr>
        <w:t>7.</w:t>
        <w:tab/>
      </w:r>
      <w:r>
        <w:t>Programar revisiones para los días 7, 28 y 90 con ventanas completas y equivalentes.</w:t>
      </w:r>
    </w:p>
    <w:p>
      <w:pPr>
        <w:pStyle w:val="Heading2"/>
      </w:pPr>
      <w:r>
        <w:t>Registro de evidencia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2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Captura / período</w:t>
            </w:r>
          </w:p>
        </w:tc>
        <w:tc>
          <w:tcPr>
            <w:tcW w:type="dxa" w:w="36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3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Panel de producción de Vercel Analytics</w:t>
            </w:r>
          </w:p>
        </w:tc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Capturado 11 jul. 2026; últimos 7 días</w:t>
            </w:r>
          </w:p>
        </w:tc>
        <w:tc>
          <w:tcPr>
            <w:tcW w:type="dxa" w:w="3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Visitantes, vistas, rebote, rutas y referentes principales</w:t>
            </w:r>
          </w:p>
        </w:tc>
      </w:tr>
      <w:tr>
        <w:trPr>
          <w:cantSplit/>
        </w:trP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Vista general de GA4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Capturado 12 jul. 2026; 14 jun.–11 jul.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Usuarios activos/nuevos, interacción y eventos totales</w:t>
            </w:r>
          </w:p>
        </w:tc>
      </w:tr>
      <w:tr>
        <w:trPr>
          <w:cantSplit/>
        </w:trPr>
        <w:tc>
          <w:tcPr>
            <w:tcW w:type="dxa" w:w="3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Validación de GA4 Realtime</w:t>
            </w:r>
          </w:p>
        </w:tc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Capturado 11 jul. 2026</w:t>
            </w:r>
          </w:p>
        </w:tc>
        <w:tc>
          <w:tcPr>
            <w:tcW w:type="dxa" w:w="3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Prueba de que eventos CTA existentes llegaron a GA4</w:t>
            </w:r>
          </w:p>
        </w:tc>
      </w:tr>
      <w:tr>
        <w:trPr>
          <w:cantSplit/>
        </w:trP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Exportación de Google Keyword Planner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Exportado 12 jul. 2026; jul. 2025–jun. 2026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Demanda, tendencia, competencia Ads y volúmenes representativos</w:t>
            </w:r>
          </w:p>
        </w:tc>
      </w:tr>
      <w:tr>
        <w:trPr>
          <w:cantSplit/>
        </w:trPr>
        <w:tc>
          <w:tcPr>
            <w:tcW w:type="dxa" w:w="3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Revisión SERP y de implementación</w:t>
            </w:r>
          </w:p>
        </w:tc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Completada 12–13 jul. 2026</w:t>
            </w:r>
          </w:p>
        </w:tc>
        <w:tc>
          <w:tcPr>
            <w:tcW w:type="dxa" w:w="3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Intención y clústeres, URL, metadata, schema, enlaces, sitemap y eventos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37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color w:val="747C87"/>
        <w:sz w:val="17"/>
      </w:rPr>
      <w:t xml:space="preserve">Ashley Leon  |  Línea base BSL-DC-2026-07-13  |  Página </w:t>
    </w:r>
    <w:r>
      <w:rPr>
        <w:color w:val="747C87"/>
        <w:sz w:val="17"/>
      </w:rPr>
      <w:fldChar w:fldCharType="begin"/>
      <w:instrText xml:space="preserve">PAGE</w:instrText>
      <w:fldChar w:fldCharType="separate"/>
      <w:fldChar w:fldCharType="end"/>
    </w:r>
    <w:r>
      <w:rPr>
        <w:color w:val="747C87"/>
        <w:sz w:val="17"/>
      </w:rPr>
      <w:t xml:space="preserve"> de </w:t>
    </w:r>
    <w:r>
      <w:rPr>
        <w:color w:val="747C87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8" w:color="D7DDE5"/>
          </w:tcBorders>
        </w:tcPr>
        <w:p>
          <w:pPr>
            <w:spacing w:after="0"/>
          </w:pPr>
          <w:r>
            <w:rPr>
              <w:b/>
              <w:color w:val="1F4D78"/>
              <w:sz w:val="16"/>
            </w:rPr>
            <w:t>LÍNEA BASE DE BÚSQUEDA ORGÁNICA Y ANALÍTICA</w:t>
          </w:r>
        </w:p>
      </w:tc>
      <w:tc>
        <w:tcPr>
          <w:tcW w:type="dxa" w:w="4680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8" w:color="D7DDE5"/>
          </w:tcBorders>
        </w:tcPr>
        <w:p>
          <w:pPr>
            <w:spacing w:after="0"/>
            <w:jc w:val="right"/>
          </w:pPr>
          <w:r>
            <w:rPr>
              <w:color w:val="747C87"/>
              <w:sz w:val="16"/>
            </w:rPr>
            <w:t>DECONSTRUCCIÓN DEL CRISTIANISMO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3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D667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Línea base de búsqueda orgánica y analítica — Deconstrucción del cristianismo</dc:title>
  <dc:subject>Referencia de medición previa al lanzamiento</dc:subject>
  <dc:creator>Implementación SEO de Ashley Leon</dc:creator>
  <cp:keywords>SEO, GA4, Search Console, línea base, deconstrucción del cristianismo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