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80" w:after="360" w:line="264" w:lineRule="auto"/>
        <w:jc w:val="center"/>
      </w:pPr>
      <w:r>
        <w:rPr>
          <w:b/>
          <w:i w:val="0"/>
          <w:color w:val="2E74B5"/>
          <w:sz w:val="19"/>
        </w:rPr>
        <w:t>MEASUREMENT BASELINE</w:t>
      </w:r>
    </w:p>
    <w:p>
      <w:pPr>
        <w:pStyle w:val="Title"/>
        <w:jc w:val="center"/>
      </w:pPr>
      <w:r>
        <w:t>Organic Search &amp;</w:t>
        <w:br/>
        <w:t>Analytics Baseline</w:t>
      </w:r>
    </w:p>
    <w:p>
      <w:pPr>
        <w:pStyle w:val="Subtitle"/>
        <w:jc w:val="center"/>
      </w:pPr>
      <w:r>
        <w:t>Deconstructing Christianity Pillar</w:t>
      </w:r>
    </w:p>
    <w:p>
      <w:pPr>
        <w:spacing w:before="80" w:after="520" w:line="264" w:lineRule="auto"/>
        <w:jc w:val="center"/>
      </w:pPr>
      <w:r>
        <w:rPr>
          <w:b w:val="0"/>
          <w:i/>
          <w:color w:val="5D6671"/>
          <w:sz w:val="23"/>
        </w:rPr>
        <w:t>A pre-launch reference for measuring visibility, engagement, and qualified action after implementation.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300"/>
            <w:tcMar>
              <w:top w:w="0" w:type="dxa"/>
              <w:start w:w="0" w:type="dxa"/>
              <w:bottom w:w="0" w:type="dxa"/>
              <w:end w:w="0" w:type="dxa"/>
            </w:tcMar>
            <w:tcBorders>
              <w:bottom w:val="single" w:sz="10" w:color="2E74B5"/>
            </w:tcBorders>
          </w:tcPr>
          <w:p/>
        </w:tc>
        <w:tc>
          <w:tcPr>
            <w:tcW w:type="dxa" w:w="276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F4D78"/>
                <w:sz w:val="16"/>
              </w:rPr>
              <w:t>BASELINE ID  BSL-DC-2026-07-13</w:t>
            </w:r>
          </w:p>
        </w:tc>
        <w:tc>
          <w:tcPr>
            <w:tcW w:type="dxa" w:w="3300"/>
            <w:tcMar>
              <w:top w:w="0" w:type="dxa"/>
              <w:start w:w="0" w:type="dxa"/>
              <w:bottom w:w="0" w:type="dxa"/>
              <w:end w:w="0" w:type="dxa"/>
            </w:tcMar>
            <w:tcBorders>
              <w:bottom w:val="single" w:sz="10" w:color="2E74B5"/>
            </w:tcBorders>
          </w:tcPr>
          <w:p/>
        </w:tc>
      </w:tr>
    </w:tbl>
    <w:p>
      <w:pPr>
        <w:spacing w:before="1240" w:after="60" w:line="264" w:lineRule="auto"/>
        <w:jc w:val="center"/>
      </w:pPr>
      <w:r>
        <w:rPr>
          <w:b/>
          <w:i w:val="0"/>
          <w:color w:val="1F4D78"/>
          <w:sz w:val="23"/>
        </w:rPr>
        <w:t>Prepared for Ashley Leon</w:t>
      </w:r>
    </w:p>
    <w:p>
      <w:pPr>
        <w:spacing w:before="0" w:after="60" w:line="264" w:lineRule="auto"/>
        <w:jc w:val="center"/>
      </w:pPr>
      <w:r>
        <w:rPr>
          <w:b w:val="0"/>
          <w:i w:val="0"/>
          <w:color w:val="5D6671"/>
          <w:sz w:val="20"/>
        </w:rPr>
        <w:t>Pre-launch cut-off: July 13, 2026</w:t>
      </w:r>
    </w:p>
    <w:p>
      <w:pPr>
        <w:spacing w:before="0" w:after="960" w:line="264" w:lineRule="auto"/>
        <w:jc w:val="center"/>
      </w:pPr>
      <w:r>
        <w:rPr>
          <w:b w:val="0"/>
          <w:i w:val="0"/>
          <w:color w:val="5D6671"/>
          <w:sz w:val="19"/>
        </w:rPr>
        <w:t>Primary URL: https://www.ashleydianaleon.com/en/deconstructing-christianity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"/>
        <w:gridCol w:w="9216"/>
      </w:tblGrid>
      <w:tr>
        <w:tc>
          <w:tcPr>
            <w:tcW w:type="dxa" w:w="120"/>
            <w:shd w:fill="2E74B5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/>
        </w:tc>
        <w:tc>
          <w:tcPr>
            <w:tcW w:type="dxa" w:w="9240"/>
            <w:shd w:fill="EAF2F8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40"/>
            </w:pPr>
            <w:r>
              <w:rPr>
                <w:b/>
                <w:color w:val="2E74B5"/>
              </w:rPr>
              <w:t>Purpose of this document</w:t>
            </w:r>
          </w:p>
          <w:p>
            <w:pPr>
              <w:spacing w:after="0" w:line="264" w:lineRule="auto"/>
            </w:pPr>
            <w:r>
              <w:rPr>
                <w:sz w:val="19"/>
              </w:rPr>
              <w:t>Preserve the starting point before the new pillar is published, so future results can be compared against an explicit, dated reference rather than memory or mixed reporting windows.</w:t>
            </w:r>
          </w:p>
        </w:tc>
      </w:tr>
    </w:tbl>
    <w:p>
      <w:pPr>
        <w:spacing w:after="0"/>
      </w:pPr>
    </w:p>
    <w:p>
      <w:pPr>
        <w:spacing w:before="320" w:after="0" w:line="264" w:lineRule="auto"/>
        <w:jc w:val="center"/>
      </w:pPr>
      <w:r>
        <w:rPr>
          <w:b w:val="0"/>
          <w:i w:val="0"/>
          <w:color w:val="747C87"/>
          <w:sz w:val="17"/>
        </w:rPr>
        <w:t>Prepared July 13, 2026  •  Status: pre-launch measurement reference</w:t>
      </w:r>
    </w:p>
    <w:p>
      <w:r>
        <w:br w:type="page"/>
      </w:r>
    </w:p>
    <w:p>
      <w:pPr>
        <w:keepNext/>
        <w:spacing w:before="80" w:after="80"/>
      </w:pPr>
      <w:r>
        <w:rPr>
          <w:b/>
          <w:color w:val="2E74B5"/>
          <w:sz w:val="18"/>
        </w:rPr>
        <w:t>01</w:t>
      </w:r>
    </w:p>
    <w:p>
      <w:pPr>
        <w:pStyle w:val="Heading1"/>
        <w:spacing w:before="0"/>
      </w:pPr>
      <w:r>
        <w:t>Executive starting point</w:t>
      </w:r>
    </w:p>
    <w:p>
      <w:pPr>
        <w:keepNext/>
        <w:spacing w:before="0" w:after="200" w:line="264" w:lineRule="auto"/>
      </w:pPr>
      <w:r>
        <w:rPr>
          <w:b w:val="0"/>
          <w:i w:val="0"/>
          <w:color w:val="5D6671"/>
          <w:sz w:val="20"/>
        </w:rPr>
        <w:t>What existed before the new pillar and what the implementation is designed to change.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"/>
        <w:gridCol w:w="9216"/>
      </w:tblGrid>
      <w:tr>
        <w:tc>
          <w:tcPr>
            <w:tcW w:type="dxa" w:w="120"/>
            <w:shd w:fill="A36518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/>
        </w:tc>
        <w:tc>
          <w:tcPr>
            <w:tcW w:type="dxa" w:w="9240"/>
            <w:shd w:fill="FFF5E6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40"/>
            </w:pPr>
            <w:r>
              <w:rPr>
                <w:b/>
                <w:color w:val="A36518"/>
              </w:rPr>
              <w:t>Baseline conclusion</w:t>
            </w:r>
          </w:p>
          <w:p>
            <w:pPr>
              <w:spacing w:after="0" w:line="264" w:lineRule="auto"/>
            </w:pPr>
            <w:r>
              <w:rPr>
                <w:sz w:val="19"/>
              </w:rPr>
              <w:t>Before launch, the pillar URL had no production history. Therefore, URL-level rankings, Search Console impressions, GA4 views, and pillar CTA events are recorded as not available (N/A), not as measured zeros.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AF2F8"/>
            <w:tcMar>
              <w:top w:w="110" w:type="dxa"/>
              <w:start w:w="130" w:type="dxa"/>
              <w:bottom w:w="100" w:type="dxa"/>
              <w:end w:w="13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20"/>
              <w:jc w:val="center"/>
            </w:pPr>
            <w:r>
              <w:rPr>
                <w:b/>
                <w:color w:val="1F4D78"/>
                <w:sz w:val="38"/>
              </w:rPr>
              <w:t>N/A</w:t>
            </w:r>
          </w:p>
          <w:p>
            <w:pPr>
              <w:spacing w:after="20"/>
              <w:jc w:val="center"/>
            </w:pPr>
            <w:r>
              <w:rPr>
                <w:b/>
                <w:sz w:val="17"/>
              </w:rPr>
              <w:t>Pillar organic history</w:t>
            </w:r>
          </w:p>
          <w:p>
            <w:pPr>
              <w:spacing w:after="0"/>
              <w:jc w:val="center"/>
            </w:pPr>
            <w:r>
              <w:rPr>
                <w:color w:val="747C87"/>
                <w:sz w:val="15"/>
              </w:rPr>
              <w:t>URL not live pre-launch</w:t>
            </w:r>
          </w:p>
        </w:tc>
        <w:tc>
          <w:tcPr>
            <w:tcW w:type="dxa" w:w="2340"/>
            <w:shd w:fill="EAF2F8"/>
            <w:tcMar>
              <w:top w:w="110" w:type="dxa"/>
              <w:start w:w="130" w:type="dxa"/>
              <w:bottom w:w="100" w:type="dxa"/>
              <w:end w:w="13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20"/>
              <w:jc w:val="center"/>
            </w:pPr>
            <w:r>
              <w:rPr>
                <w:b/>
                <w:color w:val="1F4D78"/>
                <w:sz w:val="38"/>
              </w:rPr>
              <w:t>5,000</w:t>
            </w:r>
          </w:p>
          <w:p>
            <w:pPr>
              <w:spacing w:after="20"/>
              <w:jc w:val="center"/>
            </w:pPr>
            <w:r>
              <w:rPr>
                <w:b/>
                <w:sz w:val="17"/>
              </w:rPr>
              <w:t>Core phrase estimate</w:t>
            </w:r>
          </w:p>
          <w:p>
            <w:pPr>
              <w:spacing w:after="0"/>
              <w:jc w:val="center"/>
            </w:pPr>
            <w:r>
              <w:rPr>
                <w:color w:val="747C87"/>
                <w:sz w:val="15"/>
              </w:rPr>
              <w:t>Average monthly searches</w:t>
            </w:r>
          </w:p>
        </w:tc>
        <w:tc>
          <w:tcPr>
            <w:tcW w:type="dxa" w:w="2340"/>
            <w:shd w:fill="EAF2F8"/>
            <w:tcMar>
              <w:top w:w="110" w:type="dxa"/>
              <w:start w:w="130" w:type="dxa"/>
              <w:bottom w:w="100" w:type="dxa"/>
              <w:end w:w="13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20"/>
              <w:jc w:val="center"/>
            </w:pPr>
            <w:r>
              <w:rPr>
                <w:b/>
                <w:color w:val="1F4D78"/>
                <w:sz w:val="38"/>
              </w:rPr>
              <w:t>4</w:t>
            </w:r>
          </w:p>
          <w:p>
            <w:pPr>
              <w:spacing w:after="20"/>
              <w:jc w:val="center"/>
            </w:pPr>
            <w:r>
              <w:rPr>
                <w:b/>
                <w:sz w:val="17"/>
              </w:rPr>
              <w:t>Pillar CTA events</w:t>
            </w:r>
          </w:p>
          <w:p>
            <w:pPr>
              <w:spacing w:after="0"/>
              <w:jc w:val="center"/>
            </w:pPr>
            <w:r>
              <w:rPr>
                <w:color w:val="747C87"/>
                <w:sz w:val="15"/>
              </w:rPr>
              <w:t>New event definitions</w:t>
            </w:r>
          </w:p>
        </w:tc>
        <w:tc>
          <w:tcPr>
            <w:tcW w:type="dxa" w:w="2340"/>
            <w:shd w:fill="EAF2F8"/>
            <w:tcMar>
              <w:top w:w="110" w:type="dxa"/>
              <w:start w:w="130" w:type="dxa"/>
              <w:bottom w:w="100" w:type="dxa"/>
              <w:end w:w="13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20"/>
              <w:jc w:val="center"/>
            </w:pPr>
            <w:r>
              <w:rPr>
                <w:b/>
                <w:color w:val="1F4D78"/>
                <w:sz w:val="38"/>
              </w:rPr>
              <w:t>7 / 28 / 90</w:t>
            </w:r>
          </w:p>
          <w:p>
            <w:pPr>
              <w:spacing w:after="20"/>
              <w:jc w:val="center"/>
            </w:pPr>
            <w:r>
              <w:rPr>
                <w:b/>
                <w:sz w:val="17"/>
              </w:rPr>
              <w:t>Review cadence</w:t>
            </w:r>
          </w:p>
          <w:p>
            <w:pPr>
              <w:spacing w:after="0"/>
              <w:jc w:val="center"/>
            </w:pPr>
            <w:r>
              <w:rPr>
                <w:color w:val="747C87"/>
                <w:sz w:val="15"/>
              </w:rPr>
              <w:t>Days after launch</w:t>
            </w:r>
          </w:p>
        </w:tc>
      </w:tr>
    </w:tbl>
    <w:p>
      <w:pPr>
        <w:spacing w:after="0"/>
      </w:pPr>
    </w:p>
    <w:p>
      <w:pPr>
        <w:pStyle w:val="Heading2"/>
      </w:pPr>
      <w:r>
        <w:t>What changes with this implementation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19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Dimension</w:t>
            </w:r>
          </w:p>
        </w:tc>
        <w:tc>
          <w:tcPr>
            <w:tcW w:type="dxa" w:w="3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Before launch</w:t>
            </w:r>
          </w:p>
        </w:tc>
        <w:tc>
          <w:tcPr>
            <w:tcW w:type="dxa" w:w="436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New implementation</w:t>
            </w:r>
          </w:p>
        </w:tc>
      </w:tr>
      <w:tr>
        <w:trPr>
          <w:cantSplit/>
        </w:trPr>
        <w:tc>
          <w:tcPr>
            <w:tcW w:type="dxa" w:w="19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b/>
                <w:color w:val="232A33"/>
                <w:sz w:val="16"/>
              </w:rPr>
              <w:t>Search destination</w:t>
            </w:r>
          </w:p>
        </w:tc>
        <w:tc>
          <w:tcPr>
            <w:tcW w:type="dxa" w:w="31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6"/>
              </w:rPr>
              <w:t>No dedicated English pillar URL</w:t>
            </w:r>
          </w:p>
        </w:tc>
        <w:tc>
          <w:tcPr>
            <w:tcW w:type="dxa" w:w="43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6"/>
              </w:rPr>
              <w:t>Dedicated evergreen page at /en/deconstructing-christianity</w:t>
            </w:r>
          </w:p>
        </w:tc>
      </w:tr>
      <w:tr>
        <w:trPr>
          <w:cantSplit/>
        </w:trP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b/>
                <w:color w:val="232A33"/>
                <w:sz w:val="16"/>
              </w:rPr>
              <w:t>Topic coverage</w:t>
            </w:r>
          </w:p>
        </w:tc>
        <w:tc>
          <w:tcPr>
            <w:tcW w:type="dxa" w:w="3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6"/>
              </w:rPr>
              <w:t>Relevant ideas distributed across the site</w:t>
            </w:r>
          </w:p>
        </w:tc>
        <w:tc>
          <w:tcPr>
            <w:tcW w:type="dxa" w:w="4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6"/>
              </w:rPr>
              <w:t>One structured guide covering meaning, motivations, lived experience, outcomes, harm, next steps, and FAQs</w:t>
            </w:r>
          </w:p>
        </w:tc>
      </w:tr>
      <w:tr>
        <w:trPr>
          <w:cantSplit/>
        </w:trPr>
        <w:tc>
          <w:tcPr>
            <w:tcW w:type="dxa" w:w="19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b/>
                <w:color w:val="232A33"/>
                <w:sz w:val="16"/>
              </w:rPr>
              <w:t>Internal discovery</w:t>
            </w:r>
          </w:p>
        </w:tc>
        <w:tc>
          <w:tcPr>
            <w:tcW w:type="dxa" w:w="31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6"/>
              </w:rPr>
              <w:t>No primary navigation path to the pillar</w:t>
            </w:r>
          </w:p>
        </w:tc>
        <w:tc>
          <w:tcPr>
            <w:tcW w:type="dxa" w:w="43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6"/>
              </w:rPr>
              <w:t>Navigation, footer/sidebar, workbook, and writing links point to the pillar</w:t>
            </w:r>
          </w:p>
        </w:tc>
      </w:tr>
      <w:tr>
        <w:trPr>
          <w:cantSplit/>
        </w:trP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b/>
                <w:color w:val="232A33"/>
                <w:sz w:val="16"/>
              </w:rPr>
              <w:t>Search presentation</w:t>
            </w:r>
          </w:p>
        </w:tc>
        <w:tc>
          <w:tcPr>
            <w:tcW w:type="dxa" w:w="3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6"/>
              </w:rPr>
              <w:t>No page-specific metadata or canonical</w:t>
            </w:r>
          </w:p>
        </w:tc>
        <w:tc>
          <w:tcPr>
            <w:tcW w:type="dxa" w:w="4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6"/>
              </w:rPr>
              <w:t>Dedicated title, description, canonical, Open Graph, and English-only alternates</w:t>
            </w:r>
          </w:p>
        </w:tc>
      </w:tr>
      <w:tr>
        <w:trPr>
          <w:cantSplit/>
        </w:trPr>
        <w:tc>
          <w:tcPr>
            <w:tcW w:type="dxa" w:w="19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b/>
                <w:color w:val="232A33"/>
                <w:sz w:val="16"/>
              </w:rPr>
              <w:t>Machine-readable context</w:t>
            </w:r>
          </w:p>
        </w:tc>
        <w:tc>
          <w:tcPr>
            <w:tcW w:type="dxa" w:w="31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6"/>
              </w:rPr>
              <w:t>No page-level structured data</w:t>
            </w:r>
          </w:p>
        </w:tc>
        <w:tc>
          <w:tcPr>
            <w:tcW w:type="dxa" w:w="43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6"/>
              </w:rPr>
              <w:t>Article, BreadcrumbList, and FAQPage structured data with author/entity signals</w:t>
            </w:r>
          </w:p>
        </w:tc>
      </w:tr>
      <w:tr>
        <w:trPr>
          <w:cantSplit/>
        </w:trP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b/>
                <w:color w:val="232A33"/>
                <w:sz w:val="16"/>
              </w:rPr>
              <w:t>Action measurement</w:t>
            </w:r>
          </w:p>
        </w:tc>
        <w:tc>
          <w:tcPr>
            <w:tcW w:type="dxa" w:w="3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6"/>
              </w:rPr>
              <w:t>No pillar-specific CTA history</w:t>
            </w:r>
          </w:p>
        </w:tc>
        <w:tc>
          <w:tcPr>
            <w:tcW w:type="dxa" w:w="4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6"/>
              </w:rPr>
              <w:t>Workbook and community CTA views/clicks measured after analytics consent</w:t>
            </w:r>
          </w:p>
        </w:tc>
      </w:tr>
    </w:tbl>
    <w:p>
      <w:pPr>
        <w:spacing w:after="0"/>
      </w:pPr>
    </w:p>
    <w:p>
      <w:pPr>
        <w:pStyle w:val="Heading2"/>
      </w:pPr>
      <w:r>
        <w:t>What a successful early result means</w:t>
      </w:r>
    </w:p>
    <w:p>
      <w:pPr>
        <w:pStyle w:val="ListBullet"/>
        <w:spacing w:after="100" w:line="264" w:lineRule="auto"/>
        <w:ind w:left="720" w:hanging="360"/>
      </w:pPr>
      <w:r>
        <w:rPr>
          <w:b/>
        </w:rPr>
        <w:t>Technical success:</w:t>
      </w:r>
      <w:r>
        <w:t xml:space="preserve"> the page is reachable, canonicalized, included in the sitemap, and indexed.</w:t>
      </w:r>
    </w:p>
    <w:p>
      <w:pPr>
        <w:pStyle w:val="ListBullet"/>
        <w:spacing w:after="100" w:line="264" w:lineRule="auto"/>
        <w:ind w:left="720" w:hanging="360"/>
      </w:pPr>
      <w:r>
        <w:rPr>
          <w:b/>
        </w:rPr>
        <w:t>Search success:</w:t>
      </w:r>
      <w:r>
        <w:t xml:space="preserve"> non-brand impressions and relevant query coverage begin to appear and trend upward.</w:t>
      </w:r>
    </w:p>
    <w:p>
      <w:pPr>
        <w:pStyle w:val="ListBullet"/>
        <w:spacing w:after="100" w:line="264" w:lineRule="auto"/>
        <w:ind w:left="720" w:hanging="360"/>
      </w:pPr>
      <w:r>
        <w:rPr>
          <w:b/>
        </w:rPr>
        <w:t>Content success:</w:t>
      </w:r>
      <w:r>
        <w:t xml:space="preserve"> visitors engage with the guide rather than immediately abandoning it.</w:t>
      </w:r>
    </w:p>
    <w:p>
      <w:pPr>
        <w:pStyle w:val="ListBullet"/>
        <w:spacing w:after="100" w:line="264" w:lineRule="auto"/>
        <w:ind w:left="720" w:hanging="360"/>
      </w:pPr>
      <w:r>
        <w:rPr>
          <w:b/>
        </w:rPr>
        <w:t>Business-intent success:</w:t>
      </w:r>
      <w:r>
        <w:t xml:space="preserve"> qualified readers view and click the workbook or community CTAs.</w:t>
      </w:r>
    </w:p>
    <w:p>
      <w:r>
        <w:br w:type="page"/>
      </w:r>
    </w:p>
    <w:p>
      <w:pPr>
        <w:keepNext/>
        <w:spacing w:before="80" w:after="80"/>
      </w:pPr>
      <w:r>
        <w:rPr>
          <w:b/>
          <w:color w:val="2E74B5"/>
          <w:sz w:val="18"/>
        </w:rPr>
        <w:t>02</w:t>
      </w:r>
    </w:p>
    <w:p>
      <w:pPr>
        <w:pStyle w:val="Heading1"/>
        <w:spacing w:before="0"/>
      </w:pPr>
      <w:r>
        <w:t>Existing site traffic baseline</w:t>
      </w:r>
    </w:p>
    <w:p>
      <w:pPr>
        <w:keepNext/>
        <w:spacing w:before="0" w:after="200" w:line="264" w:lineRule="auto"/>
      </w:pPr>
      <w:r>
        <w:rPr>
          <w:b w:val="0"/>
          <w:i w:val="0"/>
          <w:color w:val="5D6671"/>
          <w:sz w:val="20"/>
        </w:rPr>
        <w:t>Two systems are preserved separately because their collection methods and reporting windows differ.</w:t>
      </w:r>
    </w:p>
    <w:p>
      <w:pPr>
        <w:pStyle w:val="Heading2"/>
      </w:pPr>
      <w:r>
        <w:t>Vercel Analytics — production snapshot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AF5EF"/>
            <w:tcMar>
              <w:top w:w="110" w:type="dxa"/>
              <w:start w:w="130" w:type="dxa"/>
              <w:bottom w:w="100" w:type="dxa"/>
              <w:end w:w="13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20"/>
              <w:jc w:val="center"/>
            </w:pPr>
            <w:r>
              <w:rPr>
                <w:b/>
                <w:color w:val="1F4D78"/>
                <w:sz w:val="38"/>
              </w:rPr>
              <w:t>95</w:t>
            </w:r>
          </w:p>
          <w:p>
            <w:pPr>
              <w:spacing w:after="20"/>
              <w:jc w:val="center"/>
            </w:pPr>
            <w:r>
              <w:rPr>
                <w:b/>
                <w:sz w:val="17"/>
              </w:rPr>
              <w:t>Visitors</w:t>
            </w:r>
          </w:p>
          <w:p>
            <w:pPr>
              <w:spacing w:after="0"/>
              <w:jc w:val="center"/>
            </w:pPr>
            <w:r>
              <w:rPr>
                <w:color w:val="747C87"/>
                <w:sz w:val="15"/>
              </w:rPr>
              <w:t>Last 7 Days</w:t>
            </w:r>
          </w:p>
        </w:tc>
        <w:tc>
          <w:tcPr>
            <w:tcW w:type="dxa" w:w="3120"/>
            <w:shd w:fill="EAF5EF"/>
            <w:tcMar>
              <w:top w:w="110" w:type="dxa"/>
              <w:start w:w="130" w:type="dxa"/>
              <w:bottom w:w="100" w:type="dxa"/>
              <w:end w:w="13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20"/>
              <w:jc w:val="center"/>
            </w:pPr>
            <w:r>
              <w:rPr>
                <w:b/>
                <w:color w:val="1F4D78"/>
                <w:sz w:val="38"/>
              </w:rPr>
              <w:t>243</w:t>
            </w:r>
          </w:p>
          <w:p>
            <w:pPr>
              <w:spacing w:after="20"/>
              <w:jc w:val="center"/>
            </w:pPr>
            <w:r>
              <w:rPr>
                <w:b/>
                <w:sz w:val="17"/>
              </w:rPr>
              <w:t>Page views</w:t>
            </w:r>
          </w:p>
          <w:p>
            <w:pPr>
              <w:spacing w:after="0"/>
              <w:jc w:val="center"/>
            </w:pPr>
            <w:r>
              <w:rPr>
                <w:color w:val="747C87"/>
                <w:sz w:val="15"/>
              </w:rPr>
              <w:t>Last 7 Days</w:t>
            </w:r>
          </w:p>
        </w:tc>
        <w:tc>
          <w:tcPr>
            <w:tcW w:type="dxa" w:w="3120"/>
            <w:shd w:fill="EAF5EF"/>
            <w:tcMar>
              <w:top w:w="110" w:type="dxa"/>
              <w:start w:w="130" w:type="dxa"/>
              <w:bottom w:w="100" w:type="dxa"/>
              <w:end w:w="13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20"/>
              <w:jc w:val="center"/>
            </w:pPr>
            <w:r>
              <w:rPr>
                <w:b/>
                <w:color w:val="1F4D78"/>
                <w:sz w:val="38"/>
              </w:rPr>
              <w:t>73%</w:t>
            </w:r>
          </w:p>
          <w:p>
            <w:pPr>
              <w:spacing w:after="20"/>
              <w:jc w:val="center"/>
            </w:pPr>
            <w:r>
              <w:rPr>
                <w:b/>
                <w:sz w:val="17"/>
              </w:rPr>
              <w:t>Bounce rate</w:t>
            </w:r>
          </w:p>
          <w:p>
            <w:pPr>
              <w:spacing w:after="0"/>
              <w:jc w:val="center"/>
            </w:pPr>
            <w:r>
              <w:rPr>
                <w:color w:val="747C87"/>
                <w:sz w:val="15"/>
              </w:rPr>
              <w:t>Last 7 Days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76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Top path</w:t>
            </w:r>
          </w:p>
        </w:tc>
        <w:tc>
          <w:tcPr>
            <w:tcW w:type="dxa" w:w="176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Visitors</w:t>
            </w:r>
          </w:p>
        </w:tc>
      </w:tr>
      <w:tr>
        <w:trPr>
          <w:cantSplit/>
        </w:trPr>
        <w:tc>
          <w:tcPr>
            <w:tcW w:type="dxa" w:w="76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b/>
                <w:color w:val="232A33"/>
                <w:sz w:val="17"/>
              </w:rPr>
              <w:t>/en</w:t>
            </w:r>
          </w:p>
        </w:tc>
        <w:tc>
          <w:tcPr>
            <w:tcW w:type="dxa" w:w="17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7"/>
              </w:rPr>
              <w:t>65</w:t>
            </w:r>
          </w:p>
        </w:tc>
      </w:tr>
      <w:tr>
        <w:trPr>
          <w:cantSplit/>
        </w:trPr>
        <w:tc>
          <w:tcPr>
            <w:tcW w:type="dxa" w:w="7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b/>
                <w:color w:val="232A33"/>
                <w:sz w:val="17"/>
              </w:rPr>
              <w:t>/es</w:t>
            </w:r>
          </w:p>
        </w:tc>
        <w:tc>
          <w:tcPr>
            <w:tcW w:type="dxa" w:w="1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7"/>
              </w:rPr>
              <w:t>13</w:t>
            </w:r>
          </w:p>
        </w:tc>
      </w:tr>
      <w:tr>
        <w:trPr>
          <w:cantSplit/>
        </w:trPr>
        <w:tc>
          <w:tcPr>
            <w:tcW w:type="dxa" w:w="76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b/>
                <w:color w:val="232A33"/>
                <w:sz w:val="17"/>
              </w:rPr>
              <w:t>/en/workbooks/rebuilding-reverence</w:t>
            </w:r>
          </w:p>
        </w:tc>
        <w:tc>
          <w:tcPr>
            <w:tcW w:type="dxa" w:w="17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7"/>
              </w:rPr>
              <w:t>9</w:t>
            </w:r>
          </w:p>
        </w:tc>
      </w:tr>
      <w:tr>
        <w:trPr>
          <w:cantSplit/>
        </w:trPr>
        <w:tc>
          <w:tcPr>
            <w:tcW w:type="dxa" w:w="7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b/>
                <w:color w:val="232A33"/>
                <w:sz w:val="17"/>
              </w:rPr>
              <w:t>/</w:t>
            </w:r>
          </w:p>
        </w:tc>
        <w:tc>
          <w:tcPr>
            <w:tcW w:type="dxa" w:w="1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7"/>
              </w:rPr>
              <w:t>6</w:t>
            </w:r>
          </w:p>
        </w:tc>
      </w:tr>
    </w:tbl>
    <w:p>
      <w:pPr>
        <w:spacing w:after="0"/>
      </w:pPr>
    </w:p>
    <w:p>
      <w:pPr>
        <w:spacing w:before="80" w:after="80"/>
      </w:pPr>
      <w:r>
        <w:rPr>
          <w:b/>
          <w:color w:val="747C87"/>
          <w:sz w:val="15"/>
        </w:rPr>
        <w:t xml:space="preserve">Source: </w:t>
      </w:r>
      <w:r>
        <w:rPr>
          <w:color w:val="747C87"/>
          <w:sz w:val="15"/>
        </w:rPr>
        <w:t>Vercel Analytics production dashboard captured July 11, 2026; filter shown as “Last 7 Days” (chart labels July 4–11).</w:t>
      </w:r>
    </w:p>
    <w:p>
      <w:pPr>
        <w:pStyle w:val="Heading2"/>
      </w:pPr>
      <w:r>
        <w:t>GA4 — early implementation snapshot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AF2F8"/>
            <w:tcMar>
              <w:top w:w="110" w:type="dxa"/>
              <w:start w:w="130" w:type="dxa"/>
              <w:bottom w:w="100" w:type="dxa"/>
              <w:end w:w="13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20"/>
              <w:jc w:val="center"/>
            </w:pPr>
            <w:r>
              <w:rPr>
                <w:b/>
                <w:color w:val="1F4D78"/>
                <w:sz w:val="38"/>
              </w:rPr>
              <w:t>4</w:t>
            </w:r>
          </w:p>
          <w:p>
            <w:pPr>
              <w:spacing w:after="20"/>
              <w:jc w:val="center"/>
            </w:pPr>
            <w:r>
              <w:rPr>
                <w:b/>
                <w:sz w:val="17"/>
              </w:rPr>
              <w:t>Active users</w:t>
            </w:r>
          </w:p>
          <w:p>
            <w:pPr>
              <w:spacing w:after="0"/>
              <w:jc w:val="center"/>
            </w:pPr>
            <w:r>
              <w:rPr>
                <w:color w:val="747C87"/>
                <w:sz w:val="15"/>
              </w:rPr>
              <w:t>Jun 14–Jul 11</w:t>
            </w:r>
          </w:p>
        </w:tc>
        <w:tc>
          <w:tcPr>
            <w:tcW w:type="dxa" w:w="2340"/>
            <w:shd w:fill="EAF2F8"/>
            <w:tcMar>
              <w:top w:w="110" w:type="dxa"/>
              <w:start w:w="130" w:type="dxa"/>
              <w:bottom w:w="100" w:type="dxa"/>
              <w:end w:w="13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20"/>
              <w:jc w:val="center"/>
            </w:pPr>
            <w:r>
              <w:rPr>
                <w:b/>
                <w:color w:val="1F4D78"/>
                <w:sz w:val="38"/>
              </w:rPr>
              <w:t>4</w:t>
            </w:r>
          </w:p>
          <w:p>
            <w:pPr>
              <w:spacing w:after="20"/>
              <w:jc w:val="center"/>
            </w:pPr>
            <w:r>
              <w:rPr>
                <w:b/>
                <w:sz w:val="17"/>
              </w:rPr>
              <w:t>New users</w:t>
            </w:r>
          </w:p>
          <w:p>
            <w:pPr>
              <w:spacing w:after="0"/>
              <w:jc w:val="center"/>
            </w:pPr>
            <w:r>
              <w:rPr>
                <w:color w:val="747C87"/>
                <w:sz w:val="15"/>
              </w:rPr>
              <w:t>Jun 14–Jul 11</w:t>
            </w:r>
          </w:p>
        </w:tc>
        <w:tc>
          <w:tcPr>
            <w:tcW w:type="dxa" w:w="2340"/>
            <w:shd w:fill="EAF2F8"/>
            <w:tcMar>
              <w:top w:w="110" w:type="dxa"/>
              <w:start w:w="130" w:type="dxa"/>
              <w:bottom w:w="100" w:type="dxa"/>
              <w:end w:w="13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20"/>
              <w:jc w:val="center"/>
            </w:pPr>
            <w:r>
              <w:rPr>
                <w:b/>
                <w:color w:val="1F4D78"/>
                <w:sz w:val="38"/>
              </w:rPr>
              <w:t>17 sec</w:t>
            </w:r>
          </w:p>
          <w:p>
            <w:pPr>
              <w:spacing w:after="20"/>
              <w:jc w:val="center"/>
            </w:pPr>
            <w:r>
              <w:rPr>
                <w:b/>
                <w:sz w:val="17"/>
              </w:rPr>
              <w:t>Avg. engagement</w:t>
            </w:r>
          </w:p>
          <w:p>
            <w:pPr>
              <w:spacing w:after="0"/>
              <w:jc w:val="center"/>
            </w:pPr>
            <w:r>
              <w:rPr>
                <w:color w:val="747C87"/>
                <w:sz w:val="15"/>
              </w:rPr>
              <w:t>Per active user</w:t>
            </w:r>
          </w:p>
        </w:tc>
        <w:tc>
          <w:tcPr>
            <w:tcW w:type="dxa" w:w="2340"/>
            <w:shd w:fill="EAF2F8"/>
            <w:tcMar>
              <w:top w:w="110" w:type="dxa"/>
              <w:start w:w="130" w:type="dxa"/>
              <w:bottom w:w="100" w:type="dxa"/>
              <w:end w:w="13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20"/>
              <w:jc w:val="center"/>
            </w:pPr>
            <w:r>
              <w:rPr>
                <w:b/>
                <w:color w:val="1F4D78"/>
                <w:sz w:val="38"/>
              </w:rPr>
              <w:t>32</w:t>
            </w:r>
          </w:p>
          <w:p>
            <w:pPr>
              <w:spacing w:after="20"/>
              <w:jc w:val="center"/>
            </w:pPr>
            <w:r>
              <w:rPr>
                <w:b/>
                <w:sz w:val="17"/>
              </w:rPr>
              <w:t>Events</w:t>
            </w:r>
          </w:p>
          <w:p>
            <w:pPr>
              <w:spacing w:after="0"/>
              <w:jc w:val="center"/>
            </w:pPr>
            <w:r>
              <w:rPr>
                <w:color w:val="747C87"/>
                <w:sz w:val="15"/>
              </w:rPr>
              <w:t>All event types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"/>
        <w:gridCol w:w="9216"/>
      </w:tblGrid>
      <w:tr>
        <w:tc>
          <w:tcPr>
            <w:tcW w:type="dxa" w:w="120"/>
            <w:shd w:fill="26734E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/>
        </w:tc>
        <w:tc>
          <w:tcPr>
            <w:tcW w:type="dxa" w:w="9240"/>
            <w:shd w:fill="EAF5EF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40"/>
            </w:pPr>
            <w:r>
              <w:rPr>
                <w:b/>
                <w:color w:val="26734E"/>
              </w:rPr>
              <w:t>Instrumentation proof, not a performance result</w:t>
            </w:r>
          </w:p>
          <w:p>
            <w:pPr>
              <w:spacing w:after="0" w:line="264" w:lineRule="auto"/>
            </w:pPr>
            <w:r>
              <w:rPr>
                <w:sz w:val="19"/>
              </w:rPr>
              <w:t>GA4 Realtime recorded one blog_product_cta_view and one blog_product_cta_click during validation. This confirms the analytics path can receive custom events; it does not yet establish a reliable conversion rate.</w:t>
            </w:r>
          </w:p>
        </w:tc>
      </w:tr>
    </w:tbl>
    <w:p>
      <w:pPr>
        <w:spacing w:after="0"/>
      </w:pPr>
    </w:p>
    <w:p>
      <w:pPr>
        <w:spacing w:before="80" w:after="80"/>
      </w:pPr>
      <w:r>
        <w:rPr>
          <w:b/>
          <w:color w:val="747C87"/>
          <w:sz w:val="15"/>
        </w:rPr>
        <w:t xml:space="preserve">Source: </w:t>
      </w:r>
      <w:r>
        <w:rPr>
          <w:color w:val="747C87"/>
          <w:sz w:val="15"/>
        </w:rPr>
        <w:t>GA4 overview captured July 12, 2026 for June 14–July 11, 2026; GA4 Realtime validation captured July 11, 2026.</w:t>
      </w:r>
    </w:p>
    <w:p>
      <w:pPr>
        <w:pStyle w:val="Heading2"/>
      </w:pPr>
      <w:r>
        <w:t>How to interpret these numbers</w:t>
      </w:r>
    </w:p>
    <w:p>
      <w:pPr>
        <w:pStyle w:val="ListBullet"/>
        <w:spacing w:after="100" w:line="264" w:lineRule="auto"/>
        <w:ind w:left="720" w:hanging="360"/>
      </w:pPr>
      <w:r>
        <w:t>Do not reconcile Vercel “visitors” directly with GA4 “active users”; they use different collection rules, consent states, and periods.</w:t>
      </w:r>
    </w:p>
    <w:p>
      <w:pPr>
        <w:pStyle w:val="ListBullet"/>
        <w:spacing w:after="100" w:line="264" w:lineRule="auto"/>
        <w:ind w:left="720" w:hanging="360"/>
      </w:pPr>
      <w:r>
        <w:t>The GA4 sample is extremely small and may include implementation or QA activity. Use it as an instrumentation baseline, not a demand benchmark.</w:t>
      </w:r>
    </w:p>
    <w:p>
      <w:pPr>
        <w:pStyle w:val="ListBullet"/>
        <w:spacing w:after="100" w:line="264" w:lineRule="auto"/>
        <w:ind w:left="720" w:hanging="360"/>
      </w:pPr>
      <w:r>
        <w:t>The existing workbook path received 9 visitors in the Vercel snapshot. This is a useful supporting reference once the pillar begins sending internal traffic to that page.</w:t>
      </w:r>
    </w:p>
    <w:p>
      <w:r>
        <w:br w:type="page"/>
      </w:r>
    </w:p>
    <w:p>
      <w:pPr>
        <w:keepNext/>
        <w:spacing w:before="80" w:after="80"/>
      </w:pPr>
      <w:r>
        <w:rPr>
          <w:b/>
          <w:color w:val="2E74B5"/>
          <w:sz w:val="18"/>
        </w:rPr>
        <w:t>03</w:t>
      </w:r>
    </w:p>
    <w:p>
      <w:pPr>
        <w:pStyle w:val="Heading1"/>
        <w:spacing w:before="0"/>
      </w:pPr>
      <w:r>
        <w:t>Organic search demand baseline</w:t>
      </w:r>
    </w:p>
    <w:p>
      <w:pPr>
        <w:keepNext/>
        <w:spacing w:before="0" w:after="200" w:line="264" w:lineRule="auto"/>
      </w:pPr>
      <w:r>
        <w:rPr>
          <w:b w:val="0"/>
          <w:i w:val="0"/>
          <w:color w:val="5D6671"/>
          <w:sz w:val="20"/>
        </w:rPr>
        <w:t>Keyword Planner estimates establish demand before publication; they do not represent Ashley Leon’s current rankings or traffic.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"/>
        <w:gridCol w:w="9216"/>
      </w:tblGrid>
      <w:tr>
        <w:tc>
          <w:tcPr>
            <w:tcW w:type="dxa" w:w="120"/>
            <w:shd w:fill="A36518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/>
        </w:tc>
        <w:tc>
          <w:tcPr>
            <w:tcW w:type="dxa" w:w="9240"/>
            <w:shd w:fill="FFF5E6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40"/>
            </w:pPr>
            <w:r>
              <w:rPr>
                <w:b/>
                <w:color w:val="A36518"/>
              </w:rPr>
              <w:t>Important volume rule</w:t>
            </w:r>
          </w:p>
          <w:p>
            <w:pPr>
              <w:spacing w:after="0" w:line="264" w:lineRule="auto"/>
            </w:pPr>
            <w:r>
              <w:rPr>
                <w:sz w:val="19"/>
              </w:rPr>
              <w:t>“deconstruction christianity” and “deconstruction of christianity” were each reported at 5,000 average monthly searches. They must not be added together as 10,000 because their meanings and search results overlap substantially.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  <w:cantSplit/>
        </w:trPr>
        <w:tc>
          <w:tcPr>
            <w:tcW w:type="dxa" w:w="28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Representative keyword</w:t>
            </w:r>
          </w:p>
        </w:tc>
        <w:tc>
          <w:tcPr>
            <w:tcW w:type="dxa" w:w="105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Avg. monthly</w:t>
            </w:r>
          </w:p>
        </w:tc>
        <w:tc>
          <w:tcPr>
            <w:tcW w:type="dxa" w:w="17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Intent</w:t>
            </w:r>
          </w:p>
        </w:tc>
        <w:tc>
          <w:tcPr>
            <w:tcW w:type="dxa" w:w="125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Ads competition</w:t>
            </w:r>
          </w:p>
        </w:tc>
        <w:tc>
          <w:tcPr>
            <w:tcW w:type="dxa" w:w="256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Strategic role</w:t>
            </w:r>
          </w:p>
        </w:tc>
      </w:tr>
      <w:tr>
        <w:trPr>
          <w:cantSplit/>
        </w:trPr>
        <w:tc>
          <w:tcPr>
            <w:tcW w:type="dxa" w:w="28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b/>
                <w:color w:val="232A33"/>
                <w:sz w:val="15"/>
              </w:rPr>
              <w:t>deconstruction christianity</w:t>
            </w:r>
          </w:p>
        </w:tc>
        <w:tc>
          <w:tcPr>
            <w:tcW w:type="dxa" w:w="105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5,000</w:t>
            </w:r>
          </w:p>
        </w:tc>
        <w:tc>
          <w:tcPr>
            <w:tcW w:type="dxa" w:w="17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Informational</w:t>
            </w:r>
          </w:p>
        </w:tc>
        <w:tc>
          <w:tcPr>
            <w:tcW w:type="dxa" w:w="125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Low</w:t>
            </w:r>
          </w:p>
        </w:tc>
        <w:tc>
          <w:tcPr>
            <w:tcW w:type="dxa" w:w="25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Highest-volume topic leader</w:t>
            </w:r>
          </w:p>
        </w:tc>
      </w:tr>
      <w:tr>
        <w:trPr>
          <w:cantSplit/>
        </w:trPr>
        <w:tc>
          <w:tcPr>
            <w:tcW w:type="dxa" w:w="2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b/>
                <w:color w:val="232A33"/>
                <w:sz w:val="15"/>
              </w:rPr>
              <w:t>deconstruction of christianity</w:t>
            </w:r>
          </w:p>
        </w:tc>
        <w:tc>
          <w:tcPr>
            <w:tcW w:type="dxa" w:w="1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5,000</w:t>
            </w:r>
          </w:p>
        </w:tc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Mixed: informational + commercial</w:t>
            </w:r>
          </w:p>
        </w:tc>
        <w:tc>
          <w:tcPr>
            <w:tcW w:type="dxa" w:w="12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Low</w:t>
            </w:r>
          </w:p>
        </w:tc>
        <w:tc>
          <w:tcPr>
            <w:tcW w:type="dxa" w:w="2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Borderline phrase; supports pillar and resource discovery</w:t>
            </w:r>
          </w:p>
        </w:tc>
      </w:tr>
      <w:tr>
        <w:trPr>
          <w:cantSplit/>
        </w:trPr>
        <w:tc>
          <w:tcPr>
            <w:tcW w:type="dxa" w:w="28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b/>
                <w:color w:val="232A33"/>
                <w:sz w:val="15"/>
              </w:rPr>
              <w:t>faith deconstruction</w:t>
            </w:r>
          </w:p>
        </w:tc>
        <w:tc>
          <w:tcPr>
            <w:tcW w:type="dxa" w:w="105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500</w:t>
            </w:r>
          </w:p>
        </w:tc>
        <w:tc>
          <w:tcPr>
            <w:tcW w:type="dxa" w:w="17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Informational</w:t>
            </w:r>
          </w:p>
        </w:tc>
        <w:tc>
          <w:tcPr>
            <w:tcW w:type="dxa" w:w="125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Low</w:t>
            </w:r>
          </w:p>
        </w:tc>
        <w:tc>
          <w:tcPr>
            <w:tcW w:type="dxa" w:w="25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Core semantic variant</w:t>
            </w:r>
          </w:p>
        </w:tc>
      </w:tr>
      <w:tr>
        <w:trPr>
          <w:cantSplit/>
        </w:trPr>
        <w:tc>
          <w:tcPr>
            <w:tcW w:type="dxa" w:w="2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b/>
                <w:color w:val="232A33"/>
                <w:sz w:val="15"/>
              </w:rPr>
              <w:t>deconstruction of faith</w:t>
            </w:r>
          </w:p>
        </w:tc>
        <w:tc>
          <w:tcPr>
            <w:tcW w:type="dxa" w:w="1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500</w:t>
            </w:r>
          </w:p>
        </w:tc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Informational</w:t>
            </w:r>
          </w:p>
        </w:tc>
        <w:tc>
          <w:tcPr>
            <w:tcW w:type="dxa" w:w="12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Low</w:t>
            </w:r>
          </w:p>
        </w:tc>
        <w:tc>
          <w:tcPr>
            <w:tcW w:type="dxa" w:w="2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Core semantic variant</w:t>
            </w:r>
          </w:p>
        </w:tc>
      </w:tr>
      <w:tr>
        <w:trPr>
          <w:cantSplit/>
        </w:trPr>
        <w:tc>
          <w:tcPr>
            <w:tcW w:type="dxa" w:w="28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b/>
                <w:color w:val="232A33"/>
                <w:sz w:val="15"/>
              </w:rPr>
              <w:t>religious deconstruction</w:t>
            </w:r>
          </w:p>
        </w:tc>
        <w:tc>
          <w:tcPr>
            <w:tcW w:type="dxa" w:w="105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500</w:t>
            </w:r>
          </w:p>
        </w:tc>
        <w:tc>
          <w:tcPr>
            <w:tcW w:type="dxa" w:w="17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Informational</w:t>
            </w:r>
          </w:p>
        </w:tc>
        <w:tc>
          <w:tcPr>
            <w:tcW w:type="dxa" w:w="125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Low</w:t>
            </w:r>
          </w:p>
        </w:tc>
        <w:tc>
          <w:tcPr>
            <w:tcW w:type="dxa" w:w="25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Related definition language; +900% YoY in export</w:t>
            </w:r>
          </w:p>
        </w:tc>
      </w:tr>
      <w:tr>
        <w:trPr>
          <w:cantSplit/>
        </w:trPr>
        <w:tc>
          <w:tcPr>
            <w:tcW w:type="dxa" w:w="2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b/>
                <w:color w:val="232A33"/>
                <w:sz w:val="15"/>
              </w:rPr>
              <w:t>what is religious deconstruction</w:t>
            </w:r>
          </w:p>
        </w:tc>
        <w:tc>
          <w:tcPr>
            <w:tcW w:type="dxa" w:w="1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500</w:t>
            </w:r>
          </w:p>
        </w:tc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Informational</w:t>
            </w:r>
          </w:p>
        </w:tc>
        <w:tc>
          <w:tcPr>
            <w:tcW w:type="dxa" w:w="12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Low</w:t>
            </w:r>
          </w:p>
        </w:tc>
        <w:tc>
          <w:tcPr>
            <w:tcW w:type="dxa" w:w="2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FAQ / definition intent; +900% YoY</w:t>
            </w:r>
          </w:p>
        </w:tc>
      </w:tr>
      <w:tr>
        <w:trPr>
          <w:cantSplit/>
        </w:trPr>
        <w:tc>
          <w:tcPr>
            <w:tcW w:type="dxa" w:w="28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b/>
                <w:color w:val="232A33"/>
                <w:sz w:val="15"/>
              </w:rPr>
              <w:t>what is deconstruction in christianity</w:t>
            </w:r>
          </w:p>
        </w:tc>
        <w:tc>
          <w:tcPr>
            <w:tcW w:type="dxa" w:w="105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500</w:t>
            </w:r>
          </w:p>
        </w:tc>
        <w:tc>
          <w:tcPr>
            <w:tcW w:type="dxa" w:w="17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Informational</w:t>
            </w:r>
          </w:p>
        </w:tc>
        <w:tc>
          <w:tcPr>
            <w:tcW w:type="dxa" w:w="125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Low</w:t>
            </w:r>
          </w:p>
        </w:tc>
        <w:tc>
          <w:tcPr>
            <w:tcW w:type="dxa" w:w="25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Direct question intent</w:t>
            </w:r>
          </w:p>
        </w:tc>
      </w:tr>
      <w:tr>
        <w:trPr>
          <w:cantSplit/>
        </w:trPr>
        <w:tc>
          <w:tcPr>
            <w:tcW w:type="dxa" w:w="2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b/>
                <w:color w:val="232A33"/>
                <w:sz w:val="15"/>
              </w:rPr>
              <w:t>what does deconstructing faith mean</w:t>
            </w:r>
          </w:p>
        </w:tc>
        <w:tc>
          <w:tcPr>
            <w:tcW w:type="dxa" w:w="1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500</w:t>
            </w:r>
          </w:p>
        </w:tc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Informational</w:t>
            </w:r>
          </w:p>
        </w:tc>
        <w:tc>
          <w:tcPr>
            <w:tcW w:type="dxa" w:w="12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Low</w:t>
            </w:r>
          </w:p>
        </w:tc>
        <w:tc>
          <w:tcPr>
            <w:tcW w:type="dxa" w:w="2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Meaning / FAQ intent</w:t>
            </w:r>
          </w:p>
        </w:tc>
      </w:tr>
      <w:tr>
        <w:trPr>
          <w:cantSplit/>
        </w:trPr>
        <w:tc>
          <w:tcPr>
            <w:tcW w:type="dxa" w:w="28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b/>
                <w:color w:val="232A33"/>
                <w:sz w:val="15"/>
              </w:rPr>
              <w:t>religious trauma workbook</w:t>
            </w:r>
          </w:p>
        </w:tc>
        <w:tc>
          <w:tcPr>
            <w:tcW w:type="dxa" w:w="105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50</w:t>
            </w:r>
          </w:p>
        </w:tc>
        <w:tc>
          <w:tcPr>
            <w:tcW w:type="dxa" w:w="17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Commercial / transactional</w:t>
            </w:r>
          </w:p>
        </w:tc>
        <w:tc>
          <w:tcPr>
            <w:tcW w:type="dxa" w:w="125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High</w:t>
            </w:r>
          </w:p>
        </w:tc>
        <w:tc>
          <w:tcPr>
            <w:tcW w:type="dxa" w:w="25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Independent workbook cluster; index 80</w:t>
            </w:r>
          </w:p>
        </w:tc>
      </w:tr>
    </w:tbl>
    <w:p>
      <w:pPr>
        <w:spacing w:after="0"/>
      </w:pPr>
    </w:p>
    <w:p>
      <w:pPr>
        <w:spacing w:before="80" w:after="80"/>
      </w:pPr>
      <w:r>
        <w:rPr>
          <w:b/>
          <w:color w:val="747C87"/>
          <w:sz w:val="15"/>
        </w:rPr>
        <w:t xml:space="preserve">Source: </w:t>
      </w:r>
      <w:r>
        <w:rPr>
          <w:color w:val="747C87"/>
          <w:sz w:val="15"/>
        </w:rPr>
        <w:t>Google Keyword Planner export dated July 12, 2026; data period July 1, 2025–June 30, 2026; United States; Planner language set to all languages. Intent and clustering were validated through a US/English, personalization-disabled SERP review.</w:t>
      </w:r>
    </w:p>
    <w:p>
      <w:pPr>
        <w:pStyle w:val="Heading2"/>
      </w:pPr>
      <w:r>
        <w:t>Search Console starting point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"/>
        <w:gridCol w:w="9216"/>
      </w:tblGrid>
      <w:tr>
        <w:tc>
          <w:tcPr>
            <w:tcW w:type="dxa" w:w="120"/>
            <w:shd w:fill="2E74B5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/>
        </w:tc>
        <w:tc>
          <w:tcPr>
            <w:tcW w:type="dxa" w:w="9240"/>
            <w:shd w:fill="EAF2F8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40"/>
            </w:pPr>
            <w:r>
              <w:rPr>
                <w:b/>
                <w:color w:val="2E74B5"/>
              </w:rPr>
              <w:t>Not supplied at the pre-launch cut-off</w:t>
            </w:r>
          </w:p>
          <w:p>
            <w:pPr>
              <w:spacing w:after="0" w:line="264" w:lineRule="auto"/>
            </w:pPr>
            <w:r>
              <w:rPr>
                <w:sz w:val="19"/>
              </w:rPr>
              <w:t>No Google Search Console export was available for this baseline. At launch, capture domain-level performance for the previous 28 days and create an exact-page filter for the new URL. The page itself has no pre-launch URL history because it was not live.</w:t>
            </w:r>
          </w:p>
        </w:tc>
      </w:tr>
    </w:tbl>
    <w:p>
      <w:pPr>
        <w:spacing w:after="0"/>
      </w:pPr>
    </w:p>
    <w:p>
      <w:pPr>
        <w:spacing w:before="0" w:after="0" w:line="264" w:lineRule="auto"/>
      </w:pPr>
      <w:r>
        <w:rPr>
          <w:b w:val="0"/>
          <w:i/>
          <w:color w:val="5D6671"/>
          <w:sz w:val="19"/>
        </w:rPr>
        <w:t>The keyword research documents opportunity. Search Console will document whether the new page earns visibility and clicks.</w:t>
      </w:r>
    </w:p>
    <w:p>
      <w:r>
        <w:br w:type="page"/>
      </w:r>
    </w:p>
    <w:p>
      <w:pPr>
        <w:keepNext/>
        <w:spacing w:before="80" w:after="80"/>
      </w:pPr>
      <w:r>
        <w:rPr>
          <w:b/>
          <w:color w:val="2E74B5"/>
          <w:sz w:val="18"/>
        </w:rPr>
        <w:t>04</w:t>
      </w:r>
    </w:p>
    <w:p>
      <w:pPr>
        <w:pStyle w:val="Heading1"/>
        <w:spacing w:before="0"/>
      </w:pPr>
      <w:r>
        <w:t>Measurement model</w:t>
      </w:r>
    </w:p>
    <w:p>
      <w:pPr>
        <w:keepNext/>
        <w:spacing w:before="0" w:after="200" w:line="264" w:lineRule="auto"/>
      </w:pPr>
      <w:r>
        <w:rPr>
          <w:b w:val="0"/>
          <w:i w:val="0"/>
          <w:color w:val="5D6671"/>
          <w:sz w:val="20"/>
        </w:rPr>
        <w:t>Measure the full path from search visibility to a qualified next step, without treating a CTA click as a sale.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  <w:cantSplit/>
        </w:trPr>
        <w:tc>
          <w:tcPr>
            <w:tcW w:type="dxa" w:w="14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Stage</w:t>
            </w:r>
          </w:p>
        </w:tc>
        <w:tc>
          <w:tcPr>
            <w:tcW w:type="dxa" w:w="19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Primary system</w:t>
            </w:r>
          </w:p>
        </w:tc>
        <w:tc>
          <w:tcPr>
            <w:tcW w:type="dxa" w:w="28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Metrics</w:t>
            </w:r>
          </w:p>
        </w:tc>
        <w:tc>
          <w:tcPr>
            <w:tcW w:type="dxa" w:w="326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Question answered</w:t>
            </w:r>
          </w:p>
        </w:tc>
      </w:tr>
      <w:tr>
        <w:trPr>
          <w:cantSplit/>
        </w:trPr>
        <w:tc>
          <w:tcPr>
            <w:tcW w:type="dxa" w:w="14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b/>
                <w:color w:val="232A33"/>
                <w:sz w:val="16"/>
              </w:rPr>
              <w:t>1. Discovery</w:t>
            </w:r>
          </w:p>
        </w:tc>
        <w:tc>
          <w:tcPr>
            <w:tcW w:type="dxa" w:w="19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6"/>
              </w:rPr>
              <w:t>Google Search Console</w:t>
            </w:r>
          </w:p>
        </w:tc>
        <w:tc>
          <w:tcPr>
            <w:tcW w:type="dxa" w:w="28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6"/>
              </w:rPr>
              <w:t>Index status, impressions, query count, average position</w:t>
            </w:r>
          </w:p>
        </w:tc>
        <w:tc>
          <w:tcPr>
            <w:tcW w:type="dxa" w:w="32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6"/>
              </w:rPr>
              <w:t>Is Google finding and showing the pillar?</w:t>
            </w:r>
          </w:p>
        </w:tc>
      </w:tr>
      <w:tr>
        <w:trPr>
          <w:cantSplit/>
        </w:trPr>
        <w:tc>
          <w:tcPr>
            <w:tcW w:type="dxa" w:w="1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b/>
                <w:color w:val="232A33"/>
                <w:sz w:val="16"/>
              </w:rPr>
              <w:t>2. Acquisition</w:t>
            </w:r>
          </w:p>
        </w:tc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6"/>
              </w:rPr>
              <w:t>Search Console + GA4</w:t>
            </w:r>
          </w:p>
        </w:tc>
        <w:tc>
          <w:tcPr>
            <w:tcW w:type="dxa" w:w="2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6"/>
              </w:rPr>
              <w:t>Organic clicks, CTR, landing sessions/users</w:t>
            </w:r>
          </w:p>
        </w:tc>
        <w:tc>
          <w:tcPr>
            <w:tcW w:type="dxa" w:w="3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6"/>
              </w:rPr>
              <w:t>Are searchers choosing and reaching the page?</w:t>
            </w:r>
          </w:p>
        </w:tc>
      </w:tr>
      <w:tr>
        <w:trPr>
          <w:cantSplit/>
        </w:trPr>
        <w:tc>
          <w:tcPr>
            <w:tcW w:type="dxa" w:w="14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b/>
                <w:color w:val="232A33"/>
                <w:sz w:val="16"/>
              </w:rPr>
              <w:t>3. Consumption</w:t>
            </w:r>
          </w:p>
        </w:tc>
        <w:tc>
          <w:tcPr>
            <w:tcW w:type="dxa" w:w="19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6"/>
              </w:rPr>
              <w:t>GA4</w:t>
            </w:r>
          </w:p>
        </w:tc>
        <w:tc>
          <w:tcPr>
            <w:tcW w:type="dxa" w:w="28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6"/>
              </w:rPr>
              <w:t>Views, active users, engagement time, engaged sessions</w:t>
            </w:r>
          </w:p>
        </w:tc>
        <w:tc>
          <w:tcPr>
            <w:tcW w:type="dxa" w:w="32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6"/>
              </w:rPr>
              <w:t>Are visitors using the guide?</w:t>
            </w:r>
          </w:p>
        </w:tc>
      </w:tr>
      <w:tr>
        <w:trPr>
          <w:cantSplit/>
        </w:trPr>
        <w:tc>
          <w:tcPr>
            <w:tcW w:type="dxa" w:w="1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b/>
                <w:color w:val="232A33"/>
                <w:sz w:val="16"/>
              </w:rPr>
              <w:t>4. Qualified action</w:t>
            </w:r>
          </w:p>
        </w:tc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6"/>
              </w:rPr>
              <w:t>GA4 custom events</w:t>
            </w:r>
          </w:p>
        </w:tc>
        <w:tc>
          <w:tcPr>
            <w:tcW w:type="dxa" w:w="2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6"/>
              </w:rPr>
              <w:t>CTA views, clicks, and click-through rates</w:t>
            </w:r>
          </w:p>
        </w:tc>
        <w:tc>
          <w:tcPr>
            <w:tcW w:type="dxa" w:w="3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6"/>
              </w:rPr>
              <w:t>Does the guide move readers toward a relevant resource?</w:t>
            </w:r>
          </w:p>
        </w:tc>
      </w:tr>
      <w:tr>
        <w:trPr>
          <w:cantSplit/>
        </w:trPr>
        <w:tc>
          <w:tcPr>
            <w:tcW w:type="dxa" w:w="14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b/>
                <w:color w:val="232A33"/>
                <w:sz w:val="16"/>
              </w:rPr>
              <w:t>5. Business outcome</w:t>
            </w:r>
          </w:p>
        </w:tc>
        <w:tc>
          <w:tcPr>
            <w:tcW w:type="dxa" w:w="19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6"/>
              </w:rPr>
              <w:t>Commerce/community platform</w:t>
            </w:r>
          </w:p>
        </w:tc>
        <w:tc>
          <w:tcPr>
            <w:tcW w:type="dxa" w:w="28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6"/>
              </w:rPr>
              <w:t>Purchase, download, signup, or join completion</w:t>
            </w:r>
          </w:p>
        </w:tc>
        <w:tc>
          <w:tcPr>
            <w:tcW w:type="dxa" w:w="32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6"/>
              </w:rPr>
              <w:t>Did the downstream action complete?</w:t>
            </w:r>
          </w:p>
        </w:tc>
      </w:tr>
    </w:tbl>
    <w:p>
      <w:pPr>
        <w:spacing w:after="0"/>
      </w:pPr>
    </w:p>
    <w:p>
      <w:pPr>
        <w:pStyle w:val="Heading2"/>
      </w:pPr>
      <w:r>
        <w:t>Pillar event dictionary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3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Event</w:t>
            </w:r>
          </w:p>
        </w:tc>
        <w:tc>
          <w:tcPr>
            <w:tcW w:type="dxa" w:w="4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When it fires</w:t>
            </w:r>
          </w:p>
        </w:tc>
        <w:tc>
          <w:tcPr>
            <w:tcW w:type="dxa" w:w="216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Destination</w:t>
            </w:r>
          </w:p>
        </w:tc>
      </w:tr>
      <w:tr>
        <w:trPr>
          <w:cantSplit/>
        </w:trPr>
        <w:tc>
          <w:tcPr>
            <w:tcW w:type="dxa" w:w="31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b/>
                <w:color w:val="232A33"/>
                <w:sz w:val="16"/>
              </w:rPr>
              <w:t>pillar_workbook_cta_view</w:t>
            </w:r>
          </w:p>
        </w:tc>
        <w:tc>
          <w:tcPr>
            <w:tcW w:type="dxa" w:w="41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6"/>
              </w:rPr>
              <w:t>At least 50% of the workbook CTA is visible after analytics consent</w:t>
            </w:r>
          </w:p>
        </w:tc>
        <w:tc>
          <w:tcPr>
            <w:tcW w:type="dxa" w:w="21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6"/>
              </w:rPr>
              <w:t>Rebuilding Reverence</w:t>
            </w:r>
          </w:p>
        </w:tc>
      </w:tr>
      <w:tr>
        <w:trPr>
          <w:cantSplit/>
        </w:trPr>
        <w:tc>
          <w:tcPr>
            <w:tcW w:type="dxa" w:w="3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b/>
                <w:color w:val="232A33"/>
                <w:sz w:val="16"/>
              </w:rPr>
              <w:t>pillar_workbook_cta_click</w:t>
            </w:r>
          </w:p>
        </w:tc>
        <w:tc>
          <w:tcPr>
            <w:tcW w:type="dxa" w:w="4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6"/>
              </w:rPr>
              <w:t>A visitor clicks the workbook CTA after analytics consent</w:t>
            </w:r>
          </w:p>
        </w:tc>
        <w:tc>
          <w:tcPr>
            <w:tcW w:type="dxa" w:w="2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6"/>
              </w:rPr>
              <w:t>Rebuilding Reverence</w:t>
            </w:r>
          </w:p>
        </w:tc>
      </w:tr>
      <w:tr>
        <w:trPr>
          <w:cantSplit/>
        </w:trPr>
        <w:tc>
          <w:tcPr>
            <w:tcW w:type="dxa" w:w="31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b/>
                <w:color w:val="232A33"/>
                <w:sz w:val="16"/>
              </w:rPr>
              <w:t>pillar_community_cta_view</w:t>
            </w:r>
          </w:p>
        </w:tc>
        <w:tc>
          <w:tcPr>
            <w:tcW w:type="dxa" w:w="41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6"/>
              </w:rPr>
              <w:t>At least 50% of the community CTA is visible after analytics consent</w:t>
            </w:r>
          </w:p>
        </w:tc>
        <w:tc>
          <w:tcPr>
            <w:tcW w:type="dxa" w:w="21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6"/>
              </w:rPr>
              <w:t>The In-Between</w:t>
            </w:r>
          </w:p>
        </w:tc>
      </w:tr>
      <w:tr>
        <w:trPr>
          <w:cantSplit/>
        </w:trPr>
        <w:tc>
          <w:tcPr>
            <w:tcW w:type="dxa" w:w="3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b/>
                <w:color w:val="232A33"/>
                <w:sz w:val="16"/>
              </w:rPr>
              <w:t>pillar_community_cta_click</w:t>
            </w:r>
          </w:p>
        </w:tc>
        <w:tc>
          <w:tcPr>
            <w:tcW w:type="dxa" w:w="4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6"/>
              </w:rPr>
              <w:t>A visitor clicks the community CTA after analytics consent</w:t>
            </w:r>
          </w:p>
        </w:tc>
        <w:tc>
          <w:tcPr>
            <w:tcW w:type="dxa" w:w="2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6"/>
              </w:rPr>
              <w:t>The In-Between</w:t>
            </w:r>
          </w:p>
        </w:tc>
      </w:tr>
    </w:tbl>
    <w:p>
      <w:pPr>
        <w:spacing w:after="0"/>
      </w:pPr>
    </w:p>
    <w:p>
      <w:pPr>
        <w:spacing w:before="0" w:after="140" w:line="264" w:lineRule="auto"/>
      </w:pPr>
      <w:r>
        <w:rPr>
          <w:b w:val="0"/>
          <w:i w:val="0"/>
          <w:color w:val="5D6671"/>
          <w:sz w:val="17"/>
        </w:rPr>
        <w:t>Shared event parameters: page_slug, page_type, cta_destination, cta_placement, and locale.</w:t>
      </w:r>
    </w:p>
    <w:p>
      <w:pPr>
        <w:pStyle w:val="Heading2"/>
      </w:pPr>
      <w:r>
        <w:t>Calculated KPIs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24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KPI</w:t>
            </w:r>
          </w:p>
        </w:tc>
        <w:tc>
          <w:tcPr>
            <w:tcW w:type="dxa" w:w="3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Formula</w:t>
            </w:r>
          </w:p>
        </w:tc>
        <w:tc>
          <w:tcPr>
            <w:tcW w:type="dxa" w:w="386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Interpretation</w:t>
            </w:r>
          </w:p>
        </w:tc>
      </w:tr>
      <w:tr>
        <w:trPr>
          <w:cantSplit/>
        </w:trPr>
        <w:tc>
          <w:tcPr>
            <w:tcW w:type="dxa" w:w="24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b/>
                <w:color w:val="232A33"/>
                <w:sz w:val="16"/>
              </w:rPr>
              <w:t>Organic CTR</w:t>
            </w:r>
          </w:p>
        </w:tc>
        <w:tc>
          <w:tcPr>
            <w:tcW w:type="dxa" w:w="31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6"/>
              </w:rPr>
              <w:t>Search clicks ÷ search impressions</w:t>
            </w:r>
          </w:p>
        </w:tc>
        <w:tc>
          <w:tcPr>
            <w:tcW w:type="dxa" w:w="38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6"/>
              </w:rPr>
              <w:t>How often searchers choose Ashley’s result when it appears</w:t>
            </w:r>
          </w:p>
        </w:tc>
      </w:tr>
      <w:tr>
        <w:trPr>
          <w:cantSplit/>
        </w:trPr>
        <w:tc>
          <w:tcPr>
            <w:tcW w:type="dxa" w:w="2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b/>
                <w:color w:val="232A33"/>
                <w:sz w:val="16"/>
              </w:rPr>
              <w:t>Workbook CTA CTR</w:t>
            </w:r>
          </w:p>
        </w:tc>
        <w:tc>
          <w:tcPr>
            <w:tcW w:type="dxa" w:w="3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6"/>
              </w:rPr>
              <w:t>Workbook CTA clicks ÷ workbook CTA views</w:t>
            </w:r>
          </w:p>
        </w:tc>
        <w:tc>
          <w:tcPr>
            <w:tcW w:type="dxa" w:w="38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6"/>
              </w:rPr>
              <w:t>Response among visitors who actually saw that CTA</w:t>
            </w:r>
          </w:p>
        </w:tc>
      </w:tr>
      <w:tr>
        <w:trPr>
          <w:cantSplit/>
        </w:trPr>
        <w:tc>
          <w:tcPr>
            <w:tcW w:type="dxa" w:w="24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b/>
                <w:color w:val="232A33"/>
                <w:sz w:val="16"/>
              </w:rPr>
              <w:t>Community CTA CTR</w:t>
            </w:r>
          </w:p>
        </w:tc>
        <w:tc>
          <w:tcPr>
            <w:tcW w:type="dxa" w:w="31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6"/>
              </w:rPr>
              <w:t>Community CTA clicks ÷ community CTA views</w:t>
            </w:r>
          </w:p>
        </w:tc>
        <w:tc>
          <w:tcPr>
            <w:tcW w:type="dxa" w:w="38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6"/>
              </w:rPr>
              <w:t>Response among visitors who actually saw that CTA</w:t>
            </w:r>
          </w:p>
        </w:tc>
      </w:tr>
      <w:tr>
        <w:trPr>
          <w:cantSplit/>
        </w:trPr>
        <w:tc>
          <w:tcPr>
            <w:tcW w:type="dxa" w:w="2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b/>
                <w:color w:val="232A33"/>
                <w:sz w:val="16"/>
              </w:rPr>
              <w:t>CTA click rate per page view</w:t>
            </w:r>
          </w:p>
        </w:tc>
        <w:tc>
          <w:tcPr>
            <w:tcW w:type="dxa" w:w="3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6"/>
              </w:rPr>
              <w:t>All pillar CTA clicks ÷ pillar page views</w:t>
            </w:r>
          </w:p>
        </w:tc>
        <w:tc>
          <w:tcPr>
            <w:tcW w:type="dxa" w:w="38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6"/>
              </w:rPr>
              <w:t>Overall action density for the page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80" w:after="80"/>
      </w:pPr>
      <w:r>
        <w:rPr>
          <w:b/>
          <w:color w:val="2E74B5"/>
          <w:sz w:val="18"/>
        </w:rPr>
        <w:t>05</w:t>
      </w:r>
    </w:p>
    <w:p>
      <w:pPr>
        <w:pStyle w:val="Heading1"/>
        <w:spacing w:before="0"/>
      </w:pPr>
      <w:r>
        <w:t>Comparison cadence and decision rules</w:t>
      </w:r>
    </w:p>
    <w:p>
      <w:pPr>
        <w:keepNext/>
        <w:spacing w:before="0" w:after="200" w:line="264" w:lineRule="auto"/>
      </w:pPr>
      <w:r>
        <w:rPr>
          <w:b w:val="0"/>
          <w:i w:val="0"/>
          <w:color w:val="5D6671"/>
          <w:sz w:val="20"/>
        </w:rPr>
        <w:t>The first weeks validate discovery and measurement; the 90-day view is the first meaningful trend assessment.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  <w:cantSplit/>
        </w:trPr>
        <w:tc>
          <w:tcPr>
            <w:tcW w:type="dxa" w:w="12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Checkpoint</w:t>
            </w:r>
          </w:p>
        </w:tc>
        <w:tc>
          <w:tcPr>
            <w:tcW w:type="dxa" w:w="22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Capture</w:t>
            </w:r>
          </w:p>
        </w:tc>
        <w:tc>
          <w:tcPr>
            <w:tcW w:type="dxa" w:w="32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What to evaluate</w:t>
            </w:r>
          </w:p>
        </w:tc>
        <w:tc>
          <w:tcPr>
            <w:tcW w:type="dxa" w:w="276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Decision rule</w:t>
            </w:r>
          </w:p>
        </w:tc>
      </w:tr>
      <w:tr>
        <w:trPr>
          <w:cantSplit/>
        </w:trPr>
        <w:tc>
          <w:tcPr>
            <w:tcW w:type="dxa" w:w="12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b/>
                <w:color w:val="232A33"/>
                <w:sz w:val="15"/>
              </w:rPr>
              <w:t>Launch day</w:t>
            </w:r>
          </w:p>
        </w:tc>
        <w:tc>
          <w:tcPr>
            <w:tcW w:type="dxa" w:w="22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Production QA + annotation</w:t>
            </w:r>
          </w:p>
        </w:tc>
        <w:tc>
          <w:tcPr>
            <w:tcW w:type="dxa" w:w="32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200 status, canonical, structured data, sitemap entry, GA4 event receipt after consent</w:t>
            </w:r>
          </w:p>
        </w:tc>
        <w:tc>
          <w:tcPr>
            <w:tcW w:type="dxa" w:w="27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Fix technical or measurement defects before judging content</w:t>
            </w:r>
          </w:p>
        </w:tc>
      </w:tr>
      <w:tr>
        <w:trPr>
          <w:cantSplit/>
        </w:trPr>
        <w:tc>
          <w:tcPr>
            <w:tcW w:type="dxa" w:w="1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b/>
                <w:color w:val="232A33"/>
                <w:sz w:val="15"/>
              </w:rPr>
              <w:t>Day 7</w:t>
            </w:r>
          </w:p>
        </w:tc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GSC URL inspection + GA4 page report</w:t>
            </w:r>
          </w:p>
        </w:tc>
        <w:tc>
          <w:tcPr>
            <w:tcW w:type="dxa" w:w="3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Discovery/indexing, first impressions, real page views, event availability</w:t>
            </w:r>
          </w:p>
        </w:tc>
        <w:tc>
          <w:tcPr>
            <w:tcW w:type="dxa" w:w="2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If not discoverable, investigate sitemap, canonical, robots, and internal links</w:t>
            </w:r>
          </w:p>
        </w:tc>
      </w:tr>
      <w:tr>
        <w:trPr>
          <w:cantSplit/>
        </w:trPr>
        <w:tc>
          <w:tcPr>
            <w:tcW w:type="dxa" w:w="12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b/>
                <w:color w:val="232A33"/>
                <w:sz w:val="15"/>
              </w:rPr>
              <w:t>Day 28</w:t>
            </w:r>
          </w:p>
        </w:tc>
        <w:tc>
          <w:tcPr>
            <w:tcW w:type="dxa" w:w="22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Exact-page GSC and GA4 reports</w:t>
            </w:r>
          </w:p>
        </w:tc>
        <w:tc>
          <w:tcPr>
            <w:tcW w:type="dxa" w:w="32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Queries, impressions, clicks, CTR, engagement, CTA views/clicks</w:t>
            </w:r>
          </w:p>
        </w:tc>
        <w:tc>
          <w:tcPr>
            <w:tcW w:type="dxa" w:w="27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Identify emerging queries and weak content/CTA transitions; avoid conclusions from tiny samples</w:t>
            </w:r>
          </w:p>
        </w:tc>
      </w:tr>
      <w:tr>
        <w:trPr>
          <w:cantSplit/>
        </w:trPr>
        <w:tc>
          <w:tcPr>
            <w:tcW w:type="dxa" w:w="1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b/>
                <w:color w:val="232A33"/>
                <w:sz w:val="15"/>
              </w:rPr>
              <w:t>Day 90</w:t>
            </w:r>
          </w:p>
        </w:tc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28-day vs prior 28-day trend plus cumulative view</w:t>
            </w:r>
          </w:p>
        </w:tc>
        <w:tc>
          <w:tcPr>
            <w:tcW w:type="dxa" w:w="3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Visibility trend, query breadth, click growth, engagement quality, assisted resource traffic</w:t>
            </w:r>
          </w:p>
        </w:tc>
        <w:tc>
          <w:tcPr>
            <w:tcW w:type="dxa" w:w="2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Keep, expand, re-title, re-link, or refine sections based on observed query and action data</w:t>
            </w:r>
          </w:p>
        </w:tc>
      </w:tr>
    </w:tbl>
    <w:p>
      <w:pPr>
        <w:spacing w:after="0"/>
      </w:pPr>
    </w:p>
    <w:p>
      <w:pPr>
        <w:pStyle w:val="Heading2"/>
      </w:pPr>
      <w:r>
        <w:t>Directional success indicators</w:t>
      </w:r>
    </w:p>
    <w:p>
      <w:pPr>
        <w:pStyle w:val="ListBullet"/>
        <w:spacing w:after="100" w:line="264" w:lineRule="auto"/>
        <w:ind w:left="720" w:hanging="360"/>
      </w:pPr>
      <w:r>
        <w:t>Indexing: the exact URL is indexed and Google selects the intended canonical.</w:t>
      </w:r>
    </w:p>
    <w:p>
      <w:pPr>
        <w:pStyle w:val="ListBullet"/>
        <w:spacing w:after="100" w:line="264" w:lineRule="auto"/>
        <w:ind w:left="720" w:hanging="360"/>
      </w:pPr>
      <w:r>
        <w:t>Relevance: the page earns impressions for several terms within the deconstruction cluster, not only Ashley’s name.</w:t>
      </w:r>
    </w:p>
    <w:p>
      <w:pPr>
        <w:pStyle w:val="ListBullet"/>
        <w:spacing w:after="100" w:line="264" w:lineRule="auto"/>
        <w:ind w:left="720" w:hanging="360"/>
      </w:pPr>
      <w:r>
        <w:t>Momentum: impressions, clicks, and relevant query count trend upward across comparable windows.</w:t>
      </w:r>
    </w:p>
    <w:p>
      <w:pPr>
        <w:pStyle w:val="ListBullet"/>
        <w:spacing w:after="100" w:line="264" w:lineRule="auto"/>
        <w:ind w:left="720" w:hanging="360"/>
      </w:pPr>
      <w:r>
        <w:t>Quality: engaged visits and reading behavior improve as traffic grows; bounce rate is interpreted alongside engagement, not alone.</w:t>
      </w:r>
    </w:p>
    <w:p>
      <w:pPr>
        <w:pStyle w:val="ListBullet"/>
        <w:spacing w:after="100" w:line="264" w:lineRule="auto"/>
        <w:ind w:left="720" w:hanging="360"/>
      </w:pPr>
      <w:r>
        <w:t>Action: at least one CTA receives legitimate views and clicks from non-test users, allowing CTR to be calculated.</w:t>
      </w:r>
    </w:p>
    <w:p>
      <w:pPr>
        <w:pStyle w:val="ListBullet"/>
        <w:spacing w:after="100" w:line="264" w:lineRule="auto"/>
        <w:ind w:left="720" w:hanging="360"/>
      </w:pPr>
      <w:r>
        <w:t>Assistance: the workbook and/or community destinations show referral traffic from the pillar.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"/>
        <w:gridCol w:w="9216"/>
      </w:tblGrid>
      <w:tr>
        <w:tc>
          <w:tcPr>
            <w:tcW w:type="dxa" w:w="120"/>
            <w:shd w:fill="A36518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/>
        </w:tc>
        <w:tc>
          <w:tcPr>
            <w:tcW w:type="dxa" w:w="9240"/>
            <w:shd w:fill="FFF5E6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40"/>
            </w:pPr>
            <w:r>
              <w:rPr>
                <w:b/>
                <w:color w:val="A36518"/>
              </w:rPr>
              <w:t>Not a ranking guarantee</w:t>
            </w:r>
          </w:p>
          <w:p>
            <w:pPr>
              <w:spacing w:after="0" w:line="264" w:lineRule="auto"/>
            </w:pPr>
            <w:r>
              <w:rPr>
                <w:sz w:val="19"/>
              </w:rPr>
              <w:t>The 5,000-search estimates describe market demand, not expected traffic. Performance depends on indexing, competition, content quality, authority, result presentation, and time. These indicators are decision thresholds, not contractual forecasts.</w:t>
            </w:r>
          </w:p>
        </w:tc>
      </w:tr>
    </w:tbl>
    <w:p>
      <w:pPr>
        <w:spacing w:after="0"/>
      </w:pPr>
    </w:p>
    <w:p>
      <w:pPr>
        <w:pStyle w:val="Heading2"/>
      </w:pPr>
      <w:r>
        <w:t>Recommended comparison windows</w:t>
      </w:r>
    </w:p>
    <w:p>
      <w:pPr>
        <w:spacing w:after="100"/>
        <w:ind w:left="720" w:hanging="360"/>
      </w:pPr>
      <w:r>
        <w:rPr>
          <w:b/>
        </w:rPr>
        <w:t>1.</w:t>
        <w:tab/>
      </w:r>
      <w:r>
        <w:t>Use exact calendar windows of equal length (for example, the first 28 complete days after launch versus the following 28 complete days).</w:t>
      </w:r>
    </w:p>
    <w:p>
      <w:pPr>
        <w:spacing w:after="100"/>
        <w:ind w:left="720" w:hanging="360"/>
      </w:pPr>
      <w:r>
        <w:rPr>
          <w:b/>
        </w:rPr>
        <w:t>2.</w:t>
        <w:tab/>
      </w:r>
      <w:r>
        <w:t>Preserve the launch date as an annotation and record any major promotion, email, or social campaign that could change traffic.</w:t>
      </w:r>
    </w:p>
    <w:p>
      <w:pPr>
        <w:spacing w:after="100"/>
        <w:ind w:left="720" w:hanging="360"/>
      </w:pPr>
      <w:r>
        <w:rPr>
          <w:b/>
        </w:rPr>
        <w:t>3.</w:t>
        <w:tab/>
      </w:r>
      <w:r>
        <w:t>Segment the pillar URL, organic search channel, locale, and device before drawing conclusions.</w:t>
      </w:r>
    </w:p>
    <w:p>
      <w:r>
        <w:br w:type="page"/>
      </w:r>
    </w:p>
    <w:p>
      <w:pPr>
        <w:keepNext/>
        <w:spacing w:before="80" w:after="80"/>
      </w:pPr>
      <w:r>
        <w:rPr>
          <w:b/>
          <w:color w:val="2E74B5"/>
          <w:sz w:val="18"/>
        </w:rPr>
        <w:t>06</w:t>
      </w:r>
    </w:p>
    <w:p>
      <w:pPr>
        <w:pStyle w:val="Heading1"/>
        <w:spacing w:before="0"/>
      </w:pPr>
      <w:r>
        <w:t>Baseline scorecard</w:t>
      </w:r>
    </w:p>
    <w:p>
      <w:pPr>
        <w:keepNext/>
        <w:spacing w:before="0" w:after="200" w:line="264" w:lineRule="auto"/>
      </w:pPr>
      <w:r>
        <w:rPr>
          <w:b w:val="0"/>
          <w:i w:val="0"/>
          <w:color w:val="5D6671"/>
          <w:sz w:val="20"/>
        </w:rPr>
        <w:t>This is the table to complete at launch, Day 28, and Day 90. N/A means the metric did not exist for the new page before publication.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  <w:cantSplit/>
        </w:trPr>
        <w:tc>
          <w:tcPr>
            <w:tcW w:type="dxa" w:w="26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24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Pre-launch baseline</w:t>
            </w:r>
          </w:p>
        </w:tc>
        <w:tc>
          <w:tcPr>
            <w:tcW w:type="dxa" w:w="166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Launch / first capture</w:t>
            </w:r>
          </w:p>
        </w:tc>
        <w:tc>
          <w:tcPr>
            <w:tcW w:type="dxa" w:w="135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Day 28</w:t>
            </w:r>
          </w:p>
        </w:tc>
        <w:tc>
          <w:tcPr>
            <w:tcW w:type="dxa" w:w="135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Day 90</w:t>
            </w:r>
          </w:p>
        </w:tc>
      </w:tr>
      <w:tr>
        <w:trPr>
          <w:cantSplit/>
        </w:trPr>
        <w:tc>
          <w:tcPr>
            <w:tcW w:type="dxa" w:w="26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b/>
                <w:color w:val="232A33"/>
                <w:sz w:val="15"/>
              </w:rPr>
              <w:t>Pillar indexed</w:t>
            </w:r>
          </w:p>
        </w:tc>
        <w:tc>
          <w:tcPr>
            <w:tcW w:type="dxa" w:w="24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N/A — URL not live</w:t>
            </w:r>
          </w:p>
        </w:tc>
        <w:tc>
          <w:tcPr>
            <w:tcW w:type="dxa" w:w="16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________</w:t>
            </w:r>
          </w:p>
        </w:tc>
        <w:tc>
          <w:tcPr>
            <w:tcW w:type="dxa" w:w="135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________</w:t>
            </w:r>
          </w:p>
        </w:tc>
        <w:tc>
          <w:tcPr>
            <w:tcW w:type="dxa" w:w="135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________</w:t>
            </w:r>
          </w:p>
        </w:tc>
      </w:tr>
      <w:tr>
        <w:trPr>
          <w:cantSplit/>
        </w:trPr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b/>
                <w:color w:val="232A33"/>
                <w:sz w:val="15"/>
              </w:rPr>
              <w:t>Pillar search impressions</w:t>
            </w:r>
          </w:p>
        </w:tc>
        <w:tc>
          <w:tcPr>
            <w:tcW w:type="dxa" w:w="2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N/A — no URL history</w:t>
            </w:r>
          </w:p>
        </w:tc>
        <w:tc>
          <w:tcPr>
            <w:tcW w:type="dxa" w:w="16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________</w:t>
            </w:r>
          </w:p>
        </w:tc>
        <w:tc>
          <w:tcPr>
            <w:tcW w:type="dxa" w:w="13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________</w:t>
            </w:r>
          </w:p>
        </w:tc>
        <w:tc>
          <w:tcPr>
            <w:tcW w:type="dxa" w:w="13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________</w:t>
            </w:r>
          </w:p>
        </w:tc>
      </w:tr>
      <w:tr>
        <w:trPr>
          <w:cantSplit/>
        </w:trPr>
        <w:tc>
          <w:tcPr>
            <w:tcW w:type="dxa" w:w="26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b/>
                <w:color w:val="232A33"/>
                <w:sz w:val="15"/>
              </w:rPr>
              <w:t>Pillar search clicks</w:t>
            </w:r>
          </w:p>
        </w:tc>
        <w:tc>
          <w:tcPr>
            <w:tcW w:type="dxa" w:w="24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N/A — no URL history</w:t>
            </w:r>
          </w:p>
        </w:tc>
        <w:tc>
          <w:tcPr>
            <w:tcW w:type="dxa" w:w="16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________</w:t>
            </w:r>
          </w:p>
        </w:tc>
        <w:tc>
          <w:tcPr>
            <w:tcW w:type="dxa" w:w="135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________</w:t>
            </w:r>
          </w:p>
        </w:tc>
        <w:tc>
          <w:tcPr>
            <w:tcW w:type="dxa" w:w="135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________</w:t>
            </w:r>
          </w:p>
        </w:tc>
      </w:tr>
      <w:tr>
        <w:trPr>
          <w:cantSplit/>
        </w:trPr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b/>
                <w:color w:val="232A33"/>
                <w:sz w:val="15"/>
              </w:rPr>
              <w:t>Pillar organic CTR</w:t>
            </w:r>
          </w:p>
        </w:tc>
        <w:tc>
          <w:tcPr>
            <w:tcW w:type="dxa" w:w="2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N/A — no URL history</w:t>
            </w:r>
          </w:p>
        </w:tc>
        <w:tc>
          <w:tcPr>
            <w:tcW w:type="dxa" w:w="16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________</w:t>
            </w:r>
          </w:p>
        </w:tc>
        <w:tc>
          <w:tcPr>
            <w:tcW w:type="dxa" w:w="13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________</w:t>
            </w:r>
          </w:p>
        </w:tc>
        <w:tc>
          <w:tcPr>
            <w:tcW w:type="dxa" w:w="13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________</w:t>
            </w:r>
          </w:p>
        </w:tc>
      </w:tr>
      <w:tr>
        <w:trPr>
          <w:cantSplit/>
        </w:trPr>
        <w:tc>
          <w:tcPr>
            <w:tcW w:type="dxa" w:w="26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b/>
                <w:color w:val="232A33"/>
                <w:sz w:val="15"/>
              </w:rPr>
              <w:t>Relevant query count</w:t>
            </w:r>
          </w:p>
        </w:tc>
        <w:tc>
          <w:tcPr>
            <w:tcW w:type="dxa" w:w="24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N/A — no URL history</w:t>
            </w:r>
          </w:p>
        </w:tc>
        <w:tc>
          <w:tcPr>
            <w:tcW w:type="dxa" w:w="16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________</w:t>
            </w:r>
          </w:p>
        </w:tc>
        <w:tc>
          <w:tcPr>
            <w:tcW w:type="dxa" w:w="135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________</w:t>
            </w:r>
          </w:p>
        </w:tc>
        <w:tc>
          <w:tcPr>
            <w:tcW w:type="dxa" w:w="135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________</w:t>
            </w:r>
          </w:p>
        </w:tc>
      </w:tr>
      <w:tr>
        <w:trPr>
          <w:cantSplit/>
        </w:trPr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b/>
                <w:color w:val="232A33"/>
                <w:sz w:val="15"/>
              </w:rPr>
              <w:t>Pillar GA4 views</w:t>
            </w:r>
          </w:p>
        </w:tc>
        <w:tc>
          <w:tcPr>
            <w:tcW w:type="dxa" w:w="2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N/A — page absent</w:t>
            </w:r>
          </w:p>
        </w:tc>
        <w:tc>
          <w:tcPr>
            <w:tcW w:type="dxa" w:w="16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________</w:t>
            </w:r>
          </w:p>
        </w:tc>
        <w:tc>
          <w:tcPr>
            <w:tcW w:type="dxa" w:w="13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________</w:t>
            </w:r>
          </w:p>
        </w:tc>
        <w:tc>
          <w:tcPr>
            <w:tcW w:type="dxa" w:w="13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________</w:t>
            </w:r>
          </w:p>
        </w:tc>
      </w:tr>
      <w:tr>
        <w:trPr>
          <w:cantSplit/>
        </w:trPr>
        <w:tc>
          <w:tcPr>
            <w:tcW w:type="dxa" w:w="26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b/>
                <w:color w:val="232A33"/>
                <w:sz w:val="15"/>
              </w:rPr>
              <w:t>Pillar active users</w:t>
            </w:r>
          </w:p>
        </w:tc>
        <w:tc>
          <w:tcPr>
            <w:tcW w:type="dxa" w:w="24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N/A — page absent</w:t>
            </w:r>
          </w:p>
        </w:tc>
        <w:tc>
          <w:tcPr>
            <w:tcW w:type="dxa" w:w="16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________</w:t>
            </w:r>
          </w:p>
        </w:tc>
        <w:tc>
          <w:tcPr>
            <w:tcW w:type="dxa" w:w="135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________</w:t>
            </w:r>
          </w:p>
        </w:tc>
        <w:tc>
          <w:tcPr>
            <w:tcW w:type="dxa" w:w="135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________</w:t>
            </w:r>
          </w:p>
        </w:tc>
      </w:tr>
      <w:tr>
        <w:trPr>
          <w:cantSplit/>
        </w:trPr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b/>
                <w:color w:val="232A33"/>
                <w:sz w:val="15"/>
              </w:rPr>
              <w:t>Avg. engagement time</w:t>
            </w:r>
          </w:p>
        </w:tc>
        <w:tc>
          <w:tcPr>
            <w:tcW w:type="dxa" w:w="2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N/A — page absent</w:t>
            </w:r>
          </w:p>
        </w:tc>
        <w:tc>
          <w:tcPr>
            <w:tcW w:type="dxa" w:w="16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________</w:t>
            </w:r>
          </w:p>
        </w:tc>
        <w:tc>
          <w:tcPr>
            <w:tcW w:type="dxa" w:w="13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________</w:t>
            </w:r>
          </w:p>
        </w:tc>
        <w:tc>
          <w:tcPr>
            <w:tcW w:type="dxa" w:w="13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________</w:t>
            </w:r>
          </w:p>
        </w:tc>
      </w:tr>
      <w:tr>
        <w:trPr>
          <w:cantSplit/>
        </w:trPr>
        <w:tc>
          <w:tcPr>
            <w:tcW w:type="dxa" w:w="26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b/>
                <w:color w:val="232A33"/>
                <w:sz w:val="15"/>
              </w:rPr>
              <w:t>Workbook CTA views / clicks</w:t>
            </w:r>
          </w:p>
        </w:tc>
        <w:tc>
          <w:tcPr>
            <w:tcW w:type="dxa" w:w="24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N/A — events absent</w:t>
            </w:r>
          </w:p>
        </w:tc>
        <w:tc>
          <w:tcPr>
            <w:tcW w:type="dxa" w:w="16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________</w:t>
            </w:r>
          </w:p>
        </w:tc>
        <w:tc>
          <w:tcPr>
            <w:tcW w:type="dxa" w:w="135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________</w:t>
            </w:r>
          </w:p>
        </w:tc>
        <w:tc>
          <w:tcPr>
            <w:tcW w:type="dxa" w:w="135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________</w:t>
            </w:r>
          </w:p>
        </w:tc>
      </w:tr>
      <w:tr>
        <w:trPr>
          <w:cantSplit/>
        </w:trPr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b/>
                <w:color w:val="232A33"/>
                <w:sz w:val="15"/>
              </w:rPr>
              <w:t>Community CTA views / clicks</w:t>
            </w:r>
          </w:p>
        </w:tc>
        <w:tc>
          <w:tcPr>
            <w:tcW w:type="dxa" w:w="2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N/A — events absent</w:t>
            </w:r>
          </w:p>
        </w:tc>
        <w:tc>
          <w:tcPr>
            <w:tcW w:type="dxa" w:w="16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________</w:t>
            </w:r>
          </w:p>
        </w:tc>
        <w:tc>
          <w:tcPr>
            <w:tcW w:type="dxa" w:w="13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________</w:t>
            </w:r>
          </w:p>
        </w:tc>
        <w:tc>
          <w:tcPr>
            <w:tcW w:type="dxa" w:w="13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________</w:t>
            </w:r>
          </w:p>
        </w:tc>
      </w:tr>
      <w:tr>
        <w:trPr>
          <w:cantSplit/>
        </w:trPr>
        <w:tc>
          <w:tcPr>
            <w:tcW w:type="dxa" w:w="26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b/>
                <w:color w:val="232A33"/>
                <w:sz w:val="15"/>
              </w:rPr>
              <w:t>Workbook destination visitors</w:t>
            </w:r>
          </w:p>
        </w:tc>
        <w:tc>
          <w:tcPr>
            <w:tcW w:type="dxa" w:w="24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9 in Vercel 7-day snapshot</w:t>
            </w:r>
          </w:p>
        </w:tc>
        <w:tc>
          <w:tcPr>
            <w:tcW w:type="dxa" w:w="16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________</w:t>
            </w:r>
          </w:p>
        </w:tc>
        <w:tc>
          <w:tcPr>
            <w:tcW w:type="dxa" w:w="135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________</w:t>
            </w:r>
          </w:p>
        </w:tc>
        <w:tc>
          <w:tcPr>
            <w:tcW w:type="dxa" w:w="135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________</w:t>
            </w:r>
          </w:p>
        </w:tc>
      </w:tr>
      <w:tr>
        <w:trPr>
          <w:cantSplit/>
        </w:trPr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b/>
                <w:color w:val="232A33"/>
                <w:sz w:val="15"/>
              </w:rPr>
              <w:t>Site visitors / page views</w:t>
            </w:r>
          </w:p>
        </w:tc>
        <w:tc>
          <w:tcPr>
            <w:tcW w:type="dxa" w:w="2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95 / 243 in Vercel 7-day snapshot</w:t>
            </w:r>
          </w:p>
        </w:tc>
        <w:tc>
          <w:tcPr>
            <w:tcW w:type="dxa" w:w="16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________</w:t>
            </w:r>
          </w:p>
        </w:tc>
        <w:tc>
          <w:tcPr>
            <w:tcW w:type="dxa" w:w="13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________</w:t>
            </w:r>
          </w:p>
        </w:tc>
        <w:tc>
          <w:tcPr>
            <w:tcW w:type="dxa" w:w="13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________</w:t>
            </w:r>
          </w:p>
        </w:tc>
      </w:tr>
    </w:tbl>
    <w:p>
      <w:pPr>
        <w:spacing w:after="0"/>
      </w:pPr>
    </w:p>
    <w:p>
      <w:pPr>
        <w:spacing w:before="0" w:after="200" w:line="264" w:lineRule="auto"/>
      </w:pPr>
      <w:r>
        <w:rPr>
          <w:b w:val="0"/>
          <w:i/>
          <w:color w:val="5D6671"/>
          <w:sz w:val="17"/>
        </w:rPr>
        <w:t>For GSC, use the exact page filter. For GA4, use the pillar page path and exclude known internal/testing traffic where possible.</w:t>
      </w:r>
    </w:p>
    <w:p>
      <w:pPr>
        <w:pStyle w:val="Heading2"/>
      </w:pPr>
      <w:r>
        <w:t>Minimum reporting 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24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Report</w:t>
            </w:r>
          </w:p>
        </w:tc>
        <w:tc>
          <w:tcPr>
            <w:tcW w:type="dxa" w:w="34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Filter / breakdown</w:t>
            </w:r>
          </w:p>
        </w:tc>
        <w:tc>
          <w:tcPr>
            <w:tcW w:type="dxa" w:w="356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Export fields</w:t>
            </w:r>
          </w:p>
        </w:tc>
      </w:tr>
      <w:tr>
        <w:trPr>
          <w:cantSplit/>
        </w:trPr>
        <w:tc>
          <w:tcPr>
            <w:tcW w:type="dxa" w:w="24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b/>
                <w:color w:val="232A33"/>
                <w:sz w:val="16"/>
              </w:rPr>
              <w:t>Search Console Performance</w:t>
            </w:r>
          </w:p>
        </w:tc>
        <w:tc>
          <w:tcPr>
            <w:tcW w:type="dxa" w:w="34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6"/>
              </w:rPr>
              <w:t>Exact pillar URL; Web search</w:t>
            </w:r>
          </w:p>
        </w:tc>
        <w:tc>
          <w:tcPr>
            <w:tcW w:type="dxa" w:w="35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6"/>
              </w:rPr>
              <w:t>Clicks, impressions, CTR, position; queries; country; device</w:t>
            </w:r>
          </w:p>
        </w:tc>
      </w:tr>
      <w:tr>
        <w:trPr>
          <w:cantSplit/>
        </w:trPr>
        <w:tc>
          <w:tcPr>
            <w:tcW w:type="dxa" w:w="2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b/>
                <w:color w:val="232A33"/>
                <w:sz w:val="16"/>
              </w:rPr>
              <w:t>GA4 Landing page</w:t>
            </w:r>
          </w:p>
        </w:tc>
        <w:tc>
          <w:tcPr>
            <w:tcW w:type="dxa" w:w="3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6"/>
              </w:rPr>
              <w:t>Page path contains /en/deconstructing-christianity</w:t>
            </w:r>
          </w:p>
        </w:tc>
        <w:tc>
          <w:tcPr>
            <w:tcW w:type="dxa" w:w="3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6"/>
              </w:rPr>
              <w:t>Sessions, active users, views, engagement, source/medium</w:t>
            </w:r>
          </w:p>
        </w:tc>
      </w:tr>
      <w:tr>
        <w:trPr>
          <w:cantSplit/>
        </w:trPr>
        <w:tc>
          <w:tcPr>
            <w:tcW w:type="dxa" w:w="24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b/>
                <w:color w:val="232A33"/>
                <w:sz w:val="16"/>
              </w:rPr>
              <w:t>GA4 Events</w:t>
            </w:r>
          </w:p>
        </w:tc>
        <w:tc>
          <w:tcPr>
            <w:tcW w:type="dxa" w:w="34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6"/>
              </w:rPr>
              <w:t>Four pillar_* events</w:t>
            </w:r>
          </w:p>
        </w:tc>
        <w:tc>
          <w:tcPr>
            <w:tcW w:type="dxa" w:w="35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6"/>
              </w:rPr>
              <w:t>Event count, users, page path, CTA destination, CTA placement</w:t>
            </w:r>
          </w:p>
        </w:tc>
      </w:tr>
      <w:tr>
        <w:trPr>
          <w:cantSplit/>
        </w:trPr>
        <w:tc>
          <w:tcPr>
            <w:tcW w:type="dxa" w:w="2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b/>
                <w:color w:val="232A33"/>
                <w:sz w:val="16"/>
              </w:rPr>
              <w:t>Destination-page traffic</w:t>
            </w:r>
          </w:p>
        </w:tc>
        <w:tc>
          <w:tcPr>
            <w:tcW w:type="dxa" w:w="3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6"/>
              </w:rPr>
              <w:t>Rebuilding Reverence + The In-Between</w:t>
            </w:r>
          </w:p>
        </w:tc>
        <w:tc>
          <w:tcPr>
            <w:tcW w:type="dxa" w:w="3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6"/>
              </w:rPr>
              <w:t>Sessions/users referred by the pillar and downstream completions if available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80" w:after="80"/>
      </w:pPr>
      <w:r>
        <w:rPr>
          <w:b/>
          <w:color w:val="2E74B5"/>
          <w:sz w:val="18"/>
        </w:rPr>
        <w:t>07</w:t>
      </w:r>
    </w:p>
    <w:p>
      <w:pPr>
        <w:pStyle w:val="Heading1"/>
        <w:spacing w:before="0"/>
      </w:pPr>
      <w:r>
        <w:t>Data quality, launch actions, and evidence</w:t>
      </w:r>
    </w:p>
    <w:p>
      <w:pPr>
        <w:keepNext/>
        <w:spacing w:before="0" w:after="200" w:line="264" w:lineRule="auto"/>
      </w:pPr>
      <w:r>
        <w:rPr>
          <w:b w:val="0"/>
          <w:i w:val="0"/>
          <w:color w:val="5D6671"/>
          <w:sz w:val="20"/>
        </w:rPr>
        <w:t>The baseline is useful only if the post-launch capture uses consistent definitions and preserves known limitations.</w:t>
      </w:r>
    </w:p>
    <w:p>
      <w:pPr>
        <w:pStyle w:val="Heading2"/>
      </w:pPr>
      <w:r>
        <w:t>Known limitations</w:t>
      </w:r>
    </w:p>
    <w:p>
      <w:pPr>
        <w:pStyle w:val="ListBullet"/>
        <w:spacing w:after="100" w:line="264" w:lineRule="auto"/>
        <w:ind w:left="720" w:hanging="360"/>
      </w:pPr>
      <w:r>
        <w:t>GA4 data is consent-dependent. Visitors who do not accept analytics will not produce the custom pillar events described here.</w:t>
      </w:r>
    </w:p>
    <w:p>
      <w:pPr>
        <w:pStyle w:val="ListBullet"/>
        <w:spacing w:after="100" w:line="264" w:lineRule="auto"/>
        <w:ind w:left="720" w:hanging="360"/>
      </w:pPr>
      <w:r>
        <w:t>The current GA4 sample is too small for stable percentages and may include QA activity.</w:t>
      </w:r>
    </w:p>
    <w:p>
      <w:pPr>
        <w:pStyle w:val="ListBullet"/>
        <w:spacing w:after="100" w:line="264" w:lineRule="auto"/>
        <w:ind w:left="720" w:hanging="360"/>
      </w:pPr>
      <w:r>
        <w:t>Vercel and GA4 counts are not expected to match; use each system consistently within its own time series.</w:t>
      </w:r>
    </w:p>
    <w:p>
      <w:pPr>
        <w:pStyle w:val="ListBullet"/>
        <w:spacing w:after="100" w:line="264" w:lineRule="auto"/>
        <w:ind w:left="720" w:hanging="360"/>
      </w:pPr>
      <w:r>
        <w:t>Keyword Planner volumes are rounded estimates and close variants can share demand. They are prioritization inputs, not traffic forecasts.</w:t>
      </w:r>
    </w:p>
    <w:p>
      <w:pPr>
        <w:pStyle w:val="ListBullet"/>
        <w:spacing w:after="100" w:line="264" w:lineRule="auto"/>
        <w:ind w:left="720" w:hanging="360"/>
      </w:pPr>
      <w:r>
        <w:t>A CTA click is an intent signal, not proof of a workbook purchase or community join. Downstream completion tracking is a separate measurement layer.</w:t>
      </w:r>
    </w:p>
    <w:p>
      <w:pPr>
        <w:pStyle w:val="ListBullet"/>
        <w:spacing w:after="100" w:line="264" w:lineRule="auto"/>
        <w:ind w:left="720" w:hanging="360"/>
      </w:pPr>
      <w:r>
        <w:t>Search Console is not real-time, so capture dates should be logged and comparisons should use complete reporting windows.</w:t>
      </w:r>
    </w:p>
    <w:p>
      <w:pPr>
        <w:pStyle w:val="Heading2"/>
      </w:pPr>
      <w:r>
        <w:t>Launch measurement checklist</w:t>
      </w:r>
    </w:p>
    <w:p>
      <w:pPr>
        <w:spacing w:after="100"/>
        <w:ind w:left="720" w:hanging="360"/>
      </w:pPr>
      <w:r>
        <w:rPr>
          <w:b/>
        </w:rPr>
        <w:t>1.</w:t>
        <w:tab/>
      </w:r>
      <w:r>
        <w:t>Deploy the page to production and record the exact go-live date and time.</w:t>
      </w:r>
    </w:p>
    <w:p>
      <w:pPr>
        <w:spacing w:after="100"/>
        <w:ind w:left="720" w:hanging="360"/>
      </w:pPr>
      <w:r>
        <w:rPr>
          <w:b/>
        </w:rPr>
        <w:t>2.</w:t>
        <w:tab/>
      </w:r>
      <w:r>
        <w:t>Verify the URL returns 200, the canonical points to the final HTTPS URL, and the English page is indexable.</w:t>
      </w:r>
    </w:p>
    <w:p>
      <w:pPr>
        <w:spacing w:after="100"/>
        <w:ind w:left="720" w:hanging="360"/>
      </w:pPr>
      <w:r>
        <w:rPr>
          <w:b/>
        </w:rPr>
        <w:t>3.</w:t>
        <w:tab/>
      </w:r>
      <w:r>
        <w:t>Validate Article, BreadcrumbList, and FAQPage structured data and confirm the page appears in the sitemap.</w:t>
      </w:r>
    </w:p>
    <w:p>
      <w:pPr>
        <w:spacing w:after="100"/>
        <w:ind w:left="720" w:hanging="360"/>
      </w:pPr>
      <w:r>
        <w:rPr>
          <w:b/>
        </w:rPr>
        <w:t>4.</w:t>
        <w:tab/>
      </w:r>
      <w:r>
        <w:t>Submit or refresh the sitemap in Search Console, inspect the exact URL, and request indexing if appropriate.</w:t>
      </w:r>
    </w:p>
    <w:p>
      <w:pPr>
        <w:spacing w:after="100"/>
        <w:ind w:left="720" w:hanging="360"/>
      </w:pPr>
      <w:r>
        <w:rPr>
          <w:b/>
        </w:rPr>
        <w:t>5.</w:t>
        <w:tab/>
      </w:r>
      <w:r>
        <w:t>Accept analytics consent in a clean test session; validate all four pillar events and their parameters in GA4 Realtime/DebugView.</w:t>
      </w:r>
    </w:p>
    <w:p>
      <w:pPr>
        <w:spacing w:after="100"/>
        <w:ind w:left="720" w:hanging="360"/>
      </w:pPr>
      <w:r>
        <w:rPr>
          <w:b/>
        </w:rPr>
        <w:t>6.</w:t>
        <w:tab/>
      </w:r>
      <w:r>
        <w:t>Exclude or label QA activity, then capture the launch/first-data column in the scorecard.</w:t>
      </w:r>
    </w:p>
    <w:p>
      <w:pPr>
        <w:spacing w:after="100"/>
        <w:ind w:left="720" w:hanging="360"/>
      </w:pPr>
      <w:r>
        <w:rPr>
          <w:b/>
        </w:rPr>
        <w:t>7.</w:t>
        <w:tab/>
      </w:r>
      <w:r>
        <w:t>Schedule the Day 7, Day 28, and Day 90 reviews using equal, complete comparison windows.</w:t>
      </w:r>
    </w:p>
    <w:p>
      <w:pPr>
        <w:pStyle w:val="Heading2"/>
      </w:pPr>
      <w:r>
        <w:t>Evidence register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32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Evidence</w:t>
            </w:r>
          </w:p>
        </w:tc>
        <w:tc>
          <w:tcPr>
            <w:tcW w:type="dxa" w:w="25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Captured / period</w:t>
            </w:r>
          </w:p>
        </w:tc>
        <w:tc>
          <w:tcPr>
            <w:tcW w:type="dxa" w:w="366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Used for</w:t>
            </w:r>
          </w:p>
        </w:tc>
      </w:tr>
      <w:tr>
        <w:trPr>
          <w:cantSplit/>
        </w:trPr>
        <w:tc>
          <w:tcPr>
            <w:tcW w:type="dxa" w:w="32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b/>
                <w:color w:val="232A33"/>
                <w:sz w:val="15"/>
              </w:rPr>
              <w:t>Vercel Analytics production dashboard</w:t>
            </w:r>
          </w:p>
        </w:tc>
        <w:tc>
          <w:tcPr>
            <w:tcW w:type="dxa" w:w="25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Captured Jul 11, 2026; Last 7 Days</w:t>
            </w:r>
          </w:p>
        </w:tc>
        <w:tc>
          <w:tcPr>
            <w:tcW w:type="dxa" w:w="36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Visitors, page views, bounce rate, leading paths and referrers</w:t>
            </w:r>
          </w:p>
        </w:tc>
      </w:tr>
      <w:tr>
        <w:trPr>
          <w:cantSplit/>
        </w:trPr>
        <w:tc>
          <w:tcPr>
            <w:tcW w:type="dxa" w:w="3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b/>
                <w:color w:val="232A33"/>
                <w:sz w:val="15"/>
              </w:rPr>
              <w:t>GA4 overview</w:t>
            </w:r>
          </w:p>
        </w:tc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Captured Jul 12, 2026; Jun 14–Jul 11</w:t>
            </w:r>
          </w:p>
        </w:tc>
        <w:tc>
          <w:tcPr>
            <w:tcW w:type="dxa" w:w="36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Active/new users, engagement time, total events</w:t>
            </w:r>
          </w:p>
        </w:tc>
      </w:tr>
      <w:tr>
        <w:trPr>
          <w:cantSplit/>
        </w:trPr>
        <w:tc>
          <w:tcPr>
            <w:tcW w:type="dxa" w:w="32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b/>
                <w:color w:val="232A33"/>
                <w:sz w:val="15"/>
              </w:rPr>
              <w:t>GA4 Realtime validation</w:t>
            </w:r>
          </w:p>
        </w:tc>
        <w:tc>
          <w:tcPr>
            <w:tcW w:type="dxa" w:w="25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Captured Jul 11, 2026</w:t>
            </w:r>
          </w:p>
        </w:tc>
        <w:tc>
          <w:tcPr>
            <w:tcW w:type="dxa" w:w="36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Proof that existing custom CTA events reached GA4</w:t>
            </w:r>
          </w:p>
        </w:tc>
      </w:tr>
      <w:tr>
        <w:trPr>
          <w:cantSplit/>
        </w:trPr>
        <w:tc>
          <w:tcPr>
            <w:tcW w:type="dxa" w:w="3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b/>
                <w:color w:val="232A33"/>
                <w:sz w:val="15"/>
              </w:rPr>
              <w:t>Google Keyword Planner export</w:t>
            </w:r>
          </w:p>
        </w:tc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Exported Jul 12, 2026; Jul 2025–Jun 2026</w:t>
            </w:r>
          </w:p>
        </w:tc>
        <w:tc>
          <w:tcPr>
            <w:tcW w:type="dxa" w:w="36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Demand, trend, Ads competition, and representative keyword volumes</w:t>
            </w:r>
          </w:p>
        </w:tc>
      </w:tr>
      <w:tr>
        <w:trPr>
          <w:cantSplit/>
        </w:trPr>
        <w:tc>
          <w:tcPr>
            <w:tcW w:type="dxa" w:w="32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b/>
                <w:color w:val="232A33"/>
                <w:sz w:val="15"/>
              </w:rPr>
              <w:t>SERP and implementation review</w:t>
            </w:r>
          </w:p>
        </w:tc>
        <w:tc>
          <w:tcPr>
            <w:tcW w:type="dxa" w:w="25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Completed Jul 12–13, 2026</w:t>
            </w:r>
          </w:p>
        </w:tc>
        <w:tc>
          <w:tcPr>
            <w:tcW w:type="dxa" w:w="36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7DDE5"/>
              <w:bottom w:val="single" w:sz="4" w:color="D7DDE5"/>
              <w:left w:val="single" w:sz="4" w:color="D7DDE5"/>
              <w:right w:val="single" w:sz="4" w:color="D7DDE5"/>
            </w:tcBorders>
          </w:tcPr>
          <w:p>
            <w:pPr>
              <w:spacing w:after="0" w:line="252" w:lineRule="auto"/>
            </w:pPr>
            <w:r>
              <w:rPr>
                <w:color w:val="232A33"/>
                <w:sz w:val="15"/>
              </w:rPr>
              <w:t>Intent and cluster overlap plus URL, metadata, schema, internal links, sitemap, and pillar event definitions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81" w:right="1440" w:bottom="1037" w:left="1440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right"/>
    </w:pPr>
    <w:r>
      <w:rPr>
        <w:color w:val="747C87"/>
        <w:sz w:val="17"/>
      </w:rPr>
      <w:t xml:space="preserve">Ashley Leon  |  Baseline BSL-DC-2026-07-13  |  Page </w:t>
    </w:r>
    <w:r>
      <w:rPr>
        <w:color w:val="747C87"/>
        <w:sz w:val="17"/>
      </w:rPr>
      <w:fldChar w:fldCharType="begin"/>
      <w:instrText xml:space="preserve">PAGE</w:instrText>
      <w:fldChar w:fldCharType="separate"/>
      <w:fldChar w:fldCharType="end"/>
    </w:r>
    <w:r>
      <w:rPr>
        <w:color w:val="747C87"/>
        <w:sz w:val="17"/>
      </w:rPr>
      <w:t xml:space="preserve"> of </w:t>
    </w:r>
    <w:r>
      <w:rPr>
        <w:color w:val="747C87"/>
        <w:sz w:val="17"/>
      </w:rPr>
      <w:fldChar w:fldCharType="begin"/>
      <w:instrText xml:space="preserve"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  <w:tcMar>
            <w:top w:w="0" w:type="dxa"/>
            <w:start w:w="0" w:type="dxa"/>
            <w:bottom w:w="35" w:type="dxa"/>
            <w:end w:w="0" w:type="dxa"/>
          </w:tcMar>
          <w:tcBorders>
            <w:bottom w:val="single" w:sz="8" w:color="D7DDE5"/>
          </w:tcBorders>
        </w:tcPr>
        <w:p>
          <w:pPr>
            <w:spacing w:after="0"/>
          </w:pPr>
          <w:r>
            <w:rPr>
              <w:b/>
              <w:color w:val="1F4D78"/>
              <w:sz w:val="16"/>
            </w:rPr>
            <w:t>ORGANIC SEARCH &amp; ANALYTICS BASELINE</w:t>
          </w:r>
        </w:p>
      </w:tc>
      <w:tc>
        <w:tcPr>
          <w:tcW w:type="dxa" w:w="4680"/>
          <w:tcMar>
            <w:top w:w="0" w:type="dxa"/>
            <w:start w:w="0" w:type="dxa"/>
            <w:bottom w:w="35" w:type="dxa"/>
            <w:end w:w="0" w:type="dxa"/>
          </w:tcMar>
          <w:tcBorders>
            <w:bottom w:val="single" w:sz="8" w:color="D7DDE5"/>
          </w:tcBorders>
        </w:tcPr>
        <w:p>
          <w:pPr>
            <w:spacing w:after="0"/>
            <w:jc w:val="right"/>
          </w:pPr>
          <w:r>
            <w:rPr>
              <w:color w:val="747C87"/>
              <w:sz w:val="16"/>
            </w:rPr>
            <w:t>DECONSTRUCTING CHRISTIANITY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32A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F4D78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20"/>
    </w:pPr>
    <w:rPr>
      <w:rFonts w:asciiTheme="majorHAnsi" w:eastAsiaTheme="majorEastAsia" w:hAnsiTheme="majorHAnsi" w:cstheme="majorBidi" w:ascii="Calibri" w:hAnsi="Calibri"/>
      <w:b w:val="0"/>
      <w:i/>
      <w:iCs/>
      <w:color w:val="5D6671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Organic Search &amp; Analytics Baseline — Deconstructing Christianity</dc:title>
  <dc:subject>Pre-launch measurement reference</dc:subject>
  <dc:creator>Ashley Leon SEO Implementation</dc:creator>
  <cp:keywords>SEO, GA4, Search Console, baseline, deconstructing Christianity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