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64" w:lineRule="auto"/>
        <w:jc w:val="left"/>
      </w:pPr>
      <w:r>
        <w:rPr>
          <w:rFonts w:ascii="Arial" w:hAnsi="Arial"/>
          <w:b/>
          <w:i w:val="0"/>
          <w:color w:val="8B4E38"/>
          <w:sz w:val="18"/>
        </w:rPr>
        <w:t>CONTENT DECISION BRIEF</w:t>
      </w:r>
    </w:p>
    <w:p>
      <w:pPr>
        <w:keepNext/>
        <w:spacing w:before="0" w:after="80" w:line="264" w:lineRule="auto"/>
        <w:jc w:val="left"/>
      </w:pPr>
      <w:r>
        <w:rPr>
          <w:rFonts w:ascii="Arial" w:hAnsi="Arial"/>
          <w:b/>
          <w:i w:val="0"/>
          <w:color w:val="252321"/>
          <w:sz w:val="48"/>
        </w:rPr>
        <w:t>Church Hurt Guide Landing Page</w:t>
      </w:r>
    </w:p>
    <w:p>
      <w:pPr>
        <w:spacing w:before="0" w:after="240" w:line="264" w:lineRule="auto"/>
        <w:jc w:val="left"/>
      </w:pPr>
      <w:r>
        <w:rPr>
          <w:rFonts w:ascii="Arial" w:hAnsi="Arial"/>
          <w:b w:val="0"/>
          <w:i w:val="0"/>
          <w:color w:val="6F6964"/>
          <w:sz w:val="26"/>
        </w:rPr>
        <w:t>Editorial options for Ashley's approval</w:t>
      </w:r>
    </w:p>
    <w:p>
      <w:pPr>
        <w:spacing w:before="0" w:after="40" w:line="264" w:lineRule="auto"/>
        <w:jc w:val="left"/>
      </w:pPr>
      <w:r>
        <w:rPr>
          <w:rFonts w:ascii="Arial" w:hAnsi="Arial"/>
          <w:b/>
          <w:i w:val="0"/>
          <w:color w:val="252321"/>
          <w:sz w:val="21"/>
        </w:rPr>
        <w:t xml:space="preserve">Prepared for: </w:t>
      </w:r>
      <w:r>
        <w:rPr>
          <w:rFonts w:ascii="Arial" w:hAnsi="Arial"/>
          <w:b w:val="0"/>
          <w:i w:val="0"/>
          <w:color w:val="6F6964"/>
          <w:sz w:val="21"/>
        </w:rPr>
        <w:t>Ashley</w:t>
      </w:r>
    </w:p>
    <w:p>
      <w:pPr>
        <w:spacing w:before="0" w:after="40" w:line="264" w:lineRule="auto"/>
        <w:jc w:val="left"/>
      </w:pPr>
      <w:r>
        <w:rPr>
          <w:rFonts w:ascii="Arial" w:hAnsi="Arial"/>
          <w:b/>
          <w:i w:val="0"/>
          <w:color w:val="252321"/>
          <w:sz w:val="21"/>
        </w:rPr>
        <w:t xml:space="preserve">Purpose: </w:t>
      </w:r>
      <w:r>
        <w:rPr>
          <w:rFonts w:ascii="Arial" w:hAnsi="Arial"/>
          <w:b w:val="0"/>
          <w:i w:val="0"/>
          <w:color w:val="6F6964"/>
          <w:sz w:val="21"/>
        </w:rPr>
        <w:t>Choose what the landing page should communicate</w:t>
      </w:r>
    </w:p>
    <w:p>
      <w:pPr>
        <w:spacing w:before="0" w:after="40" w:line="264" w:lineRule="auto"/>
        <w:jc w:val="left"/>
      </w:pPr>
      <w:r>
        <w:rPr>
          <w:rFonts w:ascii="Arial" w:hAnsi="Arial"/>
          <w:b/>
          <w:i w:val="0"/>
          <w:color w:val="252321"/>
          <w:sz w:val="21"/>
        </w:rPr>
        <w:t xml:space="preserve">Already decided: </w:t>
      </w:r>
      <w:r>
        <w:rPr>
          <w:rFonts w:ascii="Arial" w:hAnsi="Arial"/>
          <w:b w:val="0"/>
          <w:i w:val="0"/>
          <w:color w:val="6F6964"/>
          <w:sz w:val="21"/>
        </w:rPr>
        <w:t>Keyword strategy, page semantics, SEO structure, and internal linking</w:t>
      </w:r>
    </w:p>
    <w:p>
      <w:pPr>
        <w:spacing w:before="140" w:after="200"/>
        <w:pBdr>
          <w:bottom w:val="single" w:sz="12" w:space="1" w:color="B56F52"/>
        </w:pBdr>
      </w:pPr>
    </w:p>
    <w:p>
      <w:pPr>
        <w:pStyle w:val="Heading1"/>
        <w:keepNext/>
        <w:spacing w:before="240" w:after="120" w:line="240" w:lineRule="auto"/>
        <w:jc w:val="left"/>
      </w:pPr>
      <w:r>
        <w:rPr>
          <w:rFonts w:ascii="Arial" w:hAnsi="Arial"/>
          <w:b/>
          <w:i w:val="0"/>
          <w:color w:val="8B4E38"/>
          <w:sz w:val="32"/>
        </w:rPr>
        <w:t>What Ashley is deciding</w:t>
      </w:r>
    </w:p>
    <w:p>
      <w:pPr>
        <w:spacing w:before="0" w:after="160" w:line="264" w:lineRule="auto"/>
        <w:jc w:val="left"/>
        <w:shd w:fill="FBF8F5"/>
        <w:pBdr>
          <w:left w:val="single" w:sz="18" w:space="8" w:color="B56F52"/>
        </w:pBdr>
      </w:pPr>
      <w:r>
        <w:rPr>
          <w:rFonts w:ascii="Arial" w:hAnsi="Arial"/>
          <w:b w:val="0"/>
          <w:i w:val="0"/>
          <w:color w:val="252321"/>
          <w:sz w:val="22"/>
        </w:rPr>
        <w:t>The page architecture is already handled. The open question is editorial: what should a person affected by church hurt feel, understand, and expect from Ashley before requesting the guide?</w:t>
      </w:r>
    </w:p>
    <w:tbl>
      <w:tblPr>
        <w:tblW w:type="dxa" w:w="9360"/>
        <w:tblLayout w:type="fixed"/>
        <w:tblLook w:firstColumn="1" w:firstRow="1" w:lastColumn="0" w:lastRow="0" w:noHBand="0" w:noVBand="1" w:val="04A0"/>
        <w:tblInd w:w="120" w:type="dxa"/>
        <w:tblBorders>
          <w:top w:val="single" w:sz="6" w:color="D9C9BE"/>
          <w:left w:val="single" w:sz="6" w:color="D9C9BE"/>
          <w:bottom w:val="single" w:sz="6" w:color="D9C9BE"/>
          <w:right w:val="single" w:sz="6" w:color="D9C9BE"/>
          <w:insideH w:val="single" w:sz="6" w:color="D9C9BE"/>
          <w:insideV w:val="single" w:sz="6" w:color="D9C9BE"/>
        </w:tblBorders>
      </w:tblPr>
      <w:tblGrid>
        <w:gridCol w:w="2860"/>
        <w:gridCol w:w="6500"/>
      </w:tblGrid>
      <w:tr>
        <w:trPr>
          <w:tblHeader w:val="true"/>
        </w:trPr>
        <w:tc>
          <w:tcPr>
            <w:tcW w:type="dxa" w:w="2860"/>
            <w:shd w:fill="F5EEE9"/>
            <w:tcMar>
              <w:top w:w="120" w:type="dxa"/>
              <w:start w:w="140" w:type="dxa"/>
              <w:bottom w:w="120" w:type="dxa"/>
              <w:end w:w="140" w:type="dxa"/>
            </w:tcMar>
          </w:tcPr>
          <w:p>
            <w:pPr>
              <w:spacing w:after="0"/>
            </w:pPr>
            <w:r>
              <w:rPr>
                <w:rFonts w:ascii="Arial" w:hAnsi="Arial"/>
                <w:b/>
                <w:i w:val="0"/>
                <w:color w:val="8B4E38"/>
                <w:sz w:val="20"/>
              </w:rPr>
              <w:t>Ashley chooses</w:t>
            </w:r>
          </w:p>
        </w:tc>
        <w:tc>
          <w:tcPr>
            <w:tcW w:type="dxa" w:w="6500"/>
            <w:shd w:fill="F5EEE9"/>
            <w:tcMar>
              <w:top w:w="120" w:type="dxa"/>
              <w:start w:w="140" w:type="dxa"/>
              <w:bottom w:w="120" w:type="dxa"/>
              <w:end w:w="140" w:type="dxa"/>
            </w:tcMar>
          </w:tcPr>
          <w:p>
            <w:pPr>
              <w:spacing w:after="0"/>
            </w:pPr>
            <w:r>
              <w:rPr>
                <w:rFonts w:ascii="Arial" w:hAnsi="Arial"/>
                <w:b/>
                <w:i w:val="0"/>
                <w:color w:val="8B4E38"/>
                <w:sz w:val="20"/>
              </w:rPr>
              <w:t>What happens next</w:t>
            </w:r>
          </w:p>
        </w:tc>
      </w:tr>
      <w:tr>
        <w:tc>
          <w:tcPr>
            <w:tcW w:type="dxa" w:w="2860"/>
            <w:tcMar>
              <w:top w:w="120" w:type="dxa"/>
              <w:start w:w="140" w:type="dxa"/>
              <w:bottom w:w="120" w:type="dxa"/>
              <w:end w:w="140" w:type="dxa"/>
            </w:tcMar>
          </w:tcPr>
          <w:p>
            <w:pPr>
              <w:spacing w:after="0"/>
            </w:pPr>
            <w:r>
              <w:rPr>
                <w:rFonts w:ascii="Arial" w:hAnsi="Arial"/>
                <w:b/>
                <w:i w:val="0"/>
                <w:color w:val="252321"/>
                <w:sz w:val="20"/>
              </w:rPr>
              <w:t>1. Main direction</w:t>
            </w:r>
          </w:p>
        </w:tc>
        <w:tc>
          <w:tcPr>
            <w:tcW w:type="dxa" w:w="6500"/>
            <w:tcMar>
              <w:top w:w="120" w:type="dxa"/>
              <w:start w:w="140" w:type="dxa"/>
              <w:bottom w:w="120" w:type="dxa"/>
              <w:end w:w="140" w:type="dxa"/>
            </w:tcMar>
          </w:tcPr>
          <w:p>
            <w:pPr>
              <w:spacing w:after="0"/>
            </w:pPr>
            <w:r>
              <w:rPr>
                <w:rFonts w:ascii="Arial" w:hAnsi="Arial"/>
                <w:b w:val="0"/>
                <w:i w:val="0"/>
                <w:color w:val="252321"/>
                <w:sz w:val="20"/>
              </w:rPr>
              <w:t>We write the final page around Option A, B, or C.</w:t>
            </w:r>
          </w:p>
        </w:tc>
      </w:tr>
      <w:tr>
        <w:tc>
          <w:tcPr>
            <w:tcW w:type="dxa" w:w="2860"/>
            <w:tcMar>
              <w:top w:w="120" w:type="dxa"/>
              <w:start w:w="140" w:type="dxa"/>
              <w:bottom w:w="120" w:type="dxa"/>
              <w:end w:w="140" w:type="dxa"/>
            </w:tcMar>
          </w:tcPr>
          <w:p>
            <w:pPr>
              <w:spacing w:after="0"/>
            </w:pPr>
            <w:r>
              <w:rPr>
                <w:rFonts w:ascii="Arial" w:hAnsi="Arial"/>
                <w:b/>
                <w:i w:val="0"/>
                <w:color w:val="252321"/>
                <w:sz w:val="20"/>
              </w:rPr>
              <w:t>2. Faith language</w:t>
            </w:r>
          </w:p>
        </w:tc>
        <w:tc>
          <w:tcPr>
            <w:tcW w:type="dxa" w:w="6500"/>
            <w:tcMar>
              <w:top w:w="120" w:type="dxa"/>
              <w:start w:w="140" w:type="dxa"/>
              <w:bottom w:w="120" w:type="dxa"/>
              <w:end w:w="140" w:type="dxa"/>
            </w:tcMar>
          </w:tcPr>
          <w:p>
            <w:pPr>
              <w:spacing w:after="0"/>
            </w:pPr>
            <w:r>
              <w:rPr>
                <w:rFonts w:ascii="Arial" w:hAnsi="Arial"/>
                <w:b w:val="0"/>
                <w:i w:val="0"/>
                <w:color w:val="252321"/>
                <w:sz w:val="20"/>
              </w:rPr>
              <w:t>We calibrate how directly the page talks about faith, God, church, and returning.</w:t>
            </w:r>
          </w:p>
        </w:tc>
      </w:tr>
      <w:tr>
        <w:tc>
          <w:tcPr>
            <w:tcW w:type="dxa" w:w="2860"/>
            <w:tcMar>
              <w:top w:w="120" w:type="dxa"/>
              <w:start w:w="140" w:type="dxa"/>
              <w:bottom w:w="120" w:type="dxa"/>
              <w:end w:w="140" w:type="dxa"/>
            </w:tcMar>
          </w:tcPr>
          <w:p>
            <w:pPr>
              <w:spacing w:after="0"/>
            </w:pPr>
            <w:r>
              <w:rPr>
                <w:rFonts w:ascii="Arial" w:hAnsi="Arial"/>
                <w:b/>
                <w:i w:val="0"/>
                <w:color w:val="252321"/>
                <w:sz w:val="20"/>
              </w:rPr>
              <w:t>3. Reader outcome</w:t>
            </w:r>
          </w:p>
        </w:tc>
        <w:tc>
          <w:tcPr>
            <w:tcW w:type="dxa" w:w="6500"/>
            <w:tcMar>
              <w:top w:w="120" w:type="dxa"/>
              <w:start w:w="140" w:type="dxa"/>
              <w:bottom w:w="120" w:type="dxa"/>
              <w:end w:w="140" w:type="dxa"/>
            </w:tcMar>
          </w:tcPr>
          <w:p>
            <w:pPr>
              <w:spacing w:after="0"/>
            </w:pPr>
            <w:r>
              <w:rPr>
                <w:rFonts w:ascii="Arial" w:hAnsi="Arial"/>
                <w:b w:val="0"/>
                <w:i w:val="0"/>
                <w:color w:val="252321"/>
                <w:sz w:val="20"/>
              </w:rPr>
              <w:t>We emphasize clarity, reconnection, or open exploration.</w:t>
            </w:r>
          </w:p>
        </w:tc>
      </w:tr>
      <w:tr>
        <w:tc>
          <w:tcPr>
            <w:tcW w:type="dxa" w:w="2860"/>
            <w:tcMar>
              <w:top w:w="120" w:type="dxa"/>
              <w:start w:w="140" w:type="dxa"/>
              <w:bottom w:w="120" w:type="dxa"/>
              <w:end w:w="140" w:type="dxa"/>
            </w:tcMar>
          </w:tcPr>
          <w:p>
            <w:pPr>
              <w:spacing w:after="0"/>
            </w:pPr>
            <w:r>
              <w:rPr>
                <w:rFonts w:ascii="Arial" w:hAnsi="Arial"/>
                <w:b/>
                <w:i w:val="0"/>
                <w:color w:val="252321"/>
                <w:sz w:val="20"/>
              </w:rPr>
              <w:t>4. CTA wording</w:t>
            </w:r>
          </w:p>
        </w:tc>
        <w:tc>
          <w:tcPr>
            <w:tcW w:type="dxa" w:w="6500"/>
            <w:tcMar>
              <w:top w:w="120" w:type="dxa"/>
              <w:start w:w="140" w:type="dxa"/>
              <w:bottom w:w="120" w:type="dxa"/>
              <w:end w:w="140" w:type="dxa"/>
            </w:tcMar>
          </w:tcPr>
          <w:p>
            <w:pPr>
              <w:spacing w:after="0"/>
            </w:pPr>
            <w:r>
              <w:rPr>
                <w:rFonts w:ascii="Arial" w:hAnsi="Arial"/>
                <w:b w:val="0"/>
                <w:i w:val="0"/>
                <w:color w:val="252321"/>
                <w:sz w:val="20"/>
              </w:rPr>
              <w:t>We use the approved invitation consistently across the landing page.</w:t>
            </w:r>
          </w:p>
        </w:tc>
      </w:tr>
    </w:tbl>
    <w:p>
      <w:pPr>
        <w:pStyle w:val="Heading1"/>
        <w:keepNext/>
        <w:spacing w:before="240" w:after="120" w:line="240" w:lineRule="auto"/>
        <w:jc w:val="left"/>
      </w:pPr>
      <w:r>
        <w:rPr>
          <w:rFonts w:ascii="Arial" w:hAnsi="Arial"/>
          <w:b/>
          <w:i w:val="0"/>
          <w:color w:val="8B4E38"/>
          <w:sz w:val="32"/>
        </w:rPr>
        <w:t>How to use this brief</w:t>
      </w:r>
    </w:p>
    <w:p>
      <w:pPr>
        <w:pStyle w:val="ListBullet"/>
        <w:spacing w:before="0" w:after="100" w:line="280" w:lineRule="auto"/>
        <w:ind w:left="720" w:hanging="360"/>
      </w:pPr>
      <w:r>
        <w:rPr>
          <w:rFonts w:ascii="Arial" w:hAnsi="Arial"/>
          <w:b w:val="0"/>
          <w:i w:val="0"/>
          <w:color w:val="252321"/>
          <w:sz w:val="22"/>
        </w:rPr>
        <w:t>Choose one primary direction: A, B, or C.</w:t>
      </w:r>
    </w:p>
    <w:p>
      <w:pPr>
        <w:pStyle w:val="ListBullet"/>
        <w:spacing w:before="0" w:after="100" w:line="280" w:lineRule="auto"/>
        <w:ind w:left="720" w:hanging="360"/>
      </w:pPr>
      <w:r>
        <w:rPr>
          <w:rFonts w:ascii="Arial" w:hAnsi="Arial"/>
          <w:b w:val="0"/>
          <w:i w:val="0"/>
          <w:color w:val="252321"/>
          <w:sz w:val="22"/>
        </w:rPr>
        <w:t>Then choose the preferred level of faith language, reader outcome, and CTA.</w:t>
      </w:r>
    </w:p>
    <w:p>
      <w:pPr>
        <w:pStyle w:val="ListBullet"/>
        <w:spacing w:before="0" w:after="100" w:line="280" w:lineRule="auto"/>
        <w:ind w:left="720" w:hanging="360"/>
      </w:pPr>
      <w:r>
        <w:rPr>
          <w:rFonts w:ascii="Arial" w:hAnsi="Arial"/>
          <w:b w:val="0"/>
          <w:i w:val="0"/>
          <w:color w:val="252321"/>
          <w:sz w:val="22"/>
        </w:rPr>
        <w:t>Ashley may combine elements, but one direction should remain dominant so the page feels clear.</w:t>
      </w:r>
    </w:p>
    <w:p>
      <w:pPr>
        <w:pStyle w:val="DecisionNote"/>
        <w:spacing w:before="0" w:after="160" w:line="264" w:lineRule="auto"/>
        <w:jc w:val="left"/>
        <w:shd w:fill="EFF3EF"/>
        <w:pBdr>
          <w:left w:val="single" w:sz="18" w:space="8" w:color="5C6F61"/>
        </w:pBdr>
      </w:pPr>
      <w:r>
        <w:rPr>
          <w:rFonts w:ascii="Arial" w:hAnsi="Arial"/>
          <w:b/>
          <w:i w:val="0"/>
          <w:color w:val="5C6F61"/>
          <w:sz w:val="22"/>
        </w:rPr>
        <w:t>Our recommendation is Option A. It creates the cleanest bridge between the phrase “church hurt” and the guide’s central idea of noticing the binary or inner conflict—without promising a spiritual outcome the guide cannot control.</w:t>
      </w:r>
    </w:p>
    <w:p>
      <w:r>
        <w:br w:type="page"/>
      </w:r>
    </w:p>
    <w:p>
      <w:pPr>
        <w:pStyle w:val="Heading1"/>
        <w:keepNext/>
        <w:spacing w:before="240" w:after="120" w:line="240" w:lineRule="auto"/>
        <w:jc w:val="left"/>
      </w:pPr>
      <w:r>
        <w:rPr>
          <w:rFonts w:ascii="Arial" w:hAnsi="Arial"/>
          <w:b/>
          <w:i w:val="0"/>
          <w:color w:val="8B4E38"/>
          <w:sz w:val="32"/>
        </w:rPr>
        <w:t>Decision 1 — Choose the main message</w:t>
      </w:r>
    </w:p>
    <w:p>
      <w:pPr>
        <w:spacing w:before="0" w:after="160" w:line="264" w:lineRule="auto"/>
        <w:jc w:val="left"/>
      </w:pPr>
      <w:r>
        <w:rPr>
          <w:rFonts w:ascii="Arial" w:hAnsi="Arial"/>
          <w:b w:val="0"/>
          <w:i w:val="0"/>
          <w:color w:val="6F6964"/>
          <w:sz w:val="22"/>
        </w:rPr>
        <w:t>Each option below can support a short landing page. The difference is the emotional promise made to the reader.</w:t>
      </w:r>
    </w:p>
    <w:p>
      <w:pPr>
        <w:keepNext/>
        <w:spacing w:before="200" w:after="80"/>
      </w:pPr>
      <w:r>
        <w:rPr>
          <w:rFonts w:ascii="Arial" w:hAnsi="Arial"/>
          <w:b/>
          <w:i w:val="0"/>
          <w:color w:val="8B4E38"/>
          <w:sz w:val="18"/>
        </w:rPr>
        <w:t>OPTION A</w:t>
      </w:r>
      <w:r>
        <w:rPr>
          <w:rFonts w:ascii="Arial" w:hAnsi="Arial"/>
          <w:b/>
          <w:i w:val="0"/>
          <w:color w:val="252321"/>
          <w:sz w:val="28"/>
        </w:rPr>
        <w:t xml:space="preserve">  Clarity before conclusions</w:t>
      </w:r>
      <w:r>
        <w:rPr>
          <w:rFonts w:ascii="Arial" w:hAnsi="Arial"/>
          <w:b/>
          <w:i w:val="0"/>
          <w:color w:val="5C6F61"/>
          <w:sz w:val="17"/>
        </w:rPr>
        <w:t xml:space="preserve">   RECOMMENDED</w:t>
      </w:r>
    </w:p>
    <w:p>
      <w:pPr>
        <w:spacing w:before="0" w:after="100" w:line="264" w:lineRule="auto"/>
      </w:pPr>
      <w:r>
        <w:rPr>
          <w:rFonts w:ascii="Arial" w:hAnsi="Arial"/>
          <w:b/>
          <w:i w:val="0"/>
          <w:color w:val="6F6964"/>
          <w:sz w:val="22"/>
        </w:rPr>
        <w:t xml:space="preserve">Core promise: </w:t>
      </w:r>
      <w:r>
        <w:rPr>
          <w:rFonts w:ascii="Arial" w:hAnsi="Arial"/>
          <w:b w:val="0"/>
          <w:i w:val="0"/>
          <w:color w:val="252321"/>
          <w:sz w:val="22"/>
        </w:rPr>
        <w:t>Help the reader name the inner conflict created by church hurt before deciding what it means for their faith.</w:t>
      </w:r>
    </w:p>
    <w:p>
      <w:pPr>
        <w:spacing w:before="40" w:after="120" w:line="264" w:lineRule="auto"/>
        <w:ind w:left="173" w:right="173"/>
        <w:shd w:fill="FBF8F5"/>
        <w:pBdr>
          <w:left w:val="single" w:sz="18" w:space="8" w:color="B56F52"/>
        </w:pBdr>
      </w:pPr>
      <w:r>
        <w:rPr>
          <w:rFonts w:ascii="Arial" w:hAnsi="Arial"/>
          <w:b/>
          <w:i w:val="0"/>
          <w:color w:val="8B4E38"/>
          <w:sz w:val="21"/>
        </w:rPr>
        <w:t xml:space="preserve">Hero headline: </w:t>
      </w:r>
      <w:r>
        <w:rPr>
          <w:rFonts w:ascii="Arial" w:hAnsi="Arial"/>
          <w:b w:val="0"/>
          <w:i w:val="0"/>
          <w:color w:val="252321"/>
          <w:sz w:val="21"/>
        </w:rPr>
        <w:t>Church Hurt Can Leave You Caught Between Two Answers</w:t>
      </w:r>
    </w:p>
    <w:p>
      <w:pPr>
        <w:spacing w:before="40" w:after="120" w:line="264" w:lineRule="auto"/>
        <w:ind w:left="173" w:right="173"/>
        <w:shd w:fill="FBF8F5"/>
        <w:pBdr>
          <w:left w:val="single" w:sz="18" w:space="8" w:color="B56F52"/>
        </w:pBdr>
      </w:pPr>
      <w:r>
        <w:rPr>
          <w:rFonts w:ascii="Arial" w:hAnsi="Arial"/>
          <w:b/>
          <w:i w:val="0"/>
          <w:color w:val="8B4E38"/>
          <w:sz w:val="21"/>
        </w:rPr>
        <w:t xml:space="preserve">Supporting copy: </w:t>
      </w:r>
      <w:r>
        <w:rPr>
          <w:rFonts w:ascii="Arial" w:hAnsi="Arial"/>
          <w:b w:val="0"/>
          <w:i w:val="0"/>
          <w:color w:val="252321"/>
          <w:sz w:val="21"/>
        </w:rPr>
        <w:t>When faith, belonging, and identity no longer fit together, every next step can feel like choosing a side. This free reflection guide helps you name the tension without telling you what to believe or where your questions should lead.</w:t>
      </w:r>
    </w:p>
    <w:p>
      <w:pPr>
        <w:spacing w:before="40" w:after="120" w:line="264" w:lineRule="auto"/>
        <w:ind w:left="173" w:right="173"/>
        <w:shd w:fill="FBF8F5"/>
        <w:pBdr>
          <w:left w:val="single" w:sz="18" w:space="8" w:color="B56F52"/>
        </w:pBdr>
      </w:pPr>
      <w:r>
        <w:rPr>
          <w:rFonts w:ascii="Arial" w:hAnsi="Arial"/>
          <w:b/>
          <w:i w:val="0"/>
          <w:color w:val="8B4E38"/>
          <w:sz w:val="21"/>
        </w:rPr>
        <w:t xml:space="preserve">Bridge to the guide: </w:t>
      </w:r>
      <w:r>
        <w:rPr>
          <w:rFonts w:ascii="Arial" w:hAnsi="Arial"/>
          <w:b w:val="0"/>
          <w:i w:val="0"/>
          <w:color w:val="252321"/>
          <w:sz w:val="21"/>
        </w:rPr>
        <w:t>Which Binary Are You Standing In? includes five short reflections. Start with the one that sounds most like your life—there is no score, no right conclusion, and nothing to get right.</w:t>
      </w:r>
    </w:p>
    <w:p>
      <w:pPr>
        <w:spacing w:before="0" w:after="80" w:line="264" w:lineRule="auto"/>
      </w:pPr>
      <w:r>
        <w:rPr>
          <w:rFonts w:ascii="Arial" w:hAnsi="Arial"/>
          <w:b/>
          <w:i w:val="0"/>
          <w:color w:val="6F6964"/>
          <w:sz w:val="22"/>
        </w:rPr>
        <w:t xml:space="preserve">Best for: </w:t>
      </w:r>
      <w:r>
        <w:rPr>
          <w:rFonts w:ascii="Arial" w:hAnsi="Arial"/>
          <w:b w:val="0"/>
          <w:i w:val="0"/>
          <w:color w:val="252321"/>
          <w:sz w:val="22"/>
        </w:rPr>
        <w:t>Readers who are questioning, deconstructing, or unsure whether they want to return to faith.</w:t>
      </w:r>
    </w:p>
    <w:p>
      <w:pPr>
        <w:spacing w:before="0" w:after="200" w:line="264" w:lineRule="auto"/>
      </w:pPr>
      <w:r>
        <w:rPr>
          <w:rFonts w:ascii="Arial" w:hAnsi="Arial"/>
          <w:b/>
          <w:i w:val="0"/>
          <w:color w:val="6F6964"/>
          <w:sz w:val="22"/>
        </w:rPr>
        <w:t xml:space="preserve">Editorial trade-off: </w:t>
      </w:r>
      <w:r>
        <w:rPr>
          <w:rFonts w:ascii="Arial" w:hAnsi="Arial"/>
          <w:b w:val="0"/>
          <w:i w:val="0"/>
          <w:color w:val="252321"/>
          <w:sz w:val="22"/>
        </w:rPr>
        <w:t>This is the most inclusive and accurate promise, but it speaks less directly about returning to faith.</w:t>
      </w:r>
    </w:p>
    <w:p>
      <w:r>
        <w:br w:type="page"/>
      </w:r>
    </w:p>
    <w:p>
      <w:pPr>
        <w:keepNext/>
        <w:spacing w:before="200" w:after="80"/>
      </w:pPr>
      <w:r>
        <w:rPr>
          <w:rFonts w:ascii="Arial" w:hAnsi="Arial"/>
          <w:b/>
          <w:i w:val="0"/>
          <w:color w:val="8B4E38"/>
          <w:sz w:val="18"/>
        </w:rPr>
        <w:t>OPTION B</w:t>
      </w:r>
      <w:r>
        <w:rPr>
          <w:rFonts w:ascii="Arial" w:hAnsi="Arial"/>
          <w:b/>
          <w:i w:val="0"/>
          <w:color w:val="252321"/>
          <w:sz w:val="28"/>
        </w:rPr>
        <w:t xml:space="preserve">  A different way back to faith</w:t>
      </w:r>
    </w:p>
    <w:p>
      <w:pPr>
        <w:spacing w:before="0" w:after="100" w:line="264" w:lineRule="auto"/>
      </w:pPr>
      <w:r>
        <w:rPr>
          <w:rFonts w:ascii="Arial" w:hAnsi="Arial"/>
          <w:b/>
          <w:i w:val="0"/>
          <w:color w:val="6F6964"/>
          <w:sz w:val="22"/>
        </w:rPr>
        <w:t xml:space="preserve">Core promise: </w:t>
      </w:r>
      <w:r>
        <w:rPr>
          <w:rFonts w:ascii="Arial" w:hAnsi="Arial"/>
          <w:b w:val="0"/>
          <w:i w:val="0"/>
          <w:color w:val="252321"/>
          <w:sz w:val="22"/>
        </w:rPr>
        <w:t>Speak directly to people who still feel drawn to faith but cannot return to the version they were given.</w:t>
      </w:r>
    </w:p>
    <w:p>
      <w:pPr>
        <w:spacing w:before="40" w:after="120" w:line="264" w:lineRule="auto"/>
        <w:ind w:left="173" w:right="173"/>
        <w:shd w:fill="FBF8F5"/>
        <w:pBdr>
          <w:left w:val="single" w:sz="18" w:space="8" w:color="B56F52"/>
        </w:pBdr>
      </w:pPr>
      <w:r>
        <w:rPr>
          <w:rFonts w:ascii="Arial" w:hAnsi="Arial"/>
          <w:b/>
          <w:i w:val="0"/>
          <w:color w:val="8B4E38"/>
          <w:sz w:val="21"/>
        </w:rPr>
        <w:t xml:space="preserve">Hero headline: </w:t>
      </w:r>
      <w:r>
        <w:rPr>
          <w:rFonts w:ascii="Arial" w:hAnsi="Arial"/>
          <w:b w:val="0"/>
          <w:i w:val="0"/>
          <w:color w:val="252321"/>
          <w:sz w:val="21"/>
        </w:rPr>
        <w:t>Church Hurt May Have Changed Your Faith. It Doesn't Have to End It.</w:t>
      </w:r>
    </w:p>
    <w:p>
      <w:pPr>
        <w:spacing w:before="40" w:after="120" w:line="264" w:lineRule="auto"/>
        <w:ind w:left="173" w:right="173"/>
        <w:shd w:fill="FBF8F5"/>
        <w:pBdr>
          <w:left w:val="single" w:sz="18" w:space="8" w:color="B56F52"/>
        </w:pBdr>
      </w:pPr>
      <w:r>
        <w:rPr>
          <w:rFonts w:ascii="Arial" w:hAnsi="Arial"/>
          <w:b/>
          <w:i w:val="0"/>
          <w:color w:val="8B4E38"/>
          <w:sz w:val="21"/>
        </w:rPr>
        <w:t xml:space="preserve">Supporting copy: </w:t>
      </w:r>
      <w:r>
        <w:rPr>
          <w:rFonts w:ascii="Arial" w:hAnsi="Arial"/>
          <w:b w:val="0"/>
          <w:i w:val="0"/>
          <w:color w:val="252321"/>
          <w:sz w:val="21"/>
        </w:rPr>
        <w:t>If part of you still longs for faith, but the old language, rules, or certainty no longer feel safe, you are not required to go back in the same way. This free guide offers a quiet place to begin again—without dogma, pressure, or a prescribed conclusion.</w:t>
      </w:r>
    </w:p>
    <w:p>
      <w:pPr>
        <w:spacing w:before="40" w:after="120" w:line="264" w:lineRule="auto"/>
        <w:ind w:left="173" w:right="173"/>
        <w:shd w:fill="FBF8F5"/>
        <w:pBdr>
          <w:left w:val="single" w:sz="18" w:space="8" w:color="B56F52"/>
        </w:pBdr>
      </w:pPr>
      <w:r>
        <w:rPr>
          <w:rFonts w:ascii="Arial" w:hAnsi="Arial"/>
          <w:b/>
          <w:i w:val="0"/>
          <w:color w:val="8B4E38"/>
          <w:sz w:val="21"/>
        </w:rPr>
        <w:t xml:space="preserve">Bridge to the guide: </w:t>
      </w:r>
      <w:r>
        <w:rPr>
          <w:rFonts w:ascii="Arial" w:hAnsi="Arial"/>
          <w:b w:val="0"/>
          <w:i w:val="0"/>
          <w:color w:val="252321"/>
          <w:sz w:val="21"/>
        </w:rPr>
        <w:t>The guide helps you notice the forced choices that may be shaping your relationship with faith, identity, and belonging, so you can begin listening for what is true now.</w:t>
      </w:r>
    </w:p>
    <w:p>
      <w:pPr>
        <w:spacing w:before="0" w:after="80" w:line="264" w:lineRule="auto"/>
      </w:pPr>
      <w:r>
        <w:rPr>
          <w:rFonts w:ascii="Arial" w:hAnsi="Arial"/>
          <w:b/>
          <w:i w:val="0"/>
          <w:color w:val="6F6964"/>
          <w:sz w:val="22"/>
        </w:rPr>
        <w:t xml:space="preserve">Best for: </w:t>
      </w:r>
      <w:r>
        <w:rPr>
          <w:rFonts w:ascii="Arial" w:hAnsi="Arial"/>
          <w:b w:val="0"/>
          <w:i w:val="0"/>
          <w:color w:val="252321"/>
          <w:sz w:val="22"/>
        </w:rPr>
        <w:t>Readers who want some form of spiritual reconnection and already feel open to a different relationship with faith.</w:t>
      </w:r>
    </w:p>
    <w:p>
      <w:pPr>
        <w:spacing w:before="0" w:after="200" w:line="264" w:lineRule="auto"/>
      </w:pPr>
      <w:r>
        <w:rPr>
          <w:rFonts w:ascii="Arial" w:hAnsi="Arial"/>
          <w:b/>
          <w:i w:val="0"/>
          <w:color w:val="6F6964"/>
          <w:sz w:val="22"/>
        </w:rPr>
        <w:t xml:space="preserve">Editorial trade-off: </w:t>
      </w:r>
      <w:r>
        <w:rPr>
          <w:rFonts w:ascii="Arial" w:hAnsi="Arial"/>
          <w:b w:val="0"/>
          <w:i w:val="0"/>
          <w:color w:val="252321"/>
          <w:sz w:val="22"/>
        </w:rPr>
        <w:t>This is closest to Ashley's broader mission, but it narrows the audience and may imply that returning to faith is the expected destination.</w:t>
      </w:r>
    </w:p>
    <w:p>
      <w:pPr>
        <w:keepNext/>
        <w:spacing w:before="200" w:after="80"/>
      </w:pPr>
      <w:r>
        <w:rPr>
          <w:rFonts w:ascii="Arial" w:hAnsi="Arial"/>
          <w:b/>
          <w:i w:val="0"/>
          <w:color w:val="8B4E38"/>
          <w:sz w:val="18"/>
        </w:rPr>
        <w:t>OPTION C</w:t>
      </w:r>
      <w:r>
        <w:rPr>
          <w:rFonts w:ascii="Arial" w:hAnsi="Arial"/>
          <w:b/>
          <w:i w:val="0"/>
          <w:color w:val="252321"/>
          <w:sz w:val="28"/>
        </w:rPr>
        <w:t xml:space="preserve">  Permission not to resolve it yet</w:t>
      </w:r>
    </w:p>
    <w:p>
      <w:pPr>
        <w:spacing w:before="0" w:after="100" w:line="264" w:lineRule="auto"/>
      </w:pPr>
      <w:r>
        <w:rPr>
          <w:rFonts w:ascii="Arial" w:hAnsi="Arial"/>
          <w:b/>
          <w:i w:val="0"/>
          <w:color w:val="6F6964"/>
          <w:sz w:val="22"/>
        </w:rPr>
        <w:t xml:space="preserve">Core promise: </w:t>
      </w:r>
      <w:r>
        <w:rPr>
          <w:rFonts w:ascii="Arial" w:hAnsi="Arial"/>
          <w:b w:val="0"/>
          <w:i w:val="0"/>
          <w:color w:val="252321"/>
          <w:sz w:val="22"/>
        </w:rPr>
        <w:t>Offer relief from the pressure to define, defend, or settle the reader's faith immediately.</w:t>
      </w:r>
    </w:p>
    <w:p>
      <w:pPr>
        <w:spacing w:before="40" w:after="120" w:line="264" w:lineRule="auto"/>
        <w:ind w:left="173" w:right="173"/>
        <w:shd w:fill="FBF8F5"/>
        <w:pBdr>
          <w:left w:val="single" w:sz="18" w:space="8" w:color="B56F52"/>
        </w:pBdr>
      </w:pPr>
      <w:r>
        <w:rPr>
          <w:rFonts w:ascii="Arial" w:hAnsi="Arial"/>
          <w:b/>
          <w:i w:val="0"/>
          <w:color w:val="8B4E38"/>
          <w:sz w:val="21"/>
        </w:rPr>
        <w:t xml:space="preserve">Hero headline: </w:t>
      </w:r>
      <w:r>
        <w:rPr>
          <w:rFonts w:ascii="Arial" w:hAnsi="Arial"/>
          <w:b w:val="0"/>
          <w:i w:val="0"/>
          <w:color w:val="252321"/>
          <w:sz w:val="21"/>
        </w:rPr>
        <w:t>After Church Hurt, You Don't Have to Resolve Your Faith Today</w:t>
      </w:r>
    </w:p>
    <w:p>
      <w:pPr>
        <w:spacing w:before="40" w:after="120" w:line="264" w:lineRule="auto"/>
        <w:ind w:left="173" w:right="173"/>
        <w:shd w:fill="FBF8F5"/>
        <w:pBdr>
          <w:left w:val="single" w:sz="18" w:space="8" w:color="B56F52"/>
        </w:pBdr>
      </w:pPr>
      <w:r>
        <w:rPr>
          <w:rFonts w:ascii="Arial" w:hAnsi="Arial"/>
          <w:b/>
          <w:i w:val="0"/>
          <w:color w:val="8B4E38"/>
          <w:sz w:val="21"/>
        </w:rPr>
        <w:t xml:space="preserve">Supporting copy: </w:t>
      </w:r>
      <w:r>
        <w:rPr>
          <w:rFonts w:ascii="Arial" w:hAnsi="Arial"/>
          <w:b w:val="0"/>
          <w:i w:val="0"/>
          <w:color w:val="252321"/>
          <w:sz w:val="21"/>
        </w:rPr>
        <w:t>Church hurt can make every question feel like a verdict: stay or leave, believe or doubt, forgive or walk away. This free guide helps you slow down, notice the conflict underneath, and make room for what is true right now.</w:t>
      </w:r>
    </w:p>
    <w:p>
      <w:pPr>
        <w:spacing w:before="40" w:after="120" w:line="264" w:lineRule="auto"/>
        <w:ind w:left="173" w:right="173"/>
        <w:shd w:fill="FBF8F5"/>
        <w:pBdr>
          <w:left w:val="single" w:sz="18" w:space="8" w:color="B56F52"/>
        </w:pBdr>
      </w:pPr>
      <w:r>
        <w:rPr>
          <w:rFonts w:ascii="Arial" w:hAnsi="Arial"/>
          <w:b/>
          <w:i w:val="0"/>
          <w:color w:val="8B4E38"/>
          <w:sz w:val="21"/>
        </w:rPr>
        <w:t xml:space="preserve">Bridge to the guide: </w:t>
      </w:r>
      <w:r>
        <w:rPr>
          <w:rFonts w:ascii="Arial" w:hAnsi="Arial"/>
          <w:b w:val="0"/>
          <w:i w:val="0"/>
          <w:color w:val="252321"/>
          <w:sz w:val="21"/>
        </w:rPr>
        <w:t>Through five short reflections, Which Binary Are You Standing In? gives you language for the tension—without a score, a formula, or someone else deciding what your next step should be.</w:t>
      </w:r>
    </w:p>
    <w:p>
      <w:pPr>
        <w:spacing w:before="0" w:after="80" w:line="264" w:lineRule="auto"/>
      </w:pPr>
      <w:r>
        <w:rPr>
          <w:rFonts w:ascii="Arial" w:hAnsi="Arial"/>
          <w:b/>
          <w:i w:val="0"/>
          <w:color w:val="6F6964"/>
          <w:sz w:val="22"/>
        </w:rPr>
        <w:t xml:space="preserve">Best for: </w:t>
      </w:r>
      <w:r>
        <w:rPr>
          <w:rFonts w:ascii="Arial" w:hAnsi="Arial"/>
          <w:b w:val="0"/>
          <w:i w:val="0"/>
          <w:color w:val="252321"/>
          <w:sz w:val="22"/>
        </w:rPr>
        <w:t>Readers who feel exhausted by certainty, labels, or pressure and need emotional permission before they are ready for a next step.</w:t>
      </w:r>
    </w:p>
    <w:p>
      <w:pPr>
        <w:spacing w:before="0" w:after="200" w:line="264" w:lineRule="auto"/>
      </w:pPr>
      <w:r>
        <w:rPr>
          <w:rFonts w:ascii="Arial" w:hAnsi="Arial"/>
          <w:b/>
          <w:i w:val="0"/>
          <w:color w:val="6F6964"/>
          <w:sz w:val="22"/>
        </w:rPr>
        <w:t xml:space="preserve">Editorial trade-off: </w:t>
      </w:r>
      <w:r>
        <w:rPr>
          <w:rFonts w:ascii="Arial" w:hAnsi="Arial"/>
          <w:b w:val="0"/>
          <w:i w:val="0"/>
          <w:color w:val="252321"/>
          <w:sz w:val="22"/>
        </w:rPr>
        <w:t>This may create the strongest immediate emotional relief, but the connection to reconnecting with faith is intentionally indirect.</w:t>
      </w:r>
    </w:p>
    <w:p>
      <w:r>
        <w:br w:type="page"/>
      </w:r>
    </w:p>
    <w:p>
      <w:pPr>
        <w:pStyle w:val="Heading1"/>
        <w:keepNext/>
        <w:spacing w:before="240" w:after="120" w:line="240" w:lineRule="auto"/>
        <w:jc w:val="left"/>
      </w:pPr>
      <w:r>
        <w:rPr>
          <w:rFonts w:ascii="Arial" w:hAnsi="Arial"/>
          <w:b/>
          <w:i w:val="0"/>
          <w:color w:val="8B4E38"/>
          <w:sz w:val="32"/>
        </w:rPr>
        <w:t>Decision 2 — Choose how directly we talk about faith</w:t>
      </w:r>
    </w:p>
    <w:p>
      <w:pPr>
        <w:spacing w:before="0" w:after="120" w:line="264" w:lineRule="auto"/>
        <w:jc w:val="left"/>
      </w:pPr>
      <w:r>
        <w:rPr>
          <w:rFonts w:ascii="Arial" w:hAnsi="Arial"/>
          <w:b w:val="0"/>
          <w:i w:val="0"/>
          <w:color w:val="6F6964"/>
          <w:sz w:val="22"/>
        </w:rPr>
        <w:t>This choice changes the emotional temperature of the page. It does not change the SEO strategy.</w:t>
      </w:r>
    </w:p>
    <w:p>
      <w:pPr>
        <w:keepNext/>
        <w:spacing w:before="200" w:after="80"/>
      </w:pPr>
      <w:r>
        <w:rPr>
          <w:rFonts w:ascii="Arial" w:hAnsi="Arial"/>
          <w:b/>
          <w:i w:val="0"/>
          <w:color w:val="8B4E38"/>
          <w:sz w:val="18"/>
        </w:rPr>
        <w:t>LEVEL 1</w:t>
      </w:r>
      <w:r>
        <w:rPr>
          <w:rFonts w:ascii="Arial" w:hAnsi="Arial"/>
          <w:b/>
          <w:i w:val="0"/>
          <w:color w:val="252321"/>
          <w:sz w:val="28"/>
        </w:rPr>
        <w:t xml:space="preserve">  Explicit spiritual return</w:t>
      </w:r>
    </w:p>
    <w:p>
      <w:pPr>
        <w:spacing w:before="40" w:after="120" w:line="264" w:lineRule="auto"/>
        <w:ind w:left="173" w:right="173"/>
        <w:shd w:fill="FBF8F5"/>
        <w:pBdr>
          <w:left w:val="single" w:sz="18" w:space="8" w:color="B56F52"/>
        </w:pBdr>
      </w:pPr>
      <w:r>
        <w:rPr>
          <w:rFonts w:ascii="Arial" w:hAnsi="Arial"/>
          <w:b/>
          <w:i w:val="0"/>
          <w:color w:val="8B4E38"/>
          <w:sz w:val="21"/>
        </w:rPr>
        <w:t xml:space="preserve">Sample language: </w:t>
      </w:r>
      <w:r>
        <w:rPr>
          <w:rFonts w:ascii="Arial" w:hAnsi="Arial"/>
          <w:b w:val="0"/>
          <w:i w:val="0"/>
          <w:color w:val="252321"/>
          <w:sz w:val="21"/>
        </w:rPr>
        <w:t>You may still want a relationship with faith—even if you cannot return to the version you were handed.</w:t>
      </w:r>
    </w:p>
    <w:p>
      <w:pPr>
        <w:spacing w:before="0" w:after="160" w:line="264" w:lineRule="auto"/>
        <w:jc w:val="left"/>
      </w:pPr>
      <w:r>
        <w:rPr>
          <w:rFonts w:ascii="Arial" w:hAnsi="Arial"/>
          <w:b w:val="0"/>
          <w:i w:val="0"/>
          <w:color w:val="6F6964"/>
          <w:sz w:val="22"/>
        </w:rPr>
        <w:t>Use if Ashley wants the page to clearly invite people who are trying to find a different way back.</w:t>
      </w:r>
    </w:p>
    <w:p>
      <w:pPr>
        <w:keepNext/>
        <w:spacing w:before="200" w:after="80"/>
      </w:pPr>
      <w:r>
        <w:rPr>
          <w:rFonts w:ascii="Arial" w:hAnsi="Arial"/>
          <w:b/>
          <w:i w:val="0"/>
          <w:color w:val="8B4E38"/>
          <w:sz w:val="18"/>
        </w:rPr>
        <w:t>LEVEL 2</w:t>
      </w:r>
      <w:r>
        <w:rPr>
          <w:rFonts w:ascii="Arial" w:hAnsi="Arial"/>
          <w:b/>
          <w:i w:val="0"/>
          <w:color w:val="252321"/>
          <w:sz w:val="28"/>
        </w:rPr>
        <w:t xml:space="preserve">  Open but faith-aware</w:t>
      </w:r>
    </w:p>
    <w:p>
      <w:pPr>
        <w:spacing w:before="40" w:after="120" w:line="264" w:lineRule="auto"/>
        <w:ind w:left="173" w:right="173"/>
        <w:shd w:fill="FBF8F5"/>
        <w:pBdr>
          <w:left w:val="single" w:sz="18" w:space="8" w:color="B56F52"/>
        </w:pBdr>
      </w:pPr>
      <w:r>
        <w:rPr>
          <w:rFonts w:ascii="Arial" w:hAnsi="Arial"/>
          <w:b/>
          <w:i w:val="0"/>
          <w:color w:val="8B4E38"/>
          <w:sz w:val="21"/>
        </w:rPr>
        <w:t xml:space="preserve">Sample language: </w:t>
      </w:r>
      <w:r>
        <w:rPr>
          <w:rFonts w:ascii="Arial" w:hAnsi="Arial"/>
          <w:b w:val="0"/>
          <w:i w:val="0"/>
          <w:color w:val="252321"/>
          <w:sz w:val="21"/>
        </w:rPr>
        <w:t>You can explore what church hurt changed in your faith, identity, and sense of belonging without being pushed toward a conclusion.</w:t>
      </w:r>
    </w:p>
    <w:p>
      <w:pPr>
        <w:spacing w:before="0" w:after="160" w:line="264" w:lineRule="auto"/>
        <w:jc w:val="left"/>
      </w:pPr>
      <w:r>
        <w:rPr>
          <w:rFonts w:ascii="Arial" w:hAnsi="Arial"/>
          <w:b w:val="0"/>
          <w:i w:val="0"/>
          <w:color w:val="6F6964"/>
          <w:sz w:val="22"/>
        </w:rPr>
        <w:t>Use if Ashley wants faith to remain central while keeping every possible outcome open. This is our recommendation.</w:t>
      </w:r>
    </w:p>
    <w:p>
      <w:pPr>
        <w:keepNext/>
        <w:spacing w:before="200" w:after="80"/>
      </w:pPr>
      <w:r>
        <w:rPr>
          <w:rFonts w:ascii="Arial" w:hAnsi="Arial"/>
          <w:b/>
          <w:i w:val="0"/>
          <w:color w:val="8B4E38"/>
          <w:sz w:val="18"/>
        </w:rPr>
        <w:t>LEVEL 3</w:t>
      </w:r>
      <w:r>
        <w:rPr>
          <w:rFonts w:ascii="Arial" w:hAnsi="Arial"/>
          <w:b/>
          <w:i w:val="0"/>
          <w:color w:val="252321"/>
          <w:sz w:val="28"/>
        </w:rPr>
        <w:t xml:space="preserve">  Mostly emotional and reflective</w:t>
      </w:r>
    </w:p>
    <w:p>
      <w:pPr>
        <w:spacing w:before="40" w:after="120" w:line="264" w:lineRule="auto"/>
        <w:ind w:left="173" w:right="173"/>
        <w:shd w:fill="FBF8F5"/>
        <w:pBdr>
          <w:left w:val="single" w:sz="18" w:space="8" w:color="B56F52"/>
        </w:pBdr>
      </w:pPr>
      <w:r>
        <w:rPr>
          <w:rFonts w:ascii="Arial" w:hAnsi="Arial"/>
          <w:b/>
          <w:i w:val="0"/>
          <w:color w:val="8B4E38"/>
          <w:sz w:val="21"/>
        </w:rPr>
        <w:t xml:space="preserve">Sample language: </w:t>
      </w:r>
      <w:r>
        <w:rPr>
          <w:rFonts w:ascii="Arial" w:hAnsi="Arial"/>
          <w:b w:val="0"/>
          <w:i w:val="0"/>
          <w:color w:val="252321"/>
          <w:sz w:val="21"/>
        </w:rPr>
        <w:t>You can name what happened, notice the conflict it left behind, and make space for what is true now.</w:t>
      </w:r>
    </w:p>
    <w:p>
      <w:pPr>
        <w:spacing w:before="0" w:after="200" w:line="264" w:lineRule="auto"/>
        <w:jc w:val="left"/>
      </w:pPr>
      <w:r>
        <w:rPr>
          <w:rFonts w:ascii="Arial" w:hAnsi="Arial"/>
          <w:b w:val="0"/>
          <w:i w:val="0"/>
          <w:color w:val="6F6964"/>
          <w:sz w:val="22"/>
        </w:rPr>
        <w:t>Use if Ashley wants the broadest and gentlest entry point, with faith language appearing later on the page.</w:t>
      </w:r>
    </w:p>
    <w:p>
      <w:pPr>
        <w:pStyle w:val="Heading1"/>
        <w:keepNext/>
        <w:spacing w:before="240" w:after="120" w:line="240" w:lineRule="auto"/>
        <w:jc w:val="left"/>
      </w:pPr>
      <w:r>
        <w:rPr>
          <w:rFonts w:ascii="Arial" w:hAnsi="Arial"/>
          <w:b/>
          <w:i w:val="0"/>
          <w:color w:val="8B4E38"/>
          <w:sz w:val="32"/>
        </w:rPr>
        <w:t>Decision 3 — Choose the primary reader outcome</w:t>
      </w:r>
    </w:p>
    <w:p>
      <w:pPr>
        <w:spacing w:after="120" w:line="264" w:lineRule="auto"/>
        <w:ind w:left="173" w:hanging="173"/>
      </w:pPr>
      <w:r>
        <w:rPr>
          <w:rFonts w:ascii="Arial" w:hAnsi="Arial"/>
          <w:b w:val="0"/>
          <w:i w:val="0"/>
          <w:color w:val="252321"/>
          <w:sz w:val="22"/>
        </w:rPr>
        <w:t>[ ]  Clarity: “I can name the conflict I am carrying.”  (Recommended for this guide)</w:t>
      </w:r>
    </w:p>
    <w:p>
      <w:pPr>
        <w:spacing w:after="120" w:line="264" w:lineRule="auto"/>
        <w:ind w:left="173" w:hanging="173"/>
      </w:pPr>
      <w:r>
        <w:rPr>
          <w:rFonts w:ascii="Arial" w:hAnsi="Arial"/>
          <w:b w:val="0"/>
          <w:i w:val="0"/>
          <w:color w:val="252321"/>
          <w:sz w:val="22"/>
        </w:rPr>
        <w:t>[ ]  Reconnection: “I can imagine relating to faith differently.”</w:t>
      </w:r>
    </w:p>
    <w:p>
      <w:pPr>
        <w:spacing w:after="120" w:line="264" w:lineRule="auto"/>
        <w:ind w:left="173" w:hanging="173"/>
      </w:pPr>
      <w:r>
        <w:rPr>
          <w:rFonts w:ascii="Arial" w:hAnsi="Arial"/>
          <w:b w:val="0"/>
          <w:i w:val="0"/>
          <w:color w:val="252321"/>
          <w:sz w:val="22"/>
        </w:rPr>
        <w:t>[ ]  Permission: “I do not have to decide what I believe today.”</w:t>
      </w:r>
    </w:p>
    <w:p>
      <w:pPr>
        <w:pStyle w:val="Heading1"/>
        <w:keepNext/>
        <w:spacing w:before="240" w:after="120" w:line="240" w:lineRule="auto"/>
        <w:jc w:val="left"/>
      </w:pPr>
      <w:r>
        <w:rPr>
          <w:rFonts w:ascii="Arial" w:hAnsi="Arial"/>
          <w:b/>
          <w:i w:val="0"/>
          <w:color w:val="8B4E38"/>
          <w:sz w:val="32"/>
        </w:rPr>
        <w:t>Decision 4 — Choose the invitation</w:t>
      </w:r>
    </w:p>
    <w:p>
      <w:pPr>
        <w:spacing w:after="120" w:line="264" w:lineRule="auto"/>
        <w:ind w:left="173" w:hanging="173"/>
      </w:pPr>
      <w:r>
        <w:rPr>
          <w:rFonts w:ascii="Arial" w:hAnsi="Arial"/>
          <w:b w:val="0"/>
          <w:i w:val="0"/>
          <w:color w:val="252321"/>
          <w:sz w:val="22"/>
        </w:rPr>
        <w:t>[ ]  Send me the free guide  (Recommended: direct and low-friction)</w:t>
      </w:r>
    </w:p>
    <w:p>
      <w:pPr>
        <w:spacing w:after="120" w:line="264" w:lineRule="auto"/>
        <w:ind w:left="173" w:hanging="173"/>
      </w:pPr>
      <w:r>
        <w:rPr>
          <w:rFonts w:ascii="Arial" w:hAnsi="Arial"/>
          <w:b w:val="0"/>
          <w:i w:val="0"/>
          <w:color w:val="252321"/>
          <w:sz w:val="22"/>
        </w:rPr>
        <w:t>[ ]  Start with the free guide</w:t>
      </w:r>
    </w:p>
    <w:p>
      <w:pPr>
        <w:spacing w:after="120" w:line="264" w:lineRule="auto"/>
        <w:ind w:left="173" w:hanging="173"/>
      </w:pPr>
      <w:r>
        <w:rPr>
          <w:rFonts w:ascii="Arial" w:hAnsi="Arial"/>
          <w:b w:val="0"/>
          <w:i w:val="0"/>
          <w:color w:val="252321"/>
          <w:sz w:val="22"/>
        </w:rPr>
        <w:t>[ ]  Help me name what I am carrying</w:t>
      </w:r>
    </w:p>
    <w:p>
      <w:r>
        <w:br w:type="page"/>
      </w:r>
    </w:p>
    <w:p>
      <w:pPr>
        <w:pStyle w:val="Heading1"/>
        <w:keepNext/>
        <w:spacing w:before="240" w:after="120" w:line="240" w:lineRule="auto"/>
        <w:jc w:val="left"/>
      </w:pPr>
      <w:r>
        <w:rPr>
          <w:rFonts w:ascii="Arial" w:hAnsi="Arial"/>
          <w:b/>
          <w:i w:val="0"/>
          <w:color w:val="8B4E38"/>
          <w:sz w:val="32"/>
        </w:rPr>
        <w:t>Ashley’s response</w:t>
      </w:r>
    </w:p>
    <w:p>
      <w:pPr>
        <w:spacing w:before="0" w:after="200" w:line="264" w:lineRule="auto"/>
        <w:jc w:val="left"/>
      </w:pPr>
      <w:r>
        <w:rPr>
          <w:rFonts w:ascii="Arial" w:hAnsi="Arial"/>
          <w:b w:val="0"/>
          <w:i w:val="0"/>
          <w:color w:val="6F6964"/>
          <w:sz w:val="22"/>
        </w:rPr>
        <w:t>Ashley can reply by completing the lines below. Once these choices are confirmed, the final landing-page copy can be written without asking her to make technical or structural decisions.</w:t>
      </w:r>
    </w:p>
    <w:p>
      <w:pPr>
        <w:keepNext/>
        <w:spacing w:before="120" w:after="60" w:line="264" w:lineRule="auto"/>
        <w:jc w:val="left"/>
      </w:pPr>
      <w:r>
        <w:rPr>
          <w:rFonts w:ascii="Arial" w:hAnsi="Arial"/>
          <w:b/>
          <w:i w:val="0"/>
          <w:color w:val="8B4E38"/>
          <w:sz w:val="22"/>
        </w:rPr>
        <w:t>1. Main direction</w:t>
      </w:r>
    </w:p>
    <w:p>
      <w:pPr>
        <w:spacing w:before="0" w:after="160" w:line="264" w:lineRule="auto"/>
        <w:ind w:left="216"/>
        <w:jc w:val="left"/>
      </w:pPr>
      <w:r>
        <w:rPr>
          <w:rFonts w:ascii="Arial" w:hAnsi="Arial"/>
          <w:b w:val="0"/>
          <w:i w:val="0"/>
          <w:color w:val="6F6964"/>
          <w:sz w:val="21"/>
        </w:rPr>
        <w:t>Option A / Option B / Option C / Combination: __________________________</w:t>
      </w:r>
    </w:p>
    <w:p>
      <w:pPr>
        <w:keepNext/>
        <w:spacing w:before="120" w:after="60" w:line="264" w:lineRule="auto"/>
        <w:jc w:val="left"/>
      </w:pPr>
      <w:r>
        <w:rPr>
          <w:rFonts w:ascii="Arial" w:hAnsi="Arial"/>
          <w:b/>
          <w:i w:val="0"/>
          <w:color w:val="8B4E38"/>
          <w:sz w:val="22"/>
        </w:rPr>
        <w:t>2. Faith language</w:t>
      </w:r>
    </w:p>
    <w:p>
      <w:pPr>
        <w:spacing w:before="0" w:after="160" w:line="264" w:lineRule="auto"/>
        <w:ind w:left="216"/>
        <w:jc w:val="left"/>
      </w:pPr>
      <w:r>
        <w:rPr>
          <w:rFonts w:ascii="Arial" w:hAnsi="Arial"/>
          <w:b w:val="0"/>
          <w:i w:val="0"/>
          <w:color w:val="6F6964"/>
          <w:sz w:val="21"/>
        </w:rPr>
        <w:t>Level 1 / Level 2 / Level 3</w:t>
      </w:r>
    </w:p>
    <w:p>
      <w:pPr>
        <w:keepNext/>
        <w:spacing w:before="120" w:after="60" w:line="264" w:lineRule="auto"/>
        <w:jc w:val="left"/>
      </w:pPr>
      <w:r>
        <w:rPr>
          <w:rFonts w:ascii="Arial" w:hAnsi="Arial"/>
          <w:b/>
          <w:i w:val="0"/>
          <w:color w:val="8B4E38"/>
          <w:sz w:val="22"/>
        </w:rPr>
        <w:t>3. Primary outcome</w:t>
      </w:r>
    </w:p>
    <w:p>
      <w:pPr>
        <w:spacing w:before="0" w:after="160" w:line="264" w:lineRule="auto"/>
        <w:ind w:left="216"/>
        <w:jc w:val="left"/>
      </w:pPr>
      <w:r>
        <w:rPr>
          <w:rFonts w:ascii="Arial" w:hAnsi="Arial"/>
          <w:b w:val="0"/>
          <w:i w:val="0"/>
          <w:color w:val="6F6964"/>
          <w:sz w:val="21"/>
        </w:rPr>
        <w:t>Clarity / Reconnection / Permission</w:t>
      </w:r>
    </w:p>
    <w:p>
      <w:pPr>
        <w:keepNext/>
        <w:spacing w:before="120" w:after="60" w:line="264" w:lineRule="auto"/>
        <w:jc w:val="left"/>
      </w:pPr>
      <w:r>
        <w:rPr>
          <w:rFonts w:ascii="Arial" w:hAnsi="Arial"/>
          <w:b/>
          <w:i w:val="0"/>
          <w:color w:val="8B4E38"/>
          <w:sz w:val="22"/>
        </w:rPr>
        <w:t>4. CTA</w:t>
      </w:r>
    </w:p>
    <w:p>
      <w:pPr>
        <w:spacing w:before="0" w:after="160" w:line="264" w:lineRule="auto"/>
        <w:ind w:left="216"/>
        <w:jc w:val="left"/>
      </w:pPr>
      <w:r>
        <w:rPr>
          <w:rFonts w:ascii="Arial" w:hAnsi="Arial"/>
          <w:b w:val="0"/>
          <w:i w:val="0"/>
          <w:color w:val="6F6964"/>
          <w:sz w:val="21"/>
        </w:rPr>
        <w:t>_______________________________________________________________</w:t>
      </w:r>
    </w:p>
    <w:p>
      <w:pPr>
        <w:keepNext/>
        <w:spacing w:before="120" w:after="60" w:line="264" w:lineRule="auto"/>
        <w:jc w:val="left"/>
      </w:pPr>
      <w:r>
        <w:rPr>
          <w:rFonts w:ascii="Arial" w:hAnsi="Arial"/>
          <w:b/>
          <w:i w:val="0"/>
          <w:color w:val="8B4E38"/>
          <w:sz w:val="22"/>
        </w:rPr>
        <w:t>5. Words or claims to avoid</w:t>
      </w:r>
    </w:p>
    <w:p>
      <w:pPr>
        <w:spacing w:before="0" w:after="160" w:line="264" w:lineRule="auto"/>
        <w:ind w:left="216"/>
        <w:jc w:val="left"/>
      </w:pPr>
      <w:r>
        <w:rPr>
          <w:rFonts w:ascii="Arial" w:hAnsi="Arial"/>
          <w:b w:val="0"/>
          <w:i w:val="0"/>
          <w:color w:val="6F6964"/>
          <w:sz w:val="21"/>
        </w:rPr>
        <w:t>_______________________________________________________________</w:t>
      </w:r>
    </w:p>
    <w:p>
      <w:pPr>
        <w:keepNext/>
        <w:spacing w:before="120" w:after="60" w:line="264" w:lineRule="auto"/>
        <w:jc w:val="left"/>
      </w:pPr>
      <w:r>
        <w:rPr>
          <w:rFonts w:ascii="Arial" w:hAnsi="Arial"/>
          <w:b/>
          <w:i w:val="0"/>
          <w:color w:val="8B4E38"/>
          <w:sz w:val="22"/>
        </w:rPr>
        <w:t>6. Anything that must be said</w:t>
      </w:r>
    </w:p>
    <w:p>
      <w:pPr>
        <w:spacing w:before="0" w:after="160" w:line="264" w:lineRule="auto"/>
        <w:ind w:left="216"/>
        <w:jc w:val="left"/>
      </w:pPr>
      <w:r>
        <w:rPr>
          <w:rFonts w:ascii="Arial" w:hAnsi="Arial"/>
          <w:b w:val="0"/>
          <w:i w:val="0"/>
          <w:color w:val="6F6964"/>
          <w:sz w:val="21"/>
        </w:rPr>
        <w:t>_______________________________________________________________</w:t>
      </w:r>
    </w:p>
    <w:p>
      <w:pPr>
        <w:pStyle w:val="DecisionNote"/>
        <w:spacing w:before="0" w:after="160" w:line="264" w:lineRule="auto"/>
        <w:jc w:val="left"/>
        <w:shd w:fill="EFF3EF"/>
        <w:pBdr>
          <w:left w:val="single" w:sz="18" w:space="8" w:color="5C6F61"/>
        </w:pBdr>
      </w:pPr>
      <w:r>
        <w:rPr>
          <w:rFonts w:ascii="Arial" w:hAnsi="Arial"/>
          <w:b/>
          <w:i w:val="0"/>
          <w:color w:val="5C6F61"/>
          <w:sz w:val="22"/>
        </w:rPr>
        <w:t>Suggested default if no changes are requested: Option A + Level 2 + Clarity + “Send me the free guide.”</w:t>
      </w:r>
    </w:p>
    <w:p>
      <w:pPr>
        <w:pStyle w:val="Heading2"/>
        <w:keepNext/>
        <w:spacing w:before="200" w:after="100" w:line="240" w:lineRule="auto"/>
        <w:jc w:val="left"/>
      </w:pPr>
      <w:r>
        <w:rPr>
          <w:rFonts w:ascii="Arial" w:hAnsi="Arial"/>
          <w:b/>
          <w:i w:val="0"/>
          <w:color w:val="8B4E38"/>
          <w:sz w:val="26"/>
        </w:rPr>
        <w:t>Why this default works</w:t>
      </w:r>
    </w:p>
    <w:p>
      <w:pPr>
        <w:pStyle w:val="ListBullet"/>
        <w:spacing w:before="0" w:after="100" w:line="280" w:lineRule="auto"/>
        <w:ind w:left="720" w:hanging="360"/>
      </w:pPr>
      <w:r>
        <w:rPr>
          <w:rFonts w:ascii="Arial" w:hAnsi="Arial"/>
          <w:b w:val="0"/>
          <w:i w:val="0"/>
          <w:color w:val="252321"/>
          <w:sz w:val="22"/>
        </w:rPr>
        <w:t>It connects church hurt naturally to the guide's actual reflection framework.</w:t>
      </w:r>
    </w:p>
    <w:p>
      <w:pPr>
        <w:pStyle w:val="ListBullet"/>
        <w:spacing w:before="0" w:after="100" w:line="280" w:lineRule="auto"/>
        <w:ind w:left="720" w:hanging="360"/>
      </w:pPr>
      <w:r>
        <w:rPr>
          <w:rFonts w:ascii="Arial" w:hAnsi="Arial"/>
          <w:b w:val="0"/>
          <w:i w:val="0"/>
          <w:color w:val="252321"/>
          <w:sz w:val="22"/>
        </w:rPr>
        <w:t>It keeps Ashley's voice gentle, spiritually open, and non-dogmatic.</w:t>
      </w:r>
    </w:p>
    <w:p>
      <w:pPr>
        <w:pStyle w:val="ListBullet"/>
        <w:spacing w:before="0" w:after="100" w:line="280" w:lineRule="auto"/>
        <w:ind w:left="720" w:hanging="360"/>
      </w:pPr>
      <w:r>
        <w:rPr>
          <w:rFonts w:ascii="Arial" w:hAnsi="Arial"/>
          <w:b w:val="0"/>
          <w:i w:val="0"/>
          <w:color w:val="252321"/>
          <w:sz w:val="22"/>
        </w:rPr>
        <w:t>It avoids telling the reader that healing must end in leaving, returning, forgiving, or believing differently.</w:t>
      </w:r>
    </w:p>
    <w:sectPr w:rsidR="00FC693F" w:rsidRPr="0006063C" w:rsidSect="00034616">
      <w:footerReference w:type="default" r:id="rId9"/>
      <w:pgSz w:w="12240" w:h="15840"/>
      <w:pgMar w:top="1181" w:right="1440" w:bottom="1123" w:left="1440"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6F6964"/>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2523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8B4E3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8B4E3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523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Note">
    <w:name w:val="Decision Note"/>
    <w:pPr>
      <w:spacing w:before="80" w:after="160" w:line="264" w:lineRule="auto"/>
      <w:ind w:left="173" w:right="173"/>
    </w:pPr>
    <w:rPr>
      <w:rFonts w:ascii="Arial" w:hAnsi="Arial"/>
      <w:color w:val="252321"/>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