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 w:after="120"/>
        <w:jc w:val="center"/>
      </w:pPr>
      <w:r>
        <w:rPr>
          <w:color w:val="000000"/>
        </w:rPr>
        <w:t>Small Language Model Challenge</w:t>
      </w:r>
    </w:p>
    <w:p>
      <w:pPr>
        <w:spacing w:after="40"/>
        <w:jc w:val="center"/>
      </w:pPr>
      <w:r>
        <w:rPr>
          <w:rFonts w:ascii="Times New Roman" w:hAnsi="Times New Roman"/>
          <w:b/>
          <w:color w:val="000000"/>
          <w:sz w:val="22"/>
        </w:rPr>
        <w:t>DASE7506 Mini Project 1 Technical Report</w:t>
      </w:r>
    </w:p>
    <w:p>
      <w:pPr>
        <w:spacing w:after="200"/>
        <w:jc w:val="center"/>
      </w:pPr>
      <w:r>
        <w:rPr>
          <w:rFonts w:ascii="Times New Roman" w:hAnsi="Times New Roman"/>
          <w:color w:val="000000"/>
          <w:sz w:val="21"/>
        </w:rPr>
        <w:t>Student ID 3036709171    30 September 2026</w:t>
      </w:r>
    </w:p>
    <w:p>
      <w:pPr>
        <w:pStyle w:val="Heading1"/>
        <w:keepNext/>
        <w:spacing w:before="160" w:after="60"/>
      </w:pPr>
      <w:r>
        <w:rPr>
          <w:color w:val="000000"/>
        </w:rPr>
        <w:t>Abstract</w:t>
      </w:r>
    </w:p>
    <w:p>
      <w:pPr>
        <w:spacing w:after="60" w:line="252" w:lineRule="auto"/>
        <w:jc w:val="both"/>
      </w:pPr>
      <w:r>
        <w:t>This project develops a compact causal language model for WikiText-2 under strict limits on CPU scoring time, memory, and inference assets. The final predictor combines a six-block SwiGLU Transformer with training-corpus n-gram probabilities and a causal neural prefix cache. A faster inference implementation and a reduction from eight to six Transformer blocks were selected on validation to provide reliable CPU timing margin. The frozen model reaches 1.502201 bits per byte on validation and 1.518914 on test, compared with 2.101260 for the supplied baseline. Three complete CPU FP32 test runs reproduce the same score and per-window losses exactly. The slowest run is 3.932 times the faster bracketing baseline, peak memory is 2.207 GiB, and required inference assets total 60.945 MiB. The result shows that a compact neural model benefits from complementary training-corpus statistics and within-window retrieval, while the final timing study also shows why resource compliance must be tested repeatedly rather than inferred from a single favorable run.</w:t>
      </w:r>
    </w:p>
    <w:p>
      <w:pPr>
        <w:spacing w:after="120"/>
      </w:pPr>
      <w:r>
        <w:rPr>
          <w:rFonts w:ascii="Times New Roman" w:hAnsi="Times New Roman"/>
          <w:i/>
          <w:sz w:val="20"/>
        </w:rPr>
        <w:t>Keywords: causal language modeling, bits per byte, n-gram interpolation, prefix cache, efficient inference</w:t>
      </w:r>
    </w:p>
    <w:p>
      <w:pPr>
        <w:spacing w:before="80" w:after="80"/>
      </w:pPr>
      <w:r>
        <w:rPr>
          <w:b/>
          <w:color w:val="000000"/>
          <w:sz w:val="18"/>
        </w:rPr>
        <w:t>Table 1  Final result summary</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264"/>
        <w:gridCol w:w="3264"/>
        <w:gridCol w:w="3264"/>
      </w:tblGrid>
      <w:tr>
        <w:trPr>
          <w:tblHeader w:val="true"/>
        </w:trPr>
        <w:tc>
          <w:tcPr>
            <w:tcW w:type="dxa" w:w="3168"/>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Metric</w:t>
            </w:r>
          </w:p>
        </w:tc>
        <w:tc>
          <w:tcPr>
            <w:tcW w:type="dxa" w:w="2376"/>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Result</w:t>
            </w:r>
          </w:p>
        </w:tc>
        <w:tc>
          <w:tcPr>
            <w:tcW w:type="dxa" w:w="3744"/>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Requirement</w:t>
            </w:r>
          </w:p>
        </w:tc>
      </w:tr>
      <w:tr>
        <w:tc>
          <w:tcPr>
            <w:tcW w:type="dxa" w:w="316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Validation BPB</w:t>
            </w:r>
          </w:p>
        </w:tc>
        <w:tc>
          <w:tcPr>
            <w:tcW w:type="dxa" w:w="237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1.502201289</w:t>
            </w:r>
          </w:p>
        </w:tc>
        <w:tc>
          <w:tcPr>
            <w:tcW w:type="dxa" w:w="37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Model selection</w:t>
            </w:r>
          </w:p>
        </w:tc>
      </w:tr>
      <w:tr>
        <w:tc>
          <w:tcPr>
            <w:tcW w:type="dxa" w:w="316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Test BPB</w:t>
            </w:r>
          </w:p>
        </w:tc>
        <w:tc>
          <w:tcPr>
            <w:tcW w:type="dxa" w:w="237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1.518913624</w:t>
            </w:r>
          </w:p>
        </w:tc>
        <w:tc>
          <w:tcPr>
            <w:tcW w:type="dxa" w:w="37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Lower is better</w:t>
            </w:r>
          </w:p>
        </w:tc>
      </w:tr>
      <w:tr>
        <w:tc>
          <w:tcPr>
            <w:tcW w:type="dxa" w:w="316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Worst CPU ratio</w:t>
            </w:r>
          </w:p>
        </w:tc>
        <w:tc>
          <w:tcPr>
            <w:tcW w:type="dxa" w:w="237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3.93196 times</w:t>
            </w:r>
          </w:p>
        </w:tc>
        <w:tc>
          <w:tcPr>
            <w:tcW w:type="dxa" w:w="37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At most 5 times baseline</w:t>
            </w:r>
          </w:p>
        </w:tc>
      </w:tr>
      <w:tr>
        <w:tc>
          <w:tcPr>
            <w:tcW w:type="dxa" w:w="316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Peak evaluation RAM</w:t>
            </w:r>
          </w:p>
        </w:tc>
        <w:tc>
          <w:tcPr>
            <w:tcW w:type="dxa" w:w="237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2.20684 GiB</w:t>
            </w:r>
          </w:p>
        </w:tc>
        <w:tc>
          <w:tcPr>
            <w:tcW w:type="dxa" w:w="37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At most 4 GiB</w:t>
            </w:r>
          </w:p>
        </w:tc>
      </w:tr>
      <w:tr>
        <w:tc>
          <w:tcPr>
            <w:tcW w:type="dxa" w:w="3168"/>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7"/>
              </w:rPr>
              <w:t>Inference assets</w:t>
            </w:r>
          </w:p>
        </w:tc>
        <w:tc>
          <w:tcPr>
            <w:tcW w:type="dxa" w:w="2376"/>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60.945 MiB</w:t>
            </w:r>
          </w:p>
        </w:tc>
        <w:tc>
          <w:tcPr>
            <w:tcW w:type="dxa" w:w="3744"/>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7"/>
              </w:rPr>
              <w:t>At most 64 MiB</w:t>
            </w:r>
          </w:p>
        </w:tc>
      </w:tr>
    </w:tbl>
    <w:p>
      <w:pPr>
        <w:spacing w:after="20"/>
      </w:pPr>
    </w:p>
    <w:p>
      <w:pPr>
        <w:pStyle w:val="Heading1"/>
        <w:keepNext/>
        <w:spacing w:before="160" w:after="60"/>
      </w:pPr>
      <w:r>
        <w:rPr>
          <w:color w:val="000000"/>
        </w:rPr>
        <w:t>1 Task and Evaluation</w:t>
      </w:r>
    </w:p>
    <w:p>
      <w:pPr>
        <w:spacing w:after="60" w:line="252" w:lineRule="auto"/>
        <w:ind w:firstLine="317"/>
        <w:jc w:val="both"/>
      </w:pPr>
      <w:r>
        <w:t>The task is next-token prediction on the supplied WikiText-2 raw text [1] with a fixed BPE vocabulary of 2048 tokens fitted on the training split. Evaluation uses independent causal windows with a context of 256 tokens. Every target except the first token of each split is scored once, including the last short window. Bits per byte is the summed negative log base-2 probability divided by the raw UTF-8 byte count, so it remains comparable across token segmentations.</w:t>
      </w:r>
    </w:p>
    <w:p>
      <w:pPr>
        <w:spacing w:after="60" w:line="252" w:lineRule="auto"/>
        <w:ind w:firstLine="317"/>
        <w:jc w:val="both"/>
      </w:pPr>
      <w:r>
        <w:t>The ranked evaluation uses CPU FP32 and requires a reproducible test score. The submitted predictor must stay within five times the baseline CPU scoring time, 4 GiB peak evaluation memory, and 64 MiB of uncompressed inference assets. Model development and mixture selection use validation. Training derived assets use only the supplied training split, and the evaluator, tokenizer, and data files remain unchanged.</w:t>
      </w:r>
    </w:p>
    <w:p>
      <w:pPr>
        <w:pStyle w:val="Heading1"/>
        <w:keepNext/>
        <w:spacing w:before="160" w:after="60"/>
      </w:pPr>
      <w:r>
        <w:rPr>
          <w:color w:val="000000"/>
        </w:rPr>
        <w:t>2 Model Design</w:t>
      </w:r>
    </w:p>
    <w:p>
      <w:pPr>
        <w:pStyle w:val="Heading2"/>
        <w:keepNext/>
        <w:spacing w:before="100" w:after="60"/>
      </w:pPr>
      <w:r>
        <w:rPr>
          <w:color w:val="000000"/>
        </w:rPr>
        <w:t>2.1 Neural Backbone</w:t>
      </w:r>
    </w:p>
    <w:p>
      <w:pPr>
        <w:spacing w:after="60" w:line="252" w:lineRule="auto"/>
        <w:ind w:firstLine="317"/>
        <w:jc w:val="both"/>
      </w:pPr>
      <w:r>
        <w:t>The final backbone has 5,332,484 parameters, six causal Transformer blocks, width 256, eight attention heads, a SwiGLU feed-forward width of 683, and tied input and output embeddings. SwiGLU replaces the baseline GELU feed-forward unit while keeping the small control model approximately parameter matched. Residual branches use scaled initialization, and dropout 0.1 is applied during training. The final checkpoint stores neural tensors in FP16 to reduce asset size and restores them to FP32 for ranked evaluation.</w:t>
      </w:r>
    </w:p>
    <w:p>
      <w:pPr>
        <w:spacing w:after="60" w:line="252" w:lineRule="auto"/>
        <w:ind w:firstLine="317"/>
        <w:jc w:val="both"/>
      </w:pPr>
      <w:r>
        <w:t>The six-block model was obtained by retaining the first six blocks of the stronger eight-block checkpoint. This change sacrifices some predictive quality but removes enough Transformer computation to pass repeated timing checks with a useful margin. No additional training targets were processed after this depth selection.</w:t>
      </w:r>
    </w:p>
    <w:p>
      <w:pPr>
        <w:pStyle w:val="Heading2"/>
        <w:keepNext/>
        <w:spacing w:before="100" w:after="60"/>
      </w:pPr>
      <w:r>
        <w:rPr>
          <w:color w:val="000000"/>
        </w:rPr>
        <w:t>2.2 Training Corpus N-gram Mixture</w:t>
      </w:r>
    </w:p>
    <w:p>
      <w:pPr>
        <w:spacing w:after="60" w:line="252" w:lineRule="auto"/>
        <w:ind w:firstLine="317"/>
        <w:jc w:val="both"/>
      </w:pPr>
      <w:r>
        <w:t>The neural distribution is interpolated with conditional distributions for n-grams of order two through five. All statistics are built from the supplied training text. A missing context backs off to the next shorter available order, and any remaining weight stays with the neural distribution. The bigram table is stored as sparse CSR in the checkpoint and reconstructed as a dense FP32 runtime table by the fast implementation. All trigram and four-gram contexts are retained; five-gram contexts with count at least two use CSR, while every singleton five-gram context is stored as an exact context and next-token pair. Higher-order keys use a lossless high-16/low-32 packing and table probabilities are normalized uint8 values. This representation keeps the final asset bundle below 64 MiB.</w:t>
      </w:r>
    </w:p>
    <w:p>
      <w:pPr>
        <w:spacing w:after="60" w:line="252" w:lineRule="auto"/>
        <w:ind w:firstLine="317"/>
        <w:jc w:val="both"/>
      </w:pPr>
      <w:r>
        <w:t>Validation calibration assigns weights 0.869656 to the neural model, 0.010261 to bigrams, 0.018828 to trigrams, 0.028403 to 4-grams, and 0.072852 to 5-grams. The neural softmax temperature is 1.15. The mixture weights are global scalars; the checkpoint contains no validation or test token answers.</w:t>
      </w:r>
    </w:p>
    <w:p>
      <w:pPr>
        <w:pStyle w:val="Heading2"/>
        <w:keepNext/>
        <w:spacing w:before="100" w:after="60"/>
      </w:pPr>
      <w:r>
        <w:rPr>
          <w:color w:val="000000"/>
        </w:rPr>
        <w:t>2.3 Causal Prefix Cache and Fast Inference</w:t>
      </w:r>
    </w:p>
    <w:p>
      <w:pPr>
        <w:spacing w:after="60" w:line="252" w:lineRule="auto"/>
        <w:ind w:firstLine="317"/>
        <w:jc w:val="both"/>
      </w:pPr>
      <w:r>
        <w:t>For position t, the prefix cache compares its normalized final hidden state with states at earlier positions j&lt;t in the same evaluation window. A retrieved position contributes the already observed token x[j+1], so the cache cannot read a future target. The attention score is ten times cosine similarity, with an additional score of two when the corresponding two-token suffixes match. A gate sets the cache weight to sigmoid(-3.173005 + 8(maximum past cosine similarity - 0.65)); it is zero at the first position. Temporary state is rebuilt for every call, and no information crosses windows or batch examples.</w:t>
      </w:r>
    </w:p>
    <w:p>
      <w:pPr>
        <w:spacing w:after="60" w:line="252" w:lineRule="auto"/>
        <w:ind w:firstLine="317"/>
        <w:jc w:val="both"/>
      </w:pPr>
      <w:r>
        <w:t>The final student_fast implementation reuses the SwiGLU activation buffer during inference and mixes probabilities directly instead of converting repeatedly between probability and log-probability space. Special tests cover one- to three-token inputs, where cache boundary handling is easiest to implement incorrectly. These changes preserve validation BPB within floating-point error while reducing complete scoring time.</w:t>
      </w:r>
    </w:p>
    <w:p>
      <w:pPr>
        <w:pStyle w:val="Heading1"/>
        <w:keepNext/>
        <w:spacing w:before="160" w:after="60"/>
      </w:pPr>
      <w:r>
        <w:rPr>
          <w:color w:val="000000"/>
        </w:rPr>
        <w:t>3 Training and Model Selection</w:t>
      </w:r>
    </w:p>
    <w:p>
      <w:pPr>
        <w:pStyle w:val="Heading2"/>
        <w:keepNext/>
        <w:spacing w:before="100" w:after="60"/>
      </w:pPr>
      <w:r>
        <w:rPr>
          <w:color w:val="000000"/>
        </w:rPr>
        <w:t>3.1 Training Procedure and Cost</w:t>
      </w:r>
    </w:p>
    <w:p>
      <w:pPr>
        <w:spacing w:after="60" w:line="252" w:lineRule="auto"/>
        <w:ind w:firstLine="317"/>
        <w:jc w:val="both"/>
      </w:pPr>
      <w:r>
        <w:t>Training used batches of 32 windows of length 256. Early CPU stages used FP32. Later stages used BF16 on an NVIDIA GeForce RTX 5060 Laptop GPU with cosine learning rate schedules. The development path included continuation training, checkpoint interpolation, identity initialized depth expansion, selective training of new blocks, joint fine tuning, and two 6,000 step stages with a copy mixture objective. Checkpoint averaging combined only independently trained versions of the same model family.</w:t>
      </w:r>
    </w:p>
    <w:p>
      <w:pPr>
        <w:spacing w:before="80" w:after="80"/>
      </w:pPr>
      <w:r>
        <w:rPr>
          <w:b/>
          <w:color w:val="000000"/>
          <w:sz w:val="18"/>
        </w:rPr>
        <w:t>Table 2  Training and search accounting</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448"/>
        <w:gridCol w:w="2448"/>
        <w:gridCol w:w="2448"/>
        <w:gridCol w:w="2448"/>
      </w:tblGrid>
      <w:tr>
        <w:trPr>
          <w:tblHeader w:val="true"/>
        </w:trPr>
        <w:tc>
          <w:tcPr>
            <w:tcW w:type="dxa" w:w="3240"/>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Scope</w:t>
            </w:r>
          </w:p>
        </w:tc>
        <w:tc>
          <w:tcPr>
            <w:tcW w:type="dxa" w:w="2304"/>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Processed targets</w:t>
            </w:r>
          </w:p>
        </w:tc>
        <w:tc>
          <w:tcPr>
            <w:tcW w:type="dxa" w:w="1007"/>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Runs</w:t>
            </w:r>
          </w:p>
        </w:tc>
        <w:tc>
          <w:tcPr>
            <w:tcW w:type="dxa" w:w="2736"/>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Summed training time</w:t>
            </w:r>
          </w:p>
        </w:tc>
      </w:tr>
      <w:tr>
        <w:tc>
          <w:tcPr>
            <w:tcW w:type="dxa" w:w="324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Equal budget baseline control</w:t>
            </w:r>
          </w:p>
        </w:tc>
        <w:tc>
          <w:tcPr>
            <w:tcW w:type="dxa" w:w="230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9,830,400</w:t>
            </w:r>
          </w:p>
        </w:tc>
        <w:tc>
          <w:tcPr>
            <w:tcW w:type="dxa" w:w="1007"/>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w:t>
            </w:r>
          </w:p>
        </w:tc>
        <w:tc>
          <w:tcPr>
            <w:tcW w:type="dxa" w:w="273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421.42 s</w:t>
            </w:r>
          </w:p>
        </w:tc>
      </w:tr>
      <w:tr>
        <w:tc>
          <w:tcPr>
            <w:tcW w:type="dxa" w:w="324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Equal budget SwiGLU control</w:t>
            </w:r>
          </w:p>
        </w:tc>
        <w:tc>
          <w:tcPr>
            <w:tcW w:type="dxa" w:w="230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9,830,400</w:t>
            </w:r>
          </w:p>
        </w:tc>
        <w:tc>
          <w:tcPr>
            <w:tcW w:type="dxa" w:w="1007"/>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w:t>
            </w:r>
          </w:p>
        </w:tc>
        <w:tc>
          <w:tcPr>
            <w:tcW w:type="dxa" w:w="273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Recorded experiment</w:t>
            </w:r>
          </w:p>
        </w:tc>
      </w:tr>
      <w:tr>
        <w:tc>
          <w:tcPr>
            <w:tcW w:type="dxa" w:w="324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Selected final ancestry</w:t>
            </w:r>
          </w:p>
        </w:tc>
        <w:tc>
          <w:tcPr>
            <w:tcW w:type="dxa" w:w="230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285,081,600</w:t>
            </w:r>
          </w:p>
        </w:tc>
        <w:tc>
          <w:tcPr>
            <w:tcW w:type="dxa" w:w="1007"/>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21</w:t>
            </w:r>
          </w:p>
        </w:tc>
        <w:tc>
          <w:tcPr>
            <w:tcW w:type="dxa" w:w="273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8,993.12 s</w:t>
            </w:r>
          </w:p>
        </w:tc>
      </w:tr>
      <w:tr>
        <w:tc>
          <w:tcPr>
            <w:tcW w:type="dxa" w:w="3240"/>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7"/>
              </w:rPr>
              <w:t>All retained metrics files</w:t>
            </w:r>
          </w:p>
        </w:tc>
        <w:tc>
          <w:tcPr>
            <w:tcW w:type="dxa" w:w="2304"/>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719,667,200</w:t>
            </w:r>
          </w:p>
        </w:tc>
        <w:tc>
          <w:tcPr>
            <w:tcW w:type="dxa" w:w="1007"/>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70</w:t>
            </w:r>
          </w:p>
        </w:tc>
        <w:tc>
          <w:tcPr>
            <w:tcW w:type="dxa" w:w="2736"/>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12,717.42 s</w:t>
            </w:r>
          </w:p>
        </w:tc>
      </w:tr>
    </w:tbl>
    <w:p>
      <w:pPr>
        <w:spacing w:after="20"/>
      </w:pPr>
    </w:p>
    <w:p>
      <w:pPr>
        <w:spacing w:after="60" w:line="252" w:lineRule="auto"/>
        <w:ind w:firstLine="317"/>
        <w:jc w:val="both"/>
      </w:pPr>
      <w:r>
        <w:t>The retained total excludes data preparation, validation, calibration, and any unlogged attempts. It therefore provides a lower bound on search cost rather than elapsed wall time. The selected ancestry count includes both branches used by checkpoint averaging, rather than only the target counter stored along one path.</w:t>
      </w:r>
    </w:p>
    <w:p>
      <w:pPr>
        <w:pStyle w:val="Heading2"/>
        <w:keepNext/>
        <w:spacing w:before="100" w:after="60"/>
      </w:pPr>
      <w:r>
        <w:rPr>
          <w:color w:val="000000"/>
        </w:rPr>
        <w:t>3.2 Validation Selection and Freeze</w:t>
      </w:r>
    </w:p>
    <w:p>
      <w:pPr>
        <w:spacing w:after="60" w:line="252" w:lineRule="auto"/>
        <w:ind w:firstLine="317"/>
        <w:jc w:val="both"/>
      </w:pPr>
      <w:r>
        <w:t>Architecture, interpolation weights, cache calibration, depth, and inference changes were selected on validation. A depth screen compared six, seven, and eight blocks. Their validation BPB values were 1.502201, 1.493183, and 1.482692 respectively. Six blocks were selected because they offered a substantially larger CPU timing margin while retaining most of the quality improvement. The final checkpoint was frozen at 2026 09 29 12:12:57 UTC before its first test evaluation.</w:t>
      </w:r>
    </w:p>
    <w:p>
      <w:pPr>
        <w:pStyle w:val="Heading1"/>
        <w:keepNext/>
        <w:spacing w:before="160" w:after="60"/>
      </w:pPr>
      <w:r>
        <w:rPr>
          <w:color w:val="000000"/>
        </w:rPr>
        <w:t>4 Experimental Results</w:t>
      </w:r>
    </w:p>
    <w:p>
      <w:pPr>
        <w:pStyle w:val="Heading2"/>
        <w:keepNext/>
        <w:spacing w:before="100" w:after="60"/>
      </w:pPr>
      <w:r>
        <w:rPr>
          <w:color w:val="000000"/>
        </w:rPr>
        <w:t>4.1 Equal Budget Architecture Comparison</w:t>
      </w:r>
    </w:p>
    <w:p>
      <w:pPr>
        <w:spacing w:after="60" w:line="252" w:lineRule="auto"/>
        <w:ind w:firstLine="317"/>
        <w:jc w:val="both"/>
      </w:pPr>
      <w:r>
        <w:t>The baseline and SwiGLU control use the same seed and each processes 9,830,400 training targets. This comparison isolates the feed-forward change at approximately equal parameter count. It does not explain the full final improvement, which also uses a larger backbone, longer training, n-gram statistics, and the prefix cache.</w:t>
      </w:r>
    </w:p>
    <w:p>
      <w:pPr>
        <w:spacing w:before="80" w:after="80"/>
      </w:pPr>
      <w:r>
        <w:rPr>
          <w:b/>
          <w:color w:val="000000"/>
          <w:sz w:val="18"/>
        </w:rPr>
        <w:t>Table 3  Equal budget validation comparison</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448"/>
        <w:gridCol w:w="2448"/>
        <w:gridCol w:w="2448"/>
        <w:gridCol w:w="2448"/>
      </w:tblGrid>
      <w:tr>
        <w:trPr>
          <w:tblHeader w:val="true"/>
        </w:trPr>
        <w:tc>
          <w:tcPr>
            <w:tcW w:type="dxa" w:w="3384"/>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Model</w:t>
            </w:r>
          </w:p>
        </w:tc>
        <w:tc>
          <w:tcPr>
            <w:tcW w:type="dxa" w:w="1944"/>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Parameters</w:t>
            </w:r>
          </w:p>
        </w:tc>
        <w:tc>
          <w:tcPr>
            <w:tcW w:type="dxa" w:w="2088"/>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Training targets</w:t>
            </w:r>
          </w:p>
        </w:tc>
        <w:tc>
          <w:tcPr>
            <w:tcW w:type="dxa" w:w="1944"/>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Validation BPB</w:t>
            </w:r>
          </w:p>
        </w:tc>
      </w:tr>
      <w:tr>
        <w:tc>
          <w:tcPr>
            <w:tcW w:type="dxa" w:w="338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Supplied GELU baseline</w:t>
            </w:r>
          </w:p>
        </w:tc>
        <w:tc>
          <w:tcPr>
            <w:tcW w:type="dxa" w:w="19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1,088,256</w:t>
            </w:r>
          </w:p>
        </w:tc>
        <w:tc>
          <w:tcPr>
            <w:tcW w:type="dxa" w:w="208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9,830,400</w:t>
            </w:r>
          </w:p>
        </w:tc>
        <w:tc>
          <w:tcPr>
            <w:tcW w:type="dxa" w:w="19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2.071084</w:t>
            </w:r>
          </w:p>
        </w:tc>
      </w:tr>
      <w:tr>
        <w:tc>
          <w:tcPr>
            <w:tcW w:type="dxa" w:w="3384"/>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7"/>
              </w:rPr>
              <w:t>Parameter matched SwiGLU</w:t>
            </w:r>
          </w:p>
        </w:tc>
        <w:tc>
          <w:tcPr>
            <w:tcW w:type="dxa" w:w="1944"/>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1,088,424</w:t>
            </w:r>
          </w:p>
        </w:tc>
        <w:tc>
          <w:tcPr>
            <w:tcW w:type="dxa" w:w="2088"/>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9,830,400</w:t>
            </w:r>
          </w:p>
        </w:tc>
        <w:tc>
          <w:tcPr>
            <w:tcW w:type="dxa" w:w="1944"/>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2.010852</w:t>
            </w:r>
          </w:p>
        </w:tc>
      </w:tr>
    </w:tbl>
    <w:p>
      <w:pPr>
        <w:spacing w:after="20"/>
      </w:pPr>
    </w:p>
    <w:p>
      <w:pPr>
        <w:spacing w:after="60" w:line="252" w:lineRule="auto"/>
        <w:ind w:firstLine="317"/>
        <w:jc w:val="both"/>
      </w:pPr>
      <w:r>
        <w:t>At equal target count, SwiGLU improves validation BPB by 0.060232. The experiment supports the architectural change in the small setting, although the final model operates at a different scale.</w:t>
      </w:r>
    </w:p>
    <w:p>
      <w:pPr>
        <w:pStyle w:val="Heading2"/>
        <w:keepNext/>
        <w:spacing w:before="100" w:after="60"/>
      </w:pPr>
      <w:r>
        <w:rPr>
          <w:color w:val="000000"/>
        </w:rPr>
        <w:t>4.2 Component Ablation</w:t>
      </w:r>
    </w:p>
    <w:p>
      <w:pPr>
        <w:spacing w:after="60" w:line="252" w:lineRule="auto"/>
        <w:ind w:firstLine="317"/>
        <w:jc w:val="both"/>
      </w:pPr>
      <w:r>
        <w:t>The component removal study uses the same frozen eight-block v5 weights and keeps temperature 1.15 without recalibration. It measures the conditional contribution of training n-grams and the causal prefix cache. The final submission uses six blocks, so these numbers establish the mechanism on the immediate parent model rather than giving a separately optimized v6 ablation.</w:t>
      </w:r>
    </w:p>
    <w:p>
      <w:pPr>
        <w:spacing w:before="80" w:after="80"/>
      </w:pPr>
      <w:r>
        <w:rPr>
          <w:b/>
          <w:color w:val="000000"/>
          <w:sz w:val="18"/>
        </w:rPr>
        <w:t>Table 4  Frozen weight validation ablation</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264"/>
        <w:gridCol w:w="3264"/>
        <w:gridCol w:w="3264"/>
      </w:tblGrid>
      <w:tr>
        <w:trPr>
          <w:tblHeader w:val="true"/>
        </w:trPr>
        <w:tc>
          <w:tcPr>
            <w:tcW w:type="dxa" w:w="4392"/>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Predictor</w:t>
            </w:r>
          </w:p>
        </w:tc>
        <w:tc>
          <w:tcPr>
            <w:tcW w:type="dxa" w:w="2088"/>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Validation BPB</w:t>
            </w:r>
          </w:p>
        </w:tc>
        <w:tc>
          <w:tcPr>
            <w:tcW w:type="dxa" w:w="2880"/>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7"/>
              </w:rPr>
              <w:t>Change from complete model</w:t>
            </w:r>
          </w:p>
        </w:tc>
      </w:tr>
      <w:tr>
        <w:tc>
          <w:tcPr>
            <w:tcW w:type="dxa" w:w="439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Neural model only</w:t>
            </w:r>
          </w:p>
        </w:tc>
        <w:tc>
          <w:tcPr>
            <w:tcW w:type="dxa" w:w="208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1.545126</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+0.062434</w:t>
            </w:r>
          </w:p>
        </w:tc>
      </w:tr>
      <w:tr>
        <w:tc>
          <w:tcPr>
            <w:tcW w:type="dxa" w:w="439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7"/>
              </w:rPr>
              <w:t>Neural model plus training n-grams</w:t>
            </w:r>
          </w:p>
        </w:tc>
        <w:tc>
          <w:tcPr>
            <w:tcW w:type="dxa" w:w="2088"/>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1.517148</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7"/>
              </w:rPr>
              <w:t>+0.034456</w:t>
            </w:r>
          </w:p>
        </w:tc>
      </w:tr>
      <w:tr>
        <w:tc>
          <w:tcPr>
            <w:tcW w:type="dxa" w:w="4392"/>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7"/>
              </w:rPr>
              <w:t>Complete model with prefix cache</w:t>
            </w:r>
          </w:p>
        </w:tc>
        <w:tc>
          <w:tcPr>
            <w:tcW w:type="dxa" w:w="2088"/>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1.482692</w:t>
            </w:r>
          </w:p>
        </w:tc>
        <w:tc>
          <w:tcPr>
            <w:tcW w:type="dxa" w:w="2880"/>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7"/>
              </w:rPr>
              <w:t>Reference</w:t>
            </w:r>
          </w:p>
        </w:tc>
      </w:tr>
    </w:tbl>
    <w:p>
      <w:pPr>
        <w:spacing w:after="20"/>
      </w:pPr>
    </w:p>
    <w:p>
      <w:pPr>
        <w:spacing w:after="60" w:line="252" w:lineRule="auto"/>
        <w:ind w:firstLine="317"/>
        <w:jc w:val="both"/>
      </w:pPr>
      <w:r>
        <w:t>Training n-grams reduce validation BPB by 0.027978 relative to the neural model alone. Adding the prefix cache reduces a further 0.034456. Since the mixture was calibrated jointly, these differences should be interpreted as conditional removal effects rather than independent additive gains.</w:t>
      </w:r>
    </w:p>
    <w:p>
      <w:pPr>
        <w:pStyle w:val="Heading2"/>
        <w:keepNext/>
        <w:spacing w:before="100" w:after="60"/>
      </w:pPr>
      <w:r>
        <w:rPr>
          <w:color w:val="000000"/>
        </w:rPr>
        <w:t>4.3 Final Frozen Evaluation</w:t>
      </w:r>
    </w:p>
    <w:p>
      <w:pPr>
        <w:spacing w:before="80" w:after="80"/>
      </w:pPr>
      <w:r>
        <w:rPr>
          <w:b/>
          <w:color w:val="000000"/>
          <w:sz w:val="18"/>
        </w:rPr>
        <w:t>Table 5  Frozen test repetitions on CPU FP32 with four threads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58"/>
        <w:gridCol w:w="1958"/>
        <w:gridCol w:w="1958"/>
        <w:gridCol w:w="1958"/>
        <w:gridCol w:w="1958"/>
      </w:tblGrid>
      <w:tr>
        <w:trPr>
          <w:tblHeader w:val="true"/>
        </w:trPr>
        <w:tc>
          <w:tcPr>
            <w:tcW w:type="dxa" w:w="1036"/>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Run</w:t>
            </w:r>
          </w:p>
        </w:tc>
        <w:tc>
          <w:tcPr>
            <w:tcW w:type="dxa" w:w="1800"/>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Test BPB</w:t>
            </w:r>
          </w:p>
        </w:tc>
        <w:tc>
          <w:tcPr>
            <w:tcW w:type="dxa" w:w="1655"/>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Scoring time</w:t>
            </w:r>
          </w:p>
        </w:tc>
        <w:tc>
          <w:tcPr>
            <w:tcW w:type="dxa" w:w="1944"/>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Peak working set</w:t>
            </w:r>
          </w:p>
        </w:tc>
        <w:tc>
          <w:tcPr>
            <w:tcW w:type="dxa" w:w="2376"/>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Ratio to faster baseline</w:t>
            </w:r>
          </w:p>
        </w:tc>
      </w:tr>
      <w:tr>
        <w:tc>
          <w:tcPr>
            <w:tcW w:type="dxa" w:w="103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v6 1</w:t>
            </w:r>
          </w:p>
        </w:tc>
        <w:tc>
          <w:tcPr>
            <w:tcW w:type="dxa" w:w="180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1.518913624</w:t>
            </w:r>
          </w:p>
        </w:tc>
        <w:tc>
          <w:tcPr>
            <w:tcW w:type="dxa" w:w="1655"/>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26.4081 s</w:t>
            </w:r>
          </w:p>
        </w:tc>
        <w:tc>
          <w:tcPr>
            <w:tcW w:type="dxa" w:w="19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2.20619 GiB</w:t>
            </w:r>
          </w:p>
        </w:tc>
        <w:tc>
          <w:tcPr>
            <w:tcW w:type="dxa" w:w="237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2.992 times</w:t>
            </w:r>
          </w:p>
        </w:tc>
      </w:tr>
      <w:tr>
        <w:tc>
          <w:tcPr>
            <w:tcW w:type="dxa" w:w="103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v6 2</w:t>
            </w:r>
          </w:p>
        </w:tc>
        <w:tc>
          <w:tcPr>
            <w:tcW w:type="dxa" w:w="180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1.518913624</w:t>
            </w:r>
          </w:p>
        </w:tc>
        <w:tc>
          <w:tcPr>
            <w:tcW w:type="dxa" w:w="1655"/>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29.4858 s</w:t>
            </w:r>
          </w:p>
        </w:tc>
        <w:tc>
          <w:tcPr>
            <w:tcW w:type="dxa" w:w="1944"/>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2.20684 GiB</w:t>
            </w:r>
          </w:p>
        </w:tc>
        <w:tc>
          <w:tcPr>
            <w:tcW w:type="dxa" w:w="237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3.341 times</w:t>
            </w:r>
          </w:p>
        </w:tc>
      </w:tr>
      <w:tr>
        <w:tc>
          <w:tcPr>
            <w:tcW w:type="dxa" w:w="1036"/>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v6 3</w:t>
            </w:r>
          </w:p>
        </w:tc>
        <w:tc>
          <w:tcPr>
            <w:tcW w:type="dxa" w:w="1800"/>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1.518913624</w:t>
            </w:r>
          </w:p>
        </w:tc>
        <w:tc>
          <w:tcPr>
            <w:tcW w:type="dxa" w:w="1655"/>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34.7009 s</w:t>
            </w:r>
          </w:p>
        </w:tc>
        <w:tc>
          <w:tcPr>
            <w:tcW w:type="dxa" w:w="1944"/>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2.20655 GiB</w:t>
            </w:r>
          </w:p>
        </w:tc>
        <w:tc>
          <w:tcPr>
            <w:tcW w:type="dxa" w:w="2376"/>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3.932 times</w:t>
            </w:r>
          </w:p>
        </w:tc>
      </w:tr>
    </w:tbl>
    <w:p>
      <w:pPr>
        <w:spacing w:after="20"/>
      </w:pPr>
    </w:p>
    <w:p>
      <w:pPr>
        <w:spacing w:after="60" w:line="252" w:lineRule="auto"/>
        <w:ind w:firstLine="317"/>
        <w:jc w:val="both"/>
      </w:pPr>
      <w:r>
        <w:t>The bracketing baseline runs took 9.0511 and 8.8254 seconds. Using the faster baseline gives a five-times limit of 44.1268 seconds. All three candidate runs remain below that limit. They also produce identical aggregate metrics and exactly identical per-window negative log-likelihood arrays. Relative to the supplied baseline test BPB of 2.101260, v6 improves BPB by 0.582347, or 27.71 percent.</w:t>
      </w:r>
    </w:p>
    <w:p>
      <w:pPr>
        <w:pStyle w:val="Heading1"/>
        <w:keepNext/>
        <w:spacing w:before="160" w:after="60"/>
      </w:pPr>
      <w:r>
        <w:rPr>
          <w:color w:val="000000"/>
        </w:rPr>
        <w:t>5 Resource and Correctness Checks</w:t>
      </w:r>
    </w:p>
    <w:p>
      <w:pPr>
        <w:spacing w:before="80" w:after="80"/>
      </w:pPr>
      <w:r>
        <w:rPr>
          <w:b/>
          <w:color w:val="000000"/>
          <w:sz w:val="18"/>
        </w:rPr>
        <w:t>Table 6  Submission constraints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448"/>
        <w:gridCol w:w="2448"/>
        <w:gridCol w:w="2448"/>
        <w:gridCol w:w="2448"/>
      </w:tblGrid>
      <w:tr>
        <w:trPr>
          <w:tblHeader w:val="true"/>
        </w:trPr>
        <w:tc>
          <w:tcPr>
            <w:tcW w:type="dxa" w:w="2232"/>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Check</w:t>
            </w:r>
          </w:p>
        </w:tc>
        <w:tc>
          <w:tcPr>
            <w:tcW w:type="dxa" w:w="2880"/>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Measured result</w:t>
            </w:r>
          </w:p>
        </w:tc>
        <w:tc>
          <w:tcPr>
            <w:tcW w:type="dxa" w:w="3096"/>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Limit or contract</w:t>
            </w:r>
          </w:p>
        </w:tc>
        <w:tc>
          <w:tcPr>
            <w:tcW w:type="dxa" w:w="1152"/>
            <w:shd w:fill="FFFFFF"/>
            <w:tcBorders>
              <w:top w:val="single" w:sz="12" w:space="0" w:color="000000"/>
              <w:left w:val="single" w:sz="2" w:space="0" w:color="FFFFFF"/>
              <w:bottom w:val="single" w:sz="8" w:space="0" w:color="000000"/>
              <w:right w:val="single" w:sz="2" w:space="0" w:color="FFFFFF"/>
            </w:tcBorders>
            <w:tcMar>
              <w:top w:w="90" w:type="dxa"/>
              <w:start w:w="100" w:type="dxa"/>
              <w:bottom w:w="90" w:type="dxa"/>
              <w:end w:w="100" w:type="dxa"/>
            </w:tcMar>
            <w:vAlign w:val="center"/>
          </w:tcPr>
          <w:p>
            <w:pPr>
              <w:spacing w:after="0"/>
              <w:jc w:val="center"/>
            </w:pPr>
            <w:r>
              <w:rPr>
                <w:b/>
                <w:color w:val="000000"/>
                <w:sz w:val="16"/>
              </w:rPr>
              <w:t>Status</w:t>
            </w:r>
          </w:p>
        </w:tc>
      </w:tr>
      <w:tr>
        <w:tc>
          <w:tcPr>
            <w:tcW w:type="dxa" w:w="223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CPU scoring</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Worst 3.93196 times</w:t>
            </w:r>
          </w:p>
        </w:tc>
        <w:tc>
          <w:tcPr>
            <w:tcW w:type="dxa" w:w="309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At most 5 times</w:t>
            </w:r>
          </w:p>
        </w:tc>
        <w:tc>
          <w:tcPr>
            <w:tcW w:type="dxa" w:w="115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Pass</w:t>
            </w:r>
          </w:p>
        </w:tc>
      </w:tr>
      <w:tr>
        <w:tc>
          <w:tcPr>
            <w:tcW w:type="dxa" w:w="223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Peak RAM</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2.20684 GiB</w:t>
            </w:r>
          </w:p>
        </w:tc>
        <w:tc>
          <w:tcPr>
            <w:tcW w:type="dxa" w:w="309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At most 4 GiB</w:t>
            </w:r>
          </w:p>
        </w:tc>
        <w:tc>
          <w:tcPr>
            <w:tcW w:type="dxa" w:w="115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Pass</w:t>
            </w:r>
          </w:p>
        </w:tc>
      </w:tr>
      <w:tr>
        <w:tc>
          <w:tcPr>
            <w:tcW w:type="dxa" w:w="223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Inference assets</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63,905,769 bytes</w:t>
            </w:r>
          </w:p>
        </w:tc>
        <w:tc>
          <w:tcPr>
            <w:tcW w:type="dxa" w:w="309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At most 64 MiB</w:t>
            </w:r>
          </w:p>
        </w:tc>
        <w:tc>
          <w:tcPr>
            <w:tcW w:type="dxa" w:w="115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Pass</w:t>
            </w:r>
          </w:p>
        </w:tc>
      </w:tr>
      <w:tr>
        <w:tc>
          <w:tcPr>
            <w:tcW w:type="dxa" w:w="223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Causality</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Future suffix difference 0</w:t>
            </w:r>
          </w:p>
        </w:tc>
        <w:tc>
          <w:tcPr>
            <w:tcW w:type="dxa" w:w="309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No future access</w:t>
            </w:r>
          </w:p>
        </w:tc>
        <w:tc>
          <w:tcPr>
            <w:tcW w:type="dxa" w:w="115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Pass</w:t>
            </w:r>
          </w:p>
        </w:tc>
      </w:tr>
      <w:tr>
        <w:tc>
          <w:tcPr>
            <w:tcW w:type="dxa" w:w="223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Window independence</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Repeated window difference 0</w:t>
            </w:r>
          </w:p>
        </w:tc>
        <w:tc>
          <w:tcPr>
            <w:tcW w:type="dxa" w:w="309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No cross window state</w:t>
            </w:r>
          </w:p>
        </w:tc>
        <w:tc>
          <w:tcPr>
            <w:tcW w:type="dxa" w:w="115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Pass</w:t>
            </w:r>
          </w:p>
        </w:tc>
      </w:tr>
      <w:tr>
        <w:tc>
          <w:tcPr>
            <w:tcW w:type="dxa" w:w="223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Probability normalization</w:t>
            </w:r>
          </w:p>
        </w:tc>
        <w:tc>
          <w:tcPr>
            <w:tcW w:type="dxa" w:w="2880"/>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Maximum log error 9.52e-7</w:t>
            </w:r>
          </w:p>
        </w:tc>
        <w:tc>
          <w:tcPr>
            <w:tcW w:type="dxa" w:w="3096"/>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left"/>
            </w:pPr>
            <w:r>
              <w:rPr>
                <w:color w:val="000000"/>
                <w:sz w:val="16"/>
              </w:rPr>
              <w:t>Finite normalized output</w:t>
            </w:r>
          </w:p>
        </w:tc>
        <w:tc>
          <w:tcPr>
            <w:tcW w:type="dxa" w:w="1152"/>
            <w:tcMar>
              <w:top w:w="90" w:type="dxa"/>
              <w:start w:w="100" w:type="dxa"/>
              <w:bottom w:w="90" w:type="dxa"/>
              <w:end w:w="100" w:type="dxa"/>
            </w:tcMar>
            <w:tcBorders>
              <w:top w:val="single" w:sz="2" w:space="0" w:color="FFFFFF"/>
              <w:left w:val="single" w:sz="2" w:space="0" w:color="FFFFFF"/>
              <w:bottom w:val="single" w:sz="2" w:space="0" w:color="FFFFFF"/>
              <w:right w:val="single" w:sz="2" w:space="0" w:color="FFFFFF"/>
            </w:tcBorders>
            <w:vAlign w:val="center"/>
          </w:tcPr>
          <w:p>
            <w:pPr>
              <w:spacing w:after="0" w:line="240" w:lineRule="auto"/>
              <w:jc w:val="center"/>
            </w:pPr>
            <w:r>
              <w:rPr>
                <w:color w:val="000000"/>
                <w:sz w:val="16"/>
              </w:rPr>
              <w:t>Pass</w:t>
            </w:r>
          </w:p>
        </w:tc>
      </w:tr>
      <w:tr>
        <w:tc>
          <w:tcPr>
            <w:tcW w:type="dxa" w:w="2232"/>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6"/>
              </w:rPr>
              <w:t>Automated tests</w:t>
            </w:r>
          </w:p>
        </w:tc>
        <w:tc>
          <w:tcPr>
            <w:tcW w:type="dxa" w:w="2880"/>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15 of 15 passed</w:t>
            </w:r>
          </w:p>
        </w:tc>
        <w:tc>
          <w:tcPr>
            <w:tcW w:type="dxa" w:w="3096"/>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left"/>
            </w:pPr>
            <w:r>
              <w:rPr>
                <w:color w:val="000000"/>
                <w:sz w:val="16"/>
              </w:rPr>
              <w:t>Contract and implementation</w:t>
            </w:r>
          </w:p>
        </w:tc>
        <w:tc>
          <w:tcPr>
            <w:tcW w:type="dxa" w:w="1152"/>
            <w:tcMar>
              <w:top w:w="90" w:type="dxa"/>
              <w:start w:w="100" w:type="dxa"/>
              <w:bottom w:w="90" w:type="dxa"/>
              <w:end w:w="100" w:type="dxa"/>
            </w:tcMar>
            <w:tcBorders>
              <w:top w:val="single" w:sz="2" w:space="0" w:color="FFFFFF"/>
              <w:left w:val="single" w:sz="2" w:space="0" w:color="FFFFFF"/>
              <w:bottom w:val="single" w:sz="12" w:space="0" w:color="000000"/>
              <w:right w:val="single" w:sz="2" w:space="0" w:color="FFFFFF"/>
            </w:tcBorders>
            <w:vAlign w:val="center"/>
          </w:tcPr>
          <w:p>
            <w:pPr>
              <w:spacing w:after="0" w:line="240" w:lineRule="auto"/>
              <w:jc w:val="center"/>
            </w:pPr>
            <w:r>
              <w:rPr>
                <w:color w:val="000000"/>
                <w:sz w:val="16"/>
              </w:rPr>
              <w:t>Pass</w:t>
            </w:r>
          </w:p>
        </w:tc>
      </w:tr>
    </w:tbl>
    <w:p>
      <w:pPr>
        <w:spacing w:after="20"/>
      </w:pPr>
    </w:p>
    <w:p>
      <w:pPr>
        <w:spacing w:after="60" w:line="252" w:lineRule="auto"/>
        <w:ind w:firstLine="317"/>
        <w:jc w:val="both"/>
      </w:pPr>
      <w:r>
        <w:t>The inference asset count includes checkpoint.pt, student_fast.py, student_cache.py, and student.py. The checkpoint SHA-256 is 7e1a556f26f047b02d78d97b74564598913f1b18b7318f2275c846124666555c. Source and checkpoint hashes were checked before and after every frozen test repetition. The fixed data-manifest hashes also match the current tokenizer and all three data splits.</w:t>
      </w:r>
    </w:p>
    <w:p>
      <w:pPr>
        <w:pStyle w:val="Heading1"/>
        <w:keepNext/>
        <w:spacing w:before="160" w:after="60"/>
      </w:pPr>
      <w:r>
        <w:rPr>
          <w:color w:val="000000"/>
        </w:rPr>
        <w:t>6 Critical Analysis and Limitations</w:t>
      </w:r>
    </w:p>
    <w:p>
      <w:pPr>
        <w:spacing w:after="60" w:line="252" w:lineRule="auto"/>
        <w:ind w:firstLine="317"/>
        <w:jc w:val="both"/>
      </w:pPr>
      <w:r>
        <w:t>The final result depends on complementary sources of information. The Transformer captures distributed context, n-grams recover exact local statistics that a small network may underfit, and the prefix cache handles repeated names and phrases within a window. The ablation confirms that both nonparametric components matter on the parent model. Their benefit is purchased with engineering complexity and asset space: the inference bundle uses 60.945 of the allowed 64 MiB.</w:t>
      </w:r>
    </w:p>
    <w:p>
      <w:pPr>
        <w:spacing w:after="60" w:line="252" w:lineRule="auto"/>
        <w:ind w:firstLine="317"/>
        <w:jc w:val="both"/>
      </w:pPr>
      <w:r>
        <w:t>The eight-block v5 model achieved the better test BPB of 1.499413, but a later repeated timing study measured 5.451 times the mean bracketing baseline and therefore failed the CPU requirement. The six-block v6 model raises test BPB by about 0.01950 but reduces the worst observed ratio to 3.932. This is the appropriate final tradeoff because the resource limit is a hard constraint and CPU timing varies with machine load.</w:t>
      </w:r>
    </w:p>
    <w:p>
      <w:pPr>
        <w:spacing w:after="60" w:line="252" w:lineRule="auto"/>
        <w:ind w:firstLine="317"/>
        <w:jc w:val="both"/>
      </w:pPr>
      <w:r>
        <w:t>Several limitations remain. Timing was measured on one Windows laptop, so another CPU may change the ratio. The ablation uses the eight-block parent rather than the final six-block predictor. The full search is computationally expensive compared with the final model size, and some experimental attempts may not have been logged. Earlier candidate versions were evaluated on the public test split before later development. The final v6 depth and fast inference choices were selected on validation and frozen before its test evaluation, but the historical exposure means the development record cannot independently prove that earlier test feedback had no influence. This history is retained for review.</w:t>
      </w:r>
    </w:p>
    <w:p>
      <w:pPr>
        <w:pStyle w:val="Heading1"/>
        <w:keepNext/>
        <w:spacing w:before="160" w:after="60"/>
      </w:pPr>
      <w:r>
        <w:rPr>
          <w:color w:val="000000"/>
        </w:rPr>
        <w:t>7 Reproduction</w:t>
      </w:r>
    </w:p>
    <w:p>
      <w:pPr>
        <w:spacing w:after="60" w:line="252" w:lineRule="auto"/>
        <w:ind w:firstLine="317"/>
        <w:jc w:val="both"/>
      </w:pPr>
      <w:r>
        <w:t>The immutable submission commit contains the fixed data, tokenizer, evaluator, model sources, checkpoint, and audit outputs. From the code directory, create a Python 3.12 environment, install PyTorch 2.7.1 and requirements.txt, and run the commands below. Ranked evaluation must use CPU FP32 with four threads.</w:t>
      </w:r>
    </w:p>
    <w:p>
      <w:pPr>
        <w:spacing w:after="60"/>
        <w:ind w:left="360" w:right="216"/>
      </w:pPr>
      <w:r>
        <w:rPr>
          <w:rFonts w:ascii="Consolas" w:hAnsi="Consolas"/>
          <w:sz w:val="17"/>
        </w:rPr>
        <w:t>python -m unittest discover -s tests -v</w:t>
      </w:r>
    </w:p>
    <w:p>
      <w:pPr>
        <w:spacing w:after="60"/>
        <w:ind w:left="360" w:right="216"/>
      </w:pPr>
      <w:r>
        <w:rPr>
          <w:rFonts w:ascii="Consolas" w:hAnsi="Consolas"/>
          <w:sz w:val="17"/>
        </w:rPr>
        <w:t>python evaluate.py --checkpoint runs/final-candidate-depth6-v6/checkpoint.pt --device cpu --precision fp32 --threads 4 --split test</w:t>
      </w:r>
    </w:p>
    <w:p>
      <w:pPr>
        <w:spacing w:after="60" w:line="252" w:lineRule="auto"/>
        <w:ind w:firstLine="317"/>
        <w:jc w:val="both"/>
      </w:pPr>
      <w:r>
        <w:t>Immutable repository release tag: mp1-v6-report-final. Expected test BPB: 1.5189136237091485. The checkpoint can be evaluated without retraining.</w:t>
      </w:r>
    </w:p>
    <w:p>
      <w:pPr>
        <w:pStyle w:val="Heading1"/>
        <w:keepNext/>
        <w:spacing w:before="160" w:after="60"/>
      </w:pPr>
      <w:r>
        <w:rPr>
          <w:color w:val="000000"/>
        </w:rPr>
        <w:t>8 AI Assistance and Reused Work</w:t>
      </w:r>
    </w:p>
    <w:p>
      <w:pPr>
        <w:spacing w:after="60" w:line="252" w:lineRule="auto"/>
        <w:ind w:firstLine="317"/>
        <w:jc w:val="both"/>
      </w:pPr>
      <w:r>
        <w:t>The supplied baseline implementation, tokenizer, data, trainer, evaluator, and correctness tests were reused from the course package. OpenAI Codex provided substantive assistance with design review, implementation, debugging, experiment scripts, training and calibration runs, resource measurement, compliance checks, documentation, and preparation of this report. Specific assisted work included SwiGLU, depth scaling, checkpoint interpolation, compact n-gram storage, causal prefix caching, copy-mixture training, fast inference, and repeated frozen evaluation. I reviewed the final implementation and remain responsible for understanding the submitted method, results, and limitations.</w:t>
      </w:r>
    </w:p>
    <w:p>
      <w:pPr>
        <w:pStyle w:val="Heading1"/>
        <w:keepNext/>
        <w:spacing w:before="160" w:after="60"/>
      </w:pPr>
      <w:r>
        <w:rPr>
          <w:color w:val="000000"/>
        </w:rPr>
        <w:t>References</w:t>
      </w:r>
    </w:p>
    <w:p>
      <w:pPr>
        <w:spacing w:after="40"/>
        <w:ind w:left="317" w:hanging="317"/>
      </w:pPr>
      <w:r>
        <w:t>[1] S. Merity, C. Xiong, J. Bradbury, and R. Socher, Pointer Sentinel Mixture Models, 2016.</w:t>
      </w:r>
    </w:p>
    <w:p>
      <w:pPr>
        <w:spacing w:after="40"/>
        <w:ind w:left="317" w:hanging="317"/>
      </w:pPr>
      <w:r>
        <w:t>[2] DASE7506, MP1 Small Language Model Challenge course package and evaluation protocol 7506 mp1 wt2 v2, 2026.</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Language Model Challenge</dc:title>
  <dc:subject>DASE7506 Mini Project 1 Technical Report</dc:subject>
  <dc:creator>Student 3036709171</dc:creator>
  <cp:keywords>DASE7506, language model, BPB, WikiText-2</cp:keywords>
  <dc:description>generated by python-docx</dc:description>
  <cp:lastModifiedBy/>
  <cp:revision>1</cp:revision>
  <dcterms:created xsi:type="dcterms:W3CDTF">2013-12-23T23:15:00Z</dcterms:created>
  <dcterms:modified xsi:type="dcterms:W3CDTF">2013-12-23T23:15:00Z</dcterms:modified>
  <cp:category/>
</cp:coreProperties>
</file>