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30.png" ContentType="image/png"/>
  <Override PartName="/word/media/rId84.png" ContentType="image/png"/>
  <Override PartName="/word/media/rId88.png" ContentType="image/png"/>
  <Override PartName="/word/media/rId75.png" ContentType="image/png"/>
  <Override PartName="/word/media/rId79.png" ContentType="image/png"/>
  <Override PartName="/word/media/rId66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3</w:t>
      </w:r>
    </w:p>
    <w:p>
      <w:pPr>
        <w:pStyle w:val="Author"/>
      </w:pPr>
      <w:r>
        <w:t xml:space="preserve">Джафар Идрисов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лабораторной работы является изучение простейших математических моделей вооружённого противостояния, известных как модели Ланчестера. Эти модели описывают динамику изменения численности противоборствующих сторон во времени. В конфликтах могут участвовать как регулярные вооружённые силы, так и нерегулярные формирования (например, партизанские отряды). Основным параметром, характеризующим стороны конфликта, выступает численность войск.</w:t>
      </w:r>
    </w:p>
    <w:p>
      <w:pPr>
        <w:pStyle w:val="BodyText"/>
      </w:pPr>
      <w:r>
        <w:t xml:space="preserve">Считается, что противоборство заканчивается в тот момент времени, когда численность одной из сторон становится равной нулю, тогда как у другой стороны остаются силы.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Рассмотреть три варианта моделей Ланчестера.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армий.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Определить, какая сторона выходит победителем в каждом случае.</w:t>
      </w:r>
    </w:p>
    <w:bookmarkEnd w:id="21"/>
    <w:bookmarkStart w:id="39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5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Рассмотрим несколько вариантов моделирования боевых действий:</w:t>
      </w:r>
    </w:p>
    <w:p>
      <w:pPr>
        <w:pStyle w:val="Compact"/>
        <w:numPr>
          <w:ilvl w:val="0"/>
          <w:numId w:val="1002"/>
        </w:numPr>
      </w:pPr>
      <w:r>
        <w:t xml:space="preserve">противостояние регулярных армий;</w:t>
      </w:r>
    </w:p>
    <w:p>
      <w:pPr>
        <w:pStyle w:val="Compact"/>
        <w:numPr>
          <w:ilvl w:val="0"/>
          <w:numId w:val="1002"/>
        </w:numPr>
      </w:pPr>
      <w:r>
        <w:t xml:space="preserve">конфликт между регулярными войсками и партизанскими формированиями;</w:t>
      </w:r>
    </w:p>
    <w:p>
      <w:pPr>
        <w:pStyle w:val="Compact"/>
        <w:numPr>
          <w:ilvl w:val="0"/>
          <w:numId w:val="1002"/>
        </w:numPr>
      </w:pPr>
      <w:r>
        <w:t xml:space="preserve">столкновение двух партизанских групп.</w:t>
      </w:r>
    </w:p>
    <w:bookmarkStart w:id="22" w:name="модель-противостояния-регулярных-армий"/>
    <w:p>
      <w:pPr>
        <w:pStyle w:val="Heading3"/>
      </w:pPr>
      <w:r>
        <w:t xml:space="preserve">3.1.1 1. Модель противостояния регулярных армий</w:t>
      </w:r>
    </w:p>
    <w:p>
      <w:pPr>
        <w:pStyle w:val="FirstParagraph"/>
      </w:pPr>
      <w:r>
        <w:t xml:space="preserve">В случае конфликта между регулярными армиями изменение численности войск определяется несколькими факторами:</w:t>
      </w:r>
    </w:p>
    <w:p>
      <w:pPr>
        <w:pStyle w:val="Compact"/>
        <w:numPr>
          <w:ilvl w:val="0"/>
          <w:numId w:val="1003"/>
        </w:numPr>
      </w:pPr>
      <w:r>
        <w:t xml:space="preserve">уменьшение численности по причинам, не связанным непосредственно с боевыми действиями (болезни, травмы, дезертирство);</w:t>
      </w:r>
    </w:p>
    <w:p>
      <w:pPr>
        <w:pStyle w:val="Compact"/>
        <w:numPr>
          <w:ilvl w:val="0"/>
          <w:numId w:val="1003"/>
        </w:numPr>
      </w:pPr>
      <w:r>
        <w:t xml:space="preserve">потери, возникающие непосредственно в ходе боевых столкновений;</w:t>
      </w:r>
    </w:p>
    <w:p>
      <w:pPr>
        <w:pStyle w:val="Compact"/>
        <w:numPr>
          <w:ilvl w:val="0"/>
          <w:numId w:val="1003"/>
        </w:numPr>
      </w:pPr>
      <w:r>
        <w:t xml:space="preserve">поступление подкреплений.</w:t>
      </w:r>
    </w:p>
    <w:p>
      <w:pPr>
        <w:pStyle w:val="FirstParagraph"/>
      </w:pPr>
      <w:r>
        <w:t xml:space="preserve">В этом случае математическая модель имеет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Слагаемые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описывают потери, вызванные внешними причинами. 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−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характеризуют потери, возникающие непосредственно в ходе боевых действий.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эффективность вооружения и боевых действий сторон.</w:t>
      </w:r>
    </w:p>
    <w:p>
      <w:pPr>
        <w:pStyle w:val="BodyText"/>
      </w:pPr>
      <w:r>
        <w:t xml:space="preserve">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моделируют поступление подкреплений.</w:t>
      </w:r>
    </w:p>
    <w:p>
      <w:r>
        <w:pict>
          <v:rect style="width:0;height:1.5pt" o:hralign="center" o:hrstd="t" o:hr="t"/>
        </w:pict>
      </w:r>
    </w:p>
    <w:bookmarkEnd w:id="22"/>
    <w:bookmarkStart w:id="23" w:name="Xe982d0f15b417aeb053cc549fce1742668e9bae"/>
    <w:p>
      <w:pPr>
        <w:pStyle w:val="Heading3"/>
      </w:pPr>
      <w:r>
        <w:t xml:space="preserve">3.1.2 2. Модель взаимодействия регулярной армии и партизан</w:t>
      </w:r>
    </w:p>
    <w:p>
      <w:pPr>
        <w:pStyle w:val="FirstParagraph"/>
      </w:pPr>
      <w:r>
        <w:t xml:space="preserve">В случае участия партизан характер боевых действий меняется. Нерегулярные формирования действуют рассредоточенно и скрытно, поэтому противнику приходится воздействовать на большие территории. В результате потери партизан зависят не только от численности армии противника, но и от их собственной численности.</w:t>
      </w:r>
    </w:p>
    <w:p>
      <w:pPr>
        <w:pStyle w:val="BodyText"/>
      </w:pPr>
      <w:r>
        <w:t xml:space="preserve">Математическая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3"/>
    <w:bookmarkStart w:id="24" w:name="Xc25314443a7a99928f0ded3a664ba48eb98eb21"/>
    <w:p>
      <w:pPr>
        <w:pStyle w:val="Heading3"/>
      </w:pPr>
      <w:r>
        <w:t xml:space="preserve">3.1.3 3. Модель противостояния партизанских отрядов</w:t>
      </w:r>
    </w:p>
    <w:p>
      <w:pPr>
        <w:pStyle w:val="FirstParagraph"/>
      </w:pPr>
      <w:r>
        <w:t xml:space="preserve">Если обе стороны представлены нерегулярными формированиями, потери обеих сторон зависят от произведения их численностей. Тогда система уравнений записывается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r>
        <w:pict>
          <v:rect style="width:0;height:1.5pt" o:hralign="center" o:hrstd="t" o:hr="t"/>
        </w:pict>
      </w:r>
    </w:p>
    <w:bookmarkEnd w:id="24"/>
    <w:bookmarkStart w:id="29" w:name="упрощённая-модель-ланчестера"/>
    <w:p>
      <w:pPr>
        <w:pStyle w:val="Heading3"/>
      </w:pPr>
      <w:r>
        <w:t xml:space="preserve">3.1.4 Упрощённая модель Ланчестера</w:t>
      </w:r>
    </w:p>
    <w:p>
      <w:pPr>
        <w:pStyle w:val="FirstParagraph"/>
      </w:pPr>
      <w:r>
        <w:t xml:space="preserve">В наиболее простой версии модели предполагается, что коэффициенты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постоянны. При этом не учитываются потери, вызванные внешними факторами, а также поступление подкреплений.</w:t>
      </w:r>
    </w:p>
    <w:p>
      <w:pPr>
        <w:pStyle w:val="BodyText"/>
      </w:pPr>
      <w:r>
        <w:t xml:space="preserve">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Состояние системы определяется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в положительном квадранте координатной плоскости.</w:t>
      </w:r>
    </w:p>
    <w:p>
      <w:pPr>
        <w:pStyle w:val="BodyText"/>
      </w:pPr>
      <w:r>
        <w:t xml:space="preserve">Для данной системы можно получить точное решение: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t>y</m:t>
              </m:r>
            </m:num>
            <m:den>
              <m:r>
                <m:t>c</m:t>
              </m:r>
              <m:r>
                <m:t>x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x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b</m:t>
          </m:r>
          <m:r>
            <m:t>y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C</m:t>
          </m:r>
        </m:oMath>
      </m:oMathPara>
    </w:p>
    <w:p>
      <w:pPr>
        <w:pStyle w:val="FirstParagraph"/>
      </w:pPr>
      <w:r>
        <w:t xml:space="preserve">Таким образом, траектория изменения численности армий описывается гиперболой.</w:t>
      </w:r>
    </w:p>
    <w:bookmarkStart w:id="28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8"/>
    <w:p>
      <w:pPr>
        <w:pStyle w:val="BodyText"/>
      </w:pPr>
      <w:r>
        <w:t xml:space="preserve">Граница между областями победы сторон определяется прямой</w:t>
      </w:r>
    </w:p>
    <w:p>
      <w:pPr>
        <w:pStyle w:val="BodyText"/>
      </w:pPr>
      <m:oMathPara>
        <m:oMathParaPr>
          <m:jc m:val="center"/>
        </m:oMathParaPr>
        <m:oMath>
          <m:rad>
            <m:radPr>
              <m:degHide m:val="on"/>
            </m:radPr>
            <m:deg/>
            <m:e>
              <m:r>
                <m:t>c</m:t>
              </m:r>
              <m:r>
                <m:t>x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b</m:t>
              </m:r>
              <m:r>
                <m:t>y</m:t>
              </m:r>
            </m:e>
          </m:rad>
        </m:oMath>
      </m:oMathPara>
    </w:p>
    <w:p>
      <w:pPr>
        <w:pStyle w:val="FirstParagraph"/>
      </w:pPr>
      <w:r>
        <w:t xml:space="preserve">Если начальное состояние системы расположено выше этой линии,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одерживает победу. Если ниже — выигрывает армия</w:t>
      </w:r>
      <w:r>
        <w:t xml:space="preserve"> </w:t>
      </w:r>
      <m:oMath>
        <m:r>
          <m:t>x</m:t>
        </m:r>
      </m:oMath>
      <w:r>
        <w:t xml:space="preserve">. В случае расположения точки на границе происходит взаимное истощение армий.</w:t>
      </w:r>
    </w:p>
    <w:p>
      <w:pPr>
        <w:pStyle w:val="BodyText"/>
      </w:pPr>
      <w:r>
        <w:t xml:space="preserve">Эта модель демонстрирует важный результат: для борьбы с более многочисленным противником требуется значительно более высокая эффективность вооружения.</w:t>
      </w:r>
    </w:p>
    <w:p>
      <w:pPr>
        <w:pStyle w:val="BodyText"/>
      </w:pPr>
      <w:r>
        <w:t xml:space="preserve">Следует отметить, что модель является сильно идеализированной и применяется лишь для качественного анализа.</w:t>
      </w:r>
    </w:p>
    <w:p>
      <w:r>
        <w:pict>
          <v:rect style="width:0;height:1.5pt" o:hralign="center" o:hrstd="t" o:hr="t"/>
        </w:pict>
      </w:r>
    </w:p>
    <w:bookmarkEnd w:id="29"/>
    <w:bookmarkStart w:id="34" w:name="Xfc35c686fd378817d568021c803b9c1a48ff096"/>
    <w:p>
      <w:pPr>
        <w:pStyle w:val="Heading3"/>
      </w:pPr>
      <w:r>
        <w:t xml:space="preserve">3.1.5 Упрощённая модель регулярной армии и партизан</w:t>
      </w:r>
    </w:p>
    <w:p>
      <w:pPr>
        <w:pStyle w:val="FirstParagraph"/>
      </w:pPr>
      <w:r>
        <w:t xml:space="preserve">При аналогичных предположениях для второго случая система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Система приводится к выражению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r>
                <m:t>c</m:t>
              </m:r>
              <m:r>
                <m:t>y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Откуда получаем интеграл движения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−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</m:oMath>
      </m:oMathPara>
    </w:p>
    <w:bookmarkStart w:id="33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31" name="Picture"/>
            <a:graphic>
              <a:graphicData uri="http://schemas.openxmlformats.org/drawingml/2006/picture">
                <pic:pic>
                  <pic:nvPicPr>
                    <pic:cNvPr descr="image/02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33"/>
    <w:p>
      <w:pPr>
        <w:pStyle w:val="BodyText"/>
      </w:pP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победу одерживает регулярная армия.</w:t>
      </w:r>
      <w:r>
        <w:br/>
      </w:r>
      <w:r>
        <w:t xml:space="preserve">Если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 преимущество получают партизанские силы.</w:t>
      </w:r>
    </w:p>
    <w:p>
      <w:pPr>
        <w:pStyle w:val="BodyText"/>
      </w:pPr>
      <w:r>
        <w:t xml:space="preserve">Из условия победы регулярной армии следует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b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  <m:r>
            <m:rPr>
              <m:sty m:val="p"/>
            </m:rPr>
            <m:t>&gt;</m:t>
          </m:r>
          <m:r>
            <m:t>c</m:t>
          </m:r>
          <m:r>
            <m:t>y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Это означает, что для победы партизан необходимо значительно увеличить как эффективность своих действий, так и начальную численность.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государствами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происходит вооружённый конфликт. Численности их армий изменяются во времени и задаются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начальный момент времени:</w:t>
      </w:r>
    </w:p>
    <w:p>
      <w:pPr>
        <w:pStyle w:val="Compact"/>
        <w:numPr>
          <w:ilvl w:val="0"/>
          <w:numId w:val="1004"/>
        </w:numPr>
      </w:pPr>
      <w:r>
        <w:t xml:space="preserve">численность армии страны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составляет</w:t>
      </w:r>
      <w:r>
        <w:t xml:space="preserve"> </w:t>
      </w:r>
      <m:oMath>
        <m:r>
          <m:t>32888</m:t>
        </m:r>
      </m:oMath>
      <w:r>
        <w:t xml:space="preserve"> </w:t>
      </w:r>
      <w:r>
        <w:t xml:space="preserve">человек;</w:t>
      </w:r>
    </w:p>
    <w:p>
      <w:pPr>
        <w:pStyle w:val="Compact"/>
        <w:numPr>
          <w:ilvl w:val="0"/>
          <w:numId w:val="1004"/>
        </w:numPr>
      </w:pPr>
      <w:r>
        <w:t xml:space="preserve">численность армии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равна</w:t>
      </w:r>
      <w:r>
        <w:t xml:space="preserve"> </w:t>
      </w:r>
      <m:oMath>
        <m:r>
          <m:t>17777</m:t>
        </m:r>
      </m:oMath>
      <w:r>
        <w:t xml:space="preserve"> </w:t>
      </w:r>
      <w:r>
        <w:t xml:space="preserve">человек.</w:t>
      </w:r>
    </w:p>
    <w:p>
      <w:pPr>
        <w:pStyle w:val="FirstParagraph"/>
      </w:pPr>
      <w:r>
        <w:t xml:space="preserve">Предполагается, что коэффициенты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являются постоянными величинами, а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непрерывны.</w:t>
      </w:r>
    </w:p>
    <w:p>
      <w:pPr>
        <w:pStyle w:val="BodyText"/>
      </w:pPr>
      <w:r>
        <w:t xml:space="preserve">Необходимо построить графики изменения численности войск для следующих моделей.</w:t>
      </w:r>
    </w:p>
    <w:bookmarkStart w:id="36" w:name="модель-регулярных-армий"/>
    <w:p>
      <w:pPr>
        <w:pStyle w:val="Heading3"/>
      </w:pPr>
      <w:r>
        <w:t xml:space="preserve">3.2.1 1. Модель регулярных армий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bookmarkEnd w:id="36"/>
    <w:bookmarkStart w:id="37" w:name="модель-регулярной-армии-и-партизан"/>
    <w:p>
      <w:pPr>
        <w:pStyle w:val="Heading3"/>
      </w:pPr>
      <w:r>
        <w:t xml:space="preserve">3.2.2 2. Модель регулярной армии и партизан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sin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cos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численного решения и построения графиков использовались отдельные программные модули:</w:t>
      </w:r>
    </w:p>
    <w:bookmarkEnd w:id="37"/>
    <w:bookmarkEnd w:id="38"/>
    <w:bookmarkEnd w:id="39"/>
    <w:bookmarkStart w:id="50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40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0"/>
    <w:bookmarkStart w:id="41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41"/>
    <w:bookmarkStart w:id="42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42"/>
    <w:bookmarkStart w:id="43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43"/>
    <w:bookmarkStart w:id="44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8"/>
    <w:bookmarkStart w:id="49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9"/>
    <w:bookmarkEnd w:id="50"/>
    <w:bookmarkStart w:id="65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51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1"/>
    <w:bookmarkStart w:id="52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52"/>
    <w:bookmarkStart w:id="53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54"/>
    <w:bookmarkStart w:id="55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5"/>
    <w:bookmarkStart w:id="56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56"/>
    <w:bookmarkStart w:id="57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7"/>
    <w:bookmarkStart w:id="58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8"/>
    <w:bookmarkStart w:id="59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9"/>
    <w:bookmarkStart w:id="60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60"/>
    <w:bookmarkStart w:id="61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61"/>
    <w:bookmarkStart w:id="62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62"/>
    <w:bookmarkStart w:id="63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63"/>
    <w:bookmarkStart w:id="64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базовые-эксперименты"/>
    <w:p>
      <w:pPr>
        <w:pStyle w:val="Heading1"/>
      </w:pPr>
      <w:r>
        <w:t xml:space="preserve">6. Базовые эксперименты</w:t>
      </w:r>
    </w:p>
    <w:bookmarkStart w:id="69" w:name="линейная-модель-model_type-linear"/>
    <w:p>
      <w:pPr>
        <w:pStyle w:val="Heading2"/>
      </w:pPr>
      <w:r>
        <w:t xml:space="preserve">6.1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67" name="Picture"/>
            <a:graphic>
              <a:graphicData uri="http://schemas.openxmlformats.org/drawingml/2006/picture">
                <pic:pic>
                  <pic:nvPicPr>
                    <pic:cNvPr descr="image/single_experiment_linear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отображена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рамках линейной модели.</w:t>
      </w:r>
    </w:p>
    <w:p>
      <w:pPr>
        <w:pStyle w:val="BodyText"/>
      </w:pPr>
      <w:r>
        <w:t xml:space="preserve">Обе функции со временем уменьшаются. При этом значение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снижается постепенно и остаётся положительным на всём интервале моделирования. Это указывает на устойчивый характер изменения системы.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значительно быстрее и практически достигает нулевого значения ближе к концу временного интервала.</w:t>
      </w:r>
    </w:p>
    <w:p>
      <w:pPr>
        <w:pStyle w:val="BodyText"/>
      </w:pPr>
      <w:r>
        <w:t xml:space="preserve">Такое поведение соответствует типичным решениям линейных дифференциальных систем, где решения стремятся к состоянию равновесия экспоненциальным образом.</w:t>
      </w:r>
    </w:p>
    <w:p>
      <w:r>
        <w:pict>
          <v:rect style="width:0;height:1.5pt" o:hralign="center" o:hrstd="t" o:hr="t"/>
        </w:pict>
      </w:r>
    </w:p>
    <w:bookmarkEnd w:id="69"/>
    <w:bookmarkStart w:id="73" w:name="нелинейная-модель-model_type-nonlinear"/>
    <w:p>
      <w:pPr>
        <w:pStyle w:val="Heading2"/>
      </w:pPr>
      <w:r>
        <w:t xml:space="preserve">6.2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71" name="Picture"/>
            <a:graphic>
              <a:graphicData uri="http://schemas.openxmlformats.org/drawingml/2006/picture">
                <pic:pic>
                  <pic:nvPicPr>
                    <pic:cNvPr descr="image/single_experiment_nonlinea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В нелинейной системе динамика существенно отличается.</w:t>
      </w:r>
    </w:p>
    <w:p>
      <w:pPr>
        <w:pStyle w:val="BodyText"/>
      </w:pPr>
      <w:r>
        <w:t xml:space="preserve">Функция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медленнее и сохраняет относительно высокие значения на протяжении всего рассматриваемого интервала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напротив, практически сразу стремится к нулю. После этого её значение остаётся близким к нулю.</w:t>
      </w:r>
    </w:p>
    <w:p>
      <w:pPr>
        <w:pStyle w:val="BodyText"/>
      </w:pPr>
      <w:r>
        <w:t xml:space="preserve">Причиной такого поведения является наличие нелинейных членов в системе уравнений, которые резко усиливают скорость уменьшения одной из переменных.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3" w:name="параметрическое-исследование"/>
    <w:p>
      <w:pPr>
        <w:pStyle w:val="Heading1"/>
      </w:pPr>
      <w:r>
        <w:t xml:space="preserve">7. Параметрическое исследование</w:t>
      </w:r>
    </w:p>
    <w:bookmarkStart w:id="78" w:name="изменение-траекторий-xt"/>
    <w:p>
      <w:pPr>
        <w:pStyle w:val="Heading2"/>
      </w:pPr>
      <w:r>
        <w:t xml:space="preserve">7.1 Изменение траекторий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76" name="Picture"/>
            <a:graphic>
              <a:graphicData uri="http://schemas.openxmlformats.org/drawingml/2006/picture">
                <pic:pic>
                  <pic:nvPicPr>
                    <pic:cNvPr descr="image/parametric_scan_x_comparison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исследование влияния параметров модели на динамику решения.</w:t>
      </w:r>
    </w:p>
    <w:p>
      <w:pPr>
        <w:pStyle w:val="BodyText"/>
      </w:pPr>
      <w:r>
        <w:t xml:space="preserve">В линейной системе изменялся параметр</w:t>
      </w:r>
      <w:r>
        <w:t xml:space="preserve"> </w:t>
      </w:r>
      <m:oMath>
        <m:r>
          <m:t>a</m:t>
        </m:r>
      </m:oMath>
      <w:r>
        <w:t xml:space="preserve">, а в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Результаты показывают:</w:t>
      </w:r>
    </w:p>
    <w:p>
      <w:pPr>
        <w:pStyle w:val="Compact"/>
        <w:numPr>
          <w:ilvl w:val="0"/>
          <w:numId w:val="1005"/>
        </w:numPr>
      </w:pPr>
      <w:r>
        <w:t xml:space="preserve">при увеличении параметра скорость уменьшения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возрастает;</w:t>
      </w:r>
    </w:p>
    <w:p>
      <w:pPr>
        <w:pStyle w:val="Compact"/>
        <w:numPr>
          <w:ilvl w:val="0"/>
          <w:numId w:val="1005"/>
        </w:numPr>
      </w:pPr>
      <w:r>
        <w:t xml:space="preserve">кривые становятся более крутыми;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решениями становятся заметны уже в середине временного интервала.</w:t>
      </w:r>
    </w:p>
    <w:p>
      <w:pPr>
        <w:pStyle w:val="FirstParagraph"/>
      </w:pPr>
      <w:r>
        <w:t xml:space="preserve">В нелинейной системе форма траекторий оказывается более сложной из-за присутствия нелинейных членов.</w:t>
      </w:r>
    </w:p>
    <w:p>
      <w:r>
        <w:pict>
          <v:rect style="width:0;height:1.5pt" o:hralign="center" o:hrstd="t" o:hr="t"/>
        </w:pict>
      </w:r>
    </w:p>
    <w:bookmarkEnd w:id="78"/>
    <w:bookmarkStart w:id="82" w:name="изменение-траекторий-yt"/>
    <w:p>
      <w:pPr>
        <w:pStyle w:val="Heading2"/>
      </w:pPr>
      <w:r>
        <w:t xml:space="preserve">7.2 Изменение траекторий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80" name="Picture"/>
            <a:graphic>
              <a:graphicData uri="http://schemas.openxmlformats.org/drawingml/2006/picture">
                <pic:pic>
                  <pic:nvPicPr>
                    <pic:cNvPr descr="image/parametric_scan_y_comparison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выполнено для функции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системе увеличение параметра ускоряет снижение функции и приводит к более быстрому приближению к нулю.</w:t>
      </w:r>
    </w:p>
    <w:p>
      <w:pPr>
        <w:pStyle w:val="BodyText"/>
      </w:pPr>
      <w:r>
        <w:t xml:space="preserve">В нелинейной системе влияние параметров значительно слабее.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сразу становится близкой к нулю независимо от выбранного значения параметра.</w:t>
      </w:r>
    </w:p>
    <w:p>
      <w:pPr>
        <w:pStyle w:val="BodyText"/>
      </w:pPr>
      <w:r>
        <w:t xml:space="preserve">Это связано с сильным подавлением динамики нелинейными членами системы.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7" w:name="время-вычислений"/>
    <w:p>
      <w:pPr>
        <w:pStyle w:val="Heading1"/>
      </w:pPr>
      <w:r>
        <w:t xml:space="preserve">8.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5" name="Picture"/>
            <a:graphic>
              <a:graphicData uri="http://schemas.openxmlformats.org/drawingml/2006/picture">
                <pic:pic>
                  <pic:nvPicPr>
                    <pic:cNvPr descr="image/computation_time_vs_parameter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Проведён анализ времени вычисления численного решения системы дифференциальных уравнений.</w:t>
      </w:r>
    </w:p>
    <w:p>
      <w:pPr>
        <w:pStyle w:val="BodyText"/>
      </w:pPr>
      <w:r>
        <w:t xml:space="preserve">Полученные результаты показывают: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её решения составляет примерно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система требует больше времени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Тем не менее даже для нелинейной модели время вычислений остаётся очень малым.</w:t>
      </w:r>
    </w:p>
    <w:p>
      <w:r>
        <w:pict>
          <v:rect style="width:0;height:1.5pt" o:hralign="center" o:hrstd="t" o:hr="t"/>
        </w:pict>
      </w:r>
    </w:p>
    <w:bookmarkEnd w:id="87"/>
    <w:bookmarkStart w:id="91" w:name="анализ-итоговой-метрики"/>
    <w:p>
      <w:pPr>
        <w:pStyle w:val="Heading1"/>
      </w:pPr>
      <w:r>
        <w:t xml:space="preserve">9. Анализ итоговой метрики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9" name="Picture"/>
            <a:graphic>
              <a:graphicData uri="http://schemas.openxmlformats.org/drawingml/2006/picture">
                <pic:pic>
                  <pic:nvPicPr>
                    <pic:cNvPr descr="image/norm_final_vs_parameter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Для оценки итогового состояния системы была введена величина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Она характеризует модуль вектора состояния системы в конце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линейная система быстрее стремится к состоянию равновесия;</w:t>
      </w:r>
    </w:p>
    <w:p>
      <w:pPr>
        <w:pStyle w:val="Compact"/>
        <w:numPr>
          <w:ilvl w:val="0"/>
          <w:numId w:val="1007"/>
        </w:numPr>
      </w:pPr>
      <w:r>
        <w:t xml:space="preserve">нелинейная система демонстрирует более медленное затухание динамики.</w:t>
      </w:r>
    </w:p>
    <w:p>
      <w:r>
        <w:pict>
          <v:rect style="width:0;height:1.5pt" o:hralign="center" o:hrstd="t" o:hr="t"/>
        </w:pict>
      </w:r>
    </w:p>
    <w:bookmarkEnd w:id="91"/>
    <w:bookmarkStart w:id="92" w:name="выводы"/>
    <w:p>
      <w:pPr>
        <w:pStyle w:val="Heading1"/>
      </w:pPr>
      <w:r>
        <w:t xml:space="preserve">10. Выводы</w:t>
      </w:r>
    </w:p>
    <w:p>
      <w:pPr>
        <w:numPr>
          <w:ilvl w:val="0"/>
          <w:numId w:val="1008"/>
        </w:numPr>
      </w:pPr>
      <w:r>
        <w:t xml:space="preserve">Линейная модель характеризуется плавным уменьшением переменных. Обе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убывают со временем,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уменьшается быстрее.</w:t>
      </w:r>
    </w:p>
    <w:p>
      <w:pPr>
        <w:numPr>
          <w:ilvl w:val="0"/>
          <w:numId w:val="1008"/>
        </w:numPr>
      </w:pPr>
      <w:r>
        <w:t xml:space="preserve">Нелинейная система демонстрирует иной характер поведения: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быстро стремится к нулю, после чего динамика определяется практически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Изменение параметров модели существенно влияет на скорость уменьшения переменных, особенно в линейной системе.</w:t>
      </w:r>
    </w:p>
    <w:p>
      <w:pPr>
        <w:numPr>
          <w:ilvl w:val="0"/>
          <w:numId w:val="1008"/>
        </w:numPr>
      </w:pPr>
      <w:r>
        <w:t xml:space="preserve">В нелинейной модели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значительно слабее.</w:t>
      </w:r>
    </w:p>
    <w:p>
      <w:pPr>
        <w:numPr>
          <w:ilvl w:val="0"/>
          <w:numId w:val="1008"/>
        </w:numPr>
      </w:pPr>
      <w:r>
        <w:t xml:space="preserve">Численное моделирование показывает, что линейные системы вычисляются быстрее, однако даже для нелинейных моделей время расчёта остаётся очень небольшим.</w:t>
      </w:r>
    </w:p>
    <w:p>
      <w:pPr>
        <w:numPr>
          <w:ilvl w:val="0"/>
          <w:numId w:val="1008"/>
        </w:numPr>
      </w:pPr>
      <w:r>
        <w:t xml:space="preserve">Итоговая 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росте параметров, что соответствует более быстрому затуханию системы.</w:t>
      </w:r>
    </w:p>
    <w:p>
      <w:pPr>
        <w:pStyle w:val="FirstParagraph"/>
      </w:pPr>
      <w:r>
        <w:t xml:space="preserve">Полученные результаты соответствуют ожидаемому поведению линейных и нелинейных дифференциальных систем и подтверждают корректность проведённого численного моделирования.</w:t>
      </w:r>
    </w:p>
    <w:p>
      <w:r>
        <w:pict>
          <v:rect style="width:0;height:1.5pt" o:hralign="center" o:hrstd="t" o:hr="t"/>
        </w:pict>
      </w:r>
    </w:p>
    <w:bookmarkEnd w:id="92"/>
    <w:bookmarkStart w:id="96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3">
        <w:r>
          <w:rPr>
            <w:rStyle w:val="Hyperlink"/>
          </w:rPr>
          <w:t xml:space="preserve">Законы Осипова — Ланчестера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4">
        <w:r>
          <w:rPr>
            <w:rStyle w:val="Hyperlink"/>
          </w:rPr>
          <w:t xml:space="preserve">Дифференциальные уравнения динамики боя</w:t>
        </w:r>
      </w:hyperlink>
      <w:r>
        <w:br/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Элементарные модели боя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5" Target="https://intuit.ru/studies/educational_groups/594/courses/499/lecture/11353?page=7" TargetMode="External" /><Relationship Type="http://schemas.openxmlformats.org/officeDocument/2006/relationships/hyperlink" Id="rId93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94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Джафар Идрисов</dc:creator>
  <dc:language>ru-RU</dc:language>
  <cp:keywords/>
  <dcterms:created xsi:type="dcterms:W3CDTF">2026-03-15T09:40:27Z</dcterms:created>
  <dcterms:modified xsi:type="dcterms:W3CDTF">2026-03-15T09:40:27Z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3</vt:lpwstr>
  </property>
  <property fmtid="{D5CDD505-2E9C-101B-9397-08002B2CF9AE}" pid="16" name="toc-title">
    <vt:lpwstr>Содержание</vt:lpwstr>
  </property>
</Properties>
</file>