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Команда реагирования и анализ инцидента безопасности</w:t>
      </w:r>
    </w:p>
    <w:p>
      <w:pPr>
        <w:pStyle w:val="Author"/>
      </w:pPr>
      <w:r>
        <w:t xml:space="preserve">А. Атанесов, А. Понич, В. Ефремова, А. Касьянов, Б. Тогтохжаф, Д. Дроздова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процессом реагирования на инцидент информационной безопасности, научиться анализировать события в логах, выявлять вредоносную активность и применять меры по устранению уязвимостей.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анализ логов системы на предмет признаков компрометации.</w:t>
      </w:r>
    </w:p>
    <w:p>
      <w:pPr>
        <w:pStyle w:val="Compact"/>
        <w:numPr>
          <w:ilvl w:val="0"/>
          <w:numId w:val="1001"/>
        </w:numPr>
      </w:pPr>
      <w:r>
        <w:t xml:space="preserve">Определить источник инцидента и зафиксировать последовательность действий злоумышленника.</w:t>
      </w:r>
    </w:p>
    <w:p>
      <w:pPr>
        <w:pStyle w:val="Compact"/>
        <w:numPr>
          <w:ilvl w:val="0"/>
          <w:numId w:val="1001"/>
        </w:numPr>
      </w:pPr>
      <w:r>
        <w:t xml:space="preserve">Разработать и применить меры реагирования для изоляции заражённой системы и устранения уязвимости.</w:t>
      </w:r>
    </w:p>
    <w:p>
      <w:pPr>
        <w:pStyle w:val="Compact"/>
        <w:numPr>
          <w:ilvl w:val="0"/>
          <w:numId w:val="1001"/>
        </w:numPr>
      </w:pPr>
      <w:r>
        <w:t xml:space="preserve">Подготовить отчёт о ходе реагирования.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Команда реагирования на инциденты (Incident Response Team) выполняет задачи по обнаружению, анализу, локализации и устранению последствий инцидентов информационной безопасности.</w:t>
      </w:r>
      <w:r>
        <w:t xml:space="preserve"> </w:t>
      </w:r>
      <w:r>
        <w:t xml:space="preserve">Основные этапы реагирования включают:</w:t>
      </w:r>
    </w:p>
    <w:p>
      <w:pPr>
        <w:pStyle w:val="Compact"/>
        <w:numPr>
          <w:ilvl w:val="0"/>
          <w:numId w:val="1002"/>
        </w:numPr>
      </w:pPr>
      <w:r>
        <w:t xml:space="preserve">Обнаружение и регистрация инцидента;</w:t>
      </w:r>
    </w:p>
    <w:p>
      <w:pPr>
        <w:pStyle w:val="Compact"/>
        <w:numPr>
          <w:ilvl w:val="0"/>
          <w:numId w:val="1002"/>
        </w:numPr>
      </w:pPr>
      <w:r>
        <w:t xml:space="preserve">Анализ логов и системных событий;</w:t>
      </w:r>
    </w:p>
    <w:p>
      <w:pPr>
        <w:pStyle w:val="Compact"/>
        <w:numPr>
          <w:ilvl w:val="0"/>
          <w:numId w:val="1002"/>
        </w:numPr>
      </w:pPr>
      <w:r>
        <w:t xml:space="preserve">Изоляция скомпрометированных узлов;</w:t>
      </w:r>
    </w:p>
    <w:p>
      <w:pPr>
        <w:pStyle w:val="Compact"/>
        <w:numPr>
          <w:ilvl w:val="0"/>
          <w:numId w:val="1002"/>
        </w:numPr>
      </w:pPr>
      <w:r>
        <w:t xml:space="preserve">Устранение уязвимости и восстановление системы;</w:t>
      </w:r>
    </w:p>
    <w:p>
      <w:pPr>
        <w:pStyle w:val="Compact"/>
        <w:numPr>
          <w:ilvl w:val="0"/>
          <w:numId w:val="1002"/>
        </w:numPr>
      </w:pPr>
      <w:r>
        <w:t xml:space="preserve">Документирование инцидента.</w:t>
      </w:r>
    </w:p>
    <w:p>
      <w:pPr>
        <w:pStyle w:val="FirstParagraph"/>
      </w:pPr>
      <w:r>
        <w:t xml:space="preserve">В Windows-журналах безопасности ключевыми являются события: 4624 (успешный вход), 4672 (выдача «особых» привилегий новой сессии), 4688 (создание процесса), 7045 (создание службы).</w:t>
      </w:r>
    </w:p>
    <w:bookmarkEnd w:id="22"/>
    <w:bookmarkStart w:id="7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первичное-детектирование"/>
    <w:p>
      <w:pPr>
        <w:pStyle w:val="Heading2"/>
      </w:pPr>
      <w:r>
        <w:t xml:space="preserve">4.1 1. Первичное детектирование</w:t>
      </w:r>
    </w:p>
    <w:p>
      <w:pPr>
        <w:pStyle w:val="FirstParagraph"/>
      </w:pPr>
      <w:r>
        <w:drawing>
          <wp:inline>
            <wp:extent cx="5334000" cy="2596157"/>
            <wp:effectExtent b="0" l="0" r="0" t="0"/>
            <wp:docPr descr="01" title="" id="24" name="Picture"/>
            <a:graphic>
              <a:graphicData uri="http://schemas.openxmlformats.org/drawingml/2006/picture">
                <pic:pic>
                  <pic:nvPicPr>
                    <pic:cNvPr descr="image/image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6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1 — ViPNet IDS NS: события по эксплуатации Apache Struts2 (10.10.1.24:8080).</w:t>
      </w:r>
      <w:r>
        <w:t xml:space="preserve"> </w:t>
      </w:r>
      <w:r>
        <w:t xml:space="preserve">Название правила:</w:t>
      </w:r>
      <w:r>
        <w:t xml:space="preserve"> </w:t>
      </w:r>
      <w:r>
        <w:rPr>
          <w:i/>
          <w:iCs/>
        </w:rPr>
        <w:t xml:space="preserve">AM Exploit Apache Struts 2.3.0 &lt; 2.3.x</w:t>
      </w:r>
      <w:r>
        <w:t xml:space="preserve">, класс:</w:t>
      </w:r>
      <w:r>
        <w:t xml:space="preserve"> </w:t>
      </w:r>
      <w:r>
        <w:rPr>
          <w:i/>
          <w:iCs/>
        </w:rPr>
        <w:t xml:space="preserve">web-application-attack</w:t>
      </w:r>
      <w:r>
        <w:t xml:space="preserve">. Ключевые связи: 10.10.1.253 → 10.10.1.24:8080; также активность от 10.10.1.47. Вывод: IDS фиксирует эксплуатацию Struts2 на веб-портале.</w:t>
      </w:r>
    </w:p>
    <w:p>
      <w:pPr>
        <w:pStyle w:val="BodyText"/>
      </w:pPr>
      <w:r>
        <w:drawing>
          <wp:inline>
            <wp:extent cx="3955983" cy="3359216"/>
            <wp:effectExtent b="0" l="0" r="0" t="0"/>
            <wp:docPr descr="02" title="" id="27" name="Picture"/>
            <a:graphic>
              <a:graphicData uri="http://schemas.openxmlformats.org/drawingml/2006/picture">
                <pic:pic>
                  <pic:nvPicPr>
                    <pic:cNvPr descr="image/image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983" cy="3359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2 — ViPNet TIAS: карточка инцидента по CVE-2017-5638 (Jakarta Multipart), метод обнаружения — сигнатурный.</w:t>
      </w:r>
      <w:r>
        <w:t xml:space="preserve"> </w:t>
      </w:r>
      <w:r>
        <w:t xml:space="preserve">Описание указывает на RCE через заголовок Content-Type (инъекция #cmd).</w:t>
      </w:r>
    </w:p>
    <w:p>
      <w:pPr>
        <w:pStyle w:val="BodyText"/>
      </w:pPr>
      <w:r>
        <w:drawing>
          <wp:inline>
            <wp:extent cx="4158113" cy="5553776"/>
            <wp:effectExtent b="0" l="0" r="0" t="0"/>
            <wp:docPr descr="03" title="" id="30" name="Picture"/>
            <a:graphic>
              <a:graphicData uri="http://schemas.openxmlformats.org/drawingml/2006/picture">
                <pic:pic>
                  <pic:nvPicPr>
                    <pic:cNvPr descr="image/image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3" cy="555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3 — ViPNet TIAS: рекомендации.</w:t>
      </w:r>
      <w:r>
        <w:t xml:space="preserve"> </w:t>
      </w:r>
      <w:r>
        <w:t xml:space="preserve">Предписано провести аудит и установить последние обновления системного и прикладного ПО.</w:t>
      </w:r>
    </w:p>
    <w:p>
      <w:pPr>
        <w:pStyle w:val="BodyText"/>
      </w:pPr>
      <w:r>
        <w:drawing>
          <wp:inline>
            <wp:extent cx="4976261" cy="6631806"/>
            <wp:effectExtent b="0" l="0" r="0" t="0"/>
            <wp:docPr descr="04" title="" id="33" name="Picture"/>
            <a:graphic>
              <a:graphicData uri="http://schemas.openxmlformats.org/drawingml/2006/picture">
                <pic:pic>
                  <pic:nvPicPr>
                    <pic:cNvPr descr="image/image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61" cy="663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4 — ViPNet TIAS: добавление/актуализация инцидента.</w:t>
      </w:r>
      <w:r>
        <w:t xml:space="preserve"> </w:t>
      </w:r>
      <w:r>
        <w:t xml:space="preserve">Источник: внешний узел 195.239.174.95 (Web Server PHP). Поражённые активы: 10.10.1.24 (Apache Tomcat), 10.10.2.16 (CMS Made Simple). IOC: связь с внешним C2 (зашифрованный туннель).</w:t>
      </w:r>
    </w:p>
    <w:bookmarkEnd w:id="35"/>
    <w:bookmarkStart w:id="51" w:name="анализ-событий-безопасности-на-узле-cms"/>
    <w:p>
      <w:pPr>
        <w:pStyle w:val="Heading2"/>
      </w:pPr>
      <w:r>
        <w:t xml:space="preserve">4.2 2. Анализ событий безопасности на узле CMS</w:t>
      </w:r>
    </w:p>
    <w:p>
      <w:pPr>
        <w:pStyle w:val="FirstParagraph"/>
      </w:pPr>
      <w:r>
        <w:drawing>
          <wp:inline>
            <wp:extent cx="4466122" cy="5958037"/>
            <wp:effectExtent b="0" l="0" r="0" t="0"/>
            <wp:docPr descr="05" title="" id="37" name="Picture"/>
            <a:graphic>
              <a:graphicData uri="http://schemas.openxmlformats.org/drawingml/2006/picture">
                <pic:pic>
                  <pic:nvPicPr>
                    <pic:cNvPr descr="image/image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22" cy="595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5 — Event 4624: успешный вход (LogonType=2), процесс</w:t>
      </w:r>
      <w:r>
        <w:t xml:space="preserve"> </w:t>
      </w:r>
      <w:r>
        <w:rPr>
          <w:rStyle w:val="VerbatimChar"/>
        </w:rPr>
        <w:t xml:space="preserve">winlogon.exe</w:t>
      </w:r>
      <w:r>
        <w:t xml:space="preserve">.</w:t>
      </w:r>
    </w:p>
    <w:p>
      <w:pPr>
        <w:pStyle w:val="BodyText"/>
      </w:pPr>
      <w:r>
        <w:drawing>
          <wp:inline>
            <wp:extent cx="5062888" cy="6747309"/>
            <wp:effectExtent b="0" l="0" r="0" t="0"/>
            <wp:docPr descr="06" title="" id="40" name="Picture"/>
            <a:graphic>
              <a:graphicData uri="http://schemas.openxmlformats.org/drawingml/2006/picture">
                <pic:pic>
                  <pic:nvPicPr>
                    <pic:cNvPr descr="image/image0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674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6 — Event 4672: Special privileges assigned to new logon (учётная запись</w:t>
      </w:r>
      <w:r>
        <w:t xml:space="preserve"> </w:t>
      </w:r>
      <w:r>
        <w:rPr>
          <w:rStyle w:val="VerbatimChar"/>
        </w:rPr>
        <w:t xml:space="preserve">it5</w:t>
      </w:r>
      <w:r>
        <w:t xml:space="preserve">).</w:t>
      </w:r>
      <w:r>
        <w:t xml:space="preserve"> </w:t>
      </w:r>
      <w:r>
        <w:t xml:space="preserve">Назначены привилегии: SeDebug, SeImpersonate, SeLoadDriver, SeTakeOwnership и др. Признак высокопривилегированной сессии.</w:t>
      </w:r>
    </w:p>
    <w:p>
      <w:pPr>
        <w:pStyle w:val="BodyText"/>
      </w:pPr>
      <w:r>
        <w:drawing>
          <wp:inline>
            <wp:extent cx="4292867" cy="5727031"/>
            <wp:effectExtent b="0" l="0" r="0" t="0"/>
            <wp:docPr descr="07" title="" id="43" name="Picture"/>
            <a:graphic>
              <a:graphicData uri="http://schemas.openxmlformats.org/drawingml/2006/picture">
                <pic:pic>
                  <pic:nvPicPr>
                    <pic:cNvPr descr="image/image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67" cy="572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7 — Event 4688: создан процесс</w:t>
      </w:r>
      <w:r>
        <w:t xml:space="preserve"> </w:t>
      </w:r>
      <w:r>
        <w:rPr>
          <w:rStyle w:val="VerbatimChar"/>
        </w:rPr>
        <w:t xml:space="preserve">csrss.exe</w:t>
      </w:r>
      <w:r>
        <w:t xml:space="preserve"> </w:t>
      </w:r>
      <w:r>
        <w:t xml:space="preserve">(родитель</w:t>
      </w:r>
      <w:r>
        <w:t xml:space="preserve"> </w:t>
      </w:r>
      <w:r>
        <w:rPr>
          <w:rStyle w:val="VerbatimChar"/>
        </w:rPr>
        <w:t xml:space="preserve">smss.exe</w:t>
      </w:r>
      <w:r>
        <w:t xml:space="preserve">).</w:t>
      </w:r>
      <w:r>
        <w:t xml:space="preserve"> </w:t>
      </w:r>
      <w:r>
        <w:t xml:space="preserve">Подтверждает включённый аудит цепочек Parent/Child.</w:t>
      </w:r>
    </w:p>
    <w:p>
      <w:pPr>
        <w:pStyle w:val="BodyText"/>
      </w:pPr>
      <w:r>
        <w:drawing>
          <wp:inline>
            <wp:extent cx="5334000" cy="2169909"/>
            <wp:effectExtent b="0" l="0" r="0" t="0"/>
            <wp:docPr descr="08" title="" id="46" name="Picture"/>
            <a:graphic>
              <a:graphicData uri="http://schemas.openxmlformats.org/drawingml/2006/picture">
                <pic:pic>
                  <pic:nvPicPr>
                    <pic:cNvPr descr="image/image0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9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8 — Event 7045: создана служба</w:t>
      </w:r>
      <w:r>
        <w:t xml:space="preserve"> </w:t>
      </w:r>
      <w:r>
        <w:rPr>
          <w:rStyle w:val="VerbatimChar"/>
        </w:rPr>
        <w:t xml:space="preserve">KMSEmulator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ImagePath = temp.exe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StartType = 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 = LocalSystem</w:t>
      </w:r>
      <w:r>
        <w:t xml:space="preserve">.</w:t>
      </w:r>
      <w:r>
        <w:t xml:space="preserve"> </w:t>
      </w:r>
      <w:r>
        <w:t xml:space="preserve">Признак персистентности через сервис.</w:t>
      </w:r>
    </w:p>
    <w:p>
      <w:pPr>
        <w:pStyle w:val="BodyText"/>
      </w:pPr>
      <w:r>
        <w:drawing>
          <wp:inline>
            <wp:extent cx="4985358" cy="2601238"/>
            <wp:effectExtent b="0" l="0" r="0" t="0"/>
            <wp:docPr descr="09" title="" id="49" name="Picture"/>
            <a:graphic>
              <a:graphicData uri="http://schemas.openxmlformats.org/drawingml/2006/picture">
                <pic:pic>
                  <pic:nvPicPr>
                    <pic:cNvPr descr="image/image0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58" cy="2601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9 — CLI: проверка индикаторного файла</w:t>
      </w:r>
      <w:r>
        <w:t xml:space="preserve"> </w:t>
      </w:r>
      <w:r>
        <w:rPr>
          <w:rStyle w:val="VerbatimChar"/>
        </w:rPr>
        <w:t xml:space="preserve">C:\Windows\Temp\mSWxl.exe</w:t>
      </w:r>
      <w:r>
        <w:t xml:space="preserve"> </w:t>
      </w:r>
      <w:r>
        <w:t xml:space="preserve">— отсутствует (ERROR_FILE_NOT_FOUND, dir →</w:t>
      </w:r>
      <w:r>
        <w:t xml:space="preserve"> </w:t>
      </w:r>
      <w:r>
        <w:rPr>
          <w:i/>
          <w:iCs/>
        </w:rPr>
        <w:t xml:space="preserve">File Not Found</w:t>
      </w:r>
      <w:r>
        <w:t xml:space="preserve">).</w:t>
      </w:r>
    </w:p>
    <w:bookmarkEnd w:id="51"/>
    <w:bookmarkStart w:id="67" w:name="X307b4237b1acf5f8fdd7d7e275a012f5f9ff034"/>
    <w:p>
      <w:pPr>
        <w:pStyle w:val="Heading2"/>
      </w:pPr>
      <w:r>
        <w:t xml:space="preserve">4.3 3. Доказательства компрометации CMS и сетевые артефакты</w:t>
      </w:r>
    </w:p>
    <w:p>
      <w:pPr>
        <w:pStyle w:val="FirstParagraph"/>
      </w:pPr>
      <w:r>
        <w:drawing>
          <wp:inline>
            <wp:extent cx="2762450" cy="981776"/>
            <wp:effectExtent b="0" l="0" r="0" t="0"/>
            <wp:docPr descr="10" title="" id="53" name="Picture"/>
            <a:graphic>
              <a:graphicData uri="http://schemas.openxmlformats.org/drawingml/2006/picture">
                <pic:pic>
                  <pic:nvPicPr>
                    <pic:cNvPr descr="image/image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450" cy="98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10 — CMS Made Simple → Site Admin → Admin Log.</w:t>
      </w:r>
      <w:r>
        <w:t xml:space="preserve"> </w:t>
      </w:r>
      <w:r>
        <w:t xml:space="preserve">События: неудачная авторизация admin, загрузка и распаковка knock.zip, вход пользователя user. Это согласуется с эксплуатацией CVE-2018-10515 (загрузка ZIP и «Unpack» в uploads).</w:t>
      </w:r>
    </w:p>
    <w:p>
      <w:pPr>
        <w:pStyle w:val="BodyText"/>
      </w:pPr>
      <w:r>
        <w:drawing>
          <wp:inline>
            <wp:extent cx="4947385" cy="3878981"/>
            <wp:effectExtent b="0" l="0" r="0" t="0"/>
            <wp:docPr descr="11" title="" id="56" name="Picture"/>
            <a:graphic>
              <a:graphicData uri="http://schemas.openxmlformats.org/drawingml/2006/picture">
                <pic:pic>
                  <pic:nvPicPr>
                    <pic:cNvPr descr="image/image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385" cy="387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11 — Папка</w:t>
      </w:r>
      <w:r>
        <w:t xml:space="preserve"> </w:t>
      </w:r>
      <w:r>
        <w:rPr>
          <w:rStyle w:val="VerbatimChar"/>
        </w:rPr>
        <w:t xml:space="preserve">…\cmsms\uploads\</w:t>
      </w:r>
      <w:r>
        <w:t xml:space="preserve">:</w:t>
      </w:r>
      <w:r>
        <w:t xml:space="preserve"> </w:t>
      </w:r>
      <w:r>
        <w:rPr>
          <w:rStyle w:val="VerbatimChar"/>
        </w:rPr>
        <w:t xml:space="preserve">knock.php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knock.zip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htaccess.txt</w:t>
      </w:r>
      <w:r>
        <w:t xml:space="preserve">.</w:t>
      </w:r>
      <w:r>
        <w:t xml:space="preserve"> </w:t>
      </w:r>
      <w:r>
        <w:t xml:space="preserve">Артефакты атаки присутствуют; подготовлен .htaccess для запрета выполнения.</w:t>
      </w:r>
    </w:p>
    <w:p>
      <w:pPr>
        <w:pStyle w:val="BodyText"/>
      </w:pPr>
      <w:r>
        <w:drawing>
          <wp:inline>
            <wp:extent cx="5334000" cy="2652838"/>
            <wp:effectExtent b="0" l="0" r="0" t="0"/>
            <wp:docPr descr="12" title="" id="59" name="Picture"/>
            <a:graphic>
              <a:graphicData uri="http://schemas.openxmlformats.org/drawingml/2006/picture">
                <pic:pic>
                  <pic:nvPicPr>
                    <pic:cNvPr descr="image/image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12 — Правило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RedirectMatch 403 \.php$</w:t>
      </w:r>
      <w:r>
        <w:t xml:space="preserve"> </w:t>
      </w:r>
      <w:r>
        <w:t xml:space="preserve">(блокировка исполнения PHP в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).</w:t>
      </w:r>
    </w:p>
    <w:p>
      <w:pPr>
        <w:pStyle w:val="BodyText"/>
      </w:pPr>
      <w:r>
        <w:drawing>
          <wp:inline>
            <wp:extent cx="4523873" cy="770021"/>
            <wp:effectExtent b="0" l="0" r="0" t="0"/>
            <wp:docPr descr="13" title="" id="62" name="Picture"/>
            <a:graphic>
              <a:graphicData uri="http://schemas.openxmlformats.org/drawingml/2006/picture">
                <pic:pic>
                  <pic:nvPicPr>
                    <pic:cNvPr descr="image/image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13 —</w:t>
      </w:r>
      <w:r>
        <w:t xml:space="preserve"> </w:t>
      </w:r>
      <w:r>
        <w:rPr>
          <w:rStyle w:val="VerbatimChar"/>
        </w:rPr>
        <w:t xml:space="preserve">netstat -bno</w:t>
      </w:r>
      <w:r>
        <w:t xml:space="preserve">: активные соединения.</w:t>
      </w:r>
      <w:r>
        <w:t xml:space="preserve"> </w:t>
      </w:r>
      <w:r>
        <w:t xml:space="preserve">Зафиксированы PID/процессы (httpd.exe, winlogbeat.exe) и сессии к внешнему адресу 195.239.174.12:443 (</w:t>
      </w:r>
      <w:r>
        <w:rPr>
          <w:i/>
          <w:iCs/>
        </w:rPr>
        <w:t xml:space="preserve">IOC</w:t>
      </w:r>
      <w:r>
        <w:t xml:space="preserve">).</w:t>
      </w:r>
    </w:p>
    <w:p>
      <w:pPr>
        <w:pStyle w:val="BodyText"/>
      </w:pPr>
      <w:r>
        <w:drawing>
          <wp:inline>
            <wp:extent cx="5188016" cy="2810576"/>
            <wp:effectExtent b="0" l="0" r="0" t="0"/>
            <wp:docPr descr="14" title="" id="65" name="Picture"/>
            <a:graphic>
              <a:graphicData uri="http://schemas.openxmlformats.org/drawingml/2006/picture">
                <pic:pic>
                  <pic:nvPicPr>
                    <pic:cNvPr descr="image/image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016" cy="281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14 — Пресечение активности:</w:t>
      </w:r>
      <w:r>
        <w:t xml:space="preserve"> </w:t>
      </w:r>
      <w:r>
        <w:rPr>
          <w:rStyle w:val="VerbatimChar"/>
        </w:rPr>
        <w:t xml:space="preserve">taskkill /f /pid 7120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.</w:t>
      </w:r>
    </w:p>
    <w:bookmarkEnd w:id="67"/>
    <w:bookmarkStart w:id="74" w:name="устранение-уязвимостей-и-укрепление"/>
    <w:p>
      <w:pPr>
        <w:pStyle w:val="Heading2"/>
      </w:pPr>
      <w:r>
        <w:t xml:space="preserve">4.4 4. Устранение уязвимостей и укрепление</w:t>
      </w:r>
    </w:p>
    <w:p>
      <w:pPr>
        <w:pStyle w:val="FirstParagraph"/>
      </w:pPr>
      <w:r>
        <w:drawing>
          <wp:inline>
            <wp:extent cx="5334000" cy="2978375"/>
            <wp:effectExtent b="0" l="0" r="0" t="0"/>
            <wp:docPr descr="15" title="" id="69" name="Picture"/>
            <a:graphic>
              <a:graphicData uri="http://schemas.openxmlformats.org/drawingml/2006/picture">
                <pic:pic>
                  <pic:nvPicPr>
                    <pic:cNvPr descr="image/image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15 — Установка обновления Windows</w:t>
      </w:r>
      <w:r>
        <w:t xml:space="preserve"> </w:t>
      </w:r>
      <w:r>
        <w:rPr>
          <w:rStyle w:val="VerbatimChar"/>
        </w:rPr>
        <w:t xml:space="preserve">KB4525237</w:t>
      </w:r>
      <w:r>
        <w:t xml:space="preserve"> </w:t>
      </w:r>
      <w:r>
        <w:t xml:space="preserve">(Standalone Installer).</w:t>
      </w:r>
      <w:r>
        <w:t xml:space="preserve"> </w:t>
      </w:r>
      <w:r>
        <w:t xml:space="preserve">Закрывает известные LPE, использовавшиеся на этапе закрепления.</w:t>
      </w:r>
    </w:p>
    <w:p>
      <w:pPr>
        <w:pStyle w:val="BodyText"/>
      </w:pPr>
      <w:r>
        <w:drawing>
          <wp:inline>
            <wp:extent cx="4620126" cy="3638349"/>
            <wp:effectExtent b="0" l="0" r="0" t="0"/>
            <wp:docPr descr="16" title="" id="72" name="Picture"/>
            <a:graphic>
              <a:graphicData uri="http://schemas.openxmlformats.org/drawingml/2006/picture">
                <pic:pic>
                  <pic:nvPicPr>
                    <pic:cNvPr descr="image/image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3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16 — Попытка SSH к 10.10.2.16:22 отклонена (Windows error 10061).</w:t>
      </w:r>
      <w:r>
        <w:t xml:space="preserve"> </w:t>
      </w:r>
      <w:r>
        <w:t xml:space="preserve">SSH недоступен — внешняя поверхность уменьшена/сервис отключён или заблокирован.</w:t>
      </w:r>
    </w:p>
    <w:p>
      <w:pPr>
        <w:pStyle w:val="BodyText"/>
      </w:pPr>
      <w:r>
        <w:t xml:space="preserve">Дополнительно (по методичке, без скриншотов в данном наборе):</w:t>
      </w:r>
      <w:r>
        <w:t xml:space="preserve"> </w:t>
      </w:r>
      <w:r>
        <w:t xml:space="preserve">— отключён struts2-showcase в Tomcat Manager;</w:t>
      </w:r>
      <w:r>
        <w:t xml:space="preserve"> </w:t>
      </w:r>
      <w:r>
        <w:t xml:space="preserve">— подключён Secure Jakarta Multipart parser (фикс CVE-2017-5638).</w:t>
      </w:r>
    </w:p>
    <w:bookmarkEnd w:id="74"/>
    <w:bookmarkEnd w:id="75"/>
    <w:bookmarkStart w:id="7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Зафиксирована многоэтапная атака: эксплуатация CVE-2017-5638 на Tomcat с последующей компрометацией CMS Made Simple (загрузка и распаковка knock.zip → knock.php), получением высоких привилегий в Windows (4624/4672), созданием службы-закладки (7045) и сетевыми сессиями к внешнему C2.</w:t>
      </w:r>
      <w:r>
        <w:t xml:space="preserve"> </w:t>
      </w:r>
      <w:r>
        <w:t xml:space="preserve">Меры реагирования: разрыв активной сессии (taskkill), блокировка выполнения скриптов в uploads через .htaccess, установка KB4525237, ограничение удалённого доступа (SSH), а также меры по Struts2 (отключение showcase, Secure Jakarta parser). Инцидент зарегистрирован и актуализирован в ViPNet TIAS.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А. Атанесов, А. Понич, В. Ефремова, А. Касьянов, Б. Тогтохжаф, Д. Дроздова</dc:creator>
  <dc:language>ru-RU</dc:language>
  <cp:keywords/>
  <dcterms:created xsi:type="dcterms:W3CDTF">2025-11-11T18:48:56Z</dcterms:created>
  <dcterms:modified xsi:type="dcterms:W3CDTF">2025-11-11T18:48:56Z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Команда реагирования и анализ инцидента безопасности</vt:lpwstr>
  </property>
  <property fmtid="{D5CDD505-2E9C-101B-9397-08002B2CF9AE}" pid="16" name="toc-title">
    <vt:lpwstr>Содержание</vt:lpwstr>
  </property>
</Properties>
</file>