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结合玻 璃的类型，分析文物样品表面有无风化化学成分含量的统计规律</w:t>
      </w:r>
    </w:p>
    <w:p/>
    <w:p>
      <w:r>
        <w:rPr>
          <w:rFonts w:hint="eastAsia"/>
        </w:rPr>
        <w:t>将数据分类统计，按材质不同将之分为两类：高钾和铅钡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rPr>
          <w:rFonts w:hint="eastAsia"/>
        </w:rPr>
        <w:t>将各类化学成分与风化结果作相关性分析，以此得出哪些化学成分为影响风化程度的成分，以此得出哪些化学成分的含量会影响到文物的风化。</w:t>
      </w:r>
    </w:p>
    <w:p>
      <w:pPr>
        <w:rPr>
          <w:rFonts w:hint="eastAsia"/>
        </w:rPr>
      </w:pP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高钾：</w:t>
      </w:r>
    </w:p>
    <w:p>
      <w:r>
        <w:rPr>
          <w:rFonts w:hint="eastAsia"/>
        </w:rPr>
        <w:t>相关性分析，二氧化硅对风化的影响：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6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9"/>
        <w:gridCol w:w="2324"/>
        <w:gridCol w:w="2229"/>
        <w:gridCol w:w="1059"/>
        <w:gridCol w:w="1518"/>
        <w:gridCol w:w="1059"/>
        <w:gridCol w:w="12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99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1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23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22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.304</w:t>
            </w:r>
          </w:p>
        </w:tc>
        <w:tc>
          <w:tcPr>
            <w:tcW w:w="151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.084</w:t>
            </w:r>
          </w:p>
        </w:tc>
        <w:tc>
          <w:tcPr>
            <w:tcW w:w="105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2.794</w:t>
            </w:r>
          </w:p>
        </w:tc>
        <w:tc>
          <w:tcPr>
            <w:tcW w:w="124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(SiO2)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5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.057</w:t>
            </w:r>
          </w:p>
        </w:tc>
        <w:tc>
          <w:tcPr>
            <w:tcW w:w="10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1.029</w:t>
            </w:r>
          </w:p>
        </w:tc>
        <w:tc>
          <w:tcPr>
            <w:tcW w:w="124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28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3.000</w:t>
            </w:r>
          </w:p>
        </w:tc>
        <w:tc>
          <w:tcPr>
            <w:tcW w:w="1248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(SiO2)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5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.454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2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highlight w:val="yellow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highlight w:val="yellow"/>
              </w:rPr>
              <w:t>1.000</w:t>
            </w:r>
          </w:p>
        </w:tc>
        <w:tc>
          <w:tcPr>
            <w:tcW w:w="151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.454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结论：说明相关。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相关性分析，氧化钠对风化的影响：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671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2"/>
        <w:gridCol w:w="737"/>
        <w:gridCol w:w="2460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氧化钠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(Na2O) *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表面风化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5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56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(Na2O)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2.10</w:t>
            </w:r>
          </w:p>
        </w:tc>
        <w:tc>
          <w:tcPr>
            <w:tcW w:w="245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(Na2O)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2.86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(Na2O)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3.38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(Na2O)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7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7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7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(Na2O)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结论：无相关性无影响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相关性分析，氧化钾对风化的影响：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3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0"/>
        <w:gridCol w:w="1980"/>
        <w:gridCol w:w="1052"/>
        <w:gridCol w:w="1509"/>
        <w:gridCol w:w="1052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29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0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7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.278</w:t>
            </w:r>
          </w:p>
        </w:tc>
        <w:tc>
          <w:tcPr>
            <w:tcW w:w="15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.086</w:t>
            </w:r>
          </w:p>
        </w:tc>
        <w:tc>
          <w:tcPr>
            <w:tcW w:w="105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2.739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氧化钾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(K2O)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.071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.069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1.035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2.335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氧化钾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(K2O)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.071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.450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.450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结论：氧化钾对风化有影响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相关性分析，氧化钙对风化的影响：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4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1"/>
        <w:gridCol w:w="1997"/>
        <w:gridCol w:w="1053"/>
        <w:gridCol w:w="1509"/>
        <w:gridCol w:w="1053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7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0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9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.333</w:t>
            </w:r>
          </w:p>
        </w:tc>
        <w:tc>
          <w:tcPr>
            <w:tcW w:w="150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.074</w:t>
            </w:r>
          </w:p>
        </w:tc>
        <w:tc>
          <w:tcPr>
            <w:tcW w:w="105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3.528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氧化钙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(CaO)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.064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1.033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3.098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氧化钙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(CaO)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.451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.451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结论：有影响。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相关性分析，氧化镁对风化的影响：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4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1"/>
        <w:gridCol w:w="1997"/>
        <w:gridCol w:w="1053"/>
        <w:gridCol w:w="1509"/>
        <w:gridCol w:w="1053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7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0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9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.231</w:t>
            </w:r>
          </w:p>
        </w:tc>
        <w:tc>
          <w:tcPr>
            <w:tcW w:w="150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.136</w:t>
            </w:r>
          </w:p>
        </w:tc>
        <w:tc>
          <w:tcPr>
            <w:tcW w:w="105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1.455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氧化镁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(MgO)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.087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1.044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1.549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氧化镁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(MgO)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.443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.443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/>
    <w:p>
      <w:r>
        <w:rPr>
          <w:rFonts w:hint="eastAsia"/>
        </w:rPr>
        <w:t>相关性分析，氧化镁对风化的影响：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5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2319"/>
        <w:gridCol w:w="2129"/>
        <w:gridCol w:w="1056"/>
        <w:gridCol w:w="1514"/>
        <w:gridCol w:w="1056"/>
        <w:gridCol w:w="12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91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1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8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12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6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.304</w:t>
            </w:r>
          </w:p>
        </w:tc>
        <w:tc>
          <w:tcPr>
            <w:tcW w:w="151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.072</w:t>
            </w:r>
          </w:p>
        </w:tc>
        <w:tc>
          <w:tcPr>
            <w:tcW w:w="105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3.384</w:t>
            </w:r>
          </w:p>
        </w:tc>
        <w:tc>
          <w:tcPr>
            <w:tcW w:w="124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氧化铝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(Al2O3)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51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.057</w:t>
            </w:r>
          </w:p>
        </w:tc>
        <w:tc>
          <w:tcPr>
            <w:tcW w:w="10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1.029</w:t>
            </w:r>
          </w:p>
        </w:tc>
        <w:tc>
          <w:tcPr>
            <w:tcW w:w="12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8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3.000</w:t>
            </w:r>
          </w:p>
        </w:tc>
        <w:tc>
          <w:tcPr>
            <w:tcW w:w="1245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1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氧化铝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(Al2O3)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51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.454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6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.454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>
      <w:r>
        <w:rPr>
          <w:rFonts w:hint="eastAsia"/>
        </w:rPr>
        <w:t>相关性分析，氧化铁对风化的影响：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6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8"/>
        <w:gridCol w:w="2322"/>
        <w:gridCol w:w="2196"/>
        <w:gridCol w:w="1058"/>
        <w:gridCol w:w="1517"/>
        <w:gridCol w:w="1058"/>
        <w:gridCol w:w="124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63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1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21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19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.333</w:t>
            </w:r>
          </w:p>
        </w:tc>
        <w:tc>
          <w:tcPr>
            <w:tcW w:w="151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.074</w:t>
            </w:r>
          </w:p>
        </w:tc>
        <w:tc>
          <w:tcPr>
            <w:tcW w:w="105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3.528</w:t>
            </w:r>
          </w:p>
        </w:tc>
        <w:tc>
          <w:tcPr>
            <w:tcW w:w="124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氧化铁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(Fe2O3)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51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.064</w:t>
            </w:r>
          </w:p>
        </w:tc>
        <w:tc>
          <w:tcPr>
            <w:tcW w:w="105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1.033</w:t>
            </w:r>
          </w:p>
        </w:tc>
        <w:tc>
          <w:tcPr>
            <w:tcW w:w="124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3.098</w:t>
            </w:r>
          </w:p>
        </w:tc>
        <w:tc>
          <w:tcPr>
            <w:tcW w:w="124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19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氧化铁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(Fe2O3)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51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.451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.451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结论：有影响。</w:t>
      </w:r>
    </w:p>
    <w:p/>
    <w:p/>
    <w:p>
      <w:r>
        <w:rPr>
          <w:rFonts w:hint="eastAsia"/>
        </w:rPr>
        <w:t>相关性分析，氧化铜对风化的影响：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4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1"/>
        <w:gridCol w:w="1997"/>
        <w:gridCol w:w="1053"/>
        <w:gridCol w:w="1509"/>
        <w:gridCol w:w="1053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7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0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9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.333</w:t>
            </w:r>
          </w:p>
        </w:tc>
        <w:tc>
          <w:tcPr>
            <w:tcW w:w="150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.087</w:t>
            </w:r>
          </w:p>
        </w:tc>
        <w:tc>
          <w:tcPr>
            <w:tcW w:w="105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2.830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氧化铜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(CuO)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.064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1.031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3.045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氧化铜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(CuO)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.377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.382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/>
    <w:p/>
    <w:p/>
    <w:p>
      <w:r>
        <w:rPr>
          <w:rFonts w:hint="eastAsia"/>
        </w:rPr>
        <w:t>相关性分析，氧化铅对风化的影响：</w:t>
      </w:r>
    </w:p>
    <w:p/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64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8"/>
        <w:gridCol w:w="737"/>
        <w:gridCol w:w="2352"/>
        <w:gridCol w:w="1030"/>
        <w:gridCol w:w="1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氧化铅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(PbO) *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表面风化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2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25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(PbO)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.11</w:t>
            </w:r>
          </w:p>
        </w:tc>
        <w:tc>
          <w:tcPr>
            <w:tcW w:w="235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.20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.25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.35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1.00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1.41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1.62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74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74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7.0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74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结论：无影响。</w:t>
      </w:r>
    </w:p>
    <w:p/>
    <w:p/>
    <w:p>
      <w:r>
        <w:rPr>
          <w:rFonts w:hint="eastAsia"/>
        </w:rPr>
        <w:t>相关性分析，氧化钡对风化的影响：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64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8"/>
        <w:gridCol w:w="737"/>
        <w:gridCol w:w="2352"/>
        <w:gridCol w:w="1030"/>
        <w:gridCol w:w="1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氧化钡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(BaO) *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表面风化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2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25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(BaO)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.00</w:t>
            </w:r>
          </w:p>
        </w:tc>
        <w:tc>
          <w:tcPr>
            <w:tcW w:w="235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(BaO)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.97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(BaO)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1.38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(BaO)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1.97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(BaO)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2.86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(BaO)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74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74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5.0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74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(BaO)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结论：无影响。</w:t>
      </w:r>
    </w:p>
    <w:p/>
    <w:p/>
    <w:p/>
    <w:p>
      <w:r>
        <w:rPr>
          <w:rFonts w:hint="eastAsia"/>
        </w:rPr>
        <w:t>相关性分析，五氧化二磷对风化的影响：</w:t>
      </w:r>
    </w:p>
    <w:p/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10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2338"/>
        <w:gridCol w:w="2498"/>
        <w:gridCol w:w="1065"/>
        <w:gridCol w:w="1527"/>
        <w:gridCol w:w="1065"/>
        <w:gridCol w:w="12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90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2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6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bookmarkStart w:id="0" w:name="_GoBack" w:colFirst="0" w:colLast="0"/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49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.300</w:t>
            </w:r>
          </w:p>
        </w:tc>
        <w:tc>
          <w:tcPr>
            <w:tcW w:w="152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.079</w:t>
            </w:r>
          </w:p>
        </w:tc>
        <w:tc>
          <w:tcPr>
            <w:tcW w:w="10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3.098</w:t>
            </w:r>
          </w:p>
        </w:tc>
        <w:tc>
          <w:tcPr>
            <w:tcW w:w="125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bookmarkEnd w:id="0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五氧化二磷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(P2O5)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52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.064</w:t>
            </w:r>
          </w:p>
        </w:tc>
        <w:tc>
          <w:tcPr>
            <w:tcW w:w="10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1.033</w:t>
            </w:r>
          </w:p>
        </w:tc>
        <w:tc>
          <w:tcPr>
            <w:tcW w:w="12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6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2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2.697</w:t>
            </w:r>
          </w:p>
        </w:tc>
        <w:tc>
          <w:tcPr>
            <w:tcW w:w="1256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49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五氧化二磷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(P2O5)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52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.451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2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.451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>
      <w:r>
        <w:rPr>
          <w:rFonts w:hint="eastAsia"/>
        </w:rPr>
        <w:t>相关性分析，氧化锶对风化的影响：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639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737"/>
        <w:gridCol w:w="2306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氧化锶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(SrO) *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表面风化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3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33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(SrO)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.04</w:t>
            </w:r>
          </w:p>
        </w:tc>
        <w:tc>
          <w:tcPr>
            <w:tcW w:w="230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.06</w:t>
            </w: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.07</w:t>
            </w: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.10</w:t>
            </w: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.11</w:t>
            </w: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.12</w:t>
            </w: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8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8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8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无影响。</w:t>
      </w:r>
    </w:p>
    <w:p/>
    <w:p/>
    <w:p>
      <w:r>
        <w:rPr>
          <w:rFonts w:hint="eastAsia"/>
        </w:rPr>
        <w:t>相关性分析，氧化锡对风化的影响：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670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"/>
        <w:gridCol w:w="737"/>
        <w:gridCol w:w="2460"/>
        <w:gridCol w:w="1030"/>
        <w:gridCol w:w="1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氧化锡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(SnO2) *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表面风化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4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4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(SnO2)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2.36</w:t>
            </w:r>
          </w:p>
        </w:tc>
        <w:tc>
          <w:tcPr>
            <w:tcW w:w="245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4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4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(SnO2)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81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81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81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(SnO2)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无影响。</w:t>
      </w:r>
    </w:p>
    <w:p/>
    <w:p/>
    <w:p>
      <w:r>
        <w:rPr>
          <w:rFonts w:hint="eastAsia"/>
        </w:rPr>
        <w:t>相关性分析，二氧化硫对风化的影响：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67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2"/>
        <w:gridCol w:w="737"/>
        <w:gridCol w:w="2460"/>
        <w:gridCol w:w="1030"/>
        <w:gridCol w:w="1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二氧化硫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(SO2) *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表面风化</w:t>
            </w: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1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17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二氧化硫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(SO2)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.36</w:t>
            </w:r>
          </w:p>
        </w:tc>
        <w:tc>
          <w:tcPr>
            <w:tcW w:w="245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二氧化硫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.39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二氧化硫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.47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二氧化硫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8" w:type="dxa"/>
            <w:gridSpan w:val="2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8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8" w:type="dxa"/>
            <w:gridSpan w:val="2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二氧化硫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无影响。</w:t>
      </w:r>
    </w:p>
    <w:p/>
    <w:p>
      <w:r>
        <w:rPr>
          <w:rFonts w:hint="eastAsia"/>
        </w:rPr>
        <w:t>在材料为高钾的文物中，对风化有影响的化学成分是，二氧化硅，氧化钾，氧化钙，氧化镁，氧化铁，氧化铜，五氧化二磷。</w:t>
      </w:r>
    </w:p>
    <w:p/>
    <w:p/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铅钡：</w:t>
      </w:r>
    </w:p>
    <w:p>
      <w:r>
        <w:rPr>
          <w:rFonts w:hint="eastAsia"/>
        </w:rPr>
        <w:t>相关性分析，二氧化硅对风化的影响：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6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9"/>
        <w:gridCol w:w="2324"/>
        <w:gridCol w:w="2229"/>
        <w:gridCol w:w="1059"/>
        <w:gridCol w:w="1518"/>
        <w:gridCol w:w="1059"/>
        <w:gridCol w:w="12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99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1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23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22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.357</w:t>
            </w:r>
          </w:p>
        </w:tc>
        <w:tc>
          <w:tcPr>
            <w:tcW w:w="151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.035</w:t>
            </w:r>
          </w:p>
        </w:tc>
        <w:tc>
          <w:tcPr>
            <w:tcW w:w="105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7.223</w:t>
            </w:r>
          </w:p>
        </w:tc>
        <w:tc>
          <w:tcPr>
            <w:tcW w:w="124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(SiO2)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  <w:tc>
          <w:tcPr>
            <w:tcW w:w="15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  <w:tc>
          <w:tcPr>
            <w:tcW w:w="10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1.011</w:t>
            </w:r>
          </w:p>
        </w:tc>
        <w:tc>
          <w:tcPr>
            <w:tcW w:w="124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28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6.928</w:t>
            </w:r>
          </w:p>
        </w:tc>
        <w:tc>
          <w:tcPr>
            <w:tcW w:w="1248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二氧化硅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(SiO2)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  <w:tc>
          <w:tcPr>
            <w:tcW w:w="15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.393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2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.431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结论：说明相关。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相关性分析，氧化钠对风化的影响：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5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2318"/>
        <w:gridCol w:w="1256"/>
        <w:gridCol w:w="1701"/>
        <w:gridCol w:w="1134"/>
        <w:gridCol w:w="850"/>
        <w:gridCol w:w="20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820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13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5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20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6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8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25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70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.294</w:t>
            </w:r>
          </w:p>
        </w:tc>
        <w:tc>
          <w:tcPr>
            <w:tcW w:w="113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.089</w:t>
            </w:r>
          </w:p>
        </w:tc>
        <w:tc>
          <w:tcPr>
            <w:tcW w:w="85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2.789</w:t>
            </w:r>
          </w:p>
        </w:tc>
        <w:tc>
          <w:tcPr>
            <w:tcW w:w="20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(Na2O)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70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113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.074</w:t>
            </w:r>
          </w:p>
        </w:tc>
        <w:tc>
          <w:tcPr>
            <w:tcW w:w="8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1.038</w:t>
            </w:r>
          </w:p>
        </w:tc>
        <w:tc>
          <w:tcPr>
            <w:tcW w:w="20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.299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701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85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2.366</w:t>
            </w:r>
          </w:p>
        </w:tc>
        <w:tc>
          <w:tcPr>
            <w:tcW w:w="20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2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氧化钠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(Na2O)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70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113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8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.448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70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85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.448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结论：有影响。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相关性分析，氧化钾对风化的影响：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3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0"/>
        <w:gridCol w:w="1980"/>
        <w:gridCol w:w="1052"/>
        <w:gridCol w:w="1509"/>
        <w:gridCol w:w="1052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29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0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7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.290</w:t>
            </w:r>
          </w:p>
        </w:tc>
        <w:tc>
          <w:tcPr>
            <w:tcW w:w="15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.100</w:t>
            </w:r>
          </w:p>
        </w:tc>
        <w:tc>
          <w:tcPr>
            <w:tcW w:w="105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2.438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氧化钾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(K2O)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.061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1.477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.778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.174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2.339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氧化钾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(K2O)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.050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.301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.822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.334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结论：氧化钾对风化有影响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相关性分析，氧化钙对风化的影响：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4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1"/>
        <w:gridCol w:w="1997"/>
        <w:gridCol w:w="1053"/>
        <w:gridCol w:w="1509"/>
        <w:gridCol w:w="1053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7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0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9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.333</w:t>
            </w:r>
          </w:p>
        </w:tc>
        <w:tc>
          <w:tcPr>
            <w:tcW w:w="150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.050</w:t>
            </w:r>
          </w:p>
        </w:tc>
        <w:tc>
          <w:tcPr>
            <w:tcW w:w="105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5.097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氧化钙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(CaO)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.024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.053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.448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.654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.952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.046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6.055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氧化钙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(CaO)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.023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.474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.469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结论：有影响。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相关性分析，氧化镁对风化的影响：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4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1"/>
        <w:gridCol w:w="1997"/>
        <w:gridCol w:w="1053"/>
        <w:gridCol w:w="1509"/>
        <w:gridCol w:w="1053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7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0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9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.310</w:t>
            </w:r>
          </w:p>
        </w:tc>
        <w:tc>
          <w:tcPr>
            <w:tcW w:w="150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.081</w:t>
            </w:r>
          </w:p>
        </w:tc>
        <w:tc>
          <w:tcPr>
            <w:tcW w:w="105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3.120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氧化镁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(MgO)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.036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.078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.449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.654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.857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.108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3.586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氧化镁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(MgO)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.032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.564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.866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.512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/>
    <w:p>
      <w:r>
        <w:rPr>
          <w:rFonts w:hint="eastAsia"/>
        </w:rPr>
        <w:t>相关性分析，氧化铝对风化的影响：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5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2319"/>
        <w:gridCol w:w="2129"/>
        <w:gridCol w:w="1056"/>
        <w:gridCol w:w="1514"/>
        <w:gridCol w:w="1056"/>
        <w:gridCol w:w="12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691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1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8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12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6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.352</w:t>
            </w:r>
          </w:p>
        </w:tc>
        <w:tc>
          <w:tcPr>
            <w:tcW w:w="151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.036</w:t>
            </w:r>
          </w:p>
        </w:tc>
        <w:tc>
          <w:tcPr>
            <w:tcW w:w="105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6.687</w:t>
            </w:r>
          </w:p>
        </w:tc>
        <w:tc>
          <w:tcPr>
            <w:tcW w:w="124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氧化铝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(Al2O3)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51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0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1.011</w:t>
            </w:r>
          </w:p>
        </w:tc>
        <w:tc>
          <w:tcPr>
            <w:tcW w:w="12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8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6.928</w:t>
            </w:r>
          </w:p>
        </w:tc>
        <w:tc>
          <w:tcPr>
            <w:tcW w:w="1245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1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氧化铝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(Al2O3)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51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.473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6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1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.473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>
      <w:r>
        <w:rPr>
          <w:rFonts w:hint="eastAsia"/>
        </w:rPr>
        <w:t>相关性分析，氧化铁对风化的影响：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6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8"/>
        <w:gridCol w:w="2322"/>
        <w:gridCol w:w="2196"/>
        <w:gridCol w:w="1058"/>
        <w:gridCol w:w="1517"/>
        <w:gridCol w:w="1058"/>
        <w:gridCol w:w="124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63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1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21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19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.297</w:t>
            </w:r>
          </w:p>
        </w:tc>
        <w:tc>
          <w:tcPr>
            <w:tcW w:w="151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.076</w:t>
            </w:r>
          </w:p>
        </w:tc>
        <w:tc>
          <w:tcPr>
            <w:tcW w:w="105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3.109</w:t>
            </w:r>
          </w:p>
        </w:tc>
        <w:tc>
          <w:tcPr>
            <w:tcW w:w="124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氧化铁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(Fe2O3)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1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.080</w:t>
            </w:r>
          </w:p>
        </w:tc>
        <w:tc>
          <w:tcPr>
            <w:tcW w:w="105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4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.917</w:t>
            </w:r>
          </w:p>
        </w:tc>
        <w:tc>
          <w:tcPr>
            <w:tcW w:w="151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.080</w:t>
            </w:r>
          </w:p>
        </w:tc>
        <w:tc>
          <w:tcPr>
            <w:tcW w:w="105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4.308</w:t>
            </w:r>
          </w:p>
        </w:tc>
        <w:tc>
          <w:tcPr>
            <w:tcW w:w="124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19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氧化铁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(Fe2O3)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.036</w:t>
            </w:r>
          </w:p>
        </w:tc>
        <w:tc>
          <w:tcPr>
            <w:tcW w:w="151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05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.565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7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.925</w:t>
            </w:r>
          </w:p>
        </w:tc>
        <w:tc>
          <w:tcPr>
            <w:tcW w:w="151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5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.516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结论：有影响。</w:t>
      </w:r>
    </w:p>
    <w:p/>
    <w:p/>
    <w:p>
      <w:r>
        <w:rPr>
          <w:rFonts w:hint="eastAsia"/>
        </w:rPr>
        <w:t>相关性分析，氧化铜对风化的影响：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4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1"/>
        <w:gridCol w:w="1997"/>
        <w:gridCol w:w="1053"/>
        <w:gridCol w:w="1509"/>
        <w:gridCol w:w="1053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7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10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9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.333</w:t>
            </w:r>
          </w:p>
        </w:tc>
        <w:tc>
          <w:tcPr>
            <w:tcW w:w="150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.045</w:t>
            </w:r>
          </w:p>
        </w:tc>
        <w:tc>
          <w:tcPr>
            <w:tcW w:w="105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5.426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氧化铜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(CuO)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.034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.955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.044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6.338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氧化铜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(CuO)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.023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.463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.939</w:t>
            </w:r>
          </w:p>
        </w:tc>
        <w:tc>
          <w:tcPr>
            <w:tcW w:w="150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05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.453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/>
    <w:p>
      <w:r>
        <w:rPr>
          <w:rFonts w:hint="eastAsia"/>
        </w:rPr>
        <w:t>相关性分析，氧化铅对风化的影响：</w:t>
      </w:r>
    </w:p>
    <w:p/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3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0"/>
        <w:gridCol w:w="1980"/>
        <w:gridCol w:w="1052"/>
        <w:gridCol w:w="1509"/>
        <w:gridCol w:w="1052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29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0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7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.352</w:t>
            </w:r>
          </w:p>
        </w:tc>
        <w:tc>
          <w:tcPr>
            <w:tcW w:w="15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.034</w:t>
            </w:r>
          </w:p>
        </w:tc>
        <w:tc>
          <w:tcPr>
            <w:tcW w:w="105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7.223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1.011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6.928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氧化铅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(PbO)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.473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.473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/>
    <w:p>
      <w:r>
        <w:rPr>
          <w:rFonts w:hint="eastAsia"/>
        </w:rPr>
        <w:t>相关性分析，氧化钡对风化的影响：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3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310"/>
        <w:gridCol w:w="1980"/>
        <w:gridCol w:w="1052"/>
        <w:gridCol w:w="1509"/>
        <w:gridCol w:w="1052"/>
        <w:gridCol w:w="12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29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0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7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.338</w:t>
            </w:r>
          </w:p>
        </w:tc>
        <w:tc>
          <w:tcPr>
            <w:tcW w:w="15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.039</w:t>
            </w:r>
          </w:p>
        </w:tc>
        <w:tc>
          <w:tcPr>
            <w:tcW w:w="105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6.045</w:t>
            </w:r>
          </w:p>
        </w:tc>
        <w:tc>
          <w:tcPr>
            <w:tcW w:w="12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(BaO)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.023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1.011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6.275</w:t>
            </w: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(BaO)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.023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.472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1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.472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结论：有影响。</w:t>
      </w:r>
    </w:p>
    <w:p/>
    <w:p>
      <w:r>
        <w:rPr>
          <w:rFonts w:hint="eastAsia"/>
        </w:rPr>
        <w:t>相关性分析，五氧化二磷对风化的影响：</w:t>
      </w:r>
    </w:p>
    <w:p/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10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2338"/>
        <w:gridCol w:w="2498"/>
        <w:gridCol w:w="1065"/>
        <w:gridCol w:w="1527"/>
        <w:gridCol w:w="1065"/>
        <w:gridCol w:w="12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1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6090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2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6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49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.286</w:t>
            </w:r>
          </w:p>
        </w:tc>
        <w:tc>
          <w:tcPr>
            <w:tcW w:w="152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.056</w:t>
            </w:r>
          </w:p>
        </w:tc>
        <w:tc>
          <w:tcPr>
            <w:tcW w:w="10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4.051</w:t>
            </w:r>
          </w:p>
        </w:tc>
        <w:tc>
          <w:tcPr>
            <w:tcW w:w="125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五氧化二磷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(P2O5)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2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.053</w:t>
            </w:r>
          </w:p>
        </w:tc>
        <w:tc>
          <w:tcPr>
            <w:tcW w:w="10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6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.889</w:t>
            </w:r>
          </w:p>
        </w:tc>
        <w:tc>
          <w:tcPr>
            <w:tcW w:w="152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.074</w:t>
            </w:r>
          </w:p>
        </w:tc>
        <w:tc>
          <w:tcPr>
            <w:tcW w:w="106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5.164</w:t>
            </w:r>
          </w:p>
        </w:tc>
        <w:tc>
          <w:tcPr>
            <w:tcW w:w="1256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49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五氧化二磷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(P2O5)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.023</w:t>
            </w:r>
          </w:p>
        </w:tc>
        <w:tc>
          <w:tcPr>
            <w:tcW w:w="152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.639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.899</w:t>
            </w:r>
          </w:p>
        </w:tc>
        <w:tc>
          <w:tcPr>
            <w:tcW w:w="152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.560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结论：有影响。</w:t>
      </w:r>
    </w:p>
    <w:p/>
    <w:p>
      <w:r>
        <w:rPr>
          <w:rFonts w:hint="eastAsia"/>
        </w:rPr>
        <w:t>相关性分析，氧化锶对风化的影响：</w:t>
      </w:r>
    </w:p>
    <w:p/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32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2307"/>
        <w:gridCol w:w="1931"/>
        <w:gridCol w:w="1051"/>
        <w:gridCol w:w="1507"/>
        <w:gridCol w:w="1051"/>
        <w:gridCol w:w="12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475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0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3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9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306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930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5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.340</w:t>
            </w:r>
          </w:p>
        </w:tc>
        <w:tc>
          <w:tcPr>
            <w:tcW w:w="150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.052</w:t>
            </w:r>
          </w:p>
        </w:tc>
        <w:tc>
          <w:tcPr>
            <w:tcW w:w="105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4.904</w:t>
            </w:r>
          </w:p>
        </w:tc>
        <w:tc>
          <w:tcPr>
            <w:tcW w:w="123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9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6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.056</w:t>
            </w:r>
          </w:p>
        </w:tc>
        <w:tc>
          <w:tcPr>
            <w:tcW w:w="15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.038</w:t>
            </w:r>
          </w:p>
        </w:tc>
        <w:tc>
          <w:tcPr>
            <w:tcW w:w="105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1.453</w:t>
            </w:r>
          </w:p>
        </w:tc>
        <w:tc>
          <w:tcPr>
            <w:tcW w:w="123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9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6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1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.941</w:t>
            </w:r>
          </w:p>
        </w:tc>
        <w:tc>
          <w:tcPr>
            <w:tcW w:w="150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.057</w:t>
            </w:r>
          </w:p>
        </w:tc>
        <w:tc>
          <w:tcPr>
            <w:tcW w:w="1051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5.257</w:t>
            </w:r>
          </w:p>
        </w:tc>
        <w:tc>
          <w:tcPr>
            <w:tcW w:w="123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9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6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93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氧化锶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(SrO)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.035</w:t>
            </w:r>
          </w:p>
        </w:tc>
        <w:tc>
          <w:tcPr>
            <w:tcW w:w="15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05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.138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9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6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5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.947</w:t>
            </w:r>
          </w:p>
        </w:tc>
        <w:tc>
          <w:tcPr>
            <w:tcW w:w="150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5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.242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有影响。</w:t>
      </w:r>
    </w:p>
    <w:p/>
    <w:p/>
    <w:p>
      <w:r>
        <w:rPr>
          <w:rFonts w:hint="eastAsia"/>
        </w:rPr>
        <w:t>相关性分析，氧化锡对风化的影响：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4"/>
        <w:tblW w:w="1052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4"/>
        <w:gridCol w:w="1308"/>
        <w:gridCol w:w="2126"/>
        <w:gridCol w:w="1276"/>
        <w:gridCol w:w="1559"/>
        <w:gridCol w:w="1276"/>
        <w:gridCol w:w="17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55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渐近标准误差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7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近似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3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1308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212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276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.500</w:t>
            </w:r>
          </w:p>
        </w:tc>
        <w:tc>
          <w:tcPr>
            <w:tcW w:w="155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.204</w:t>
            </w:r>
          </w:p>
        </w:tc>
        <w:tc>
          <w:tcPr>
            <w:tcW w:w="127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1.677</w:t>
            </w:r>
          </w:p>
        </w:tc>
        <w:tc>
          <w:tcPr>
            <w:tcW w:w="17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.094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(SnO2)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27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.250</w:t>
            </w:r>
          </w:p>
        </w:tc>
        <w:tc>
          <w:tcPr>
            <w:tcW w:w="15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.217</w:t>
            </w:r>
          </w:p>
        </w:tc>
        <w:tc>
          <w:tcPr>
            <w:tcW w:w="127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1.118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color="AEAEAE" w:sz="8" w:space="0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27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5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1.826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古德曼和克鲁斯卡尔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212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氧化锡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(SnO2)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27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.250</w:t>
            </w:r>
          </w:p>
        </w:tc>
        <w:tc>
          <w:tcPr>
            <w:tcW w:w="15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.406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表面风化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276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55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.406</w:t>
            </w: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b.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 xml:space="preserve">c. </w:t>
            </w:r>
            <w:r>
              <w:rPr>
                <w:rFonts w:hint="eastAsia" w:ascii="MingLiU" w:hAnsi="Times New Roman" w:eastAsia="MingLiU" w:cs="MingLiU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 w:ascii="Times New Roman" w:hAnsi="Times New Roman" w:cs="Times New Roman"/>
          <w:kern w:val="0"/>
          <w:sz w:val="24"/>
          <w:szCs w:val="24"/>
        </w:rPr>
        <w:t>有</w:t>
      </w:r>
      <w:r>
        <w:rPr>
          <w:rFonts w:hint="eastAsia"/>
        </w:rPr>
        <w:t>影响。</w:t>
      </w:r>
    </w:p>
    <w:p/>
    <w:p/>
    <w:p>
      <w:r>
        <w:rPr>
          <w:rFonts w:hint="eastAsia"/>
        </w:rPr>
        <w:t>相关性分析，二氧化硫对风化无影响：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r>
        <w:rPr>
          <w:rFonts w:hint="eastAsia"/>
        </w:rPr>
        <w:t>在材料为高钾的文物中，所有化学成分都对风化有影响。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93"/>
    <w:rsid w:val="004A6652"/>
    <w:rsid w:val="00613F93"/>
    <w:rsid w:val="00961A72"/>
    <w:rsid w:val="00E060E7"/>
    <w:rsid w:val="2AD1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1312</Words>
  <Characters>7483</Characters>
  <Lines>62</Lines>
  <Paragraphs>17</Paragraphs>
  <TotalTime>23</TotalTime>
  <ScaleCrop>false</ScaleCrop>
  <LinksUpToDate>false</LinksUpToDate>
  <CharactersWithSpaces>8778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2022-09-16T12:29:00Z</dcterms:created>
  <dc:creator>卢 顺发</dc:creator>
  <cp:lastModifiedBy>没心没肺人不累</cp:lastModifiedBy>
  <dcterms:modified xsi:type="dcterms:W3CDTF">2022-09-16T13:01:27Z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