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spacing w:after="300" w:line="450" w:lineRule="atLeast"/>
        <w:jc w:val="center"/>
        <w:rPr>
          <w:rFonts w:ascii="黑体" w:hAnsi="黑体" w:eastAsia="黑体" w:cs="宋体"/>
          <w:b/>
          <w:sz w:val="32"/>
          <w:szCs w:val="32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626732302" name="直接连接符 626732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32.4pt;height:2.4pt;width:510pt;z-index:251659264;mso-width-relative:page;mso-height-relative:page;" filled="f" stroked="t" coordsize="21600,21600" o:gfxdata="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/TgWvTAAAABwEAAA8AAAAAAAAAAQAgAAAAIgAAAGRycy9kb3du&#10;cmV2LnhtbFBLAQIUABQAAAAIAIdO4kC7aME3BAIAANoDAAAOAAAAAAAAAAEAIAAAACIBAABkcnMv&#10;ZTJvRG9jLnhtbFBLBQYAAAAABgAGAFkBAACY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黑体"/>
          <w:b/>
          <w:sz w:val="32"/>
          <w:szCs w:val="32"/>
        </w:rPr>
        <w:t>2023年</w:t>
      </w:r>
      <w:r>
        <w:rPr>
          <w:rFonts w:hint="eastAsia" w:ascii="黑体" w:hAnsi="黑体" w:eastAsia="黑体" w:cs="宋体"/>
          <w:b/>
          <w:sz w:val="32"/>
          <w:szCs w:val="32"/>
        </w:rPr>
        <w:t>第二十届五一数学建模竞赛题目</w:t>
      </w:r>
    </w:p>
    <w:p>
      <w:pPr>
        <w:spacing w:line="360" w:lineRule="auto"/>
        <w:jc w:val="center"/>
        <w:rPr>
          <w:rFonts w:ascii="黑体" w:hAnsi="黑体" w:eastAsia="黑体" w:cs="Times New Roman"/>
          <w:b/>
          <w:bCs/>
          <w:sz w:val="28"/>
          <w:szCs w:val="30"/>
        </w:rPr>
      </w:pPr>
      <w:r>
        <w:rPr>
          <w:rFonts w:hint="eastAsia" w:ascii="黑体" w:hAnsi="黑体" w:eastAsia="黑体" w:cs="Times New Roman"/>
          <w:b/>
          <w:bCs/>
          <w:sz w:val="28"/>
          <w:szCs w:val="30"/>
        </w:rPr>
        <w:t>C题：</w:t>
      </w:r>
      <w:r>
        <w:rPr>
          <w:rFonts w:ascii="黑体" w:hAnsi="黑体" w:eastAsia="黑体" w:cs="Times New Roman"/>
          <w:b/>
          <w:bCs/>
          <w:sz w:val="28"/>
          <w:szCs w:val="30"/>
        </w:rPr>
        <w:t>“双碳”目标下低碳建筑研究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>
        <w:rPr>
          <w:rStyle w:val="14"/>
          <w:rFonts w:hint="eastAsia" w:ascii="Times New Roman" w:hAnsi="Times New Roman" w:cs="Times New Roman"/>
          <w:sz w:val="24"/>
          <w:szCs w:val="28"/>
          <w:shd w:val="clear" w:color="auto" w:fill="FFFFFF"/>
        </w:rPr>
        <w:t xml:space="preserve"> “</w:t>
      </w:r>
      <w:r>
        <w:rPr>
          <w:rStyle w:val="14"/>
          <w:rFonts w:ascii="Times New Roman" w:hAnsi="Times New Roman" w:cs="Times New Roman"/>
          <w:sz w:val="24"/>
          <w:szCs w:val="28"/>
          <w:shd w:val="clear" w:color="auto" w:fill="FFFFFF"/>
        </w:rPr>
        <w:t>双碳</w:t>
      </w:r>
      <w:r>
        <w:rPr>
          <w:rStyle w:val="14"/>
          <w:rFonts w:hint="eastAsia" w:ascii="Times New Roman" w:hAnsi="Times New Roman" w:cs="Times New Roman"/>
          <w:sz w:val="24"/>
          <w:szCs w:val="28"/>
          <w:shd w:val="clear" w:color="auto" w:fill="FFFFFF"/>
        </w:rPr>
        <w:t>”</w:t>
      </w:r>
      <w:r>
        <w:rPr>
          <w:rStyle w:val="14"/>
          <w:rFonts w:ascii="Times New Roman" w:hAnsi="Times New Roman" w:cs="Times New Roman"/>
          <w:sz w:val="24"/>
          <w:szCs w:val="28"/>
          <w:shd w:val="clear" w:color="auto" w:fill="FFFFFF"/>
        </w:rPr>
        <w:t>即碳达峰与碳中和的简称，我国力争2030年前实现碳达峰，2060年前实现碳中和。</w:t>
      </w: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“双碳”战略倡导绿色、环保、低碳的生活方式。我国加快降低碳排放步伐，</w:t>
      </w:r>
      <w:r>
        <w:rPr>
          <w:rFonts w:hint="eastAsia" w:ascii="Times New Roman" w:hAnsi="Times New Roman" w:cs="Times New Roman"/>
          <w:sz w:val="24"/>
          <w:szCs w:val="28"/>
          <w:shd w:val="clear" w:color="auto" w:fill="FFFFFF"/>
        </w:rPr>
        <w:t>大</w:t>
      </w: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力推进绿色低碳科技创新，</w:t>
      </w:r>
      <w:r>
        <w:rPr>
          <w:rFonts w:hint="eastAsia" w:ascii="Times New Roman" w:hAnsi="Times New Roman" w:cs="Times New Roman"/>
          <w:sz w:val="24"/>
          <w:szCs w:val="28"/>
          <w:shd w:val="clear" w:color="auto" w:fill="FFFFFF"/>
        </w:rPr>
        <w:t>以</w:t>
      </w: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提高产业和经济的全球竞争力。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低碳建筑是指在建筑材料与设备制造、施工建造和建筑物使用的整个生命周期内，减少化石能源的使用，提高能效，降低二氧化碳排放量。</w:t>
      </w:r>
    </w:p>
    <w:p>
      <w:pPr>
        <w:spacing w:line="480" w:lineRule="exact"/>
        <w:ind w:firstLine="480" w:firstLineChars="20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请查找相关资料，解决以下问题：</w:t>
      </w:r>
    </w:p>
    <w:p>
      <w:pPr>
        <w:spacing w:line="480" w:lineRule="exact"/>
        <w:ind w:firstLine="482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4"/>
          <w:szCs w:val="28"/>
        </w:rPr>
        <w:t>问题1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8"/>
        </w:rPr>
        <w:t>现在有一间长4米、宽3米、高3米的单层平顶</w:t>
      </w:r>
      <w:r>
        <w:rPr>
          <w:rFonts w:hint="eastAsia" w:ascii="Times New Roman" w:hAnsi="Times New Roman" w:cs="Times New Roman"/>
          <w:sz w:val="24"/>
          <w:szCs w:val="28"/>
        </w:rPr>
        <w:t>单体</w:t>
      </w:r>
      <w:r>
        <w:rPr>
          <w:rFonts w:ascii="Times New Roman" w:hAnsi="Times New Roman" w:cs="Times New Roman"/>
          <w:sz w:val="24"/>
          <w:szCs w:val="28"/>
        </w:rPr>
        <w:t>建筑，墙体为砖混结构</w:t>
      </w:r>
      <w:r>
        <w:rPr>
          <w:rFonts w:hint="eastAsia" w:ascii="Times New Roman" w:hAnsi="Times New Roman" w:cs="Times New Roman"/>
          <w:sz w:val="24"/>
          <w:szCs w:val="28"/>
        </w:rPr>
        <w:t>，厚度</w:t>
      </w:r>
      <w:r>
        <w:rPr>
          <w:rFonts w:ascii="Times New Roman" w:hAnsi="Times New Roman" w:cs="Times New Roman"/>
          <w:sz w:val="24"/>
          <w:szCs w:val="28"/>
        </w:rPr>
        <w:t>3</w:t>
      </w:r>
      <w:r>
        <w:rPr>
          <w:rFonts w:hint="eastAsia" w:ascii="Times New Roman" w:hAnsi="Times New Roman" w:cs="Times New Roman"/>
          <w:sz w:val="24"/>
          <w:szCs w:val="28"/>
        </w:rPr>
        <w:t>0厘米(热导系数</w:t>
      </w:r>
      <w:r>
        <w:rPr>
          <w:position w:val="-6"/>
          <w:sz w:val="24"/>
          <w:szCs w:val="28"/>
        </w:rPr>
        <w:object>
          <v:shape id="_x0000_i1025" o:spt="75" type="#_x0000_t75" style="height:17.25pt;width:68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，屋顶钢筋混凝土浇筑</w:t>
      </w:r>
      <w:r>
        <w:rPr>
          <w:rFonts w:hint="eastAsia" w:ascii="Times New Roman" w:hAnsi="Times New Roman" w:cs="Times New Roman"/>
          <w:sz w:val="24"/>
          <w:szCs w:val="28"/>
        </w:rPr>
        <w:t>，</w:t>
      </w:r>
      <w:r>
        <w:rPr>
          <w:rFonts w:ascii="Times New Roman" w:hAnsi="Times New Roman" w:cs="Times New Roman"/>
          <w:sz w:val="24"/>
          <w:szCs w:val="28"/>
        </w:rPr>
        <w:t>厚度</w:t>
      </w:r>
      <w:r>
        <w:rPr>
          <w:rFonts w:hint="eastAsia" w:ascii="Times New Roman" w:hAnsi="Times New Roman" w:cs="Times New Roman"/>
          <w:sz w:val="24"/>
          <w:szCs w:val="28"/>
        </w:rPr>
        <w:t>30厘米(热导系数</w:t>
      </w:r>
      <w:r>
        <w:rPr>
          <w:position w:val="-6"/>
          <w:sz w:val="24"/>
          <w:szCs w:val="28"/>
        </w:rPr>
        <w:object>
          <v:shape id="_x0000_i1026" o:spt="75" type="#_x0000_t75" style="height:17.25pt;width:6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，门窗总面积5平方</w:t>
      </w:r>
      <w:r>
        <w:rPr>
          <w:rFonts w:hint="eastAsia" w:ascii="Times New Roman" w:hAnsi="Times New Roman" w:cs="Times New Roman"/>
          <w:sz w:val="24"/>
          <w:szCs w:val="28"/>
        </w:rPr>
        <w:t>(热导系数</w:t>
      </w:r>
      <w:r>
        <w:rPr>
          <w:position w:val="-6"/>
          <w:sz w:val="24"/>
          <w:szCs w:val="28"/>
        </w:rPr>
        <w:object>
          <v:shape id="_x0000_i1027" o:spt="75" type="#_x0000_t75" style="height:17.25pt;width:66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8"/>
        </w:rPr>
        <w:t>)，地面为混凝土 (热导系数</w:t>
      </w:r>
      <w:r>
        <w:rPr>
          <w:position w:val="-6"/>
          <w:sz w:val="24"/>
          <w:szCs w:val="28"/>
        </w:rPr>
        <w:object>
          <v:shape id="_x0000_i1028" o:spt="75" type="#_x0000_t75" style="height:17.25pt;width:74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8"/>
        </w:rPr>
        <w:t>)。</w:t>
      </w:r>
      <w:r>
        <w:rPr>
          <w:rFonts w:ascii="Times New Roman" w:hAnsi="Times New Roman" w:cs="Times New Roman"/>
          <w:sz w:val="24"/>
          <w:szCs w:val="28"/>
        </w:rPr>
        <w:t>该建筑物所处地理位置一年</w:t>
      </w:r>
      <w:r>
        <w:rPr>
          <w:rFonts w:hint="eastAsia"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按365天计算</w:t>
      </w:r>
      <w:r>
        <w:rPr>
          <w:rFonts w:hint="eastAsia"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的月平均温度</w:t>
      </w:r>
      <w:r>
        <w:rPr>
          <w:rFonts w:hint="eastAsia"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单位：摄氏度）</w:t>
      </w:r>
      <w:r>
        <w:rPr>
          <w:rFonts w:hint="eastAsia" w:ascii="Times New Roman" w:hAnsi="Times New Roman" w:cs="Times New Roman"/>
          <w:sz w:val="24"/>
          <w:szCs w:val="28"/>
        </w:rPr>
        <w:t>见下表。</w:t>
      </w:r>
    </w:p>
    <w:tbl>
      <w:tblPr>
        <w:tblStyle w:val="8"/>
        <w:tblW w:w="844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月份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8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10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11</w:t>
            </w:r>
          </w:p>
        </w:tc>
        <w:tc>
          <w:tcPr>
            <w:tcW w:w="615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平均温度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-1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12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22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28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31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32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26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23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15</w:t>
            </w:r>
          </w:p>
        </w:tc>
        <w:tc>
          <w:tcPr>
            <w:tcW w:w="615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</w:tr>
    </w:tbl>
    <w:p>
      <w:pPr>
        <w:spacing w:line="480" w:lineRule="exact"/>
        <w:ind w:firstLine="480" w:firstLineChars="20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假设该建筑物内温度需要一直保持在18-26度，在温度不适宜的时候要通过电来调节温度，消耗一度电</w:t>
      </w:r>
      <w:r>
        <w:rPr>
          <w:rFonts w:hint="eastAsia" w:ascii="Times New Roman" w:hAnsi="Times New Roman" w:cs="Times New Roman"/>
          <w:sz w:val="24"/>
          <w:szCs w:val="24"/>
        </w:rPr>
        <w:t>相当于</w:t>
      </w:r>
      <w:r>
        <w:rPr>
          <w:rFonts w:ascii="Times New Roman" w:hAnsi="Times New Roman" w:cs="Times New Roman"/>
          <w:i/>
          <w:sz w:val="24"/>
          <w:szCs w:val="24"/>
        </w:rPr>
        <w:t>0.28</w:t>
      </w:r>
      <w:r>
        <w:rPr>
          <w:rFonts w:ascii="Times New Roman" w:hAnsi="Times New Roman" w:cs="Times New Roman"/>
          <w:sz w:val="24"/>
          <w:szCs w:val="24"/>
        </w:rPr>
        <w:t>千克碳排放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请计算该建筑物通过空调</w:t>
      </w:r>
      <w:r>
        <w:rPr>
          <w:rFonts w:hint="eastAsia" w:ascii="Times New Roman" w:hAnsi="Times New Roman" w:cs="Times New Roman"/>
          <w:sz w:val="24"/>
          <w:szCs w:val="24"/>
        </w:rPr>
        <w:t>(假设空调制热性能系数COP为3.5，制冷性能系数EER为2.7)</w:t>
      </w:r>
      <w:r>
        <w:rPr>
          <w:rFonts w:ascii="Times New Roman" w:hAnsi="Times New Roman" w:cs="Times New Roman"/>
          <w:sz w:val="24"/>
          <w:szCs w:val="24"/>
        </w:rPr>
        <w:t>调节温度的年碳排放量。</w:t>
      </w:r>
      <w:r>
        <w:rPr>
          <w:rFonts w:hint="eastAsia" w:ascii="Times New Roman" w:hAnsi="Times New Roman" w:cs="Times New Roman"/>
          <w:sz w:val="24"/>
          <w:szCs w:val="24"/>
        </w:rPr>
        <w:t>(尽量使用本题所给条件计算碳排放，不考虑其他损耗)</w:t>
      </w:r>
    </w:p>
    <w:p>
      <w:pPr>
        <w:spacing w:line="480" w:lineRule="exact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问题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在居住建筑的整个生命周期</w:t>
      </w:r>
      <w:r>
        <w:rPr>
          <w:rFonts w:hint="eastAsia"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建造、运行、拆除</w:t>
      </w:r>
      <w:r>
        <w:rPr>
          <w:rFonts w:hint="eastAsia"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中，影响</w:t>
      </w:r>
      <w:r>
        <w:rPr>
          <w:rFonts w:ascii="Times New Roman" w:hAnsi="Times New Roman" w:cs="Times New Roman"/>
          <w:sz w:val="24"/>
          <w:szCs w:val="24"/>
        </w:rPr>
        <w:t>碳排放的因素有很多，如</w:t>
      </w:r>
      <w:r>
        <w:rPr>
          <w:rFonts w:ascii="Times New Roman" w:hAnsi="Times New Roman" w:cs="Times New Roman"/>
          <w:color w:val="FF0000"/>
          <w:sz w:val="24"/>
          <w:szCs w:val="24"/>
        </w:rPr>
        <w:t>建筑设计标准、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气候、</w:t>
      </w:r>
      <w:r>
        <w:rPr>
          <w:rFonts w:ascii="Times New Roman" w:hAnsi="Times New Roman" w:cs="Times New Roman"/>
          <w:color w:val="FF0000"/>
          <w:sz w:val="24"/>
          <w:szCs w:val="24"/>
        </w:rPr>
        <w:t>建材生产运输、地区差异、建造拆除能耗、装修风格、使用能耗、建筑类型</w:t>
      </w:r>
      <w:r>
        <w:rPr>
          <w:rFonts w:ascii="Times New Roman" w:hAnsi="Times New Roman" w:cs="Times New Roman"/>
          <w:sz w:val="24"/>
          <w:szCs w:val="24"/>
        </w:rPr>
        <w:t>等。请查找、分析资料，建立数学模型，找</w:t>
      </w:r>
      <w:r>
        <w:rPr>
          <w:rFonts w:hint="eastAsia" w:ascii="Times New Roman" w:hAnsi="Times New Roman" w:cs="Times New Roman"/>
          <w:sz w:val="24"/>
          <w:szCs w:val="24"/>
        </w:rPr>
        <w:t>出</w:t>
      </w:r>
      <w:r>
        <w:rPr>
          <w:rFonts w:ascii="Times New Roman" w:hAnsi="Times New Roman" w:cs="Times New Roman"/>
          <w:sz w:val="24"/>
          <w:szCs w:val="24"/>
        </w:rPr>
        <w:t>与上述因素相关度大且易于量化的指标，基于这些指标对居住建筑整个生命周期的碳排放进行综合评价。</w:t>
      </w:r>
      <w:bookmarkStart w:id="0" w:name="_GoBack"/>
      <w:bookmarkEnd w:id="0"/>
    </w:p>
    <w:p>
      <w:pPr>
        <w:spacing w:line="480" w:lineRule="exact"/>
        <w:ind w:firstLine="482" w:firstLineChars="2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问题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在问题2的基础上，分别考虑建筑生命周期三个阶段的碳排放问题，查找相关资料，建立数学模型，对2021年江苏省13个地级市的居住建筑碳排放进行综合评价，并对所</w:t>
      </w:r>
      <w:r>
        <w:rPr>
          <w:rFonts w:hint="eastAsia" w:ascii="Times New Roman" w:hAnsi="Times New Roman" w:cs="Times New Roman"/>
          <w:sz w:val="24"/>
          <w:szCs w:val="24"/>
        </w:rPr>
        <w:t>建</w:t>
      </w:r>
      <w:r>
        <w:rPr>
          <w:rFonts w:ascii="Times New Roman" w:hAnsi="Times New Roman" w:cs="Times New Roman"/>
          <w:sz w:val="24"/>
          <w:szCs w:val="24"/>
        </w:rPr>
        <w:t>评价模型的有效性进行验证。</w:t>
      </w:r>
    </w:p>
    <w:p>
      <w:pPr>
        <w:spacing w:line="480" w:lineRule="exact"/>
        <w:ind w:firstLine="482" w:firstLineChars="2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hint="eastAsia" w:ascii="Times New Roman" w:hAnsi="Times New Roman" w:cs="Times New Roman"/>
          <w:b/>
          <w:sz w:val="24"/>
          <w:szCs w:val="24"/>
          <w:shd w:val="clear" w:color="auto" w:fill="FFFFFF"/>
        </w:rPr>
        <w:t>问题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准确的碳排放预测能够为制定减排政策、优化低碳建筑设计提供重要的参考依据。建立碳排放预测模型，</w:t>
      </w:r>
      <w:r>
        <w:rPr>
          <w:rFonts w:hint="eastAsia" w:ascii="Times New Roman" w:hAnsi="Times New Roman" w:cs="Times New Roman"/>
          <w:sz w:val="24"/>
          <w:szCs w:val="24"/>
          <w:shd w:val="clear" w:color="auto" w:fill="FFFFFF"/>
        </w:rPr>
        <w:t>基于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江苏省建筑全过程碳排放的历史数据，对2023年江苏省建筑全过程的碳排放量进行预测。</w:t>
      </w:r>
    </w:p>
    <w:p>
      <w:pPr>
        <w:spacing w:line="480" w:lineRule="exact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问题5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请结合前面的讨论给出江苏省建筑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碳减排的政策建议</w:t>
      </w:r>
      <w:r>
        <w:rPr>
          <w:rFonts w:ascii="Times New Roman" w:hAnsi="Times New Roman" w:cs="Times New Roman"/>
          <w:sz w:val="24"/>
          <w:szCs w:val="24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E2Y2M0MjA3OGQwYWY2NDQwZDRkYmI1NTcwZGMyMTgifQ=="/>
  </w:docVars>
  <w:rsids>
    <w:rsidRoot w:val="000628DF"/>
    <w:rsid w:val="000012D5"/>
    <w:rsid w:val="00011FAC"/>
    <w:rsid w:val="0003063A"/>
    <w:rsid w:val="00047FC2"/>
    <w:rsid w:val="000628DF"/>
    <w:rsid w:val="00063172"/>
    <w:rsid w:val="00070961"/>
    <w:rsid w:val="0007612B"/>
    <w:rsid w:val="00080A9D"/>
    <w:rsid w:val="00081023"/>
    <w:rsid w:val="00082A67"/>
    <w:rsid w:val="00085C8D"/>
    <w:rsid w:val="000863B4"/>
    <w:rsid w:val="00092449"/>
    <w:rsid w:val="00092622"/>
    <w:rsid w:val="000C20B1"/>
    <w:rsid w:val="000D3B78"/>
    <w:rsid w:val="000D5124"/>
    <w:rsid w:val="000E151E"/>
    <w:rsid w:val="000F3501"/>
    <w:rsid w:val="000F4447"/>
    <w:rsid w:val="00114B13"/>
    <w:rsid w:val="00115BC9"/>
    <w:rsid w:val="00120C02"/>
    <w:rsid w:val="0012194B"/>
    <w:rsid w:val="00126B3E"/>
    <w:rsid w:val="00143CF8"/>
    <w:rsid w:val="00144A12"/>
    <w:rsid w:val="00144EE9"/>
    <w:rsid w:val="00163497"/>
    <w:rsid w:val="00164DE5"/>
    <w:rsid w:val="001744EE"/>
    <w:rsid w:val="00177B99"/>
    <w:rsid w:val="00182242"/>
    <w:rsid w:val="00185483"/>
    <w:rsid w:val="001E75E9"/>
    <w:rsid w:val="001F79D2"/>
    <w:rsid w:val="00205A44"/>
    <w:rsid w:val="00210557"/>
    <w:rsid w:val="002109FD"/>
    <w:rsid w:val="00211112"/>
    <w:rsid w:val="0021288F"/>
    <w:rsid w:val="00215980"/>
    <w:rsid w:val="00215EF3"/>
    <w:rsid w:val="00216D29"/>
    <w:rsid w:val="00227C86"/>
    <w:rsid w:val="00251534"/>
    <w:rsid w:val="00255E8B"/>
    <w:rsid w:val="0025605D"/>
    <w:rsid w:val="002774B7"/>
    <w:rsid w:val="00281B1A"/>
    <w:rsid w:val="00282EA6"/>
    <w:rsid w:val="0029241B"/>
    <w:rsid w:val="00292E58"/>
    <w:rsid w:val="002941DD"/>
    <w:rsid w:val="002970CE"/>
    <w:rsid w:val="00297B0B"/>
    <w:rsid w:val="002A6824"/>
    <w:rsid w:val="002A68CF"/>
    <w:rsid w:val="002B42EB"/>
    <w:rsid w:val="002C461D"/>
    <w:rsid w:val="002D40BC"/>
    <w:rsid w:val="002D6375"/>
    <w:rsid w:val="002D682B"/>
    <w:rsid w:val="002F45A4"/>
    <w:rsid w:val="00302C6A"/>
    <w:rsid w:val="003147C7"/>
    <w:rsid w:val="00331432"/>
    <w:rsid w:val="003324E0"/>
    <w:rsid w:val="00332D52"/>
    <w:rsid w:val="00340A81"/>
    <w:rsid w:val="00346105"/>
    <w:rsid w:val="0035734A"/>
    <w:rsid w:val="00363F02"/>
    <w:rsid w:val="00367F41"/>
    <w:rsid w:val="003709BC"/>
    <w:rsid w:val="00383894"/>
    <w:rsid w:val="003901FC"/>
    <w:rsid w:val="00391046"/>
    <w:rsid w:val="003936DF"/>
    <w:rsid w:val="00396A9B"/>
    <w:rsid w:val="003B13F0"/>
    <w:rsid w:val="003B37E3"/>
    <w:rsid w:val="003C56C5"/>
    <w:rsid w:val="003D12B1"/>
    <w:rsid w:val="003E31EE"/>
    <w:rsid w:val="003E4DF3"/>
    <w:rsid w:val="003F15EF"/>
    <w:rsid w:val="00401A73"/>
    <w:rsid w:val="00410389"/>
    <w:rsid w:val="0042036E"/>
    <w:rsid w:val="00425337"/>
    <w:rsid w:val="00430A3E"/>
    <w:rsid w:val="00433FE3"/>
    <w:rsid w:val="00442969"/>
    <w:rsid w:val="0045389A"/>
    <w:rsid w:val="00455DD4"/>
    <w:rsid w:val="00464A3F"/>
    <w:rsid w:val="00474A3A"/>
    <w:rsid w:val="00476827"/>
    <w:rsid w:val="00481995"/>
    <w:rsid w:val="00493CC6"/>
    <w:rsid w:val="004A213D"/>
    <w:rsid w:val="004A4855"/>
    <w:rsid w:val="004A541C"/>
    <w:rsid w:val="004B3119"/>
    <w:rsid w:val="004D193B"/>
    <w:rsid w:val="005018E3"/>
    <w:rsid w:val="00501E20"/>
    <w:rsid w:val="00511F4F"/>
    <w:rsid w:val="00515833"/>
    <w:rsid w:val="00520214"/>
    <w:rsid w:val="005277C7"/>
    <w:rsid w:val="00543B84"/>
    <w:rsid w:val="005502C1"/>
    <w:rsid w:val="00556632"/>
    <w:rsid w:val="005570F0"/>
    <w:rsid w:val="00564D35"/>
    <w:rsid w:val="00572297"/>
    <w:rsid w:val="00582A76"/>
    <w:rsid w:val="00593363"/>
    <w:rsid w:val="005C471B"/>
    <w:rsid w:val="005C5A47"/>
    <w:rsid w:val="005C7F6B"/>
    <w:rsid w:val="005D03B3"/>
    <w:rsid w:val="005D5D75"/>
    <w:rsid w:val="005E28C7"/>
    <w:rsid w:val="005F0B71"/>
    <w:rsid w:val="005F2C46"/>
    <w:rsid w:val="005F2D88"/>
    <w:rsid w:val="005F5BE6"/>
    <w:rsid w:val="006100E3"/>
    <w:rsid w:val="0061347C"/>
    <w:rsid w:val="006211AC"/>
    <w:rsid w:val="00622993"/>
    <w:rsid w:val="006300A1"/>
    <w:rsid w:val="00651166"/>
    <w:rsid w:val="006813C1"/>
    <w:rsid w:val="00687B1A"/>
    <w:rsid w:val="006B0707"/>
    <w:rsid w:val="006C04BC"/>
    <w:rsid w:val="006C66ED"/>
    <w:rsid w:val="006D34C8"/>
    <w:rsid w:val="006E1BAE"/>
    <w:rsid w:val="00700147"/>
    <w:rsid w:val="0071303E"/>
    <w:rsid w:val="007236E4"/>
    <w:rsid w:val="00732CC4"/>
    <w:rsid w:val="00732F64"/>
    <w:rsid w:val="00754AA9"/>
    <w:rsid w:val="007A0511"/>
    <w:rsid w:val="007A7C3E"/>
    <w:rsid w:val="007C3685"/>
    <w:rsid w:val="007E52C9"/>
    <w:rsid w:val="007F1CAF"/>
    <w:rsid w:val="00803EAC"/>
    <w:rsid w:val="00806DAD"/>
    <w:rsid w:val="00811E42"/>
    <w:rsid w:val="00813E58"/>
    <w:rsid w:val="0082062E"/>
    <w:rsid w:val="008226D7"/>
    <w:rsid w:val="00822F35"/>
    <w:rsid w:val="00827C62"/>
    <w:rsid w:val="00851A91"/>
    <w:rsid w:val="00861FE1"/>
    <w:rsid w:val="00880DB1"/>
    <w:rsid w:val="00881597"/>
    <w:rsid w:val="008816D0"/>
    <w:rsid w:val="00881BD0"/>
    <w:rsid w:val="0088379F"/>
    <w:rsid w:val="0089469A"/>
    <w:rsid w:val="008A34EA"/>
    <w:rsid w:val="008C1CCF"/>
    <w:rsid w:val="008C2E8C"/>
    <w:rsid w:val="008C3F7B"/>
    <w:rsid w:val="008C4C0F"/>
    <w:rsid w:val="008C57CA"/>
    <w:rsid w:val="008D7915"/>
    <w:rsid w:val="008F4495"/>
    <w:rsid w:val="00904E7B"/>
    <w:rsid w:val="00910787"/>
    <w:rsid w:val="00911DE5"/>
    <w:rsid w:val="00925E1B"/>
    <w:rsid w:val="009267E4"/>
    <w:rsid w:val="009463C3"/>
    <w:rsid w:val="00953DDD"/>
    <w:rsid w:val="009551CA"/>
    <w:rsid w:val="00962A88"/>
    <w:rsid w:val="00976290"/>
    <w:rsid w:val="009874AD"/>
    <w:rsid w:val="00992EFB"/>
    <w:rsid w:val="0099397C"/>
    <w:rsid w:val="00995DA1"/>
    <w:rsid w:val="009A5D30"/>
    <w:rsid w:val="009B1BFE"/>
    <w:rsid w:val="009B1E19"/>
    <w:rsid w:val="009D3378"/>
    <w:rsid w:val="009D7288"/>
    <w:rsid w:val="009D7FB4"/>
    <w:rsid w:val="009E610A"/>
    <w:rsid w:val="009E63C2"/>
    <w:rsid w:val="009E693A"/>
    <w:rsid w:val="009F7803"/>
    <w:rsid w:val="00A023D8"/>
    <w:rsid w:val="00A106FF"/>
    <w:rsid w:val="00A156E4"/>
    <w:rsid w:val="00A16401"/>
    <w:rsid w:val="00A304B2"/>
    <w:rsid w:val="00A7760C"/>
    <w:rsid w:val="00A81ED2"/>
    <w:rsid w:val="00A866FE"/>
    <w:rsid w:val="00A941C6"/>
    <w:rsid w:val="00AA7CB2"/>
    <w:rsid w:val="00AB74D9"/>
    <w:rsid w:val="00AD2F1B"/>
    <w:rsid w:val="00AE12A0"/>
    <w:rsid w:val="00AE5C01"/>
    <w:rsid w:val="00AE734F"/>
    <w:rsid w:val="00B06145"/>
    <w:rsid w:val="00B213FE"/>
    <w:rsid w:val="00B466AB"/>
    <w:rsid w:val="00B469AE"/>
    <w:rsid w:val="00B61C7D"/>
    <w:rsid w:val="00B62E17"/>
    <w:rsid w:val="00B65BC0"/>
    <w:rsid w:val="00B667BA"/>
    <w:rsid w:val="00B77CEC"/>
    <w:rsid w:val="00B9090A"/>
    <w:rsid w:val="00B90D52"/>
    <w:rsid w:val="00BA4640"/>
    <w:rsid w:val="00BA7857"/>
    <w:rsid w:val="00BC01AD"/>
    <w:rsid w:val="00BD7A61"/>
    <w:rsid w:val="00BD7B8B"/>
    <w:rsid w:val="00BE6813"/>
    <w:rsid w:val="00BF0623"/>
    <w:rsid w:val="00BF16DA"/>
    <w:rsid w:val="00BF2F81"/>
    <w:rsid w:val="00BF4B7A"/>
    <w:rsid w:val="00C326FD"/>
    <w:rsid w:val="00C37508"/>
    <w:rsid w:val="00C37A9C"/>
    <w:rsid w:val="00C501DE"/>
    <w:rsid w:val="00C805C8"/>
    <w:rsid w:val="00C90C79"/>
    <w:rsid w:val="00CA4C49"/>
    <w:rsid w:val="00CB2F84"/>
    <w:rsid w:val="00CC0B22"/>
    <w:rsid w:val="00CD02E9"/>
    <w:rsid w:val="00CD2D6D"/>
    <w:rsid w:val="00CE5C5B"/>
    <w:rsid w:val="00CE7297"/>
    <w:rsid w:val="00D22235"/>
    <w:rsid w:val="00D222DA"/>
    <w:rsid w:val="00D24F1F"/>
    <w:rsid w:val="00D54CAE"/>
    <w:rsid w:val="00D57433"/>
    <w:rsid w:val="00D832F0"/>
    <w:rsid w:val="00D96D95"/>
    <w:rsid w:val="00D973C2"/>
    <w:rsid w:val="00DA55FC"/>
    <w:rsid w:val="00DC6796"/>
    <w:rsid w:val="00DD7068"/>
    <w:rsid w:val="00DE5893"/>
    <w:rsid w:val="00DE58D7"/>
    <w:rsid w:val="00DF1CB2"/>
    <w:rsid w:val="00DF7B12"/>
    <w:rsid w:val="00E07A9D"/>
    <w:rsid w:val="00E15088"/>
    <w:rsid w:val="00E33477"/>
    <w:rsid w:val="00E47DD5"/>
    <w:rsid w:val="00E577A0"/>
    <w:rsid w:val="00E955F7"/>
    <w:rsid w:val="00EB08EC"/>
    <w:rsid w:val="00EB3C9D"/>
    <w:rsid w:val="00EC70AA"/>
    <w:rsid w:val="00ED4100"/>
    <w:rsid w:val="00EE0158"/>
    <w:rsid w:val="00EE289D"/>
    <w:rsid w:val="00F03669"/>
    <w:rsid w:val="00F03C12"/>
    <w:rsid w:val="00F1031D"/>
    <w:rsid w:val="00F2762A"/>
    <w:rsid w:val="00F32879"/>
    <w:rsid w:val="00F4484B"/>
    <w:rsid w:val="00F670A8"/>
    <w:rsid w:val="00F76EF5"/>
    <w:rsid w:val="00F84184"/>
    <w:rsid w:val="00F915FF"/>
    <w:rsid w:val="00F9445E"/>
    <w:rsid w:val="00F94A94"/>
    <w:rsid w:val="00F951F6"/>
    <w:rsid w:val="00FB1E1A"/>
    <w:rsid w:val="00FB58E7"/>
    <w:rsid w:val="00FD2878"/>
    <w:rsid w:val="00FD5836"/>
    <w:rsid w:val="00FD7FBF"/>
    <w:rsid w:val="00FF2215"/>
    <w:rsid w:val="00FF2C4A"/>
    <w:rsid w:val="63E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99"/>
    <w:pPr>
      <w:jc w:val="left"/>
    </w:pPr>
    <w:rPr>
      <w:rFonts w:ascii="Calibri" w:hAnsi="Calibri" w:eastAsia="宋体" w:cs="Times New Roman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4">
    <w:name w:val="ref"/>
    <w:basedOn w:val="9"/>
    <w:uiPriority w:val="0"/>
  </w:style>
  <w:style w:type="character" w:customStyle="1" w:styleId="15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6">
    <w:name w:val="art_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9"/>
    <w:link w:val="5"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858</Words>
  <Characters>906</Characters>
  <Lines>7</Lines>
  <Paragraphs>2</Paragraphs>
  <TotalTime>29</TotalTime>
  <ScaleCrop>false</ScaleCrop>
  <LinksUpToDate>false</LinksUpToDate>
  <CharactersWithSpaces>909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2023-04-27T14:22:00Z</dcterms:created>
  <dc:creator>didshow</dc:creator>
  <cp:lastModifiedBy>没心没肺人不累</cp:lastModifiedBy>
  <cp:lastPrinted>2023-04-26T13:57:00Z</cp:lastPrinted>
  <dcterms:modified xsi:type="dcterms:W3CDTF">2023-04-29T01:04:52Z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88345790E90C4DE282F23EB6C6CE4EE2_12</vt:lpwstr>
  </property>
</Properties>
</file>