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分析每个影响碳排放的因素</w:t>
      </w:r>
    </w:p>
    <w:p>
      <w:pPr>
        <w:widowControl w:val="0"/>
        <w:numPr>
          <w:ilvl w:val="0"/>
          <w:numId w:val="0"/>
        </w:numPr>
        <w:jc w:val="both"/>
        <w:rPr>
          <w:rFonts w:hint="eastAsia"/>
          <w:lang w:val="en-US" w:eastAsia="zh-CN"/>
        </w:rPr>
      </w:pPr>
      <w:r>
        <w:rPr>
          <w:rFonts w:hint="eastAsia"/>
          <w:lang w:val="en-US" w:eastAsia="zh-CN"/>
        </w:rPr>
        <w:t>&gt;设计标准（浅论建筑设计标准与节能技术-文/康永武）</w:t>
      </w:r>
    </w:p>
    <w:p>
      <w:pPr>
        <w:widowControl w:val="0"/>
        <w:numPr>
          <w:ilvl w:val="0"/>
          <w:numId w:val="0"/>
        </w:numPr>
        <w:jc w:val="both"/>
        <w:rPr>
          <w:rFonts w:hint="eastAsia" w:eastAsia="微软雅黑"/>
          <w:lang w:val="en-US" w:eastAsia="zh-CN"/>
        </w:rPr>
      </w:pPr>
      <w:r>
        <w:rPr>
          <w:rFonts w:hint="eastAsia"/>
          <w:lang w:val="en-US" w:eastAsia="zh-CN"/>
        </w:rPr>
        <w:t>①建筑墙体设计：</w:t>
      </w:r>
      <w:r>
        <w:rPr>
          <w:rFonts w:hint="eastAsia" w:eastAsia="微软雅黑"/>
          <w:lang w:val="en-US" w:eastAsia="zh-CN"/>
        </w:rPr>
        <w:t>单一墙体节能设计主要就是改善主体结构材料的热工性能得以实现的。复合墙体节能技术主要就是在主体结构基础上增加相应的绝热保温材料来提高墙体的热工性能, 从而能够有效的降低外墙传热系数</w:t>
      </w:r>
    </w:p>
    <w:p>
      <w:pPr>
        <w:widowControl w:val="0"/>
        <w:numPr>
          <w:ilvl w:val="0"/>
          <w:numId w:val="0"/>
        </w:numPr>
        <w:jc w:val="both"/>
        <w:rPr>
          <w:rFonts w:hint="default" w:eastAsia="微软雅黑"/>
          <w:lang w:val="en-US" w:eastAsia="zh-CN"/>
        </w:rPr>
      </w:pPr>
      <w:r>
        <w:rPr>
          <w:rFonts w:hint="eastAsia"/>
          <w:lang w:val="en-US" w:eastAsia="zh-CN"/>
        </w:rPr>
        <w:t>②选择合适的建筑物体形系数：建筑物的体形系数主要就是指建筑物与室外大气接触的外表面积和其所包围体积的比值。外表面积并没有包括地面以及户门的面积。一般情况下，如果建筑物的体积相同，体型系数越大，其所带来的能耗就会越高。根据相关数据表明，体型系数每增加 0.01，就会多增加 2.5% 的能耗所以，为了能够保障建筑物达到节能的效果，建筑体型系数最好设计在 0.3 以下</w:t>
      </w:r>
    </w:p>
    <w:p>
      <w:pPr>
        <w:widowControl w:val="0"/>
        <w:numPr>
          <w:ilvl w:val="0"/>
          <w:numId w:val="0"/>
        </w:numPr>
        <w:jc w:val="both"/>
        <w:rPr>
          <w:rFonts w:hint="eastAsia"/>
          <w:lang w:val="en-US" w:eastAsia="zh-CN"/>
        </w:rPr>
      </w:pPr>
      <w:r>
        <w:rPr>
          <w:rFonts w:hint="eastAsia"/>
          <w:lang w:val="en-US" w:eastAsia="zh-CN"/>
        </w:rPr>
        <w:t>&gt;气候：从气候区划来看，严寒与夏热冬暖地区能耗强度最高，温和地区能耗强度最低</w:t>
      </w:r>
    </w:p>
    <w:p>
      <w:pPr>
        <w:widowControl w:val="0"/>
        <w:numPr>
          <w:ilvl w:val="0"/>
          <w:numId w:val="0"/>
        </w:numPr>
        <w:jc w:val="both"/>
        <w:rPr>
          <w:rFonts w:hint="default"/>
          <w:lang w:val="en-US" w:eastAsia="zh-CN"/>
        </w:rPr>
      </w:pPr>
      <w:r>
        <w:rPr>
          <w:rFonts w:hint="eastAsia"/>
          <w:lang w:val="en-US" w:eastAsia="zh-CN"/>
        </w:rPr>
        <w:t>&gt;气候和地区差异(中国城镇居住建筑碳排放强度空间差异性研究_魏海锋)</w:t>
      </w:r>
    </w:p>
    <w:p>
      <w:pPr>
        <w:widowControl w:val="0"/>
        <w:numPr>
          <w:ilvl w:val="0"/>
          <w:numId w:val="0"/>
        </w:numPr>
        <w:jc w:val="both"/>
        <w:rPr>
          <w:rFonts w:hint="default"/>
          <w:lang w:val="en-US" w:eastAsia="zh-CN"/>
        </w:rPr>
      </w:pPr>
      <w:r>
        <w:rPr>
          <w:rFonts w:hint="eastAsia"/>
          <w:lang w:val="en-US" w:eastAsia="zh-CN"/>
        </w:rPr>
        <w:t>①电力碳排放系数(网上搜表)</w:t>
      </w:r>
    </w:p>
    <w:p>
      <w:pPr>
        <w:widowControl w:val="0"/>
        <w:numPr>
          <w:ilvl w:val="0"/>
          <w:numId w:val="0"/>
        </w:numPr>
        <w:jc w:val="both"/>
      </w:pPr>
      <w:r>
        <w:drawing>
          <wp:inline distT="0" distB="0" distL="114300" distR="114300">
            <wp:extent cx="5273040" cy="1875155"/>
            <wp:effectExtent l="0" t="0" r="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3040" cy="187515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0500" cy="217868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5270500" cy="217868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公式：</w:t>
      </w:r>
    </w:p>
    <w:p>
      <w:pPr>
        <w:widowControl w:val="0"/>
        <w:numPr>
          <w:ilvl w:val="0"/>
          <w:numId w:val="0"/>
        </w:numPr>
        <w:jc w:val="both"/>
      </w:pPr>
      <w:r>
        <w:drawing>
          <wp:inline distT="0" distB="0" distL="114300" distR="114300">
            <wp:extent cx="5272405" cy="981075"/>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
                    <a:stretch>
                      <a:fillRect/>
                    </a:stretch>
                  </pic:blipFill>
                  <pic:spPr>
                    <a:xfrm>
                      <a:off x="0" y="0"/>
                      <a:ext cx="5272405" cy="98107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② 热力碳排放系数计算</w:t>
      </w:r>
    </w:p>
    <w:p>
      <w:pPr>
        <w:widowControl w:val="0"/>
        <w:numPr>
          <w:ilvl w:val="0"/>
          <w:numId w:val="0"/>
        </w:numPr>
        <w:jc w:val="both"/>
        <w:rPr>
          <w:rFonts w:hint="eastAsia"/>
          <w:lang w:val="en-US" w:eastAsia="zh-CN"/>
        </w:rPr>
      </w:pPr>
      <w:r>
        <w:drawing>
          <wp:inline distT="0" distB="0" distL="114300" distR="114300">
            <wp:extent cx="5274310" cy="3070860"/>
            <wp:effectExtent l="0" t="0" r="1397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5274310" cy="307086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4162425" cy="5838825"/>
            <wp:effectExtent l="0" t="0" r="317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62425" cy="58388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4514850" cy="56959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514850" cy="56959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&gt;建材生产运输</w:t>
      </w:r>
    </w:p>
    <w:p>
      <w:pPr>
        <w:widowControl w:val="0"/>
        <w:numPr>
          <w:ilvl w:val="0"/>
          <w:numId w:val="0"/>
        </w:numPr>
        <w:jc w:val="both"/>
        <w:rPr>
          <w:rFonts w:hint="eastAsia"/>
          <w:lang w:val="en-US" w:eastAsia="zh-CN"/>
        </w:rPr>
      </w:pPr>
    </w:p>
    <w:p>
      <w:pPr>
        <w:keepNext w:val="0"/>
        <w:keepLines w:val="0"/>
        <w:widowControl/>
        <w:suppressLineNumbers w:val="0"/>
        <w:jc w:val="left"/>
        <w:rPr>
          <w:rFonts w:hint="default" w:ascii="FZSSJW--GB1-0" w:hAnsi="FZSSJW--GB1-0" w:eastAsia="FZSSJW--GB1-0" w:cs="FZSSJW--GB1-0"/>
          <w:color w:val="231F20"/>
          <w:kern w:val="0"/>
          <w:sz w:val="17"/>
          <w:szCs w:val="17"/>
          <w:lang w:val="en-US" w:eastAsia="zh-CN" w:bidi="ar"/>
        </w:rPr>
      </w:pPr>
      <w:r>
        <w:rPr>
          <w:rFonts w:hint="eastAsia"/>
          <w:lang w:val="en-US" w:eastAsia="zh-CN"/>
        </w:rPr>
        <w:t>&gt;地区差异：</w:t>
      </w:r>
    </w:p>
    <w:p>
      <w:pPr>
        <w:keepNext w:val="0"/>
        <w:keepLines w:val="0"/>
        <w:widowControl/>
        <w:suppressLineNumbers w:val="0"/>
        <w:jc w:val="left"/>
      </w:pPr>
      <w:r>
        <w:drawing>
          <wp:inline distT="0" distB="0" distL="114300" distR="114300">
            <wp:extent cx="4290695" cy="41910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290695" cy="4191000"/>
                    </a:xfrm>
                    <a:prstGeom prst="rect">
                      <a:avLst/>
                    </a:prstGeom>
                    <a:noFill/>
                    <a:ln>
                      <a:noFill/>
                    </a:ln>
                  </pic:spPr>
                </pic:pic>
              </a:graphicData>
            </a:graphic>
          </wp:inline>
        </w:drawing>
      </w:r>
      <w:bookmarkStart w:id="0" w:name="_GoBack"/>
      <w:bookmarkEnd w:id="0"/>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231F20"/>
          <w:kern w:val="0"/>
          <w:sz w:val="24"/>
          <w:szCs w:val="24"/>
          <w:lang w:val="en-US" w:eastAsia="zh-CN" w:bidi="ar"/>
        </w:rPr>
        <w:t>《基于LMDI模型的中国碳排放驱动因素及地区差异研究 》</w:t>
      </w:r>
    </w:p>
    <w:p>
      <w:pPr>
        <w:keepNext w:val="0"/>
        <w:keepLines w:val="0"/>
        <w:widowControl/>
        <w:suppressLineNumbers w:val="0"/>
        <w:jc w:val="left"/>
        <w:rPr>
          <w:rFonts w:hint="eastAsia" w:ascii="宋体" w:hAnsi="宋体" w:eastAsia="宋体" w:cs="宋体"/>
          <w:color w:val="231F20"/>
          <w:kern w:val="0"/>
          <w:sz w:val="24"/>
          <w:szCs w:val="24"/>
          <w:lang w:val="en-US" w:eastAsia="zh-CN" w:bidi="ar"/>
        </w:rPr>
      </w:pPr>
      <w:r>
        <w:rPr>
          <w:rFonts w:hint="eastAsia" w:ascii="宋体" w:hAnsi="宋体" w:eastAsia="宋体" w:cs="宋体"/>
          <w:color w:val="231F20"/>
          <w:kern w:val="0"/>
          <w:sz w:val="24"/>
          <w:szCs w:val="24"/>
          <w:lang w:val="en-US" w:eastAsia="zh-CN" w:bidi="ar"/>
        </w:rPr>
        <w:t>赵晓凤</w:t>
      </w:r>
    </w:p>
    <w:p>
      <w:pPr>
        <w:keepNext w:val="0"/>
        <w:keepLines w:val="0"/>
        <w:widowControl/>
        <w:suppressLineNumbers w:val="0"/>
        <w:jc w:val="left"/>
        <w:rPr>
          <w:rFonts w:hint="eastAsia" w:ascii="华文行楷" w:hAnsi="华文行楷" w:eastAsia="华文行楷" w:cs="华文行楷"/>
          <w:color w:val="231F20"/>
          <w:kern w:val="0"/>
          <w:sz w:val="18"/>
          <w:szCs w:val="18"/>
          <w:lang w:val="en-US" w:eastAsia="zh-CN" w:bidi="ar"/>
        </w:rPr>
      </w:pPr>
      <w:r>
        <w:drawing>
          <wp:inline distT="0" distB="0" distL="114300" distR="114300">
            <wp:extent cx="3947160" cy="365760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3947160" cy="3657600"/>
                    </a:xfrm>
                    <a:prstGeom prst="rect">
                      <a:avLst/>
                    </a:prstGeom>
                    <a:noFill/>
                    <a:ln>
                      <a:noFill/>
                    </a:ln>
                  </pic:spPr>
                </pic:pic>
              </a:graphicData>
            </a:graphic>
          </wp:inline>
        </w:drawing>
      </w:r>
    </w:p>
    <w:p>
      <w:pPr>
        <w:keepNext w:val="0"/>
        <w:keepLines w:val="0"/>
        <w:widowControl/>
        <w:suppressLineNumbers w:val="0"/>
        <w:jc w:val="left"/>
        <w:rPr>
          <w:rFonts w:hint="eastAsia" w:ascii="华文行楷" w:hAnsi="华文行楷" w:eastAsia="华文行楷" w:cs="华文行楷"/>
          <w:sz w:val="18"/>
          <w:szCs w:val="18"/>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&gt;建造拆除能耗</w:t>
      </w:r>
    </w:p>
    <w:p>
      <w:pPr>
        <w:widowControl w:val="0"/>
        <w:numPr>
          <w:ilvl w:val="0"/>
          <w:numId w:val="0"/>
        </w:numPr>
        <w:jc w:val="both"/>
        <w:rPr>
          <w:rFonts w:hint="eastAsia"/>
          <w:lang w:val="en-US" w:eastAsia="zh-CN"/>
        </w:rPr>
      </w:pPr>
      <w:r>
        <w:rPr>
          <w:rFonts w:hint="eastAsia"/>
          <w:lang w:val="en-US" w:eastAsia="zh-CN"/>
        </w:rPr>
        <w:t>&gt;装修风格</w:t>
      </w:r>
    </w:p>
    <w:p>
      <w:pPr>
        <w:widowControl w:val="0"/>
        <w:numPr>
          <w:ilvl w:val="0"/>
          <w:numId w:val="0"/>
        </w:numPr>
        <w:jc w:val="both"/>
        <w:rPr>
          <w:rFonts w:hint="eastAsia"/>
          <w:lang w:val="en-US" w:eastAsia="zh-CN"/>
        </w:rPr>
      </w:pPr>
      <w:r>
        <w:rPr>
          <w:rFonts w:hint="eastAsia"/>
          <w:lang w:val="en-US" w:eastAsia="zh-CN"/>
        </w:rPr>
        <w:t>&gt;使用能耗</w:t>
      </w:r>
    </w:p>
    <w:p>
      <w:pPr>
        <w:widowControl w:val="0"/>
        <w:numPr>
          <w:ilvl w:val="0"/>
          <w:numId w:val="0"/>
        </w:numPr>
        <w:jc w:val="both"/>
      </w:pPr>
      <w:r>
        <w:drawing>
          <wp:inline distT="0" distB="0" distL="114300" distR="114300">
            <wp:extent cx="5267960" cy="2356485"/>
            <wp:effectExtent l="0" t="0" r="5080" b="57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67960" cy="2356485"/>
                    </a:xfrm>
                    <a:prstGeom prst="rect">
                      <a:avLst/>
                    </a:prstGeom>
                    <a:noFill/>
                    <a:ln>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70500" cy="9037320"/>
            <wp:effectExtent l="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5270500" cy="903732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color w:val="002060"/>
          <w:lang w:val="en-US" w:eastAsia="zh-CN"/>
        </w:rPr>
      </w:pPr>
      <w:r>
        <w:rPr>
          <w:rFonts w:hint="eastAsia"/>
          <w:color w:val="002060"/>
          <w:lang w:val="en-US" w:eastAsia="zh-CN"/>
        </w:rPr>
        <w:t>&gt;建筑类型</w:t>
      </w:r>
    </w:p>
    <w:p>
      <w:pPr>
        <w:widowControl w:val="0"/>
        <w:numPr>
          <w:ilvl w:val="0"/>
          <w:numId w:val="0"/>
        </w:numPr>
        <w:jc w:val="both"/>
      </w:pPr>
      <w:r>
        <w:drawing>
          <wp:inline distT="0" distB="0" distL="114300" distR="114300">
            <wp:extent cx="5273675" cy="5024120"/>
            <wp:effectExtent l="0" t="0" r="1460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a:stretch>
                      <a:fillRect/>
                    </a:stretch>
                  </pic:blipFill>
                  <pic:spPr>
                    <a:xfrm>
                      <a:off x="0" y="0"/>
                      <a:ext cx="5273675" cy="5024120"/>
                    </a:xfrm>
                    <a:prstGeom prst="rect">
                      <a:avLst/>
                    </a:prstGeom>
                    <a:noFill/>
                    <a:ln>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67325" cy="7966710"/>
            <wp:effectExtent l="0" t="0" r="5715" b="381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5"/>
                    <a:stretch>
                      <a:fillRect/>
                    </a:stretch>
                  </pic:blipFill>
                  <pic:spPr>
                    <a:xfrm>
                      <a:off x="0" y="0"/>
                      <a:ext cx="5267325" cy="7966710"/>
                    </a:xfrm>
                    <a:prstGeom prst="rect">
                      <a:avLst/>
                    </a:prstGeom>
                    <a:noFill/>
                    <a:ln>
                      <a:noFill/>
                    </a:ln>
                  </pic:spPr>
                </pic:pic>
              </a:graphicData>
            </a:graphic>
          </wp:inline>
        </w:drawing>
      </w:r>
    </w:p>
    <w:p>
      <w:pPr>
        <w:keepNext w:val="0"/>
        <w:keepLines w:val="0"/>
        <w:widowControl/>
        <w:suppressLineNumbers w:val="0"/>
        <w:jc w:val="left"/>
        <w:rPr>
          <w:rFonts w:hint="eastAsia" w:ascii="华文行楷" w:hAnsi="华文行楷" w:eastAsia="华文行楷" w:cs="华文行楷"/>
          <w:color w:val="002060"/>
          <w:sz w:val="18"/>
          <w:szCs w:val="18"/>
        </w:rPr>
      </w:pPr>
      <w:r>
        <w:rPr>
          <w:rFonts w:hint="eastAsia"/>
          <w:color w:val="002060"/>
          <w:lang w:val="en-US" w:eastAsia="zh-CN"/>
        </w:rPr>
        <w:t>居住建筑：</w:t>
      </w:r>
      <w:r>
        <w:rPr>
          <w:rFonts w:ascii="方正书宋_GBK" w:hAnsi="方正书宋_GBK" w:eastAsia="方正书宋_GBK" w:cs="方正书宋_GBK"/>
          <w:color w:val="002060"/>
          <w:kern w:val="0"/>
          <w:sz w:val="20"/>
          <w:szCs w:val="20"/>
          <w:lang w:val="en-US" w:eastAsia="zh-CN" w:bidi="ar"/>
        </w:rPr>
        <w:t>)</w:t>
      </w:r>
      <w:r>
        <w:rPr>
          <w:rFonts w:hint="eastAsia" w:ascii="黑体" w:hAnsi="黑体" w:eastAsia="黑体" w:cs="黑体"/>
          <w:color w:val="002060"/>
          <w:kern w:val="0"/>
          <w:sz w:val="20"/>
          <w:szCs w:val="20"/>
          <w:lang w:val="en-US" w:eastAsia="zh-CN" w:bidi="ar"/>
        </w:rPr>
        <w:t xml:space="preserve"> 大( G1) 、中( G2) 和小城市( G3) 人均居住碳排放分别为 1. 86 t、1. 09 t 和 1. 07 t。《</w:t>
      </w:r>
      <w:r>
        <w:rPr>
          <w:rFonts w:hint="eastAsia" w:ascii="华文行楷" w:hAnsi="华文行楷" w:eastAsia="华文行楷" w:cs="华文行楷"/>
          <w:color w:val="002060"/>
          <w:kern w:val="0"/>
          <w:sz w:val="18"/>
          <w:szCs w:val="18"/>
          <w:lang w:val="en-US" w:eastAsia="zh-CN" w:bidi="ar"/>
        </w:rPr>
        <w:t>不同规模城市居住建筑碳排放及 影响因素比较研究* 》张 赫， 亚 萌， 王 睿， 张建勋</w:t>
      </w:r>
    </w:p>
    <w:p>
      <w:pPr>
        <w:keepNext w:val="0"/>
        <w:keepLines w:val="0"/>
        <w:widowControl/>
        <w:suppressLineNumbers w:val="0"/>
        <w:jc w:val="left"/>
        <w:rPr>
          <w:rFonts w:hint="eastAsia" w:ascii="黑体" w:hAnsi="黑体" w:eastAsia="黑体" w:cs="黑体"/>
          <w:color w:val="002060"/>
          <w:lang w:val="en-US" w:eastAsia="zh-CN"/>
        </w:rPr>
      </w:pPr>
    </w:p>
    <w:p>
      <w:pPr>
        <w:widowControl w:val="0"/>
        <w:numPr>
          <w:ilvl w:val="0"/>
          <w:numId w:val="0"/>
        </w:numPr>
        <w:jc w:val="both"/>
        <w:rPr>
          <w:rFonts w:hint="eastAsia" w:eastAsia="微软雅黑"/>
          <w:color w:val="002060"/>
          <w:lang w:val="en-US" w:eastAsia="zh-CN"/>
        </w:rPr>
      </w:pPr>
      <w:r>
        <w:rPr>
          <w:rFonts w:hint="eastAsia"/>
          <w:color w:val="002060"/>
          <w:lang w:val="en-US" w:eastAsia="zh-CN"/>
        </w:rPr>
        <w:t>公共建筑：</w:t>
      </w:r>
      <w:r>
        <w:rPr>
          <w:rFonts w:hint="eastAsia" w:ascii="微软雅黑" w:hAnsi="微软雅黑" w:eastAsia="微软雅黑" w:cs="微软雅黑"/>
          <w:i w:val="0"/>
          <w:iCs w:val="0"/>
          <w:caps w:val="0"/>
          <w:color w:val="002060"/>
          <w:spacing w:val="0"/>
          <w:sz w:val="18"/>
          <w:szCs w:val="18"/>
          <w:shd w:val="clear" w:fill="F7F8FA"/>
        </w:rPr>
        <w:t>2020年，全国公共机构能源消费总量1.64亿吨标准煤。单位建筑面积能耗18.48千克标准煤/平方米，人均综合能耗329.56千克标准煤，</w:t>
      </w:r>
      <w:r>
        <w:rPr>
          <w:rFonts w:hint="eastAsia" w:ascii="微软雅黑" w:hAnsi="微软雅黑" w:cs="微软雅黑"/>
          <w:i w:val="0"/>
          <w:iCs w:val="0"/>
          <w:caps w:val="0"/>
          <w:color w:val="002060"/>
          <w:spacing w:val="0"/>
          <w:sz w:val="18"/>
          <w:szCs w:val="18"/>
          <w:shd w:val="clear" w:fill="F7F8FA"/>
          <w:lang w:eastAsia="zh-CN"/>
        </w:rPr>
        <w:t>《</w:t>
      </w:r>
      <w:r>
        <w:rPr>
          <w:rFonts w:hint="eastAsia" w:ascii="微软雅黑" w:hAnsi="微软雅黑" w:eastAsia="微软雅黑" w:cs="微软雅黑"/>
          <w:i w:val="0"/>
          <w:iCs w:val="0"/>
          <w:caps w:val="0"/>
          <w:color w:val="002060"/>
          <w:spacing w:val="0"/>
          <w:sz w:val="18"/>
          <w:szCs w:val="18"/>
          <w:shd w:val="clear" w:fill="F7F8FA"/>
        </w:rPr>
        <w:t>公开数据</w:t>
      </w:r>
      <w:r>
        <w:rPr>
          <w:rFonts w:hint="eastAsia" w:ascii="微软雅黑" w:hAnsi="微软雅黑" w:cs="微软雅黑"/>
          <w:i w:val="0"/>
          <w:iCs w:val="0"/>
          <w:caps w:val="0"/>
          <w:color w:val="002060"/>
          <w:spacing w:val="0"/>
          <w:sz w:val="18"/>
          <w:szCs w:val="18"/>
          <w:shd w:val="clear" w:fill="F7F8FA"/>
          <w:lang w:eastAsia="zh-CN"/>
        </w:rPr>
        <w:t>》</w:t>
      </w:r>
    </w:p>
    <w:p>
      <w:pPr>
        <w:widowControl w:val="0"/>
        <w:numPr>
          <w:ilvl w:val="0"/>
          <w:numId w:val="0"/>
        </w:numPr>
        <w:jc w:val="both"/>
        <w:rPr>
          <w:rFonts w:hint="eastAsia"/>
          <w:color w:val="C00000"/>
          <w:lang w:val="en-US" w:eastAsia="zh-CN"/>
        </w:rPr>
      </w:pPr>
      <w:r>
        <w:rPr>
          <w:rFonts w:hint="eastAsia"/>
          <w:color w:val="C00000"/>
          <w:lang w:val="en-US" w:eastAsia="zh-CN"/>
        </w:rPr>
        <w:t>工业建筑：</w:t>
      </w:r>
    </w:p>
    <w:p>
      <w:pPr>
        <w:widowControl w:val="0"/>
        <w:numPr>
          <w:ilvl w:val="0"/>
          <w:numId w:val="0"/>
        </w:numPr>
        <w:jc w:val="both"/>
        <w:rPr>
          <w:rFonts w:hint="eastAsia"/>
          <w:color w:val="C00000"/>
          <w:lang w:val="en-US" w:eastAsia="zh-CN"/>
        </w:rPr>
      </w:pPr>
      <w:r>
        <w:rPr>
          <w:rFonts w:hint="eastAsia"/>
          <w:color w:val="C00000"/>
          <w:lang w:val="en-US" w:eastAsia="zh-CN"/>
        </w:rPr>
        <w:t>农业建筑;</w:t>
      </w:r>
    </w:p>
    <w:p>
      <w:pPr>
        <w:widowControl w:val="0"/>
        <w:numPr>
          <w:ilvl w:val="0"/>
          <w:numId w:val="0"/>
        </w:numPr>
        <w:jc w:val="both"/>
        <w:rPr>
          <w:rFonts w:hint="default"/>
          <w:lang w:val="en-US" w:eastAsia="zh-CN"/>
        </w:rPr>
      </w:pPr>
      <w:r>
        <w:rPr>
          <w:rFonts w:ascii="宋体" w:hAnsi="宋体" w:eastAsia="宋体" w:cs="宋体"/>
          <w:sz w:val="24"/>
          <w:szCs w:val="24"/>
        </w:rPr>
        <w:t>确定建筑能耗、室内环境空气质量指数、室内环境照度、气温、湿度、建材生产能耗、建材运输碳排放、地区能耗、地区碳排放、建造能耗、拆除碳排放、建筑用能强度、用能构成、建筑类型能耗、建筑类型碳排放等指标。</w:t>
      </w:r>
      <w:r>
        <w:rPr>
          <w:rFonts w:ascii="宋体" w:hAnsi="宋体" w:eastAsia="宋体" w:cs="宋体"/>
          <w:sz w:val="24"/>
          <w:szCs w:val="24"/>
        </w:rPr>
        <w:br w:type="textWrapping"/>
      </w:r>
      <w:r>
        <w:rPr>
          <w:rFonts w:ascii="宋体" w:hAnsi="宋体" w:eastAsia="宋体" w:cs="宋体"/>
          <w:sz w:val="24"/>
          <w:szCs w:val="24"/>
        </w:rPr>
        <w:t>对每个指标进行量化处理，如将建筑能耗转化为千瓦时，将室内环境空气质量指数、室内环境照度等转化为数值。可以使用专业的数据处理软件和算法进行指标处理。</w:t>
      </w:r>
      <w:r>
        <w:rPr>
          <w:rFonts w:ascii="宋体" w:hAnsi="宋体" w:eastAsia="宋体" w:cs="宋体"/>
          <w:sz w:val="24"/>
          <w:szCs w:val="24"/>
        </w:rPr>
        <w:br w:type="textWrapping"/>
      </w:r>
      <w:r>
        <w:rPr>
          <w:rFonts w:ascii="宋体" w:hAnsi="宋体" w:eastAsia="宋体" w:cs="宋体"/>
          <w:sz w:val="24"/>
          <w:szCs w:val="24"/>
        </w:rPr>
        <w:t>对每个指标进行标准化处理，使其具有可比性，例如将所有指标的值归一化到0到1的范围内，或按照国家标准进行标准化。</w:t>
      </w:r>
      <w:r>
        <w:rPr>
          <w:rFonts w:ascii="宋体" w:hAnsi="宋体" w:eastAsia="宋体" w:cs="宋体"/>
          <w:sz w:val="24"/>
          <w:szCs w:val="24"/>
        </w:rPr>
        <w:br w:type="textWrapping"/>
      </w:r>
      <w:r>
        <w:rPr>
          <w:rFonts w:ascii="宋体" w:hAnsi="宋体" w:eastAsia="宋体" w:cs="宋体"/>
          <w:sz w:val="24"/>
          <w:szCs w:val="24"/>
        </w:rPr>
        <w:t>给出各指标权重。权重可以由专家评估或者根据实际数据分析得出。</w:t>
      </w:r>
      <w:r>
        <w:rPr>
          <w:rFonts w:ascii="宋体" w:hAnsi="宋体" w:eastAsia="宋体" w:cs="宋体"/>
          <w:sz w:val="24"/>
          <w:szCs w:val="24"/>
        </w:rPr>
        <w:br w:type="textWrapping"/>
      </w:r>
      <w:r>
        <w:rPr>
          <w:rFonts w:ascii="宋体" w:hAnsi="宋体" w:eastAsia="宋体" w:cs="宋体"/>
          <w:sz w:val="24"/>
          <w:szCs w:val="24"/>
        </w:rPr>
        <w:t>对每个指标计算得分，得分越高表示该指标越好。可以使用加权平均法或其他评估方法计算各指标得分。</w:t>
      </w:r>
      <w:r>
        <w:rPr>
          <w:rFonts w:ascii="宋体" w:hAnsi="宋体" w:eastAsia="宋体" w:cs="宋体"/>
          <w:sz w:val="24"/>
          <w:szCs w:val="24"/>
        </w:rPr>
        <w:br w:type="textWrapping"/>
      </w:r>
      <w:r>
        <w:rPr>
          <w:rFonts w:ascii="宋体" w:hAnsi="宋体" w:eastAsia="宋体" w:cs="宋体"/>
          <w:sz w:val="24"/>
          <w:szCs w:val="24"/>
        </w:rPr>
        <w:t>将各指标得分加权求和，得到建筑整个生命周期的碳排放综合评价指数。指数越低表示碳排放越少。</w:t>
      </w:r>
      <w:r>
        <w:rPr>
          <w:rFonts w:ascii="宋体" w:hAnsi="宋体" w:eastAsia="宋体" w:cs="宋体"/>
          <w:sz w:val="24"/>
          <w:szCs w:val="24"/>
        </w:rPr>
        <w:br w:type="textWrapping"/>
      </w:r>
      <w:r>
        <w:rPr>
          <w:rFonts w:ascii="宋体" w:hAnsi="宋体" w:eastAsia="宋体" w:cs="宋体"/>
          <w:sz w:val="24"/>
          <w:szCs w:val="24"/>
        </w:rPr>
        <w:t>对于不同的建筑类型、不同的气候条件、不同的地区，可以使用同样的评价指标和权重，计算其碳排放综合评价指数，从而比较不同建筑之间的碳排放情况。</w:t>
      </w:r>
      <w:r>
        <w:rPr>
          <w:rFonts w:ascii="宋体" w:hAnsi="宋体" w:eastAsia="宋体" w:cs="宋体"/>
          <w:sz w:val="24"/>
          <w:szCs w:val="24"/>
        </w:rPr>
        <w:br w:type="textWrapping"/>
      </w:r>
      <w:r>
        <w:rPr>
          <w:rFonts w:ascii="宋体" w:hAnsi="宋体" w:eastAsia="宋体" w:cs="宋体"/>
          <w:sz w:val="24"/>
          <w:szCs w:val="24"/>
        </w:rPr>
        <w:t>针对模型评价结果，提出优化建议，如采用更节能、环保的建筑设计标准，使用更环保的建材、能源，改善室内环境等措施，以减少建筑碳排放。</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建模过程</w:t>
      </w:r>
      <w:r>
        <w:rPr>
          <w:rFonts w:ascii="宋体" w:hAnsi="宋体" w:eastAsia="宋体" w:cs="宋体"/>
          <w:sz w:val="24"/>
          <w:szCs w:val="24"/>
        </w:rPr>
        <w:br w:type="textWrapping"/>
      </w:r>
      <w:r>
        <w:rPr>
          <w:rFonts w:ascii="宋体" w:hAnsi="宋体" w:eastAsia="宋体" w:cs="宋体"/>
          <w:sz w:val="24"/>
          <w:szCs w:val="24"/>
        </w:rPr>
        <w:t>确定指标</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我们假设我们要评估某栋住宅的碳排放情况，根据前面的讨论，可以确定以下指标：</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建造阶段的指标：</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建造能耗（千瓦时）</w:t>
      </w:r>
      <w:r>
        <w:rPr>
          <w:rFonts w:ascii="宋体" w:hAnsi="宋体" w:eastAsia="宋体" w:cs="宋体"/>
          <w:sz w:val="24"/>
          <w:szCs w:val="24"/>
        </w:rPr>
        <w:br w:type="textWrapping"/>
      </w:r>
      <w:r>
        <w:rPr>
          <w:rFonts w:ascii="宋体" w:hAnsi="宋体" w:eastAsia="宋体" w:cs="宋体"/>
          <w:sz w:val="24"/>
          <w:szCs w:val="24"/>
        </w:rPr>
        <w:t>建材生产能耗（千瓦时）</w:t>
      </w:r>
      <w:r>
        <w:rPr>
          <w:rFonts w:ascii="宋体" w:hAnsi="宋体" w:eastAsia="宋体" w:cs="宋体"/>
          <w:sz w:val="24"/>
          <w:szCs w:val="24"/>
        </w:rPr>
        <w:br w:type="textWrapping"/>
      </w:r>
      <w:r>
        <w:rPr>
          <w:rFonts w:ascii="宋体" w:hAnsi="宋体" w:eastAsia="宋体" w:cs="宋体"/>
          <w:sz w:val="24"/>
          <w:szCs w:val="24"/>
        </w:rPr>
        <w:t>建材运输碳排放（千克）</w:t>
      </w:r>
      <w:r>
        <w:rPr>
          <w:rFonts w:ascii="宋体" w:hAnsi="宋体" w:eastAsia="宋体" w:cs="宋体"/>
          <w:sz w:val="24"/>
          <w:szCs w:val="24"/>
        </w:rPr>
        <w:br w:type="textWrapping"/>
      </w:r>
      <w:r>
        <w:rPr>
          <w:rFonts w:ascii="宋体" w:hAnsi="宋体" w:eastAsia="宋体" w:cs="宋体"/>
          <w:sz w:val="24"/>
          <w:szCs w:val="24"/>
        </w:rPr>
        <w:t>建筑设计能效等级</w:t>
      </w:r>
      <w:r>
        <w:rPr>
          <w:rFonts w:ascii="宋体" w:hAnsi="宋体" w:eastAsia="宋体" w:cs="宋体"/>
          <w:sz w:val="24"/>
          <w:szCs w:val="24"/>
        </w:rPr>
        <w:br w:type="textWrapping"/>
      </w:r>
      <w:r>
        <w:rPr>
          <w:rFonts w:ascii="宋体" w:hAnsi="宋体" w:eastAsia="宋体" w:cs="宋体"/>
          <w:sz w:val="24"/>
          <w:szCs w:val="24"/>
        </w:rPr>
        <w:t>建筑设计保温性能（单位：W/m2K）</w:t>
      </w:r>
      <w:r>
        <w:rPr>
          <w:rFonts w:ascii="宋体" w:hAnsi="宋体" w:eastAsia="宋体" w:cs="宋体"/>
          <w:sz w:val="24"/>
          <w:szCs w:val="24"/>
        </w:rPr>
        <w:br w:type="textWrapping"/>
      </w:r>
      <w:r>
        <w:rPr>
          <w:rFonts w:ascii="宋体" w:hAnsi="宋体" w:eastAsia="宋体" w:cs="宋体"/>
          <w:sz w:val="24"/>
          <w:szCs w:val="24"/>
        </w:rPr>
        <w:t>建筑设计采光性能（单位：lux）</w:t>
      </w:r>
      <w:r>
        <w:rPr>
          <w:rFonts w:ascii="宋体" w:hAnsi="宋体" w:eastAsia="宋体" w:cs="宋体"/>
          <w:sz w:val="24"/>
          <w:szCs w:val="24"/>
        </w:rPr>
        <w:br w:type="textWrapping"/>
      </w:r>
      <w:r>
        <w:rPr>
          <w:rFonts w:ascii="宋体" w:hAnsi="宋体" w:eastAsia="宋体" w:cs="宋体"/>
          <w:sz w:val="24"/>
          <w:szCs w:val="24"/>
        </w:rPr>
        <w:t>建筑材料的可持续性评级</w:t>
      </w:r>
      <w:r>
        <w:rPr>
          <w:rFonts w:ascii="宋体" w:hAnsi="宋体" w:eastAsia="宋体" w:cs="宋体"/>
          <w:sz w:val="24"/>
          <w:szCs w:val="24"/>
        </w:rPr>
        <w:br w:type="textWrapping"/>
      </w:r>
      <w:r>
        <w:rPr>
          <w:rFonts w:ascii="宋体" w:hAnsi="宋体" w:eastAsia="宋体" w:cs="宋体"/>
          <w:sz w:val="24"/>
          <w:szCs w:val="24"/>
        </w:rPr>
        <w:t>运行阶段的指标：</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年能耗（千瓦时）</w:t>
      </w:r>
      <w:r>
        <w:rPr>
          <w:rFonts w:ascii="宋体" w:hAnsi="宋体" w:eastAsia="宋体" w:cs="宋体"/>
          <w:sz w:val="24"/>
          <w:szCs w:val="24"/>
        </w:rPr>
        <w:br w:type="textWrapping"/>
      </w:r>
      <w:r>
        <w:rPr>
          <w:rFonts w:ascii="宋体" w:hAnsi="宋体" w:eastAsia="宋体" w:cs="宋体"/>
          <w:sz w:val="24"/>
          <w:szCs w:val="24"/>
        </w:rPr>
        <w:t>年碳排放（千克）</w:t>
      </w:r>
      <w:r>
        <w:rPr>
          <w:rFonts w:ascii="宋体" w:hAnsi="宋体" w:eastAsia="宋体" w:cs="宋体"/>
          <w:sz w:val="24"/>
          <w:szCs w:val="24"/>
        </w:rPr>
        <w:br w:type="textWrapping"/>
      </w:r>
      <w:r>
        <w:rPr>
          <w:rFonts w:ascii="宋体" w:hAnsi="宋体" w:eastAsia="宋体" w:cs="宋体"/>
          <w:sz w:val="24"/>
          <w:szCs w:val="24"/>
        </w:rPr>
        <w:t>室内环境空气质量指数</w:t>
      </w:r>
      <w:r>
        <w:rPr>
          <w:rFonts w:ascii="宋体" w:hAnsi="宋体" w:eastAsia="宋体" w:cs="宋体"/>
          <w:sz w:val="24"/>
          <w:szCs w:val="24"/>
        </w:rPr>
        <w:br w:type="textWrapping"/>
      </w:r>
      <w:r>
        <w:rPr>
          <w:rFonts w:ascii="宋体" w:hAnsi="宋体" w:eastAsia="宋体" w:cs="宋体"/>
          <w:sz w:val="24"/>
          <w:szCs w:val="24"/>
        </w:rPr>
        <w:t>室内环境照度（单位：lux）</w:t>
      </w:r>
      <w:r>
        <w:rPr>
          <w:rFonts w:ascii="宋体" w:hAnsi="宋体" w:eastAsia="宋体" w:cs="宋体"/>
          <w:sz w:val="24"/>
          <w:szCs w:val="24"/>
        </w:rPr>
        <w:br w:type="textWrapping"/>
      </w:r>
      <w:r>
        <w:rPr>
          <w:rFonts w:ascii="宋体" w:hAnsi="宋体" w:eastAsia="宋体" w:cs="宋体"/>
          <w:sz w:val="24"/>
          <w:szCs w:val="24"/>
        </w:rPr>
        <w:t>室内空气温度（单位：摄氏度）</w:t>
      </w:r>
      <w:r>
        <w:rPr>
          <w:rFonts w:ascii="宋体" w:hAnsi="宋体" w:eastAsia="宋体" w:cs="宋体"/>
          <w:sz w:val="24"/>
          <w:szCs w:val="24"/>
        </w:rPr>
        <w:br w:type="textWrapping"/>
      </w:r>
      <w:r>
        <w:rPr>
          <w:rFonts w:ascii="宋体" w:hAnsi="宋体" w:eastAsia="宋体" w:cs="宋体"/>
          <w:sz w:val="24"/>
          <w:szCs w:val="24"/>
        </w:rPr>
        <w:t>拆除阶段的指标：</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拆除能耗（千瓦时）</w:t>
      </w:r>
      <w:r>
        <w:rPr>
          <w:rFonts w:ascii="宋体" w:hAnsi="宋体" w:eastAsia="宋体" w:cs="宋体"/>
          <w:sz w:val="24"/>
          <w:szCs w:val="24"/>
        </w:rPr>
        <w:br w:type="textWrapping"/>
      </w:r>
      <w:r>
        <w:rPr>
          <w:rFonts w:ascii="宋体" w:hAnsi="宋体" w:eastAsia="宋体" w:cs="宋体"/>
          <w:sz w:val="24"/>
          <w:szCs w:val="24"/>
        </w:rPr>
        <w:t>拆除产生的碳排放（千克）</w:t>
      </w:r>
      <w:r>
        <w:rPr>
          <w:rFonts w:ascii="宋体" w:hAnsi="宋体" w:eastAsia="宋体" w:cs="宋体"/>
          <w:sz w:val="24"/>
          <w:szCs w:val="24"/>
        </w:rPr>
        <w:br w:type="textWrapping"/>
      </w:r>
      <w:r>
        <w:rPr>
          <w:rFonts w:ascii="宋体" w:hAnsi="宋体" w:eastAsia="宋体" w:cs="宋体"/>
          <w:sz w:val="24"/>
          <w:szCs w:val="24"/>
        </w:rPr>
        <w:t>数据收集与处理</w:t>
      </w:r>
      <w:r>
        <w:rPr>
          <w:rFonts w:ascii="宋体" w:hAnsi="宋体" w:eastAsia="宋体" w:cs="宋体"/>
          <w:sz w:val="24"/>
          <w:szCs w:val="24"/>
        </w:rPr>
        <w:br w:type="textWrapping"/>
      </w:r>
      <w:r>
        <w:rPr>
          <w:rFonts w:ascii="宋体" w:hAnsi="宋体" w:eastAsia="宋体" w:cs="宋体"/>
          <w:sz w:val="24"/>
          <w:szCs w:val="24"/>
        </w:rPr>
        <w:t>我们需要收集并处理各项指标的数据。假设我们已经有了以下数据：</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建造阶段的数据：</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建造能耗：2000千瓦时</w:t>
      </w:r>
      <w:r>
        <w:rPr>
          <w:rFonts w:ascii="宋体" w:hAnsi="宋体" w:eastAsia="宋体" w:cs="宋体"/>
          <w:sz w:val="24"/>
          <w:szCs w:val="24"/>
        </w:rPr>
        <w:br w:type="textWrapping"/>
      </w:r>
      <w:r>
        <w:rPr>
          <w:rFonts w:ascii="宋体" w:hAnsi="宋体" w:eastAsia="宋体" w:cs="宋体"/>
          <w:sz w:val="24"/>
          <w:szCs w:val="24"/>
        </w:rPr>
        <w:t>建材生产能耗：4000千瓦时</w:t>
      </w:r>
      <w:r>
        <w:rPr>
          <w:rFonts w:ascii="宋体" w:hAnsi="宋体" w:eastAsia="宋体" w:cs="宋体"/>
          <w:sz w:val="24"/>
          <w:szCs w:val="24"/>
        </w:rPr>
        <w:br w:type="textWrapping"/>
      </w:r>
      <w:r>
        <w:rPr>
          <w:rFonts w:ascii="宋体" w:hAnsi="宋体" w:eastAsia="宋体" w:cs="宋体"/>
          <w:sz w:val="24"/>
          <w:szCs w:val="24"/>
        </w:rPr>
        <w:t>建材运输碳排放：500千克</w:t>
      </w:r>
      <w:r>
        <w:rPr>
          <w:rFonts w:ascii="宋体" w:hAnsi="宋体" w:eastAsia="宋体" w:cs="宋体"/>
          <w:sz w:val="24"/>
          <w:szCs w:val="24"/>
        </w:rPr>
        <w:br w:type="textWrapping"/>
      </w:r>
      <w:r>
        <w:rPr>
          <w:rFonts w:ascii="宋体" w:hAnsi="宋体" w:eastAsia="宋体" w:cs="宋体"/>
          <w:sz w:val="24"/>
          <w:szCs w:val="24"/>
        </w:rPr>
        <w:t>建筑设计能效等级：二级</w:t>
      </w:r>
      <w:r>
        <w:rPr>
          <w:rFonts w:ascii="宋体" w:hAnsi="宋体" w:eastAsia="宋体" w:cs="宋体"/>
          <w:sz w:val="24"/>
          <w:szCs w:val="24"/>
        </w:rPr>
        <w:br w:type="textWrapping"/>
      </w:r>
      <w:r>
        <w:rPr>
          <w:rFonts w:ascii="宋体" w:hAnsi="宋体" w:eastAsia="宋体" w:cs="宋体"/>
          <w:sz w:val="24"/>
          <w:szCs w:val="24"/>
        </w:rPr>
        <w:t>建筑设计保温性能：0.4W/m2K</w:t>
      </w:r>
      <w:r>
        <w:rPr>
          <w:rFonts w:ascii="宋体" w:hAnsi="宋体" w:eastAsia="宋体" w:cs="宋体"/>
          <w:sz w:val="24"/>
          <w:szCs w:val="24"/>
        </w:rPr>
        <w:br w:type="textWrapping"/>
      </w:r>
      <w:r>
        <w:rPr>
          <w:rFonts w:ascii="宋体" w:hAnsi="宋体" w:eastAsia="宋体" w:cs="宋体"/>
          <w:sz w:val="24"/>
          <w:szCs w:val="24"/>
        </w:rPr>
        <w:t>建筑设计采光性能：500lux</w:t>
      </w:r>
      <w:r>
        <w:rPr>
          <w:rFonts w:ascii="宋体" w:hAnsi="宋体" w:eastAsia="宋体" w:cs="宋体"/>
          <w:sz w:val="24"/>
          <w:szCs w:val="24"/>
        </w:rPr>
        <w:br w:type="textWrapping"/>
      </w:r>
      <w:r>
        <w:rPr>
          <w:rFonts w:ascii="宋体" w:hAnsi="宋体" w:eastAsia="宋体" w:cs="宋体"/>
          <w:sz w:val="24"/>
          <w:szCs w:val="24"/>
        </w:rPr>
        <w:t>建筑材料的可持续性评级：三星级</w:t>
      </w:r>
      <w:r>
        <w:rPr>
          <w:rFonts w:ascii="宋体" w:hAnsi="宋体" w:eastAsia="宋体" w:cs="宋体"/>
          <w:sz w:val="24"/>
          <w:szCs w:val="24"/>
        </w:rPr>
        <w:br w:type="textWrapping"/>
      </w:r>
      <w:r>
        <w:rPr>
          <w:rFonts w:ascii="宋体" w:hAnsi="宋体" w:eastAsia="宋体" w:cs="宋体"/>
          <w:sz w:val="24"/>
          <w:szCs w:val="24"/>
        </w:rPr>
        <w:t>运行阶段的数据：</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年能耗：5000千瓦时</w:t>
      </w:r>
      <w:r>
        <w:rPr>
          <w:rFonts w:ascii="宋体" w:hAnsi="宋体" w:eastAsia="宋体" w:cs="宋体"/>
          <w:sz w:val="24"/>
          <w:szCs w:val="24"/>
        </w:rPr>
        <w:br w:type="textWrapping"/>
      </w:r>
      <w:r>
        <w:rPr>
          <w:rFonts w:ascii="宋体" w:hAnsi="宋体" w:eastAsia="宋体" w:cs="宋体"/>
          <w:sz w:val="24"/>
          <w:szCs w:val="24"/>
        </w:rPr>
        <w:t>年碳排放：1400千克</w:t>
      </w:r>
      <w:r>
        <w:rPr>
          <w:rFonts w:ascii="宋体" w:hAnsi="宋体" w:eastAsia="宋体" w:cs="宋体"/>
          <w:sz w:val="24"/>
          <w:szCs w:val="24"/>
        </w:rPr>
        <w:br w:type="textWrapping"/>
      </w:r>
      <w:r>
        <w:rPr>
          <w:rFonts w:ascii="宋体" w:hAnsi="宋体" w:eastAsia="宋体" w:cs="宋体"/>
          <w:sz w:val="24"/>
          <w:szCs w:val="24"/>
        </w:rPr>
        <w:t>室内环境空气质量指数：80</w:t>
      </w:r>
      <w:r>
        <w:rPr>
          <w:rFonts w:ascii="宋体" w:hAnsi="宋体" w:eastAsia="宋体" w:cs="宋体"/>
          <w:sz w:val="24"/>
          <w:szCs w:val="24"/>
        </w:rPr>
        <w:br w:type="textWrapping"/>
      </w:r>
      <w:r>
        <w:rPr>
          <w:rFonts w:ascii="宋体" w:hAnsi="宋体" w:eastAsia="宋体" w:cs="宋体"/>
          <w:sz w:val="24"/>
          <w:szCs w:val="24"/>
        </w:rPr>
        <w:t>室内环境照度：300lux</w:t>
      </w:r>
      <w:r>
        <w:rPr>
          <w:rFonts w:ascii="宋体" w:hAnsi="宋体" w:eastAsia="宋体" w:cs="宋体"/>
          <w:sz w:val="24"/>
          <w:szCs w:val="24"/>
        </w:rPr>
        <w:br w:type="textWrapping"/>
      </w:r>
      <w:r>
        <w:rPr>
          <w:rFonts w:ascii="宋体" w:hAnsi="宋体" w:eastAsia="宋体" w:cs="宋体"/>
          <w:sz w:val="24"/>
          <w:szCs w:val="24"/>
        </w:rPr>
        <w:t>室内空气温度：20摄氏度</w:t>
      </w:r>
      <w:r>
        <w:rPr>
          <w:rFonts w:ascii="宋体" w:hAnsi="宋体" w:eastAsia="宋体" w:cs="宋体"/>
          <w:sz w:val="24"/>
          <w:szCs w:val="24"/>
        </w:rPr>
        <w:br w:type="textWrapping"/>
      </w:r>
      <w:r>
        <w:rPr>
          <w:rFonts w:ascii="宋体" w:hAnsi="宋体" w:eastAsia="宋体" w:cs="宋体"/>
          <w:sz w:val="24"/>
          <w:szCs w:val="24"/>
        </w:rPr>
        <w:t>拆除阶段的数据：</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拆除能耗：1000千瓦时</w:t>
      </w:r>
      <w:r>
        <w:rPr>
          <w:rFonts w:ascii="宋体" w:hAnsi="宋体" w:eastAsia="宋体" w:cs="宋体"/>
          <w:sz w:val="24"/>
          <w:szCs w:val="24"/>
        </w:rPr>
        <w:br w:type="textWrapping"/>
      </w:r>
      <w:r>
        <w:rPr>
          <w:rFonts w:ascii="宋体" w:hAnsi="宋体" w:eastAsia="宋体" w:cs="宋体"/>
          <w:sz w:val="24"/>
          <w:szCs w:val="24"/>
        </w:rPr>
        <w:t>拆除产生的碳排放：300千克</w:t>
      </w:r>
      <w:r>
        <w:rPr>
          <w:rFonts w:ascii="宋体" w:hAnsi="宋体" w:eastAsia="宋体" w:cs="宋体"/>
          <w:sz w:val="24"/>
          <w:szCs w:val="24"/>
        </w:rPr>
        <w:br w:type="textWrapping"/>
      </w:r>
      <w:r>
        <w:rPr>
          <w:rFonts w:ascii="宋体" w:hAnsi="宋体" w:eastAsia="宋体" w:cs="宋体"/>
          <w:sz w:val="24"/>
          <w:szCs w:val="24"/>
        </w:rPr>
        <w:t>为了方便计算，我们将上述数据存储在一个DataFrame中，并将建造阶段和运行阶段数据分开存储：</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标准化处理</w:t>
      </w:r>
      <w:r>
        <w:rPr>
          <w:rFonts w:ascii="宋体" w:hAnsi="宋体" w:eastAsia="宋体" w:cs="宋体"/>
          <w:sz w:val="24"/>
          <w:szCs w:val="24"/>
        </w:rPr>
        <w:br w:type="textWrapping"/>
      </w:r>
      <w:r>
        <w:rPr>
          <w:rFonts w:ascii="宋体" w:hAnsi="宋体" w:eastAsia="宋体" w:cs="宋体"/>
          <w:sz w:val="24"/>
          <w:szCs w:val="24"/>
        </w:rPr>
        <w:t>为了方便不同指标的比较，我</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FZSSJW--GB1-0">
    <w:altName w:val="Segoe Print"/>
    <w:panose1 w:val="00000000000000000000"/>
    <w:charset w:val="00"/>
    <w:family w:val="auto"/>
    <w:pitch w:val="default"/>
    <w:sig w:usb0="00000000" w:usb1="00000000" w:usb2="00000000" w:usb3="00000000" w:csb0="00000000" w:csb1="00000000"/>
  </w:font>
  <w:font w:name="华文行楷">
    <w:panose1 w:val="02010800040101010101"/>
    <w:charset w:val="86"/>
    <w:family w:val="auto"/>
    <w:pitch w:val="default"/>
    <w:sig w:usb0="00000001" w:usb1="080F0000" w:usb2="00000000" w:usb3="00000000" w:csb0="00040000" w:csb1="00000000"/>
  </w:font>
  <w:font w:name="方正书宋_GBK">
    <w:altName w:val="微软雅黑"/>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幼圆">
    <w:panose1 w:val="02010509060101010101"/>
    <w:charset w:val="86"/>
    <w:family w:val="auto"/>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360DBBD"/>
    <w:multiLevelType w:val="singleLevel"/>
    <w:tmpl w:val="7360DBBD"/>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E2Y2M0MjA3OGQwYWY2NDQwZDRkYmI1NTcwZGMyMTgifQ=="/>
  </w:docVars>
  <w:rsids>
    <w:rsidRoot w:val="00000000"/>
    <w:rsid w:val="004479E5"/>
    <w:rsid w:val="1A0044D1"/>
    <w:rsid w:val="1CCC69D0"/>
    <w:rsid w:val="33613B99"/>
    <w:rsid w:val="34DD3DC9"/>
    <w:rsid w:val="45F646E0"/>
    <w:rsid w:val="4C375D5B"/>
    <w:rsid w:val="570F2C2D"/>
    <w:rsid w:val="5F5C70D4"/>
    <w:rsid w:val="6FC32B1E"/>
    <w:rsid w:val="709C192B"/>
    <w:rsid w:val="70C63C3D"/>
    <w:rsid w:val="740505EA"/>
    <w:rsid w:val="750162FC"/>
    <w:rsid w:val="75F927F0"/>
    <w:rsid w:val="768975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Ascii" w:hAnsiTheme="minorAscii" w:cstheme="minorBidi"/>
      <w:kern w:val="2"/>
      <w:sz w:val="24"/>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1546</Words>
  <Characters>1636</Characters>
  <Lines>0</Lines>
  <Paragraphs>0</Paragraphs>
  <TotalTime>10</TotalTime>
  <ScaleCrop>false</ScaleCrop>
  <LinksUpToDate>false</LinksUpToDate>
  <CharactersWithSpaces>1666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2023-03-25T09:48:00Z</dcterms:created>
  <dc:creator>didshow</dc:creator>
  <cp:lastModifiedBy>没心没肺人不累</cp:lastModifiedBy>
  <dcterms:modified xsi:type="dcterms:W3CDTF">2023-04-29T14:26:43Z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570DF80E054C4916905A782C516A62CB_13</vt:lpwstr>
  </property>
</Properties>
</file>