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熊灵欣</w:t>
      </w:r>
      <w:r>
        <w:rPr>
          <w:rFonts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/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2021131126</w:t>
      </w:r>
      <w:r>
        <w:rPr>
          <w:rFonts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/</w:t>
      </w:r>
      <w:r>
        <w:rPr>
          <w:rFonts w:hint="eastAsia" w:ascii="LXGWWenKai-Regular" w:hAnsi="LXGWWenKai-Regular" w:eastAsia="LXGWWenKai-Regular" w:cs="LXGWWenKai-Regular"/>
          <w:color w:val="000000"/>
          <w:kern w:val="0"/>
          <w:sz w:val="34"/>
          <w:szCs w:val="34"/>
          <w:lang w:val="en-US" w:eastAsia="zh-CN" w:bidi="ar"/>
        </w:rPr>
        <w:t>区块链214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Metamask 的安装、账户的创建和网络的配置；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3307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metamask账户地址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267075" cy="413829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2477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合约代码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6199505"/>
            <wp:effectExtent l="0" t="0" r="50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查看合约地址  </w:t>
      </w:r>
      <w:r>
        <w:rPr>
          <w:rFonts w:ascii="Segoe UI" w:hAnsi="Segoe UI" w:eastAsia="Segoe UI" w:cs="Segoe UI"/>
          <w:i w:val="0"/>
          <w:iCs w:val="0"/>
          <w:caps w:val="0"/>
          <w:color w:val="A2A3BD"/>
          <w:spacing w:val="0"/>
          <w:sz w:val="15"/>
          <w:szCs w:val="15"/>
          <w:shd w:val="clear" w:fill="222336"/>
        </w:rPr>
        <w:t>0x9de153FcB4b9eB360601A4036c68Bfb66bFD1ED9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048000" cy="65836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jc w:val="center"/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交易截图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635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XGWWenKa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7B4B60"/>
    <w:multiLevelType w:val="multilevel"/>
    <w:tmpl w:val="2F7B4B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10DB2AF7"/>
    <w:rsid w:val="2A0E1578"/>
    <w:rsid w:val="33613B99"/>
    <w:rsid w:val="37DA722C"/>
    <w:rsid w:val="396B32D1"/>
    <w:rsid w:val="52477B70"/>
    <w:rsid w:val="548412D3"/>
    <w:rsid w:val="7C504B5C"/>
    <w:rsid w:val="7E43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2023-11-02T12:35:38Z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AF69D0C96A634CD5A3DC7DFC5879F6F1</vt:lpwstr>
  </property>
</Properties>
</file>