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LXGWWenKai-Regular" w:hAnsi="LXGWWenKai-Regular" w:eastAsia="LXGWWenKai-Regular" w:cs="LXGWWenKai-Regular"/>
          <w:color w:val="000000"/>
          <w:kern w:val="0"/>
          <w:sz w:val="34"/>
          <w:szCs w:val="34"/>
          <w:lang w:val="en-US" w:eastAsia="zh-CN" w:bidi="ar"/>
        </w:rPr>
      </w:pPr>
      <w:r>
        <w:rPr>
          <w:rFonts w:hint="eastAsia" w:ascii="LXGWWenKai-Regular" w:hAnsi="LXGWWenKai-Regular" w:eastAsia="LXGWWenKai-Regular" w:cs="LXGWWenKai-Regular"/>
          <w:color w:val="000000"/>
          <w:kern w:val="0"/>
          <w:sz w:val="34"/>
          <w:szCs w:val="34"/>
          <w:lang w:val="en-US" w:eastAsia="zh-CN" w:bidi="ar"/>
        </w:rPr>
        <w:t>熊灵欣</w:t>
      </w:r>
      <w:r>
        <w:rPr>
          <w:rFonts w:ascii="LXGWWenKai-Regular" w:hAnsi="LXGWWenKai-Regular" w:eastAsia="LXGWWenKai-Regular" w:cs="LXGWWenKai-Regular"/>
          <w:color w:val="000000"/>
          <w:kern w:val="0"/>
          <w:sz w:val="34"/>
          <w:szCs w:val="34"/>
          <w:lang w:val="en-US" w:eastAsia="zh-CN" w:bidi="ar"/>
        </w:rPr>
        <w:t>/</w:t>
      </w:r>
      <w:r>
        <w:rPr>
          <w:rFonts w:hint="eastAsia" w:ascii="LXGWWenKai-Regular" w:hAnsi="LXGWWenKai-Regular" w:eastAsia="LXGWWenKai-Regular" w:cs="LXGWWenKai-Regular"/>
          <w:color w:val="000000"/>
          <w:kern w:val="0"/>
          <w:sz w:val="34"/>
          <w:szCs w:val="34"/>
          <w:lang w:val="en-US" w:eastAsia="zh-CN" w:bidi="ar"/>
        </w:rPr>
        <w:t>2021131126</w:t>
      </w:r>
      <w:r>
        <w:rPr>
          <w:rFonts w:ascii="LXGWWenKai-Regular" w:hAnsi="LXGWWenKai-Regular" w:eastAsia="LXGWWenKai-Regular" w:cs="LXGWWenKai-Regular"/>
          <w:color w:val="000000"/>
          <w:kern w:val="0"/>
          <w:sz w:val="34"/>
          <w:szCs w:val="34"/>
          <w:lang w:val="en-US" w:eastAsia="zh-CN" w:bidi="ar"/>
        </w:rPr>
        <w:t>/</w:t>
      </w:r>
      <w:r>
        <w:rPr>
          <w:rFonts w:hint="eastAsia" w:ascii="LXGWWenKai-Regular" w:hAnsi="LXGWWenKai-Regular" w:eastAsia="LXGWWenKai-Regular" w:cs="LXGWWenKai-Regular"/>
          <w:color w:val="000000"/>
          <w:kern w:val="0"/>
          <w:sz w:val="34"/>
          <w:szCs w:val="34"/>
          <w:lang w:val="en-US" w:eastAsia="zh-CN" w:bidi="ar"/>
        </w:rPr>
        <w:t>区块链工程214</w:t>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准备三个地址：</w:t>
      </w:r>
    </w:p>
    <w:p>
      <w:pPr>
        <w:keepNext w:val="0"/>
        <w:keepLines w:val="0"/>
        <w:widowControl/>
        <w:numPr>
          <w:numId w:val="0"/>
        </w:numPr>
        <w:suppressLineNumbers w:val="0"/>
        <w:ind w:left="420" w:leftChars="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账户A: 0x5B38Da6a701c568545dCfcB03FcB875f56beddC4</w:t>
      </w:r>
    </w:p>
    <w:p>
      <w:pPr>
        <w:keepNext w:val="0"/>
        <w:keepLines w:val="0"/>
        <w:widowControl/>
        <w:numPr>
          <w:numId w:val="0"/>
        </w:numPr>
        <w:suppressLineNumbers w:val="0"/>
        <w:ind w:left="420" w:leftChars="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账户B: 0xAb8483F64d9C6d1EcF9b849Ae677dD3315835cb2</w:t>
      </w:r>
    </w:p>
    <w:p>
      <w:pPr>
        <w:keepNext w:val="0"/>
        <w:keepLines w:val="0"/>
        <w:widowControl/>
        <w:numPr>
          <w:numId w:val="0"/>
        </w:numPr>
        <w:suppressLineNumbers w:val="0"/>
        <w:ind w:left="420" w:leftChars="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账户C: 0x4B20993Bc481177ec7E8f571ceCaE8A9e22C02db</w:t>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使用账户A部署WETH合约</w:t>
      </w:r>
    </w:p>
    <w:p>
      <w:pPr>
        <w:keepNext w:val="0"/>
        <w:keepLines w:val="0"/>
        <w:widowControl/>
        <w:numPr>
          <w:numId w:val="0"/>
        </w:numPr>
        <w:suppressLineNumbers w:val="0"/>
        <w:tabs>
          <w:tab w:val="left" w:pos="312"/>
        </w:tabs>
        <w:jc w:val="left"/>
        <w:rPr>
          <w:rFonts w:hint="default"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合约地址为：0xf8e81D47203A594245E36C48e151709F0C19fBe8</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1390015" cy="2637155"/>
            <wp:effectExtent l="0" t="0" r="1206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390015" cy="263715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使用账户A调用合约的deposit方法，充值1个平台币；</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1300480" cy="2774315"/>
            <wp:effectExtent l="0" t="0" r="1016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300480" cy="277431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rPr>
        <w:t>查询账户A的WETH余额；</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2636520" cy="6934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636520" cy="69342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使用账户A对账户B进行approve操作；</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2750820" cy="13639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750820" cy="136398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使用账户B调用合约的transferFrom方法，转账0.5个WETH到账户C；</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2743200" cy="168402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743200" cy="168402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使用账户C调用合约的withdraw方法，提取0.5个WETH到自己账户；此时账户C的余额应增加了0.5个ETH；</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2585720" cy="1056005"/>
            <wp:effectExtent l="0" t="0" r="508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2585720" cy="1056005"/>
                    </a:xfrm>
                    <a:prstGeom prst="rect">
                      <a:avLst/>
                    </a:prstGeom>
                    <a:noFill/>
                    <a:ln>
                      <a:noFill/>
                    </a:ln>
                  </pic:spPr>
                </pic:pic>
              </a:graphicData>
            </a:graphic>
          </wp:inline>
        </w:drawing>
      </w:r>
      <w:r>
        <w:drawing>
          <wp:inline distT="0" distB="0" distL="114300" distR="114300">
            <wp:extent cx="2219960" cy="1064895"/>
            <wp:effectExtent l="0" t="0" r="508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219960" cy="1064895"/>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给WETH合约增加 depositTo(address _toAddress) 方法，使得充值时可以选择充值地址；增加DepositTo事件，在调用depositTo时可以记录msg.sender, toAddress 和充值金额。比如账户A充值，实际增加的是账户B的余额；</w:t>
      </w:r>
    </w:p>
    <w:p>
      <w:pPr>
        <w:keepNext w:val="0"/>
        <w:keepLines w:val="0"/>
        <w:widowControl/>
        <w:numPr>
          <w:numId w:val="0"/>
        </w:numPr>
        <w:suppressLineNumbers w:val="0"/>
        <w:tabs>
          <w:tab w:val="left" w:pos="312"/>
        </w:tabs>
        <w:jc w:val="left"/>
      </w:pPr>
    </w:p>
    <w:p>
      <w:pPr>
        <w:keepNext w:val="0"/>
        <w:keepLines w:val="0"/>
        <w:widowControl/>
        <w:numPr>
          <w:numId w:val="0"/>
        </w:numPr>
        <w:suppressLineNumbers w:val="0"/>
        <w:tabs>
          <w:tab w:val="left" w:pos="312"/>
        </w:tabs>
        <w:jc w:val="left"/>
        <w:rPr>
          <w:rFonts w:hint="eastAsia"/>
          <w:lang w:val="en-US" w:eastAsia="zh-CN"/>
        </w:rPr>
      </w:pPr>
      <w:r>
        <w:drawing>
          <wp:inline distT="0" distB="0" distL="114300" distR="114300">
            <wp:extent cx="1735455" cy="4439285"/>
            <wp:effectExtent l="0" t="0" r="190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rcRect t="5907" b="2953"/>
                    <a:stretch>
                      <a:fillRect/>
                    </a:stretch>
                  </pic:blipFill>
                  <pic:spPr>
                    <a:xfrm>
                      <a:off x="0" y="0"/>
                      <a:ext cx="1735455" cy="4439285"/>
                    </a:xfrm>
                    <a:prstGeom prst="rect">
                      <a:avLst/>
                    </a:prstGeom>
                    <a:noFill/>
                    <a:ln>
                      <a:noFill/>
                    </a:ln>
                  </pic:spPr>
                </pic:pic>
              </a:graphicData>
            </a:graphic>
          </wp:inline>
        </w:drawing>
      </w:r>
      <w:r>
        <w:drawing>
          <wp:inline distT="0" distB="0" distL="114300" distR="114300">
            <wp:extent cx="2598420" cy="64008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2598420" cy="64008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给WETH合约增加 withdrawTo(address _toAddress, uint256 wad) 方法，使得提现到时候可以选择提现地址。增加WithdrawTo事件，在调用withdrawTo时可以记录msg.sender, toAddress 和提现金额。比如账户B操作提现，可以提现到账户C；</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drawing>
          <wp:inline distT="0" distB="0" distL="114300" distR="114300">
            <wp:extent cx="2735580" cy="131826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2735580" cy="1318260"/>
                    </a:xfrm>
                    <a:prstGeom prst="rect">
                      <a:avLst/>
                    </a:prstGeom>
                    <a:noFill/>
                    <a:ln>
                      <a:noFill/>
                    </a:ln>
                  </pic:spPr>
                </pic:pic>
              </a:graphicData>
            </a:graphic>
          </wp:inline>
        </w:drawing>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解释 eth 与 weth 的联系与区别；</w:t>
      </w:r>
    </w:p>
    <w:p>
      <w:pPr>
        <w:keepNext w:val="0"/>
        <w:keepLines w:val="0"/>
        <w:widowControl/>
        <w:numPr>
          <w:numId w:val="0"/>
        </w:numPr>
        <w:suppressLineNumbers w:val="0"/>
        <w:jc w:val="left"/>
        <w:rPr>
          <w:rFonts w:hint="default"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①ETH（Ether）是以太坊区块链的原生加密货币。它是以太坊网络上的数字资产，用于支付交易费用、执行智能合约和作为价值储存。它未实现ERC-20，不具有ERC-20的特性。</w:t>
      </w:r>
    </w:p>
    <w:p>
      <w:pPr>
        <w:keepNext w:val="0"/>
        <w:keepLines w:val="0"/>
        <w:widowControl/>
        <w:numPr>
          <w:numId w:val="0"/>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②Wrapped ETH（WETH）是一种在以太坊网络上的代币，它代表了对应的 ETH。WETH 是使用智能合约实现的 ERC-20 代币，它的价值与对应的 ETH 是一致的，但它具有 ERC-20 标准的特性，可以方便地在以太坊生态系统中进行交易和与其他代币进行互动。</w:t>
      </w:r>
    </w:p>
    <w:p>
      <w:pPr>
        <w:keepNext w:val="0"/>
        <w:keepLines w:val="0"/>
        <w:widowControl/>
        <w:numPr>
          <w:numId w:val="0"/>
        </w:numPr>
        <w:suppressLineNumbers w:val="0"/>
        <w:jc w:val="left"/>
        <w:rPr>
          <w:rFonts w:hint="eastAsia" w:ascii="LXGWWenKai-Regular" w:hAnsi="LXGWWenKai-Regular" w:eastAsia="LXGWWenKai-Regular" w:cs="LXGWWenKai-Regular"/>
          <w:color w:val="000000"/>
          <w:kern w:val="0"/>
          <w:sz w:val="24"/>
          <w:szCs w:val="24"/>
          <w:lang w:val="en-US" w:eastAsia="zh-CN" w:bidi="ar"/>
        </w:rPr>
      </w:pPr>
    </w:p>
    <w:p>
      <w:pPr>
        <w:keepNext w:val="0"/>
        <w:keepLines w:val="0"/>
        <w:widowControl/>
        <w:numPr>
          <w:ilvl w:val="0"/>
          <w:numId w:val="0"/>
        </w:numPr>
        <w:suppressLineNumbers w:val="0"/>
        <w:jc w:val="left"/>
        <w:rPr>
          <w:rFonts w:hint="default"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总结：</w:t>
      </w:r>
    </w:p>
    <w:p>
      <w:pPr>
        <w:keepNext w:val="0"/>
        <w:keepLines w:val="0"/>
        <w:widowControl/>
        <w:numPr>
          <w:numId w:val="0"/>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WETH 的主要作用是在以太坊的去中心化交易所（DEX）中提供流动性。由于以太坊网络上的原生资产 ETH 无法直接与智能合约进行交互，因此通过将 ETH 包装成 WETH，使得 ETH 能够以 ERC-20 代币的形式在智能合约中流通和交易。</w:t>
      </w:r>
    </w:p>
    <w:p>
      <w:pPr>
        <w:keepNext w:val="0"/>
        <w:keepLines w:val="0"/>
        <w:widowControl/>
        <w:numPr>
          <w:ilvl w:val="0"/>
          <w:numId w:val="1"/>
        </w:numPr>
        <w:suppressLineNumbers w:val="0"/>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解释 payable 的作用</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①接收以太币：将 payable 修饰符应用于函数或合约地址，表示它们可以接收以太币。这意味着其他用户可以通过向这些函数或合约地址发送以太币来转账给它们。</w:t>
      </w:r>
    </w:p>
    <w:p>
      <w:pPr>
        <w:keepNext w:val="0"/>
        <w:keepLines w:val="0"/>
        <w:widowControl/>
        <w:numPr>
          <w:numId w:val="0"/>
        </w:numPr>
        <w:suppressLineNumbers w:val="0"/>
        <w:tabs>
          <w:tab w:val="left" w:pos="312"/>
        </w:tabs>
        <w:jc w:val="left"/>
        <w:rPr>
          <w:rFonts w:hint="eastAsia" w:ascii="LXGWWenKai-Regular" w:hAnsi="LXGWWenKai-Regular" w:eastAsia="LXGWWenKai-Regular" w:cs="LXGWWenKai-Regular"/>
          <w:color w:val="000000"/>
          <w:kern w:val="0"/>
          <w:sz w:val="24"/>
          <w:szCs w:val="24"/>
          <w:lang w:val="en-US" w:eastAsia="zh-CN" w:bidi="ar"/>
        </w:rPr>
      </w:pPr>
      <w:r>
        <w:rPr>
          <w:rFonts w:hint="eastAsia" w:ascii="LXGWWenKai-Regular" w:hAnsi="LXGWWenKai-Regular" w:eastAsia="LXGWWenKai-Regular" w:cs="LXGWWenKai-Regular"/>
          <w:color w:val="000000"/>
          <w:kern w:val="0"/>
          <w:sz w:val="24"/>
          <w:szCs w:val="24"/>
          <w:lang w:val="en-US" w:eastAsia="zh-CN" w:bidi="ar"/>
        </w:rPr>
        <w:t>②</w:t>
      </w:r>
      <w:bookmarkStart w:id="0" w:name="_GoBack"/>
      <w:bookmarkEnd w:id="0"/>
      <w:r>
        <w:rPr>
          <w:rFonts w:hint="eastAsia" w:ascii="LXGWWenKai-Regular" w:hAnsi="LXGWWenKai-Regular" w:eastAsia="LXGWWenKai-Regular" w:cs="LXGWWenKai-Regular"/>
          <w:color w:val="000000"/>
          <w:kern w:val="0"/>
          <w:sz w:val="24"/>
          <w:szCs w:val="24"/>
          <w:lang w:val="en-US" w:eastAsia="zh-CN" w:bidi="ar"/>
        </w:rPr>
        <w:t>转账和发送以太币：具有 payable 修饰符的函数可以使用 msg.value 访问接收到的以太币数量，并进行相应的逻辑处理，例如记录转账、更新账户余额等。这样的函数可以用于接收捐款、购买商品或执行其他需要支付以太币的操作。</w:t>
      </w:r>
    </w:p>
    <w:p>
      <w:pPr>
        <w:keepNext w:val="0"/>
        <w:keepLines w:val="0"/>
        <w:widowControl/>
        <w:numPr>
          <w:numId w:val="0"/>
        </w:numPr>
        <w:suppressLineNumbers w:val="0"/>
        <w:jc w:val="left"/>
        <w:rPr>
          <w:rFonts w:hint="eastAsia" w:ascii="LXGWWenKai-Regular" w:hAnsi="LXGWWenKai-Regular" w:eastAsia="LXGWWenKai-Regular" w:cs="LXGWWenKai-Regular"/>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LXGWWenKai-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0E6F2"/>
    <w:multiLevelType w:val="multilevel"/>
    <w:tmpl w:val="9B90E6F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00000000"/>
    <w:rsid w:val="07504685"/>
    <w:rsid w:val="0A896457"/>
    <w:rsid w:val="0ED64601"/>
    <w:rsid w:val="11B85498"/>
    <w:rsid w:val="18C92265"/>
    <w:rsid w:val="18D036C2"/>
    <w:rsid w:val="1BB20F9E"/>
    <w:rsid w:val="1F6130C4"/>
    <w:rsid w:val="1F8756D4"/>
    <w:rsid w:val="217F0425"/>
    <w:rsid w:val="24D87EA8"/>
    <w:rsid w:val="27577AEE"/>
    <w:rsid w:val="2A1B5000"/>
    <w:rsid w:val="2CE76D85"/>
    <w:rsid w:val="302040C9"/>
    <w:rsid w:val="332F222B"/>
    <w:rsid w:val="33613B99"/>
    <w:rsid w:val="3D043D9F"/>
    <w:rsid w:val="40477F08"/>
    <w:rsid w:val="409D0057"/>
    <w:rsid w:val="46A41B82"/>
    <w:rsid w:val="4942391C"/>
    <w:rsid w:val="5A3617D9"/>
    <w:rsid w:val="5D287CD1"/>
    <w:rsid w:val="61F614BD"/>
    <w:rsid w:val="64AE0C96"/>
    <w:rsid w:val="67A821C7"/>
    <w:rsid w:val="69A77B07"/>
    <w:rsid w:val="6B5A639D"/>
    <w:rsid w:val="775B5A6C"/>
    <w:rsid w:val="798741B4"/>
    <w:rsid w:val="7E06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2023-03-25T09:48:00Z</dcterms:created>
  <dc:creator>didshow</dc:creator>
  <cp:lastModifiedBy>没心没肺人不累</cp:lastModifiedBy>
  <dcterms:modified xsi:type="dcterms:W3CDTF">2023-11-23T09:02:53Z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AF69D0C96A634CD5A3DC7DFC5879F6F1</vt:lpwstr>
  </property>
</Properties>
</file>