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0" w:afterLines="0"/>
        <w:rPr>
          <w:rFonts w:ascii="仿宋_GB2312" w:eastAsia="仿宋_GB2312"/>
        </w:rPr>
      </w:pPr>
      <w:r>
        <w:rPr>
          <w:rFonts w:hint="eastAsia" w:ascii="仿宋_GB2312" w:eastAsia="仿宋_GB2312"/>
        </w:rPr>
        <w:t>2020年四川省产教融合示范项目推进工作会议纪要</w:t>
      </w:r>
    </w:p>
    <w:p>
      <w:pPr>
        <w:rPr>
          <w:rFonts w:ascii="仿宋_GB2312" w:eastAsia="仿宋_GB2312"/>
        </w:rPr>
      </w:pPr>
    </w:p>
    <w:p>
      <w:pPr>
        <w:spacing w:line="360" w:lineRule="auto"/>
        <w:rPr>
          <w:rFonts w:ascii="仿宋_GB2312" w:eastAsia="仿宋_GB2312"/>
        </w:rPr>
      </w:pPr>
      <w:r>
        <w:rPr>
          <w:rFonts w:hint="eastAsia" w:ascii="仿宋_GB2312" w:eastAsia="仿宋_GB2312"/>
          <w:b/>
          <w:bCs/>
        </w:rPr>
        <w:t>时间：</w:t>
      </w:r>
      <w:r>
        <w:rPr>
          <w:rFonts w:hint="eastAsia" w:ascii="仿宋_GB2312" w:eastAsia="仿宋_GB2312"/>
        </w:rPr>
        <w:t>2021年09月08日 (星期三)上午9:30</w:t>
      </w:r>
    </w:p>
    <w:p>
      <w:pPr>
        <w:spacing w:line="360" w:lineRule="auto"/>
        <w:rPr>
          <w:rFonts w:ascii="仿宋_GB2312" w:eastAsia="仿宋_GB2312"/>
        </w:rPr>
      </w:pPr>
      <w:r>
        <w:rPr>
          <w:rFonts w:hint="eastAsia" w:ascii="仿宋_GB2312" w:eastAsia="仿宋_GB2312"/>
          <w:b/>
          <w:bCs/>
        </w:rPr>
        <w:t>地点：</w:t>
      </w:r>
      <w:r>
        <w:rPr>
          <w:rFonts w:hint="eastAsia" w:ascii="仿宋_GB2312" w:eastAsia="仿宋_GB2312"/>
        </w:rPr>
        <w:t>航空港校区行政楼第六会议室</w:t>
      </w:r>
    </w:p>
    <w:p>
      <w:pPr>
        <w:spacing w:line="360" w:lineRule="auto"/>
        <w:rPr>
          <w:rFonts w:ascii="仿宋_GB2312" w:eastAsia="仿宋_GB2312"/>
        </w:rPr>
      </w:pPr>
      <w:r>
        <w:rPr>
          <w:rFonts w:hint="eastAsia" w:ascii="仿宋_GB2312" w:eastAsia="仿宋_GB2312"/>
          <w:b/>
          <w:bCs/>
        </w:rPr>
        <w:t>主持人：</w:t>
      </w:r>
      <w:r>
        <w:rPr>
          <w:rFonts w:hint="eastAsia" w:ascii="仿宋_GB2312" w:eastAsia="仿宋_GB2312"/>
        </w:rPr>
        <w:t>方睿</w:t>
      </w:r>
    </w:p>
    <w:p>
      <w:pPr>
        <w:spacing w:line="360" w:lineRule="auto"/>
        <w:rPr>
          <w:rFonts w:ascii="仿宋_GB2312" w:eastAsia="仿宋_GB2312"/>
          <w:b/>
          <w:bCs/>
        </w:rPr>
      </w:pPr>
      <w:r>
        <w:rPr>
          <w:rFonts w:hint="eastAsia" w:ascii="仿宋_GB2312" w:eastAsia="仿宋_GB2312"/>
          <w:b/>
          <w:bCs/>
        </w:rPr>
        <w:t>参会人员：</w:t>
      </w:r>
    </w:p>
    <w:p>
      <w:pPr>
        <w:spacing w:line="360" w:lineRule="auto"/>
        <w:rPr>
          <w:rFonts w:ascii="仿宋_GB2312" w:eastAsia="仿宋_GB2312"/>
        </w:rPr>
      </w:pPr>
      <w:r>
        <w:rPr>
          <w:rFonts w:hint="eastAsia" w:ascii="仿宋_GB2312" w:eastAsia="仿宋_GB2312"/>
        </w:rPr>
        <w:t>教务处:方睿、李代伟、朱竞羽、张秀芳，科技处:陈麟、程志刚、侯明，计划财务处:周波，资产管理处(招投标中心):邹云海，光电工程学院: 杨定宇、董琪，通信工程学院:李英祥、姜丹丹，计算机学院: 陈敏、王铁军，软件工程学院:魏维、黄健，工程实践中心:杨笔锋、陆学，区块链产业学院:何晋、王超，网络空间安全学院:何林波、任砺耘，控制工程学院:任晓坜，数学学院:杜先云，电子工程学院:陈子为</w:t>
      </w:r>
    </w:p>
    <w:p>
      <w:pPr>
        <w:spacing w:line="360" w:lineRule="auto"/>
        <w:ind w:firstLine="0" w:firstLineChars="0"/>
        <w:rPr>
          <w:rFonts w:ascii="仿宋_GB2312" w:eastAsia="仿宋_GB2312"/>
        </w:rPr>
      </w:pPr>
    </w:p>
    <w:p>
      <w:pPr>
        <w:spacing w:line="360" w:lineRule="auto"/>
        <w:rPr>
          <w:rFonts w:ascii="仿宋_GB2312" w:eastAsia="仿宋_GB2312"/>
          <w:b/>
          <w:bCs/>
        </w:rPr>
      </w:pPr>
      <w:r>
        <w:rPr>
          <w:rFonts w:hint="eastAsia" w:ascii="仿宋_GB2312" w:eastAsia="仿宋_GB2312"/>
          <w:b/>
          <w:bCs/>
        </w:rPr>
        <w:t>会议纪要：</w:t>
      </w:r>
    </w:p>
    <w:p>
      <w:pPr>
        <w:spacing w:line="360" w:lineRule="auto"/>
        <w:rPr>
          <w:rFonts w:ascii="仿宋_GB2312" w:eastAsia="仿宋_GB2312"/>
        </w:rPr>
      </w:pPr>
      <w:r>
        <w:rPr>
          <w:rFonts w:hint="eastAsia" w:ascii="仿宋_GB2312" w:eastAsia="仿宋_GB2312"/>
        </w:rPr>
        <w:t>会议通报了四川省产教融合示范项目各建设单位第一期建设经费执行情况及目标任务完成情况</w:t>
      </w:r>
      <w:r>
        <w:rPr>
          <w:rFonts w:hint="eastAsia" w:ascii="仿宋_GB2312" w:eastAsia="仿宋_GB2312"/>
          <w:lang w:eastAsia="zh-CN"/>
        </w:rPr>
        <w:t>。</w:t>
      </w:r>
      <w:r>
        <w:rPr>
          <w:rFonts w:hint="eastAsia" w:ascii="仿宋_GB2312" w:eastAsia="仿宋_GB2312"/>
          <w:lang w:val="en-US" w:eastAsia="zh-CN"/>
        </w:rPr>
        <w:t>计划财务处、资产管理处、教务处、科技处分别针对</w:t>
      </w:r>
      <w:r>
        <w:rPr>
          <w:rFonts w:hint="eastAsia" w:ascii="仿宋_GB2312" w:eastAsia="仿宋_GB2312"/>
        </w:rPr>
        <w:t>一期建设工作中存在的</w:t>
      </w:r>
      <w:r>
        <w:rPr>
          <w:rFonts w:hint="eastAsia" w:ascii="仿宋_GB2312" w:eastAsia="仿宋_GB2312"/>
          <w:lang w:val="en-US" w:eastAsia="zh-CN"/>
        </w:rPr>
        <w:t>执行进度落后、招标采购环节协调不够、部分目标任务完成情况欠佳、项目负责人落实不到位等</w:t>
      </w:r>
      <w:r>
        <w:rPr>
          <w:rFonts w:hint="eastAsia" w:ascii="仿宋_GB2312" w:eastAsia="仿宋_GB2312"/>
        </w:rPr>
        <w:t>问题</w:t>
      </w:r>
      <w:r>
        <w:rPr>
          <w:rFonts w:hint="eastAsia" w:ascii="仿宋_GB2312" w:eastAsia="仿宋_GB2312"/>
          <w:lang w:val="en-US" w:eastAsia="zh-CN"/>
        </w:rPr>
        <w:t>提出了改进要求</w:t>
      </w:r>
      <w:r>
        <w:rPr>
          <w:rFonts w:hint="eastAsia" w:ascii="仿宋_GB2312" w:eastAsia="仿宋_GB2312"/>
        </w:rPr>
        <w:t>，并对</w:t>
      </w:r>
      <w:r>
        <w:rPr>
          <w:rFonts w:hint="eastAsia" w:ascii="仿宋_GB2312" w:eastAsia="仿宋_GB2312"/>
          <w:lang w:val="en-US" w:eastAsia="zh-CN"/>
        </w:rPr>
        <w:t>提交一期建设工作进展报告以及</w:t>
      </w:r>
      <w:r>
        <w:rPr>
          <w:rFonts w:hint="eastAsia" w:ascii="仿宋_GB2312" w:eastAsia="仿宋_GB2312"/>
        </w:rPr>
        <w:t>二期建设</w:t>
      </w:r>
      <w:r>
        <w:rPr>
          <w:rFonts w:hint="eastAsia" w:ascii="仿宋_GB2312" w:eastAsia="仿宋_GB2312"/>
          <w:lang w:val="en-US" w:eastAsia="zh-CN"/>
        </w:rPr>
        <w:t>各项</w:t>
      </w:r>
      <w:r>
        <w:rPr>
          <w:rFonts w:hint="eastAsia" w:ascii="仿宋_GB2312" w:eastAsia="仿宋_GB2312"/>
        </w:rPr>
        <w:t>工作提出了以下</w:t>
      </w:r>
      <w:r>
        <w:rPr>
          <w:rFonts w:hint="eastAsia" w:ascii="仿宋_GB2312" w:eastAsia="仿宋_GB2312"/>
          <w:lang w:val="en-US" w:eastAsia="zh-CN"/>
        </w:rPr>
        <w:t>具体</w:t>
      </w:r>
      <w:r>
        <w:rPr>
          <w:rFonts w:hint="eastAsia" w:ascii="仿宋_GB2312" w:eastAsia="仿宋_GB2312"/>
        </w:rPr>
        <w:t>要求。</w:t>
      </w:r>
    </w:p>
    <w:p>
      <w:pPr>
        <w:spacing w:line="360" w:lineRule="auto"/>
        <w:rPr>
          <w:rFonts w:ascii="仿宋_GB2312" w:eastAsia="仿宋_GB2312"/>
        </w:rPr>
      </w:pPr>
      <w:r>
        <w:rPr>
          <w:rFonts w:hint="eastAsia" w:ascii="仿宋_GB2312" w:eastAsia="仿宋_GB2312"/>
        </w:rPr>
        <w:t>一、经费预算</w:t>
      </w:r>
    </w:p>
    <w:p>
      <w:pPr>
        <w:spacing w:line="360" w:lineRule="auto"/>
        <w:rPr>
          <w:rFonts w:ascii="仿宋_GB2312" w:eastAsia="仿宋_GB2312"/>
        </w:rPr>
      </w:pPr>
      <w:r>
        <w:rPr>
          <w:rFonts w:hint="eastAsia" w:ascii="仿宋_GB2312" w:eastAsia="仿宋_GB2312"/>
        </w:rPr>
        <w:t>1、产教融合示范项目建设内容应立足于促进教学工作，兼顾教学科研实际需求，各建设单位应科学预算，充分论证，保证进度。</w:t>
      </w:r>
    </w:p>
    <w:p>
      <w:pPr>
        <w:spacing w:line="360" w:lineRule="auto"/>
        <w:rPr>
          <w:rFonts w:ascii="仿宋_GB2312" w:eastAsia="仿宋_GB2312"/>
        </w:rPr>
      </w:pPr>
      <w:r>
        <w:rPr>
          <w:rFonts w:hint="eastAsia" w:ascii="仿宋_GB2312" w:eastAsia="仿宋_GB2312"/>
        </w:rPr>
        <w:t>2、产教融合示范项目涉及的经费预算纳入学院“三重一大”议事范畴，应经过学院党政联席会议讨论通过。</w:t>
      </w:r>
    </w:p>
    <w:p>
      <w:pPr>
        <w:spacing w:line="360" w:lineRule="auto"/>
        <w:rPr>
          <w:rFonts w:ascii="仿宋_GB2312" w:eastAsia="仿宋_GB2312"/>
        </w:rPr>
      </w:pPr>
      <w:r>
        <w:rPr>
          <w:rFonts w:hint="eastAsia" w:ascii="仿宋_GB2312" w:eastAsia="仿宋_GB2312"/>
        </w:rPr>
        <w:t>3、第二期经费2000万元已下达学校(川财教(2021]80号)，具体分配方案待校长办公会议批准后下达到各建设单位。</w:t>
      </w:r>
    </w:p>
    <w:p>
      <w:pPr>
        <w:spacing w:line="360" w:lineRule="auto"/>
        <w:rPr>
          <w:rFonts w:ascii="仿宋_GB2312" w:eastAsia="仿宋_GB2312"/>
        </w:rPr>
      </w:pPr>
      <w:r>
        <w:rPr>
          <w:rFonts w:hint="eastAsia" w:ascii="仿宋_GB2312" w:eastAsia="仿宋_GB2312"/>
        </w:rPr>
        <w:t>二、项目执行</w:t>
      </w:r>
    </w:p>
    <w:p>
      <w:pPr>
        <w:spacing w:line="360" w:lineRule="auto"/>
        <w:rPr>
          <w:rFonts w:ascii="仿宋_GB2312" w:eastAsia="仿宋_GB2312"/>
        </w:rPr>
      </w:pPr>
      <w:r>
        <w:rPr>
          <w:rFonts w:hint="eastAsia" w:ascii="仿宋_GB2312" w:eastAsia="仿宋_GB2312"/>
        </w:rPr>
        <w:t>1、产教融合示范项目资金属于地方预算执行管理考核项目，执行情况纳入年度高校绩效考核范畴。各建设单位应高度重视，提前谋划，有序推进预算执行进度。</w:t>
      </w:r>
    </w:p>
    <w:p>
      <w:pPr>
        <w:spacing w:line="360" w:lineRule="auto"/>
        <w:rPr>
          <w:rFonts w:ascii="仿宋_GB2312" w:eastAsia="仿宋_GB2312"/>
        </w:rPr>
      </w:pPr>
      <w:r>
        <w:rPr>
          <w:rFonts w:hint="eastAsia" w:ascii="仿宋_GB2312" w:eastAsia="仿宋_GB2312"/>
        </w:rPr>
        <w:t>2、各项目经费预算执行情况与建设单位次年年度预算挂钩。</w:t>
      </w:r>
    </w:p>
    <w:p>
      <w:pPr>
        <w:spacing w:line="360" w:lineRule="auto"/>
        <w:rPr>
          <w:rFonts w:ascii="仿宋_GB2312" w:eastAsia="仿宋_GB2312"/>
        </w:rPr>
      </w:pPr>
      <w:r>
        <w:rPr>
          <w:rFonts w:hint="eastAsia" w:ascii="仿宋_GB2312" w:eastAsia="仿宋_GB2312"/>
        </w:rPr>
        <w:t>3、为保证各项目稳定有序推进，各建设单位应将此项工作列为专项重点工作，指定专人全程负责各项具体事宜。</w:t>
      </w:r>
    </w:p>
    <w:p>
      <w:pPr>
        <w:spacing w:line="360" w:lineRule="auto"/>
        <w:rPr>
          <w:rFonts w:ascii="仿宋_GB2312" w:eastAsia="仿宋_GB2312"/>
        </w:rPr>
      </w:pPr>
      <w:r>
        <w:rPr>
          <w:rFonts w:hint="eastAsia" w:ascii="仿宋_GB2312" w:eastAsia="仿宋_GB2312"/>
        </w:rPr>
        <w:t>4、为保证招标采购工作顺利进行，各建设单位应在9月20日前做好招标采购准备工作，提交采购申请表、招标参数及各项前置审批手续(调研报告、贵重精密仪器设备可行性论证与审批报告等)</w:t>
      </w:r>
      <w:r>
        <w:rPr>
          <w:rFonts w:hint="eastAsia" w:ascii="仿宋_GB2312" w:eastAsia="仿宋_GB2312"/>
          <w:color w:val="000000" w:themeColor="text1"/>
          <w14:textFill>
            <w14:solidFill>
              <w14:schemeClr w14:val="tx1"/>
            </w14:solidFill>
          </w14:textFill>
        </w:rPr>
        <w:t>。</w:t>
      </w:r>
      <w:r>
        <w:rPr>
          <w:rFonts w:hint="eastAsia" w:ascii="仿宋_GB2312" w:eastAsia="仿宋_GB2312"/>
        </w:rPr>
        <w:t>具体工作由</w:t>
      </w:r>
      <w:r>
        <w:rPr>
          <w:rFonts w:hint="eastAsia" w:ascii="仿宋_GB2312" w:eastAsia="仿宋_GB2312"/>
          <w:lang w:val="en-US" w:eastAsia="zh-CN"/>
        </w:rPr>
        <w:t>教务处实践教学管理科牵头，</w:t>
      </w:r>
      <w:r>
        <w:rPr>
          <w:rFonts w:hint="eastAsia" w:ascii="仿宋_GB2312" w:eastAsia="仿宋_GB2312"/>
        </w:rPr>
        <w:t>资产管理处采购投标科</w:t>
      </w:r>
      <w:r>
        <w:rPr>
          <w:rFonts w:hint="eastAsia" w:ascii="仿宋_GB2312" w:eastAsia="仿宋_GB2312"/>
          <w:lang w:val="en-US" w:eastAsia="zh-CN"/>
        </w:rPr>
        <w:t>协助</w:t>
      </w:r>
      <w:r>
        <w:rPr>
          <w:rFonts w:hint="eastAsia" w:ascii="仿宋_GB2312" w:eastAsia="仿宋_GB2312"/>
        </w:rPr>
        <w:t>。</w:t>
      </w:r>
    </w:p>
    <w:p>
      <w:pPr>
        <w:spacing w:line="360" w:lineRule="auto"/>
        <w:rPr>
          <w:rFonts w:ascii="仿宋_GB2312" w:eastAsia="仿宋_GB2312"/>
        </w:rPr>
      </w:pPr>
      <w:r>
        <w:rPr>
          <w:rFonts w:hint="eastAsia" w:ascii="仿宋_GB2312" w:eastAsia="仿宋_GB2312"/>
        </w:rPr>
        <w:t>5、鉴于采购周期较长，不确定因素多，各项目应谨慎考虑采购进口仪器设备，以保证经费预算执行进度。</w:t>
      </w:r>
    </w:p>
    <w:p>
      <w:pPr>
        <w:spacing w:line="360" w:lineRule="auto"/>
        <w:rPr>
          <w:rFonts w:ascii="仿宋_GB2312" w:eastAsia="仿宋_GB2312"/>
        </w:rPr>
      </w:pPr>
      <w:r>
        <w:rPr>
          <w:rFonts w:hint="eastAsia" w:ascii="仿宋_GB2312" w:eastAsia="仿宋_GB2312"/>
        </w:rPr>
        <w:t>6、2020年第一期经费预算尚未执行完毕的，应督促供应商在2021年11月内完成交付，并做好货物验收及支付工作。</w:t>
      </w:r>
    </w:p>
    <w:p>
      <w:pPr>
        <w:spacing w:line="360" w:lineRule="auto"/>
        <w:rPr>
          <w:rFonts w:ascii="仿宋_GB2312" w:eastAsia="仿宋_GB2312"/>
        </w:rPr>
      </w:pPr>
      <w:r>
        <w:rPr>
          <w:rFonts w:hint="eastAsia" w:ascii="仿宋_GB2312" w:eastAsia="仿宋_GB2312"/>
        </w:rPr>
        <w:t>7、各项目提交财务报销时，应由项目负责人整理</w:t>
      </w:r>
      <w:bookmarkStart w:id="0" w:name="_GoBack"/>
      <w:bookmarkEnd w:id="0"/>
      <w:r>
        <w:rPr>
          <w:rFonts w:hint="eastAsia" w:ascii="仿宋_GB2312" w:eastAsia="仿宋_GB2312"/>
        </w:rPr>
        <w:t>报销材料，到教务处实践教学管理科审核。报销材料包括:采购合同、发票、支付凭证</w:t>
      </w:r>
      <w:r>
        <w:rPr>
          <w:rFonts w:hint="eastAsia" w:ascii="仿宋_GB2312" w:eastAsia="仿宋_GB2312"/>
          <w:lang w:eastAsia="zh-CN"/>
        </w:rPr>
        <w:t>、</w:t>
      </w:r>
      <w:r>
        <w:rPr>
          <w:rFonts w:hint="eastAsia" w:ascii="仿宋_GB2312" w:eastAsia="仿宋_GB2312"/>
        </w:rPr>
        <w:t>货物验收报告</w:t>
      </w:r>
      <w:r>
        <w:rPr>
          <w:rFonts w:hint="eastAsia" w:ascii="仿宋_GB2312" w:eastAsia="仿宋_GB2312"/>
          <w:lang w:val="en-US" w:eastAsia="zh-CN"/>
        </w:rPr>
        <w:t>等</w:t>
      </w:r>
      <w:r>
        <w:rPr>
          <w:rFonts w:hint="eastAsia" w:ascii="仿宋_GB2312" w:eastAsia="仿宋_GB2312"/>
        </w:rPr>
        <w:t>。</w:t>
      </w:r>
    </w:p>
    <w:p>
      <w:pPr>
        <w:spacing w:line="360" w:lineRule="auto"/>
        <w:rPr>
          <w:rFonts w:hint="eastAsia" w:ascii="仿宋_GB2312" w:eastAsia="仿宋_GB2312"/>
          <w:lang w:val="en-US" w:eastAsia="zh-CN"/>
        </w:rPr>
      </w:pPr>
      <w:r>
        <w:rPr>
          <w:rFonts w:hint="eastAsia" w:ascii="仿宋_GB2312" w:eastAsia="仿宋_GB2312"/>
        </w:rPr>
        <w:t>三、建设</w:t>
      </w:r>
      <w:r>
        <w:rPr>
          <w:rFonts w:hint="eastAsia" w:ascii="仿宋_GB2312" w:eastAsia="仿宋_GB2312"/>
          <w:lang w:val="en-US" w:eastAsia="zh-CN"/>
        </w:rPr>
        <w:t>任务</w:t>
      </w:r>
    </w:p>
    <w:p>
      <w:pPr>
        <w:spacing w:line="360" w:lineRule="auto"/>
        <w:rPr>
          <w:rFonts w:ascii="仿宋_GB2312" w:eastAsia="仿宋_GB2312"/>
        </w:rPr>
      </w:pPr>
      <w:r>
        <w:rPr>
          <w:rFonts w:hint="eastAsia" w:ascii="仿宋_GB2312" w:eastAsia="仿宋_GB2312"/>
        </w:rPr>
        <w:t>1、各建设单位应根据《建设任务书》列明的目标任务开展建设工作，其中教务处牵头负责课程建设、实习实训、专业教学团队3部分，科技处牵头负责校企合作、质量与效益2部分，其他各建设单位协同开展工作。</w:t>
      </w:r>
    </w:p>
    <w:p>
      <w:pPr>
        <w:spacing w:line="360" w:lineRule="auto"/>
        <w:rPr>
          <w:rFonts w:ascii="仿宋_GB2312" w:eastAsia="仿宋_GB2312"/>
        </w:rPr>
      </w:pPr>
      <w:r>
        <w:rPr>
          <w:rFonts w:hint="eastAsia" w:ascii="仿宋_GB2312" w:eastAsia="仿宋_GB2312"/>
        </w:rPr>
        <w:t>2、部分建设单位在前期任务指标分解时未填报个别任务指标，将根据《建设任务书》总体任务目标分配任务指标，并在第二期经费分配方案中子以支持。具体情况由教务处、科技处和目标任务承担单位协商。</w:t>
      </w:r>
    </w:p>
    <w:p>
      <w:pPr>
        <w:spacing w:line="360" w:lineRule="auto"/>
        <w:rPr>
          <w:rFonts w:ascii="仿宋_GB2312" w:eastAsia="仿宋_GB2312"/>
        </w:rPr>
      </w:pPr>
      <w:r>
        <w:rPr>
          <w:rFonts w:hint="eastAsia" w:ascii="仿宋_GB2312" w:eastAsia="仿宋_GB2312"/>
        </w:rPr>
        <w:t>3、建设单位在完成前期任务指标确有困难的，可商请其他单位协助完成，具体情况由教务处、科技处和目标任务承担单位协商。</w:t>
      </w:r>
    </w:p>
    <w:p>
      <w:pPr>
        <w:spacing w:line="360" w:lineRule="auto"/>
        <w:rPr>
          <w:rFonts w:ascii="仿宋_GB2312" w:eastAsia="仿宋_GB2312"/>
        </w:rPr>
      </w:pPr>
      <w:r>
        <w:rPr>
          <w:rFonts w:hint="eastAsia" w:ascii="仿宋_GB2312" w:eastAsia="仿宋_GB2312"/>
        </w:rPr>
        <w:t>4、各建设单位应于9月20日前完成第一期建设工作</w:t>
      </w:r>
      <w:r>
        <w:rPr>
          <w:rFonts w:hint="eastAsia" w:ascii="仿宋_GB2312" w:eastAsia="仿宋_GB2312"/>
          <w:lang w:val="en-US" w:eastAsia="zh-CN"/>
        </w:rPr>
        <w:t>进展报告</w:t>
      </w:r>
      <w:r>
        <w:rPr>
          <w:rFonts w:hint="eastAsia" w:ascii="仿宋_GB2312" w:eastAsia="仿宋_GB2312"/>
        </w:rPr>
        <w:t>，并提交教务处实践教学管理科汇总存档。</w:t>
      </w:r>
    </w:p>
    <w:p>
      <w:pPr>
        <w:spacing w:line="360" w:lineRule="auto"/>
        <w:rPr>
          <w:rFonts w:ascii="仿宋_GB2312" w:eastAsia="仿宋_GB2312"/>
        </w:rPr>
      </w:pPr>
      <w:r>
        <w:rPr>
          <w:rFonts w:hint="eastAsia" w:ascii="仿宋_GB2312" w:eastAsia="仿宋_GB2312"/>
        </w:rPr>
        <w:t>5、产教融合示范项目预计于2022年7月开展结题验收工作，各建设单位应提前收集建设效益及成果支撑材料、图文资料、完善项目总结报告，并根据建设进度做好宣传工作。</w:t>
      </w:r>
    </w:p>
    <w:sectPr>
      <w:pgSz w:w="11906" w:h="16838"/>
      <w:pgMar w:top="1134" w:right="1134" w:bottom="1134" w:left="1134" w:header="851" w:footer="992" w:gutter="0"/>
      <w:cols w:space="425"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A76B8"/>
    <w:multiLevelType w:val="multilevel"/>
    <w:tmpl w:val="07CA76B8"/>
    <w:lvl w:ilvl="0" w:tentative="0">
      <w:start w:val="1"/>
      <w:numFmt w:val="chineseCountingThousand"/>
      <w:pStyle w:val="2"/>
      <w:suff w:val="nothing"/>
      <w:lvlText w:val="%1、"/>
      <w:lvlJc w:val="left"/>
      <w:pPr>
        <w:ind w:left="0" w:firstLine="0"/>
      </w:pPr>
      <w:rPr>
        <w:rFonts w:hint="eastAsia"/>
      </w:rPr>
    </w:lvl>
    <w:lvl w:ilvl="1" w:tentative="0">
      <w:start w:val="1"/>
      <w:numFmt w:val="japaneseCounting"/>
      <w:lvlText w:val="（%2）"/>
      <w:lvlJc w:val="left"/>
      <w:pPr>
        <w:ind w:left="1747" w:hanging="765"/>
      </w:pPr>
      <w:rPr>
        <w:rFonts w:hint="default"/>
      </w:r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1">
    <w:nsid w:val="1BBE7099"/>
    <w:multiLevelType w:val="multilevel"/>
    <w:tmpl w:val="1BBE7099"/>
    <w:lvl w:ilvl="0" w:tentative="0">
      <w:start w:val="1"/>
      <w:numFmt w:val="chineseCountingThousand"/>
      <w:pStyle w:val="3"/>
      <w:suff w:val="nothing"/>
      <w:lvlText w:val="（%1）"/>
      <w:lvlJc w:val="left"/>
      <w:pPr>
        <w:ind w:left="0" w:firstLine="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40"/>
  <w:drawingGridVerticalSpacing w:val="38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E4"/>
    <w:rsid w:val="00001174"/>
    <w:rsid w:val="00004E8E"/>
    <w:rsid w:val="00005510"/>
    <w:rsid w:val="00007878"/>
    <w:rsid w:val="00012BB1"/>
    <w:rsid w:val="0001794A"/>
    <w:rsid w:val="00033172"/>
    <w:rsid w:val="00051FA1"/>
    <w:rsid w:val="00057E08"/>
    <w:rsid w:val="00065D23"/>
    <w:rsid w:val="000748F5"/>
    <w:rsid w:val="00075741"/>
    <w:rsid w:val="00081F33"/>
    <w:rsid w:val="000829A2"/>
    <w:rsid w:val="00087338"/>
    <w:rsid w:val="0008796C"/>
    <w:rsid w:val="0009158A"/>
    <w:rsid w:val="000A1DF0"/>
    <w:rsid w:val="000A418A"/>
    <w:rsid w:val="000A7A4A"/>
    <w:rsid w:val="000B20AE"/>
    <w:rsid w:val="001373AB"/>
    <w:rsid w:val="001568D6"/>
    <w:rsid w:val="00160AE4"/>
    <w:rsid w:val="00164A78"/>
    <w:rsid w:val="00196D55"/>
    <w:rsid w:val="001A14D5"/>
    <w:rsid w:val="001B4180"/>
    <w:rsid w:val="001D63AB"/>
    <w:rsid w:val="001E05D6"/>
    <w:rsid w:val="001E2A6D"/>
    <w:rsid w:val="00206D33"/>
    <w:rsid w:val="00215D11"/>
    <w:rsid w:val="0021622F"/>
    <w:rsid w:val="0022347D"/>
    <w:rsid w:val="0024029F"/>
    <w:rsid w:val="00240406"/>
    <w:rsid w:val="002443A8"/>
    <w:rsid w:val="00247A34"/>
    <w:rsid w:val="0025348F"/>
    <w:rsid w:val="0025452E"/>
    <w:rsid w:val="00264F5F"/>
    <w:rsid w:val="00267843"/>
    <w:rsid w:val="00271896"/>
    <w:rsid w:val="0029202E"/>
    <w:rsid w:val="002A7CE1"/>
    <w:rsid w:val="002C5E11"/>
    <w:rsid w:val="002D2A07"/>
    <w:rsid w:val="002E64CD"/>
    <w:rsid w:val="002E76DB"/>
    <w:rsid w:val="002F43ED"/>
    <w:rsid w:val="00307F29"/>
    <w:rsid w:val="00317308"/>
    <w:rsid w:val="00325912"/>
    <w:rsid w:val="003309F1"/>
    <w:rsid w:val="003424C9"/>
    <w:rsid w:val="003443ED"/>
    <w:rsid w:val="0035108D"/>
    <w:rsid w:val="0035599F"/>
    <w:rsid w:val="00355B70"/>
    <w:rsid w:val="00372FBF"/>
    <w:rsid w:val="0037546A"/>
    <w:rsid w:val="003845BC"/>
    <w:rsid w:val="00394A1A"/>
    <w:rsid w:val="003A1066"/>
    <w:rsid w:val="003A17A9"/>
    <w:rsid w:val="003D4F86"/>
    <w:rsid w:val="003D5429"/>
    <w:rsid w:val="003D61CD"/>
    <w:rsid w:val="003F14D2"/>
    <w:rsid w:val="003F63D4"/>
    <w:rsid w:val="00401839"/>
    <w:rsid w:val="00406A90"/>
    <w:rsid w:val="00407DE1"/>
    <w:rsid w:val="00442405"/>
    <w:rsid w:val="004564B4"/>
    <w:rsid w:val="00472201"/>
    <w:rsid w:val="004948DB"/>
    <w:rsid w:val="004C20E4"/>
    <w:rsid w:val="004D63E0"/>
    <w:rsid w:val="0051527B"/>
    <w:rsid w:val="00525FA8"/>
    <w:rsid w:val="005311ED"/>
    <w:rsid w:val="005375DA"/>
    <w:rsid w:val="00564781"/>
    <w:rsid w:val="0057325C"/>
    <w:rsid w:val="0058332E"/>
    <w:rsid w:val="00585A4F"/>
    <w:rsid w:val="005957F1"/>
    <w:rsid w:val="005E475F"/>
    <w:rsid w:val="006109CC"/>
    <w:rsid w:val="00610C4A"/>
    <w:rsid w:val="0061416C"/>
    <w:rsid w:val="00630380"/>
    <w:rsid w:val="006372CB"/>
    <w:rsid w:val="0065088F"/>
    <w:rsid w:val="006842D4"/>
    <w:rsid w:val="00684572"/>
    <w:rsid w:val="006B0BC6"/>
    <w:rsid w:val="006B2280"/>
    <w:rsid w:val="006D0E76"/>
    <w:rsid w:val="006E637F"/>
    <w:rsid w:val="00721FBD"/>
    <w:rsid w:val="0072492B"/>
    <w:rsid w:val="00725403"/>
    <w:rsid w:val="00727AF7"/>
    <w:rsid w:val="0075556E"/>
    <w:rsid w:val="00764737"/>
    <w:rsid w:val="00766AAA"/>
    <w:rsid w:val="0076763F"/>
    <w:rsid w:val="007771E1"/>
    <w:rsid w:val="0078298C"/>
    <w:rsid w:val="007924F7"/>
    <w:rsid w:val="007A2594"/>
    <w:rsid w:val="007A65ED"/>
    <w:rsid w:val="007A79DB"/>
    <w:rsid w:val="007D446A"/>
    <w:rsid w:val="007E4453"/>
    <w:rsid w:val="00804B28"/>
    <w:rsid w:val="00807424"/>
    <w:rsid w:val="00836CA4"/>
    <w:rsid w:val="0084559A"/>
    <w:rsid w:val="008B0063"/>
    <w:rsid w:val="008B2926"/>
    <w:rsid w:val="008C023B"/>
    <w:rsid w:val="00910C5A"/>
    <w:rsid w:val="00913BCB"/>
    <w:rsid w:val="009171E4"/>
    <w:rsid w:val="00990DE2"/>
    <w:rsid w:val="009A544F"/>
    <w:rsid w:val="00A06D61"/>
    <w:rsid w:val="00A075A2"/>
    <w:rsid w:val="00A259B1"/>
    <w:rsid w:val="00A33B07"/>
    <w:rsid w:val="00AA0060"/>
    <w:rsid w:val="00AA4CDD"/>
    <w:rsid w:val="00AC1422"/>
    <w:rsid w:val="00AD41D1"/>
    <w:rsid w:val="00AD4E7B"/>
    <w:rsid w:val="00AD54EF"/>
    <w:rsid w:val="00B1741D"/>
    <w:rsid w:val="00B236D0"/>
    <w:rsid w:val="00B34A03"/>
    <w:rsid w:val="00B46620"/>
    <w:rsid w:val="00B47A02"/>
    <w:rsid w:val="00B61844"/>
    <w:rsid w:val="00B6715B"/>
    <w:rsid w:val="00B678BF"/>
    <w:rsid w:val="00B72921"/>
    <w:rsid w:val="00B8583D"/>
    <w:rsid w:val="00B91A0C"/>
    <w:rsid w:val="00BA69FB"/>
    <w:rsid w:val="00BA6BB2"/>
    <w:rsid w:val="00BC1066"/>
    <w:rsid w:val="00BC592F"/>
    <w:rsid w:val="00BD7DA2"/>
    <w:rsid w:val="00BE0A8A"/>
    <w:rsid w:val="00C0704B"/>
    <w:rsid w:val="00C11966"/>
    <w:rsid w:val="00C13C57"/>
    <w:rsid w:val="00C43514"/>
    <w:rsid w:val="00C54BDF"/>
    <w:rsid w:val="00C5567B"/>
    <w:rsid w:val="00C662C0"/>
    <w:rsid w:val="00C6789F"/>
    <w:rsid w:val="00C67B5C"/>
    <w:rsid w:val="00C97AAA"/>
    <w:rsid w:val="00CE331B"/>
    <w:rsid w:val="00CE78BF"/>
    <w:rsid w:val="00D13BD8"/>
    <w:rsid w:val="00D21F31"/>
    <w:rsid w:val="00D22D49"/>
    <w:rsid w:val="00D35FBB"/>
    <w:rsid w:val="00D438CF"/>
    <w:rsid w:val="00D6003D"/>
    <w:rsid w:val="00D66F73"/>
    <w:rsid w:val="00D70C86"/>
    <w:rsid w:val="00DB35B1"/>
    <w:rsid w:val="00DB4D9A"/>
    <w:rsid w:val="00DD5C10"/>
    <w:rsid w:val="00E100BE"/>
    <w:rsid w:val="00E14EFE"/>
    <w:rsid w:val="00E20406"/>
    <w:rsid w:val="00E2453E"/>
    <w:rsid w:val="00E30369"/>
    <w:rsid w:val="00E34033"/>
    <w:rsid w:val="00E37AFA"/>
    <w:rsid w:val="00E43C70"/>
    <w:rsid w:val="00E45762"/>
    <w:rsid w:val="00E5306D"/>
    <w:rsid w:val="00E63997"/>
    <w:rsid w:val="00E63B62"/>
    <w:rsid w:val="00E6578F"/>
    <w:rsid w:val="00E76028"/>
    <w:rsid w:val="00E93F59"/>
    <w:rsid w:val="00EA51D2"/>
    <w:rsid w:val="00EB0D9A"/>
    <w:rsid w:val="00EC1718"/>
    <w:rsid w:val="00EF6FF8"/>
    <w:rsid w:val="00F028F9"/>
    <w:rsid w:val="00F03472"/>
    <w:rsid w:val="00F0360D"/>
    <w:rsid w:val="00F046EC"/>
    <w:rsid w:val="00F103C6"/>
    <w:rsid w:val="00F12897"/>
    <w:rsid w:val="00F33184"/>
    <w:rsid w:val="00F54D42"/>
    <w:rsid w:val="00F57355"/>
    <w:rsid w:val="00F6773A"/>
    <w:rsid w:val="00F70092"/>
    <w:rsid w:val="00F7026B"/>
    <w:rsid w:val="00F75B16"/>
    <w:rsid w:val="00F8165C"/>
    <w:rsid w:val="00F83D04"/>
    <w:rsid w:val="00F92155"/>
    <w:rsid w:val="00FB1499"/>
    <w:rsid w:val="00FC74E9"/>
    <w:rsid w:val="00FD58E4"/>
    <w:rsid w:val="00FE5013"/>
    <w:rsid w:val="00FF1132"/>
    <w:rsid w:val="00FF4E7D"/>
    <w:rsid w:val="012A4DF5"/>
    <w:rsid w:val="07452E2C"/>
    <w:rsid w:val="0C3111F9"/>
    <w:rsid w:val="0E1E4335"/>
    <w:rsid w:val="1E126BAD"/>
    <w:rsid w:val="365978A1"/>
    <w:rsid w:val="3B2A734B"/>
    <w:rsid w:val="49BB0D78"/>
    <w:rsid w:val="5072047B"/>
    <w:rsid w:val="50A236AA"/>
    <w:rsid w:val="5B18150E"/>
    <w:rsid w:val="6B901F02"/>
    <w:rsid w:val="6CCA5386"/>
    <w:rsid w:val="719F5580"/>
    <w:rsid w:val="79D03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560" w:firstLineChars="200"/>
      <w:jc w:val="both"/>
    </w:pPr>
    <w:rPr>
      <w:rFonts w:ascii="Calibri" w:hAnsi="Calibri" w:eastAsia="宋体" w:cs="Times New Roman"/>
      <w:kern w:val="2"/>
      <w:sz w:val="28"/>
      <w:szCs w:val="22"/>
      <w:lang w:val="en-US" w:eastAsia="zh-CN" w:bidi="ar-SA"/>
    </w:rPr>
  </w:style>
  <w:style w:type="paragraph" w:styleId="2">
    <w:name w:val="heading 1"/>
    <w:basedOn w:val="1"/>
    <w:next w:val="1"/>
    <w:link w:val="15"/>
    <w:qFormat/>
    <w:uiPriority w:val="9"/>
    <w:pPr>
      <w:numPr>
        <w:ilvl w:val="0"/>
        <w:numId w:val="1"/>
      </w:numPr>
      <w:spacing w:line="720" w:lineRule="exact"/>
      <w:ind w:firstLineChars="0"/>
      <w:outlineLvl w:val="0"/>
    </w:pPr>
    <w:rPr>
      <w:b/>
    </w:rPr>
  </w:style>
  <w:style w:type="paragraph" w:styleId="3">
    <w:name w:val="heading 2"/>
    <w:basedOn w:val="1"/>
    <w:next w:val="1"/>
    <w:link w:val="16"/>
    <w:semiHidden/>
    <w:unhideWhenUsed/>
    <w:qFormat/>
    <w:uiPriority w:val="9"/>
    <w:pPr>
      <w:numPr>
        <w:ilvl w:val="0"/>
        <w:numId w:val="2"/>
      </w:numPr>
      <w:spacing w:before="190" w:beforeLines="50"/>
      <w:ind w:firstLineChars="0"/>
      <w:outlineLvl w:val="1"/>
    </w:pPr>
    <w:rPr>
      <w:b/>
    </w:rPr>
  </w:style>
  <w:style w:type="paragraph" w:styleId="4">
    <w:name w:val="heading 3"/>
    <w:basedOn w:val="1"/>
    <w:next w:val="1"/>
    <w:link w:val="17"/>
    <w:semiHidden/>
    <w:unhideWhenUsed/>
    <w:qFormat/>
    <w:uiPriority w:val="9"/>
    <w:pPr>
      <w:keepNext/>
      <w:keepLines/>
      <w:spacing w:before="260" w:after="260" w:line="416" w:lineRule="atLeast"/>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qFormat/>
    <w:uiPriority w:val="0"/>
    <w:pPr>
      <w:ind w:left="100" w:leftChars="2500"/>
    </w:pPr>
  </w:style>
  <w:style w:type="paragraph" w:styleId="6">
    <w:name w:val="Balloon Text"/>
    <w:basedOn w:val="1"/>
    <w:semiHidden/>
    <w:qFormat/>
    <w:uiPriority w:val="0"/>
    <w:rPr>
      <w:sz w:val="18"/>
      <w:szCs w:val="18"/>
    </w:rPr>
  </w:style>
  <w:style w:type="paragraph" w:styleId="7">
    <w:name w:val="footer"/>
    <w:basedOn w:val="1"/>
    <w:link w:val="13"/>
    <w:qFormat/>
    <w:uiPriority w:val="0"/>
    <w:pPr>
      <w:tabs>
        <w:tab w:val="center" w:pos="4153"/>
        <w:tab w:val="right" w:pos="8306"/>
      </w:tabs>
      <w:snapToGrid w:val="0"/>
      <w:jc w:val="left"/>
    </w:pPr>
    <w:rPr>
      <w:sz w:val="18"/>
      <w:szCs w:val="18"/>
    </w:rPr>
  </w:style>
  <w:style w:type="paragraph" w:styleId="8">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8"/>
    <w:qFormat/>
    <w:uiPriority w:val="10"/>
    <w:pPr>
      <w:spacing w:after="381" w:afterLines="100" w:line="240" w:lineRule="auto"/>
      <w:ind w:firstLine="0" w:firstLineChars="0"/>
      <w:jc w:val="center"/>
    </w:pPr>
    <w:rPr>
      <w:b/>
      <w:sz w:val="32"/>
      <w:szCs w:val="30"/>
    </w:rPr>
  </w:style>
  <w:style w:type="character" w:customStyle="1" w:styleId="12">
    <w:name w:val="页眉 字符"/>
    <w:link w:val="8"/>
    <w:qFormat/>
    <w:uiPriority w:val="0"/>
    <w:rPr>
      <w:kern w:val="2"/>
      <w:sz w:val="18"/>
      <w:szCs w:val="18"/>
    </w:rPr>
  </w:style>
  <w:style w:type="character" w:customStyle="1" w:styleId="13">
    <w:name w:val="页脚 字符"/>
    <w:link w:val="7"/>
    <w:qFormat/>
    <w:uiPriority w:val="0"/>
    <w:rPr>
      <w:kern w:val="2"/>
      <w:sz w:val="18"/>
      <w:szCs w:val="18"/>
    </w:rPr>
  </w:style>
  <w:style w:type="paragraph" w:customStyle="1" w:styleId="14">
    <w:name w:val="表格内文"/>
    <w:basedOn w:val="1"/>
    <w:qFormat/>
    <w:uiPriority w:val="0"/>
    <w:pPr>
      <w:spacing w:line="0" w:lineRule="atLeast"/>
      <w:ind w:firstLine="0" w:firstLineChars="0"/>
    </w:pPr>
    <w:rPr>
      <w:sz w:val="22"/>
    </w:rPr>
  </w:style>
  <w:style w:type="character" w:customStyle="1" w:styleId="15">
    <w:name w:val="标题 1 字符"/>
    <w:link w:val="2"/>
    <w:qFormat/>
    <w:uiPriority w:val="9"/>
    <w:rPr>
      <w:b/>
      <w:kern w:val="2"/>
      <w:sz w:val="28"/>
      <w:szCs w:val="22"/>
    </w:rPr>
  </w:style>
  <w:style w:type="character" w:customStyle="1" w:styleId="16">
    <w:name w:val="标题 2 字符"/>
    <w:link w:val="3"/>
    <w:semiHidden/>
    <w:qFormat/>
    <w:uiPriority w:val="9"/>
    <w:rPr>
      <w:b/>
      <w:sz w:val="28"/>
      <w:szCs w:val="22"/>
    </w:rPr>
  </w:style>
  <w:style w:type="character" w:customStyle="1" w:styleId="17">
    <w:name w:val="标题 3 字符"/>
    <w:link w:val="4"/>
    <w:semiHidden/>
    <w:qFormat/>
    <w:uiPriority w:val="9"/>
    <w:rPr>
      <w:b/>
      <w:bCs/>
      <w:sz w:val="32"/>
      <w:szCs w:val="32"/>
    </w:rPr>
  </w:style>
  <w:style w:type="character" w:customStyle="1" w:styleId="18">
    <w:name w:val="标题 字符"/>
    <w:link w:val="9"/>
    <w:qFormat/>
    <w:uiPriority w:val="10"/>
    <w:rPr>
      <w:b/>
      <w:sz w:val="32"/>
      <w:szCs w:val="30"/>
    </w:rPr>
  </w:style>
  <w:style w:type="paragraph" w:customStyle="1" w:styleId="19">
    <w:name w:val="列出段落"/>
    <w:basedOn w:val="1"/>
    <w:qFormat/>
    <w:uiPriority w:val="34"/>
    <w:pPr>
      <w:ind w:firstLine="4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jujumao</Company>
  <Pages>4</Pages>
  <Words>1350</Words>
  <Characters>66</Characters>
  <Lines>1</Lines>
  <Paragraphs>2</Paragraphs>
  <TotalTime>99</TotalTime>
  <ScaleCrop>false</ScaleCrop>
  <LinksUpToDate>false</LinksUpToDate>
  <CharactersWithSpaces>1414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2020-10-14T08:05:00Z</dcterms:created>
  <dc:creator>Administrators</dc:creator>
  <cp:lastModifiedBy>教务处-朱竞羽</cp:lastModifiedBy>
  <cp:lastPrinted>2021-07-12T03:24:00Z</cp:lastPrinted>
  <dcterms:modified xsi:type="dcterms:W3CDTF">2021-09-09T07:30:57Z</dcterms:modified>
  <dc:title>关于2012年实验室建设项目立项的请示报告</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2DA81DD5A8A64C229E7DE75486EB0B97</vt:lpwstr>
  </property>
</Properties>
</file>