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ERGOVENT konkurentų apžvalga: Ventmann, InviAir ir Diellinas (Ventus)</w:t>
      </w:r>
    </w:p>
    <w:p>
      <w:r>
        <w:t>Tyrimo data: 2026-10-08</w:t>
      </w:r>
    </w:p>
    <w:p>
      <w:r>
        <w:t>Laikotarpio prioritetas: paskutiniai 12 mėn. (2025-10-08–2026-10-08).</w:t>
      </w:r>
    </w:p>
    <w:p>
      <w:pPr>
        <w:pStyle w:val="Heading2"/>
      </w:pPr>
      <w:r>
        <w:t>1) Tapatybės patikra</w:t>
      </w:r>
    </w:p>
    <w:p>
      <w:r>
        <w:t>Ventmann: ventmann.eu (global), ventmann.co.uk (UK).</w:t>
      </w:r>
    </w:p>
    <w:p>
      <w:r>
        <w:t>InviAir: inviair.com (JAV gamintojas).</w:t>
      </w:r>
    </w:p>
    <w:p>
      <w:r>
        <w:t>Diellinas: D. Ellinas Factory Products Ltd ir jų prekės ženklas Ventus (ventusair.eu, dellinas.eu).</w:t>
      </w:r>
    </w:p>
    <w:p>
      <w:r>
        <w:t>Neįtraukta: INVI.lt ir Invisair oro užuolaidos (nesusiję subjektai / kita produktų kategorija).</w:t>
      </w:r>
    </w:p>
    <w:p>
      <w:pPr>
        <w:pStyle w:val="Heading2"/>
      </w:pPr>
      <w:r>
        <w:t>2) Lentelė: 12 rinkos ir konkurento kombinacijų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Rinka</w:t>
            </w:r>
          </w:p>
        </w:tc>
        <w:tc>
          <w:tcPr>
            <w:tcW w:type="dxa" w:w="1234"/>
          </w:tcPr>
          <w:p>
            <w:r>
              <w:t>Konkurentas</w:t>
            </w:r>
          </w:p>
        </w:tc>
        <w:tc>
          <w:tcPr>
            <w:tcW w:type="dxa" w:w="1234"/>
          </w:tcPr>
          <w:p>
            <w:r>
              <w:t>Patvirtintas buvimas / aktyvumas</w:t>
            </w:r>
          </w:p>
        </w:tc>
        <w:tc>
          <w:tcPr>
            <w:tcW w:type="dxa" w:w="1234"/>
          </w:tcPr>
          <w:p>
            <w:r>
              <w:t>Ką veikia ir komunikuoja</w:t>
            </w:r>
          </w:p>
        </w:tc>
        <w:tc>
          <w:tcPr>
            <w:tcW w:type="dxa" w:w="1234"/>
          </w:tcPr>
          <w:p>
            <w:r>
              <w:t>Rinkodaros kanalai ir pavyzdžiai</w:t>
            </w:r>
          </w:p>
        </w:tc>
        <w:tc>
          <w:tcPr>
            <w:tcW w:type="dxa" w:w="1234"/>
          </w:tcPr>
          <w:p>
            <w:r>
              <w:t>Reikšmė ERGOVENT</w:t>
            </w:r>
          </w:p>
        </w:tc>
        <w:tc>
          <w:tcPr>
            <w:tcW w:type="dxa" w:w="1234"/>
          </w:tcPr>
          <w:p>
            <w:r>
              <w:t>Šaltiniai</w:t>
            </w:r>
          </w:p>
        </w:tc>
      </w:tr>
      <w:tr>
        <w:tc>
          <w:tcPr>
            <w:tcW w:type="dxa" w:w="1234"/>
          </w:tcPr>
          <w:p>
            <w:r>
              <w:t>Lietuva</w:t>
            </w:r>
          </w:p>
        </w:tc>
        <w:tc>
          <w:tcPr>
            <w:tcW w:type="dxa" w:w="1234"/>
          </w:tcPr>
          <w:p>
            <w:r>
              <w:t>Ventmann</w:t>
            </w:r>
          </w:p>
        </w:tc>
        <w:tc>
          <w:tcPr>
            <w:tcW w:type="dxa" w:w="1234"/>
          </w:tcPr>
          <w:p>
            <w:r>
              <w:t>Taip, tiesioginis buvimas (Vilnius); 2026 m. LT komunikacijos signalai.</w:t>
            </w:r>
          </w:p>
        </w:tc>
        <w:tc>
          <w:tcPr>
            <w:tcW w:type="dxa" w:w="1234"/>
          </w:tcPr>
          <w:p>
            <w:r>
              <w:t>Frameless gipsiniai difuzoriai, estetinė integracija, Coanda.</w:t>
            </w:r>
          </w:p>
        </w:tc>
        <w:tc>
          <w:tcPr>
            <w:tcW w:type="dxa" w:w="1234"/>
          </w:tcPr>
          <w:p>
            <w:r>
              <w:t>ventmann.eu + LinkedIn įrašai.</w:t>
            </w:r>
          </w:p>
        </w:tc>
        <w:tc>
          <w:tcPr>
            <w:tcW w:type="dxa" w:w="1234"/>
          </w:tcPr>
          <w:p>
            <w:r>
              <w:t>Stiprus vietinis žinomumas dizaino segmente.</w:t>
            </w:r>
          </w:p>
        </w:tc>
        <w:tc>
          <w:tcPr>
            <w:tcW w:type="dxa" w:w="1234"/>
          </w:tcPr>
          <w:p>
            <w:r>
              <w:t>V1, V5</w:t>
            </w:r>
          </w:p>
        </w:tc>
      </w:tr>
      <w:tr>
        <w:tc>
          <w:tcPr>
            <w:tcW w:type="dxa" w:w="1234"/>
          </w:tcPr>
          <w:p>
            <w:r>
              <w:t>Lietuva</w:t>
            </w:r>
          </w:p>
        </w:tc>
        <w:tc>
          <w:tcPr>
            <w:tcW w:type="dxa" w:w="1234"/>
          </w:tcPr>
          <w:p>
            <w:r>
              <w:t>InviAir</w:t>
            </w:r>
          </w:p>
        </w:tc>
        <w:tc>
          <w:tcPr>
            <w:tcW w:type="dxa" w:w="1234"/>
          </w:tcPr>
          <w:p>
            <w:r>
              <w:t>Viešų vietinio aktyvumo įrodymų nerasta.</w:t>
            </w:r>
          </w:p>
        </w:tc>
        <w:tc>
          <w:tcPr>
            <w:tcW w:type="dxa" w:w="1234"/>
          </w:tcPr>
          <w:p>
            <w:r>
              <w:t>Globalus „frameless/custom“ naratyvas.</w:t>
            </w:r>
          </w:p>
        </w:tc>
        <w:tc>
          <w:tcPr>
            <w:tcW w:type="dxa" w:w="1234"/>
          </w:tcPr>
          <w:p>
            <w:r>
              <w:t>inviair.com (globalus turinys).</w:t>
            </w:r>
          </w:p>
        </w:tc>
        <w:tc>
          <w:tcPr>
            <w:tcW w:type="dxa" w:w="1234"/>
          </w:tcPr>
          <w:p>
            <w:r>
              <w:t>Tiesioginis spaudimas LT kol kas ribotas.</w:t>
            </w:r>
          </w:p>
        </w:tc>
        <w:tc>
          <w:tcPr>
            <w:tcW w:type="dxa" w:w="1234"/>
          </w:tcPr>
          <w:p>
            <w:r>
              <w:t>I1</w:t>
            </w:r>
          </w:p>
        </w:tc>
      </w:tr>
      <w:tr>
        <w:tc>
          <w:tcPr>
            <w:tcW w:type="dxa" w:w="1234"/>
          </w:tcPr>
          <w:p>
            <w:r>
              <w:t>Lietuva</w:t>
            </w:r>
          </w:p>
        </w:tc>
        <w:tc>
          <w:tcPr>
            <w:tcW w:type="dxa" w:w="1234"/>
          </w:tcPr>
          <w:p>
            <w:r>
              <w:t>Diellinas (Ventus)</w:t>
            </w:r>
          </w:p>
        </w:tc>
        <w:tc>
          <w:tcPr>
            <w:tcW w:type="dxa" w:w="1234"/>
          </w:tcPr>
          <w:p>
            <w:r>
              <w:t>Viešų vietinio aktyvumo įrodymų nerasta.</w:t>
            </w:r>
          </w:p>
        </w:tc>
        <w:tc>
          <w:tcPr>
            <w:tcW w:type="dxa" w:w="1234"/>
          </w:tcPr>
          <w:p>
            <w:r>
              <w:t>Globali Ventus tinklo ir eksporto komunikacija.</w:t>
            </w:r>
          </w:p>
        </w:tc>
        <w:tc>
          <w:tcPr>
            <w:tcW w:type="dxa" w:w="1234"/>
          </w:tcPr>
          <w:p>
            <w:r>
              <w:t>ventusair.eu, ventus shops sąrašai.</w:t>
            </w:r>
          </w:p>
        </w:tc>
        <w:tc>
          <w:tcPr>
            <w:tcW w:type="dxa" w:w="1234"/>
          </w:tcPr>
          <w:p>
            <w:r>
              <w:t>Rizika labiau stebėtina nei operacinė.</w:t>
            </w:r>
          </w:p>
        </w:tc>
        <w:tc>
          <w:tcPr>
            <w:tcW w:type="dxa" w:w="1234"/>
          </w:tcPr>
          <w:p>
            <w:r>
              <w:t>D1, D2</w:t>
            </w:r>
          </w:p>
        </w:tc>
      </w:tr>
      <w:tr>
        <w:tc>
          <w:tcPr>
            <w:tcW w:type="dxa" w:w="1234"/>
          </w:tcPr>
          <w:p>
            <w:r>
              <w:t>Lenkija</w:t>
            </w:r>
          </w:p>
        </w:tc>
        <w:tc>
          <w:tcPr>
            <w:tcW w:type="dxa" w:w="1234"/>
          </w:tcPr>
          <w:p>
            <w:r>
              <w:t>Ventmann</w:t>
            </w:r>
          </w:p>
        </w:tc>
        <w:tc>
          <w:tcPr>
            <w:tcW w:type="dxa" w:w="1234"/>
          </w:tcPr>
          <w:p>
            <w:r>
              <w:t>Taip, per vietinį partnerį Ventia (išskirtinis atstovas).</w:t>
            </w:r>
          </w:p>
        </w:tc>
        <w:tc>
          <w:tcPr>
            <w:tcW w:type="dxa" w:w="1234"/>
          </w:tcPr>
          <w:p>
            <w:r>
              <w:t>Premium gipsiniai difuzoriai, „invisible“ estetika, Coanda.</w:t>
            </w:r>
          </w:p>
        </w:tc>
        <w:tc>
          <w:tcPr>
            <w:tcW w:type="dxa" w:w="1234"/>
          </w:tcPr>
          <w:p>
            <w:r>
              <w:t>Ventia produktai/kainos + WHE 2026 komunikacija.</w:t>
            </w:r>
          </w:p>
        </w:tc>
        <w:tc>
          <w:tcPr>
            <w:tcW w:type="dxa" w:w="1234"/>
          </w:tcPr>
          <w:p>
            <w:r>
              <w:t>Stiprus partnerinis modelis PL rinkoje.</w:t>
            </w:r>
          </w:p>
        </w:tc>
        <w:tc>
          <w:tcPr>
            <w:tcW w:type="dxa" w:w="1234"/>
          </w:tcPr>
          <w:p>
            <w:r>
              <w:t>V1, P1, P2</w:t>
            </w:r>
          </w:p>
        </w:tc>
      </w:tr>
      <w:tr>
        <w:tc>
          <w:tcPr>
            <w:tcW w:type="dxa" w:w="1234"/>
          </w:tcPr>
          <w:p>
            <w:r>
              <w:t>Lenkija</w:t>
            </w:r>
          </w:p>
        </w:tc>
        <w:tc>
          <w:tcPr>
            <w:tcW w:type="dxa" w:w="1234"/>
          </w:tcPr>
          <w:p>
            <w:r>
              <w:t>InviAir</w:t>
            </w:r>
          </w:p>
        </w:tc>
        <w:tc>
          <w:tcPr>
            <w:tcW w:type="dxa" w:w="1234"/>
          </w:tcPr>
          <w:p>
            <w:r>
              <w:t>Viešų vietinio aktyvumo įrodymų nerasta.</w:t>
            </w:r>
          </w:p>
        </w:tc>
        <w:tc>
          <w:tcPr>
            <w:tcW w:type="dxa" w:w="1234"/>
          </w:tcPr>
          <w:p>
            <w:r>
              <w:t>Globalus produktinis pasakojimas.</w:t>
            </w:r>
          </w:p>
        </w:tc>
        <w:tc>
          <w:tcPr>
            <w:tcW w:type="dxa" w:w="1234"/>
          </w:tcPr>
          <w:p>
            <w:r>
              <w:t>Globali svetainė, be patvirtinto PL partnerio.</w:t>
            </w:r>
          </w:p>
        </w:tc>
        <w:tc>
          <w:tcPr>
            <w:tcW w:type="dxa" w:w="1234"/>
          </w:tcPr>
          <w:p>
            <w:r>
              <w:t>Žema tiesioginė įtampa šiuo metu.</w:t>
            </w:r>
          </w:p>
        </w:tc>
        <w:tc>
          <w:tcPr>
            <w:tcW w:type="dxa" w:w="1234"/>
          </w:tcPr>
          <w:p>
            <w:r>
              <w:t>I1</w:t>
            </w:r>
          </w:p>
        </w:tc>
      </w:tr>
      <w:tr>
        <w:tc>
          <w:tcPr>
            <w:tcW w:type="dxa" w:w="1234"/>
          </w:tcPr>
          <w:p>
            <w:r>
              <w:t>Lenkija</w:t>
            </w:r>
          </w:p>
        </w:tc>
        <w:tc>
          <w:tcPr>
            <w:tcW w:type="dxa" w:w="1234"/>
          </w:tcPr>
          <w:p>
            <w:r>
              <w:t>Diellinas (Ventus)</w:t>
            </w:r>
          </w:p>
        </w:tc>
        <w:tc>
          <w:tcPr>
            <w:tcW w:type="dxa" w:w="1234"/>
          </w:tcPr>
          <w:p>
            <w:r>
              <w:t>Viešų vietinio aktyvumo įrodymų nerasta.</w:t>
            </w:r>
          </w:p>
        </w:tc>
        <w:tc>
          <w:tcPr>
            <w:tcW w:type="dxa" w:w="1234"/>
          </w:tcPr>
          <w:p>
            <w:r>
              <w:t>Globali distribucijos plėtra.</w:t>
            </w:r>
          </w:p>
        </w:tc>
        <w:tc>
          <w:tcPr>
            <w:tcW w:type="dxa" w:w="1234"/>
          </w:tcPr>
          <w:p>
            <w:r>
              <w:t>ventusair.eu distribution/shop turinys.</w:t>
            </w:r>
          </w:p>
        </w:tc>
        <w:tc>
          <w:tcPr>
            <w:tcW w:type="dxa" w:w="1234"/>
          </w:tcPr>
          <w:p>
            <w:r>
              <w:t>Reikia stebėti, bet vietinis aktyvumas nepatvirtintas.</w:t>
            </w:r>
          </w:p>
        </w:tc>
        <w:tc>
          <w:tcPr>
            <w:tcW w:type="dxa" w:w="1234"/>
          </w:tcPr>
          <w:p>
            <w:r>
              <w:t>D2</w:t>
            </w:r>
          </w:p>
        </w:tc>
      </w:tr>
      <w:tr>
        <w:tc>
          <w:tcPr>
            <w:tcW w:type="dxa" w:w="1234"/>
          </w:tcPr>
          <w:p>
            <w:r>
              <w:t>Rumunija</w:t>
            </w:r>
          </w:p>
        </w:tc>
        <w:tc>
          <w:tcPr>
            <w:tcW w:type="dxa" w:w="1234"/>
          </w:tcPr>
          <w:p>
            <w:r>
              <w:t>Ventmann</w:t>
            </w:r>
          </w:p>
        </w:tc>
        <w:tc>
          <w:tcPr>
            <w:tcW w:type="dxa" w:w="1234"/>
          </w:tcPr>
          <w:p>
            <w:r>
              <w:t>Prieinamumas per vietinį e-shop; tiesioginis Ventmann biuras RO nepatvirtintas.</w:t>
            </w:r>
          </w:p>
        </w:tc>
        <w:tc>
          <w:tcPr>
            <w:tcW w:type="dxa" w:w="1234"/>
          </w:tcPr>
          <w:p>
            <w:r>
              <w:t>RO kalbos produktiniai aprašai, kainodara RON, techniniai argumentai.</w:t>
            </w:r>
          </w:p>
        </w:tc>
        <w:tc>
          <w:tcPr>
            <w:tcW w:type="dxa" w:w="1234"/>
          </w:tcPr>
          <w:p>
            <w:r>
              <w:t>eklimag.ro produktų kortelės.</w:t>
            </w:r>
          </w:p>
        </w:tc>
        <w:tc>
          <w:tcPr>
            <w:tcW w:type="dxa" w:w="1234"/>
          </w:tcPr>
          <w:p>
            <w:r>
              <w:t>Labiau partnerio pardavimas nei paties Ventmann vietinis marketingas.</w:t>
            </w:r>
          </w:p>
        </w:tc>
        <w:tc>
          <w:tcPr>
            <w:tcW w:type="dxa" w:w="1234"/>
          </w:tcPr>
          <w:p>
            <w:r>
              <w:t>R1</w:t>
            </w:r>
          </w:p>
        </w:tc>
      </w:tr>
      <w:tr>
        <w:tc>
          <w:tcPr>
            <w:tcW w:type="dxa" w:w="1234"/>
          </w:tcPr>
          <w:p>
            <w:r>
              <w:t>Rumunija</w:t>
            </w:r>
          </w:p>
        </w:tc>
        <w:tc>
          <w:tcPr>
            <w:tcW w:type="dxa" w:w="1234"/>
          </w:tcPr>
          <w:p>
            <w:r>
              <w:t>InviAir</w:t>
            </w:r>
          </w:p>
        </w:tc>
        <w:tc>
          <w:tcPr>
            <w:tcW w:type="dxa" w:w="1234"/>
          </w:tcPr>
          <w:p>
            <w:r>
              <w:t>Viešų vietinio aktyvumo įrodymų nerasta.</w:t>
            </w:r>
          </w:p>
        </w:tc>
        <w:tc>
          <w:tcPr>
            <w:tcW w:type="dxa" w:w="1234"/>
          </w:tcPr>
          <w:p>
            <w:r>
              <w:t>Globalūs kondensato/triukšmo/custom argumentai.</w:t>
            </w:r>
          </w:p>
        </w:tc>
        <w:tc>
          <w:tcPr>
            <w:tcW w:type="dxa" w:w="1234"/>
          </w:tcPr>
          <w:p>
            <w:r>
              <w:t>inviair.com.</w:t>
            </w:r>
          </w:p>
        </w:tc>
        <w:tc>
          <w:tcPr>
            <w:tcW w:type="dxa" w:w="1234"/>
          </w:tcPr>
          <w:p>
            <w:r>
              <w:t>Maža tiesioginė grėsmė trumpuoju laikotarpiu.</w:t>
            </w:r>
          </w:p>
        </w:tc>
        <w:tc>
          <w:tcPr>
            <w:tcW w:type="dxa" w:w="1234"/>
          </w:tcPr>
          <w:p>
            <w:r>
              <w:t>I1</w:t>
            </w:r>
          </w:p>
        </w:tc>
      </w:tr>
      <w:tr>
        <w:tc>
          <w:tcPr>
            <w:tcW w:type="dxa" w:w="1234"/>
          </w:tcPr>
          <w:p>
            <w:r>
              <w:t>Rumunija</w:t>
            </w:r>
          </w:p>
        </w:tc>
        <w:tc>
          <w:tcPr>
            <w:tcW w:type="dxa" w:w="1234"/>
          </w:tcPr>
          <w:p>
            <w:r>
              <w:t>Diellinas (Ventus)</w:t>
            </w:r>
          </w:p>
        </w:tc>
        <w:tc>
          <w:tcPr>
            <w:tcW w:type="dxa" w:w="1234"/>
          </w:tcPr>
          <w:p>
            <w:r>
              <w:t>Dalinis patvirtinimas: „coming soon“ Bucharest ir samdos signalai.</w:t>
            </w:r>
          </w:p>
        </w:tc>
        <w:tc>
          <w:tcPr>
            <w:tcW w:type="dxa" w:w="1234"/>
          </w:tcPr>
          <w:p>
            <w:r>
              <w:t>Įėjimo į rinką ir plėtros naratyvas.</w:t>
            </w:r>
          </w:p>
        </w:tc>
        <w:tc>
          <w:tcPr>
            <w:tcW w:type="dxa" w:w="1234"/>
          </w:tcPr>
          <w:p>
            <w:r>
              <w:t>LinkedIn + RO lokalizuotas turinys.</w:t>
            </w:r>
          </w:p>
        </w:tc>
        <w:tc>
          <w:tcPr>
            <w:tcW w:type="dxa" w:w="1234"/>
          </w:tcPr>
          <w:p>
            <w:r>
              <w:t>Ankstyvas etapas, ERGOVENT gali užimti specifikavimo nišą.</w:t>
            </w:r>
          </w:p>
        </w:tc>
        <w:tc>
          <w:tcPr>
            <w:tcW w:type="dxa" w:w="1234"/>
          </w:tcPr>
          <w:p>
            <w:r>
              <w:t>D3, D4</w:t>
            </w:r>
          </w:p>
        </w:tc>
      </w:tr>
      <w:tr>
        <w:tc>
          <w:tcPr>
            <w:tcW w:type="dxa" w:w="1234"/>
          </w:tcPr>
          <w:p>
            <w:r>
              <w:t>UK</w:t>
            </w:r>
          </w:p>
        </w:tc>
        <w:tc>
          <w:tcPr>
            <w:tcW w:type="dxa" w:w="1234"/>
          </w:tcPr>
          <w:p>
            <w:r>
              <w:t>Ventmann</w:t>
            </w:r>
          </w:p>
        </w:tc>
        <w:tc>
          <w:tcPr>
            <w:tcW w:type="dxa" w:w="1234"/>
          </w:tcPr>
          <w:p>
            <w:r>
              <w:t>Taip, stiprus vietinis buvimas (UK svetainė, kontaktai, pažadai).</w:t>
            </w:r>
          </w:p>
        </w:tc>
        <w:tc>
          <w:tcPr>
            <w:tcW w:type="dxa" w:w="1234"/>
          </w:tcPr>
          <w:p>
            <w:r>
              <w:t>Architektūrinis pozicionavimas: near-invisible + techniniai įrankiai.</w:t>
            </w:r>
          </w:p>
        </w:tc>
        <w:tc>
          <w:tcPr>
            <w:tcW w:type="dxa" w:w="1234"/>
          </w:tcPr>
          <w:p>
            <w:r>
              <w:t>ventmann.co.uk, BIM, CPD, LinkedIn UK įrašai.</w:t>
            </w:r>
          </w:p>
        </w:tc>
        <w:tc>
          <w:tcPr>
            <w:tcW w:type="dxa" w:w="1234"/>
          </w:tcPr>
          <w:p>
            <w:r>
              <w:t>Aukšta tiesioginė konkurencija premium segmente.</w:t>
            </w:r>
          </w:p>
        </w:tc>
        <w:tc>
          <w:tcPr>
            <w:tcW w:type="dxa" w:w="1234"/>
          </w:tcPr>
          <w:p>
            <w:r>
              <w:t>V2, V3, V4</w:t>
            </w:r>
          </w:p>
        </w:tc>
      </w:tr>
      <w:tr>
        <w:tc>
          <w:tcPr>
            <w:tcW w:type="dxa" w:w="1234"/>
          </w:tcPr>
          <w:p>
            <w:r>
              <w:t>UK</w:t>
            </w:r>
          </w:p>
        </w:tc>
        <w:tc>
          <w:tcPr>
            <w:tcW w:type="dxa" w:w="1234"/>
          </w:tcPr>
          <w:p>
            <w:r>
              <w:t>InviAir</w:t>
            </w:r>
          </w:p>
        </w:tc>
        <w:tc>
          <w:tcPr>
            <w:tcW w:type="dxa" w:w="1234"/>
          </w:tcPr>
          <w:p>
            <w:r>
              <w:t>Viešų vietinio aktyvumo įrodymų nerasta.</w:t>
            </w:r>
          </w:p>
        </w:tc>
        <w:tc>
          <w:tcPr>
            <w:tcW w:type="dxa" w:w="1234"/>
          </w:tcPr>
          <w:p>
            <w:r>
              <w:t>Globalus „frameless custom“ pasiūlymas.</w:t>
            </w:r>
          </w:p>
        </w:tc>
        <w:tc>
          <w:tcPr>
            <w:tcW w:type="dxa" w:w="1234"/>
          </w:tcPr>
          <w:p>
            <w:r>
              <w:t>Globalūs kanalai be UK lokalaus įrodymo.</w:t>
            </w:r>
          </w:p>
        </w:tc>
        <w:tc>
          <w:tcPr>
            <w:tcW w:type="dxa" w:w="1234"/>
          </w:tcPr>
          <w:p>
            <w:r>
              <w:t>Netiesioginis konkurentas UK rinkoje.</w:t>
            </w:r>
          </w:p>
        </w:tc>
        <w:tc>
          <w:tcPr>
            <w:tcW w:type="dxa" w:w="1234"/>
          </w:tcPr>
          <w:p>
            <w:r>
              <w:t>I1</w:t>
            </w:r>
          </w:p>
        </w:tc>
      </w:tr>
      <w:tr>
        <w:tc>
          <w:tcPr>
            <w:tcW w:type="dxa" w:w="1234"/>
          </w:tcPr>
          <w:p>
            <w:r>
              <w:t>UK</w:t>
            </w:r>
          </w:p>
        </w:tc>
        <w:tc>
          <w:tcPr>
            <w:tcW w:type="dxa" w:w="1234"/>
          </w:tcPr>
          <w:p>
            <w:r>
              <w:t>Diellinas (Ventus)</w:t>
            </w:r>
          </w:p>
        </w:tc>
        <w:tc>
          <w:tcPr>
            <w:tcW w:type="dxa" w:w="1234"/>
          </w:tcPr>
          <w:p>
            <w:r>
              <w:t>Neaišku lokaliai: minimas UK eksportas, bet be aiškaus UK taško shop sąraše.</w:t>
            </w:r>
          </w:p>
        </w:tc>
        <w:tc>
          <w:tcPr>
            <w:tcW w:type="dxa" w:w="1234"/>
          </w:tcPr>
          <w:p>
            <w:r>
              <w:t>Globali eksporto ir tinklo plėtra.</w:t>
            </w:r>
          </w:p>
        </w:tc>
        <w:tc>
          <w:tcPr>
            <w:tcW w:type="dxa" w:w="1234"/>
          </w:tcPr>
          <w:p>
            <w:r>
              <w:t>about-us + shops sąrašas.</w:t>
            </w:r>
          </w:p>
        </w:tc>
        <w:tc>
          <w:tcPr>
            <w:tcW w:type="dxa" w:w="1234"/>
          </w:tcPr>
          <w:p>
            <w:r>
              <w:t>Stebėtina kryptis, bet nepatvirtinta aktyvi vietinė rinkodara.</w:t>
            </w:r>
          </w:p>
        </w:tc>
        <w:tc>
          <w:tcPr>
            <w:tcW w:type="dxa" w:w="1234"/>
          </w:tcPr>
          <w:p>
            <w:r>
              <w:t>D1, D2</w:t>
            </w:r>
          </w:p>
        </w:tc>
      </w:tr>
    </w:tbl>
    <w:p>
      <w:pPr>
        <w:pStyle w:val="Heading2"/>
      </w:pPr>
      <w:r>
        <w:t>3) Bendros pastabos pagal rinką</w:t>
      </w:r>
    </w:p>
    <w:p>
      <w:r>
        <w:t>Lietuva: stipriausiai pagrįstas Ventmann buvimas; aiškus estetikos + Coanda pasakojimas.</w:t>
      </w:r>
    </w:p>
    <w:p>
      <w:r>
        <w:t>Lenkija: Ventmann per Ventia turi stipriausią vietinį įrodymų bazę (atstovavimas, produktai, renginiai).</w:t>
      </w:r>
    </w:p>
    <w:p>
      <w:r>
        <w:t>Rumunija: Ventmann matomas per prekybos kanalą; Ventus rodo įėjimo signalus („coming soon“).</w:t>
      </w:r>
    </w:p>
    <w:p>
      <w:r>
        <w:t>UK: Ventmann UK turi aiškiausiai išvystytą vietinį marketingo ir specifikavimo modelį.</w:t>
      </w:r>
    </w:p>
    <w:p>
      <w:pPr>
        <w:pStyle w:val="Heading2"/>
      </w:pPr>
      <w:r>
        <w:t>4) Trys svarbiausios išvados ERGOVENT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Prioritetas</w:t>
            </w:r>
          </w:p>
        </w:tc>
        <w:tc>
          <w:tcPr>
            <w:tcW w:type="dxa" w:w="2160"/>
          </w:tcPr>
          <w:p>
            <w:r>
              <w:t>Balas</w:t>
            </w:r>
          </w:p>
        </w:tc>
        <w:tc>
          <w:tcPr>
            <w:tcW w:type="dxa" w:w="2160"/>
          </w:tcPr>
          <w:p>
            <w:r>
              <w:t>Marketingo veiksmas</w:t>
            </w:r>
          </w:p>
        </w:tc>
        <w:tc>
          <w:tcPr>
            <w:tcW w:type="dxa" w:w="2160"/>
          </w:tcPr>
          <w:p>
            <w:r>
              <w:t>Sales enablement veiksmas</w:t>
            </w:r>
          </w:p>
        </w:tc>
      </w:tr>
      <w:tr>
        <w:tc>
          <w:tcPr>
            <w:tcW w:type="dxa" w:w="2160"/>
          </w:tcPr>
          <w:p>
            <w:r>
              <w:t>UK atsakas prieš Ventmann specifikacinį modelį</w:t>
            </w:r>
          </w:p>
        </w:tc>
        <w:tc>
          <w:tcPr>
            <w:tcW w:type="dxa" w:w="2160"/>
          </w:tcPr>
          <w:p>
            <w:r>
              <w:t>88/100 (High)</w:t>
            </w:r>
          </w:p>
        </w:tc>
        <w:tc>
          <w:tcPr>
            <w:tcW w:type="dxa" w:w="2160"/>
          </w:tcPr>
          <w:p>
            <w:r>
              <w:t>Paleisti UK architektų kampaniją su techniniais įrodymais.</w:t>
            </w:r>
          </w:p>
        </w:tc>
        <w:tc>
          <w:tcPr>
            <w:tcW w:type="dxa" w:w="2160"/>
          </w:tcPr>
          <w:p>
            <w:r>
              <w:t>Parengti UK specifier pack: BIM/CAD + techniniai palyginimai.</w:t>
            </w:r>
          </w:p>
        </w:tc>
      </w:tr>
      <w:tr>
        <w:tc>
          <w:tcPr>
            <w:tcW w:type="dxa" w:w="2160"/>
          </w:tcPr>
          <w:p>
            <w:r>
              <w:t>Lenkijoje stiprinti partnerinį aktyvinimą</w:t>
            </w:r>
          </w:p>
        </w:tc>
        <w:tc>
          <w:tcPr>
            <w:tcW w:type="dxa" w:w="2160"/>
          </w:tcPr>
          <w:p>
            <w:r>
              <w:t>85/100 (High)</w:t>
            </w:r>
          </w:p>
        </w:tc>
        <w:tc>
          <w:tcPr>
            <w:tcW w:type="dxa" w:w="2160"/>
          </w:tcPr>
          <w:p>
            <w:r>
              <w:t>Lokalizuotas PL turinys architektams/projektuotojams.</w:t>
            </w:r>
          </w:p>
        </w:tc>
        <w:tc>
          <w:tcPr>
            <w:tcW w:type="dxa" w:w="2160"/>
          </w:tcPr>
          <w:p>
            <w:r>
              <w:t>PL battlecard ir projektų kvalifikavimo šablonai partneriams.</w:t>
            </w:r>
          </w:p>
        </w:tc>
      </w:tr>
      <w:tr>
        <w:tc>
          <w:tcPr>
            <w:tcW w:type="dxa" w:w="2160"/>
          </w:tcPr>
          <w:p>
            <w:r>
              <w:t>Rumunijoje veikti ankstyvoje fazėje</w:t>
            </w:r>
          </w:p>
        </w:tc>
        <w:tc>
          <w:tcPr>
            <w:tcW w:type="dxa" w:w="2160"/>
          </w:tcPr>
          <w:p>
            <w:r>
              <w:t>81/100 (High)</w:t>
            </w:r>
          </w:p>
        </w:tc>
        <w:tc>
          <w:tcPr>
            <w:tcW w:type="dxa" w:w="2160"/>
          </w:tcPr>
          <w:p>
            <w:r>
              <w:t>RO kalba startuoti design + performance turinį.</w:t>
            </w:r>
          </w:p>
        </w:tc>
        <w:tc>
          <w:tcPr>
            <w:tcW w:type="dxa" w:w="2160"/>
          </w:tcPr>
          <w:p>
            <w:r>
              <w:t>1:1 techninių pristatymų planas konsultantams ir montuotojams.</w:t>
            </w:r>
          </w:p>
        </w:tc>
      </w:tr>
    </w:tbl>
    <w:p>
      <w:pPr>
        <w:pStyle w:val="Heading2"/>
      </w:pPr>
      <w:r>
        <w:t>5) Mokama reklama</w:t>
      </w:r>
    </w:p>
    <w:p>
      <w:r>
        <w:t>Mokama reklama nepatvirtinta pagal surinktus viešus įrodymus.</w:t>
      </w:r>
    </w:p>
    <w:p>
      <w:pPr>
        <w:pStyle w:val="Heading2"/>
      </w:pPr>
      <w:r>
        <w:t>6) Naudoti pagrindiniai šaltiniai</w:t>
      </w:r>
    </w:p>
    <w:p>
      <w:r>
        <w:t>V1 https://ventmann.eu/contact/</w:t>
      </w:r>
    </w:p>
    <w:p>
      <w:r>
        <w:t>V2 https://ventmann.co.uk/</w:t>
      </w:r>
    </w:p>
    <w:p>
      <w:r>
        <w:t>V3 https://ventmann.co.uk/products/line-diffuser</w:t>
      </w:r>
    </w:p>
    <w:p>
      <w:r>
        <w:t>V4 https://www.linkedin.com/posts/ventmannuk_ventmannuk-architecturaldiffusers-hvacdesign-activity-7487455281736556544-wyzs</w:t>
      </w:r>
    </w:p>
    <w:p>
      <w:r>
        <w:t>V5 https://www.linkedin.com/posts/ventmann-global_ventmann-dirbtinisintelektas-ai-activity-7487476305853091840-_0h3</w:t>
      </w:r>
    </w:p>
    <w:p>
      <w:r>
        <w:t>P1 https://www.ventia.pl/pl/produkty/ventmann-nawiewniki-gipsowe/</w:t>
      </w:r>
    </w:p>
    <w:p>
      <w:r>
        <w:t>P2 https://www.ventia.pl/pl/aktualnosci/VENTMANN-targi-WHE2026</w:t>
      </w:r>
    </w:p>
    <w:p>
      <w:r>
        <w:t>R1 https://eklimag.ro/grila-din-gips-ventmann-circle125.html</w:t>
      </w:r>
    </w:p>
    <w:p>
      <w:r>
        <w:t>I1 https://inviair.com/ ; https://inviair.com/advantages/ ; https://inviair.com/engineers/</w:t>
      </w:r>
    </w:p>
    <w:p>
      <w:r>
        <w:t>D1 https://ventusair.eu/ ; https://ventusair.eu/about-us/</w:t>
      </w:r>
    </w:p>
    <w:p>
      <w:r>
        <w:t>D2 https://ventusair.eu/ventus-shops/ ; https://ventusair.eu/ro/magazinele-ventus/</w:t>
      </w:r>
    </w:p>
    <w:p>
      <w:r>
        <w:t>D3 https://www.linkedin.com/posts/d-ellinas-factory-products-ltd_ventus-comingsoon-romania-activity-7424723572759224320-cXZb</w:t>
      </w:r>
    </w:p>
    <w:p>
      <w:r>
        <w:t>D4 https://8ore.ro/locuri-de-munca/om-de-vanzari-inginerie-mecanica-bucuresti</w:t>
      </w:r>
    </w:p>
    <w:p>
      <w:r>
        <w:t>A1 https://business.facebook.com/ads/library/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