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8"/>
      </w:tblGrid>
      <w:tr>
        <w:tc>
          <w:tcPr>
            <w:tcW w:type="dxa" w:w="9978"/>
            <w:shd w:fill="1F4E79" w:val="clear"/>
            <w:tcMar>
              <w:top w:w="120" w:type="dxa"/>
              <w:left w:w="140" w:type="dxa"/>
              <w:bottom w:w="120" w:type="dxa"/>
              <w:right w:w="140" w:type="dxa"/>
            </w:tcMar>
          </w:tcPr>
          <w:p>
            <w:pPr>
              <w:spacing w:after="0"/>
            </w:pPr>
            <w:r>
              <w:rPr>
                <w:rFonts w:ascii="Calibri" w:hAnsi="Calibri" w:eastAsia="Calibri"/>
                <w:b/>
                <w:i w:val="0"/>
                <w:color w:val="FFFFFF"/>
                <w:sz w:val="22"/>
              </w:rPr>
              <w:t>ERGOVENT</w:t>
            </w:r>
          </w:p>
          <w:p>
            <w:pPr>
              <w:spacing w:before="40" w:after="0"/>
            </w:pPr>
            <w:r>
              <w:rPr>
                <w:rFonts w:ascii="Calibri" w:hAnsi="Calibri" w:eastAsia="Calibri"/>
                <w:b/>
                <w:i w:val="0"/>
                <w:color w:val="FFFFFF"/>
                <w:sz w:val="40"/>
              </w:rPr>
              <w:t>Lithuania Google Ads brief</w:t>
            </w:r>
          </w:p>
          <w:p>
            <w:pPr>
              <w:spacing w:before="80" w:after="0"/>
            </w:pPr>
            <w:r>
              <w:rPr>
                <w:rFonts w:ascii="Calibri" w:hAnsi="Calibri" w:eastAsia="Calibri"/>
                <w:b w:val="0"/>
                <w:i w:val="0"/>
                <w:color w:val="D6E4F0"/>
                <w:sz w:val="20"/>
              </w:rPr>
              <w:t>Air diffusers  ·  Observation date 20 October 2026  ·  For campaign build and weekly reruns</w:t>
            </w:r>
          </w:p>
        </w:tc>
      </w:tr>
    </w:tbl>
    <w:p>
      <w:pPr>
        <w:spacing w:before="240" w:after="120" w:line="259" w:lineRule="auto"/>
      </w:pPr>
      <w:r>
        <w:rPr>
          <w:rFonts w:ascii="Calibri" w:hAnsi="Calibri" w:eastAsia="Calibri"/>
          <w:b w:val="0"/>
          <w:i w:val="0"/>
          <w:color w:val="333A40"/>
          <w:sz w:val="22"/>
        </w:rPr>
        <w:t>Purpose: more high-quality clicks in Lithuania, with spend held flat. Organic coverage keeps the queries Ergovent already wins. Paid search is reserved for clicks that are new demand.</w:t>
      </w:r>
    </w:p>
    <w:p>
      <w:pPr>
        <w:keepNext/>
        <w:spacing w:before="320" w:after="120"/>
      </w:pPr>
      <w:r>
        <w:rPr>
          <w:rFonts w:ascii="Calibri" w:hAnsi="Calibri" w:eastAsia="Calibri"/>
          <w:b/>
          <w:i w:val="0"/>
          <w:color w:val="1F4E79"/>
          <w:sz w:val="32"/>
        </w:rPr>
        <w:t>1. Executive takeaway</w:t>
      </w:r>
    </w:p>
    <w:p>
      <w:pPr>
        <w:spacing w:before="0" w:after="160" w:line="259" w:lineRule="auto"/>
      </w:pPr>
      <w:r>
        <w:rPr>
          <w:rFonts w:ascii="Calibri" w:hAnsi="Calibri" w:eastAsia="Calibri"/>
          <w:b w:val="0"/>
          <w:i w:val="0"/>
          <w:color w:val="333A40"/>
          <w:sz w:val="22"/>
        </w:rPr>
        <w:t>The advertisers most likely to meet Ergovent on plaster-in diffuser queries are Ventmann and two Lithuanian shops, Proventas and Conrema Baltic (airway.lt). Ergovent already has 20 Lithuania creatives, 17 of them text. Extra budget belongs on a small set of generic product terms and a capped Ventmann ad group. It does not belong on the Ergovent brand.</w:t>
      </w:r>
    </w:p>
    <w:p>
      <w:pPr>
        <w:keepNext/>
        <w:spacing w:before="320" w:after="120"/>
      </w:pPr>
      <w:r>
        <w:rPr>
          <w:rFonts w:ascii="Calibri" w:hAnsi="Calibri" w:eastAsia="Calibri"/>
          <w:b/>
          <w:i w:val="0"/>
          <w:color w:val="1F4E79"/>
          <w:sz w:val="32"/>
        </w:rPr>
        <w:t>2. How to read this brief</w:t>
      </w:r>
    </w:p>
    <w:p>
      <w:pPr>
        <w:spacing w:before="0" w:after="160" w:line="259" w:lineRule="auto"/>
      </w:pPr>
      <w:r>
        <w:rPr>
          <w:rFonts w:ascii="Calibri" w:hAnsi="Calibri" w:eastAsia="Calibri"/>
          <w:b w:val="0"/>
          <w:i w:val="0"/>
          <w:color w:val="333A40"/>
          <w:sz w:val="22"/>
        </w:rPr>
        <w:t>Google Ads Transparency Centre shows the advertiser, the creative, the format, the first shown date, the last shown date, and the region. It does not show keywords, bids, or search terms.</w:t>
      </w:r>
    </w:p>
    <w:p>
      <w:pPr>
        <w:spacing w:before="0" w:after="160" w:line="259" w:lineRule="auto"/>
      </w:pPr>
      <w:r>
        <w:rPr>
          <w:rFonts w:ascii="Calibri" w:hAnsi="Calibri" w:eastAsia="Calibri"/>
          <w:b w:val="0"/>
          <w:i w:val="0"/>
          <w:color w:val="333A40"/>
          <w:sz w:val="22"/>
        </w:rPr>
        <w:t>A company is listed only when a Lithuania filter (region code 2440) returned creatives on 20 October 2026. “Might share Ergovent keywords” is an inference from product overlap. It is not an observed bid. Confirm overlap in Google Ads Auction insights and the search terms report before treating it as fact.</w:t>
      </w:r>
    </w:p>
    <w:p>
      <w:pPr>
        <w:spacing w:before="20" w:after="40" w:line="259" w:lineRule="auto"/>
        <w:ind w:left="425" w:hanging="198"/>
      </w:pPr>
      <w:r>
        <w:rPr>
          <w:rFonts w:ascii="Calibri" w:hAnsi="Calibri" w:eastAsia="Calibri"/>
          <w:b w:val="0"/>
          <w:i w:val="0"/>
          <w:color w:val="333A40"/>
          <w:sz w:val="22"/>
        </w:rPr>
        <w:t>•  High confidence: a primary source with a direct count, price, or quoted line.</w:t>
      </w:r>
    </w:p>
    <w:p>
      <w:pPr>
        <w:spacing w:before="20" w:after="40" w:line="259" w:lineRule="auto"/>
        <w:ind w:left="425" w:hanging="198"/>
      </w:pPr>
      <w:r>
        <w:rPr>
          <w:rFonts w:ascii="Calibri" w:hAnsi="Calibri" w:eastAsia="Calibri"/>
          <w:b w:val="0"/>
          <w:i w:val="0"/>
          <w:color w:val="333A40"/>
          <w:sz w:val="22"/>
        </w:rPr>
        <w:t>•  Medium confidence: the creative count is primary, and the keyword overlap is inferred.</w:t>
      </w:r>
    </w:p>
    <w:p>
      <w:pPr>
        <w:spacing w:before="20" w:after="40" w:line="259" w:lineRule="auto"/>
        <w:ind w:left="425" w:hanging="198"/>
      </w:pPr>
      <w:r>
        <w:rPr>
          <w:rFonts w:ascii="Calibri" w:hAnsi="Calibri" w:eastAsia="Calibri"/>
          <w:b w:val="0"/>
          <w:i w:val="0"/>
          <w:color w:val="333A40"/>
          <w:sz w:val="22"/>
        </w:rPr>
        <w:t>•  Low confidence: the read stopped early, or the wording could not be extracted.</w:t>
      </w:r>
    </w:p>
    <w:p>
      <w:pPr>
        <w:spacing w:before="20" w:after="40" w:line="259" w:lineRule="auto"/>
        <w:ind w:left="425" w:hanging="198"/>
      </w:pPr>
      <w:r>
        <w:rPr>
          <w:rFonts w:ascii="Calibri" w:hAnsi="Calibri" w:eastAsia="Calibri"/>
          <w:b w:val="0"/>
          <w:i w:val="0"/>
          <w:color w:val="333A40"/>
          <w:sz w:val="22"/>
        </w:rPr>
        <w:t>•  Unverified: the check did not finish. These items stay off the top 3 moves.</w:t>
      </w:r>
    </w:p>
    <w:p>
      <w:pPr>
        <w:keepNext/>
        <w:spacing w:before="320" w:after="120"/>
      </w:pPr>
      <w:r>
        <w:rPr>
          <w:rFonts w:ascii="Calibri" w:hAnsi="Calibri" w:eastAsia="Calibri"/>
          <w:b/>
          <w:i w:val="0"/>
          <w:color w:val="1F4E79"/>
          <w:sz w:val="32"/>
        </w:rPr>
        <w:t>3. Competitors that might be using your keywords</w:t>
      </w:r>
    </w:p>
    <w:p>
      <w:pPr>
        <w:keepNext/>
        <w:spacing w:before="240" w:after="120"/>
      </w:pPr>
      <w:r>
        <w:rPr>
          <w:rFonts w:ascii="Calibri" w:hAnsi="Calibri" w:eastAsia="Calibri"/>
          <w:b/>
          <w:i w:val="0"/>
          <w:color w:val="1F4E79"/>
          <w:sz w:val="26"/>
        </w:rPr>
        <w:t>3.1 Same product, Lithuania creatives observed</w:t>
      </w:r>
    </w:p>
    <w:p>
      <w:pPr>
        <w:spacing w:before="0" w:after="160" w:line="259" w:lineRule="auto"/>
      </w:pPr>
      <w:r>
        <w:rPr>
          <w:rFonts w:ascii="Calibri" w:hAnsi="Calibri" w:eastAsia="Calibri"/>
          <w:b w:val="0"/>
          <w:i w:val="0"/>
          <w:color w:val="333A40"/>
          <w:sz w:val="22"/>
        </w:rPr>
        <w:t>Counts are from an advertiser-ID search filtered to Lithuania, unless a note says the figure came from a domain search. Source: Google Ads Transparency Centre, 20 October 2026. Confidence on the count: High. Confidence on keyword overlap: Medium.</w:t>
      </w:r>
    </w:p>
    <w:tbl>
      <w:tblPr>
        <w:tblW w:type="auto" w:w="0"/>
        <w:jc w:val="center"/>
        <w:tblLayout w:type="fixed"/>
        <w:tblLook w:firstColumn="1" w:firstRow="1" w:lastColumn="0" w:lastRow="0" w:noHBand="0" w:noVBand="1" w:val="04A0"/>
        <w:tblW w:w="9865" w:type="dxa"/>
      </w:tblPr>
      <w:tblGrid>
        <w:gridCol w:w="2494"/>
        <w:gridCol w:w="2494"/>
        <w:gridCol w:w="2494"/>
        <w:gridCol w:w="2494"/>
      </w:tblGrid>
      <w:tr>
        <w:trPr>
          <w:cantSplit/>
        </w:trPr>
        <w:tc>
          <w:tcPr>
            <w:tcW w:type="dxa" w:w="2041"/>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Advertiser</w:t>
            </w:r>
          </w:p>
        </w:tc>
        <w:tc>
          <w:tcPr>
            <w:tcW w:type="dxa" w:w="2494"/>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Account</w:t>
            </w:r>
          </w:p>
        </w:tc>
        <w:tc>
          <w:tcPr>
            <w:tcW w:type="dxa" w:w="2041"/>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LT creatives</w:t>
            </w:r>
          </w:p>
        </w:tc>
        <w:tc>
          <w:tcPr>
            <w:tcW w:type="dxa" w:w="3288"/>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Why overlap is plausible</w:t>
            </w:r>
          </w:p>
        </w:tc>
      </w:tr>
      <w:tr>
        <w:trPr>
          <w:cantSplit/>
        </w:trPr>
        <w:tc>
          <w:tcPr>
            <w:tcW w:type="dxa" w:w="204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Ergovent UAB</w:t>
            </w:r>
          </w:p>
        </w:tc>
        <w:tc>
          <w:tcPr>
            <w:tcW w:type="dxa" w:w="249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AR16623598299860959233, LT</w:t>
            </w:r>
          </w:p>
        </w:tc>
        <w:tc>
          <w:tcPr>
            <w:tcW w:type="dxa" w:w="204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20 (17 text, 2 image, 1 video)</w:t>
            </w:r>
          </w:p>
        </w:tc>
        <w:tc>
          <w:tcPr>
            <w:tcW w:type="dxa" w:w="328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Own account. One text creative last shown 19 Oct 2026, first shown 16 Oct 2026.</w:t>
            </w:r>
          </w:p>
        </w:tc>
      </w:tr>
      <w:tr>
        <w:trPr>
          <w:cantSplit/>
        </w:trPr>
        <w:tc>
          <w:tcPr>
            <w:tcW w:type="dxa" w:w="204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MB Proventas</w:t>
            </w:r>
          </w:p>
        </w:tc>
        <w:tc>
          <w:tcPr>
            <w:tcW w:type="dxa" w:w="249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AR01770503476393017345, LT</w:t>
            </w:r>
          </w:p>
        </w:tc>
        <w:tc>
          <w:tcPr>
            <w:tcW w:type="dxa" w:w="204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19</w:t>
            </w:r>
          </w:p>
        </w:tc>
        <w:tc>
          <w:tcPr>
            <w:tcW w:type="dxa" w:w="328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Vilnius shop. Sells Ventmann Circle, Square, LINE and Coanda.</w:t>
            </w:r>
          </w:p>
        </w:tc>
      </w:tr>
      <w:tr>
        <w:trPr>
          <w:cantSplit/>
        </w:trPr>
        <w:tc>
          <w:tcPr>
            <w:tcW w:type="dxa" w:w="204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UAB Conrema Baltic</w:t>
            </w:r>
          </w:p>
        </w:tc>
        <w:tc>
          <w:tcPr>
            <w:tcW w:type="dxa" w:w="249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AR08045742169509593089, LT</w:t>
            </w:r>
          </w:p>
        </w:tc>
        <w:tc>
          <w:tcPr>
            <w:tcW w:type="dxa" w:w="204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13</w:t>
            </w:r>
          </w:p>
        </w:tc>
        <w:tc>
          <w:tcPr>
            <w:tcW w:type="dxa" w:w="328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Runs airway.lt. Sells Ventmann and Ergovent on the same plaster-in page.</w:t>
            </w:r>
          </w:p>
        </w:tc>
      </w:tr>
      <w:tr>
        <w:trPr>
          <w:cantSplit/>
        </w:trPr>
        <w:tc>
          <w:tcPr>
            <w:tcW w:type="dxa" w:w="204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UK Ltd</w:t>
            </w:r>
          </w:p>
        </w:tc>
        <w:tc>
          <w:tcPr>
            <w:tcW w:type="dxa" w:w="249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AR13820577796381999105, GB</w:t>
            </w:r>
          </w:p>
        </w:tc>
        <w:tc>
          <w:tcPr>
            <w:tcW w:type="dxa" w:w="204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w:t>
            </w:r>
          </w:p>
        </w:tc>
        <w:tc>
          <w:tcPr>
            <w:tcW w:type="dxa" w:w="328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Same gypsum Circle, Square and LINE range.</w:t>
            </w:r>
          </w:p>
        </w:tc>
      </w:tr>
      <w:tr>
        <w:trPr>
          <w:cantSplit/>
        </w:trPr>
        <w:tc>
          <w:tcPr>
            <w:tcW w:type="dxa" w:w="204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w:t>
            </w:r>
          </w:p>
        </w:tc>
        <w:tc>
          <w:tcPr>
            <w:tcW w:type="dxa" w:w="249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AR17420466775111237633, EE</w:t>
            </w:r>
          </w:p>
        </w:tc>
        <w:tc>
          <w:tcPr>
            <w:tcW w:type="dxa" w:w="204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w:t>
            </w:r>
          </w:p>
        </w:tc>
        <w:tc>
          <w:tcPr>
            <w:tcW w:type="dxa" w:w="328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Same range, served from the Estonia account.</w:t>
            </w:r>
          </w:p>
        </w:tc>
      </w:tr>
      <w:tr>
        <w:trPr>
          <w:cantSplit/>
        </w:trPr>
        <w:tc>
          <w:tcPr>
            <w:tcW w:type="dxa" w:w="204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UAB</w:t>
            </w:r>
          </w:p>
        </w:tc>
        <w:tc>
          <w:tcPr>
            <w:tcW w:type="dxa" w:w="249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AR12365939254457532417, LT</w:t>
            </w:r>
          </w:p>
        </w:tc>
        <w:tc>
          <w:tcPr>
            <w:tcW w:type="dxa" w:w="204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0</w:t>
            </w:r>
          </w:p>
        </w:tc>
        <w:tc>
          <w:tcPr>
            <w:tcW w:type="dxa" w:w="328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Account exists (2 creatives worldwide). None returned for Lithuania on this date.</w:t>
            </w:r>
          </w:p>
        </w:tc>
      </w:tr>
    </w:tbl>
    <w:p>
      <w:pPr>
        <w:spacing w:before="160" w:after="40" w:line="259" w:lineRule="auto"/>
      </w:pPr>
      <w:r>
        <w:rPr>
          <w:rFonts w:ascii="Calibri" w:hAnsi="Calibri" w:eastAsia="Calibri"/>
          <w:b w:val="0"/>
          <w:i w:val="0"/>
          <w:color w:val="333A40"/>
          <w:sz w:val="22"/>
        </w:rPr>
        <w:t>Transparency Centre links, region Lithuania:</w:t>
      </w:r>
    </w:p>
    <w:p>
      <w:pPr>
        <w:spacing w:before="0" w:after="20"/>
        <w:ind w:left="227"/>
      </w:pPr>
      <w:r>
        <w:rPr>
          <w:rFonts w:ascii="Calibri" w:hAnsi="Calibri" w:eastAsia="Calibri"/>
          <w:b w:val="0"/>
          <w:i w:val="0"/>
          <w:color w:val="333A40"/>
          <w:sz w:val="20"/>
        </w:rPr>
        <w:t xml:space="preserve">Ergovent UAB: </w:t>
      </w:r>
      <w:hyperlink r:id="rId10">
        <w:r>
          <w:rPr>
            <w:color w:val="1F4E79"/>
            <w:u w:val="single"/>
            <w:sz w:val="20"/>
            <w:rFonts w:ascii="Calibri" w:hAnsi="Calibri"/>
          </w:rPr>
          <w:t>https://adstransparency.google.com/advertiser/AR16623598299860959233?region=LT</w:t>
        </w:r>
      </w:hyperlink>
    </w:p>
    <w:p>
      <w:pPr>
        <w:spacing w:before="0" w:after="20"/>
        <w:ind w:left="227"/>
      </w:pPr>
      <w:r>
        <w:rPr>
          <w:rFonts w:ascii="Calibri" w:hAnsi="Calibri" w:eastAsia="Calibri"/>
          <w:b w:val="0"/>
          <w:i w:val="0"/>
          <w:color w:val="333A40"/>
          <w:sz w:val="20"/>
        </w:rPr>
        <w:t xml:space="preserve">MB Proventas: </w:t>
      </w:r>
      <w:hyperlink r:id="rId11">
        <w:r>
          <w:rPr>
            <w:color w:val="1F4E79"/>
            <w:u w:val="single"/>
            <w:sz w:val="20"/>
            <w:rFonts w:ascii="Calibri" w:hAnsi="Calibri"/>
          </w:rPr>
          <w:t>https://adstransparency.google.com/advertiser/AR01770503476393017345?region=LT</w:t>
        </w:r>
      </w:hyperlink>
    </w:p>
    <w:p>
      <w:pPr>
        <w:spacing w:before="0" w:after="20"/>
        <w:ind w:left="227"/>
      </w:pPr>
      <w:r>
        <w:rPr>
          <w:rFonts w:ascii="Calibri" w:hAnsi="Calibri" w:eastAsia="Calibri"/>
          <w:b w:val="0"/>
          <w:i w:val="0"/>
          <w:color w:val="333A40"/>
          <w:sz w:val="20"/>
        </w:rPr>
        <w:t xml:space="preserve">UAB Conrema Baltic: </w:t>
      </w:r>
      <w:hyperlink r:id="rId12">
        <w:r>
          <w:rPr>
            <w:color w:val="1F4E79"/>
            <w:u w:val="single"/>
            <w:sz w:val="20"/>
            <w:rFonts w:ascii="Calibri" w:hAnsi="Calibri"/>
          </w:rPr>
          <w:t>https://adstransparency.google.com/advertiser/AR08045742169509593089?region=LT</w:t>
        </w:r>
      </w:hyperlink>
    </w:p>
    <w:p>
      <w:pPr>
        <w:spacing w:before="0" w:after="20"/>
        <w:ind w:left="227"/>
      </w:pPr>
      <w:r>
        <w:rPr>
          <w:rFonts w:ascii="Calibri" w:hAnsi="Calibri" w:eastAsia="Calibri"/>
          <w:b w:val="0"/>
          <w:i w:val="0"/>
          <w:color w:val="333A40"/>
          <w:sz w:val="20"/>
        </w:rPr>
        <w:t xml:space="preserve">Ventmann UK Ltd: </w:t>
      </w:r>
      <w:hyperlink r:id="rId13">
        <w:r>
          <w:rPr>
            <w:color w:val="1F4E79"/>
            <w:u w:val="single"/>
            <w:sz w:val="20"/>
            <w:rFonts w:ascii="Calibri" w:hAnsi="Calibri"/>
          </w:rPr>
          <w:t>https://adstransparency.google.com/advertiser/AR13820577796381999105?region=LT</w:t>
        </w:r>
      </w:hyperlink>
    </w:p>
    <w:p>
      <w:pPr>
        <w:spacing w:before="0" w:after="20"/>
        <w:ind w:left="227"/>
      </w:pPr>
      <w:r>
        <w:rPr>
          <w:rFonts w:ascii="Calibri" w:hAnsi="Calibri" w:eastAsia="Calibri"/>
          <w:b w:val="0"/>
          <w:i w:val="0"/>
          <w:color w:val="333A40"/>
          <w:sz w:val="20"/>
        </w:rPr>
        <w:t xml:space="preserve">Ventmann (Estonia): </w:t>
      </w:r>
      <w:hyperlink r:id="rId14">
        <w:r>
          <w:rPr>
            <w:color w:val="1F4E79"/>
            <w:u w:val="single"/>
            <w:sz w:val="20"/>
            <w:rFonts w:ascii="Calibri" w:hAnsi="Calibri"/>
          </w:rPr>
          <w:t>https://adstransparency.google.com/advertiser/AR17420466775111237633?region=LT</w:t>
        </w:r>
      </w:hyperlink>
    </w:p>
    <w:p>
      <w:pPr>
        <w:keepNext/>
        <w:spacing w:before="240" w:after="120"/>
      </w:pPr>
      <w:r>
        <w:rPr>
          <w:rFonts w:ascii="Calibri" w:hAnsi="Calibri" w:eastAsia="Calibri"/>
          <w:b/>
          <w:i w:val="0"/>
          <w:color w:val="1F4E79"/>
          <w:sz w:val="26"/>
        </w:rPr>
        <w:t>3.2 Adjacent advertisers: Lithuania creatives, diffuser intent unproven</w:t>
      </w:r>
    </w:p>
    <w:p>
      <w:pPr>
        <w:spacing w:before="0" w:after="160" w:line="259" w:lineRule="auto"/>
      </w:pPr>
      <w:r>
        <w:rPr>
          <w:rFonts w:ascii="Calibri" w:hAnsi="Calibri" w:eastAsia="Calibri"/>
          <w:b w:val="0"/>
          <w:i w:val="0"/>
          <w:color w:val="333A40"/>
          <w:sz w:val="22"/>
        </w:rPr>
        <w:t>These accounts can buy “difuzorius” or “vėdinimas”. Treat them as a negative-keyword source or a watchlist until the search terms report shows a diffuser query.</w:t>
      </w:r>
    </w:p>
    <w:tbl>
      <w:tblPr>
        <w:tblW w:type="auto" w:w="0"/>
        <w:jc w:val="center"/>
        <w:tblLayout w:type="fixed"/>
        <w:tblLook w:firstColumn="1" w:firstRow="1" w:lastColumn="0" w:lastRow="0" w:noHBand="0" w:noVBand="1" w:val="04A0"/>
        <w:tblW w:w="9865" w:type="dxa"/>
      </w:tblPr>
      <w:tblGrid>
        <w:gridCol w:w="3326"/>
        <w:gridCol w:w="3326"/>
        <w:gridCol w:w="3326"/>
      </w:tblGrid>
      <w:tr>
        <w:trPr>
          <w:cantSplit/>
        </w:trPr>
        <w:tc>
          <w:tcPr>
            <w:tcW w:type="dxa" w:w="2268"/>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Advertiser</w:t>
            </w:r>
          </w:p>
        </w:tc>
        <w:tc>
          <w:tcPr>
            <w:tcW w:type="dxa" w:w="3515"/>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Lithuania signal</w:t>
            </w:r>
          </w:p>
        </w:tc>
        <w:tc>
          <w:tcPr>
            <w:tcW w:type="dxa" w:w="4082"/>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Notes</w:t>
            </w:r>
          </w:p>
        </w:tc>
      </w:tr>
      <w:tr>
        <w:trPr>
          <w:cantSplit/>
        </w:trPr>
        <w:tc>
          <w:tcPr>
            <w:tcW w:type="dxa" w:w="226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Vilpra</w:t>
            </w:r>
          </w:p>
        </w:tc>
        <w:tc>
          <w:tcPr>
            <w:tcW w:type="dxa" w:w="351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93 creatives, AR10553557424566960129</w:t>
            </w:r>
          </w:p>
        </w:tc>
        <w:tc>
          <w:tcPr>
            <w:tcW w:type="dxa" w:w="408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Broad HVAC merchant. High risk of wasted generic clicks.</w:t>
            </w:r>
          </w:p>
        </w:tc>
      </w:tr>
      <w:tr>
        <w:trPr>
          <w:cantSplit/>
        </w:trPr>
        <w:tc>
          <w:tcPr>
            <w:tcW w:type="dxa" w:w="226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UAB NIT</w:t>
            </w:r>
          </w:p>
        </w:tc>
        <w:tc>
          <w:tcPr>
            <w:tcW w:type="dxa" w:w="351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12 on e-nit.lt, 3 on nit.lt</w:t>
            </w:r>
          </w:p>
        </w:tc>
        <w:tc>
          <w:tcPr>
            <w:tcW w:type="dxa" w:w="408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Sells TROX metal and swirl diffusers. Domain search, so the account total may be higher.</w:t>
            </w:r>
          </w:p>
        </w:tc>
      </w:tr>
      <w:tr>
        <w:trPr>
          <w:cantSplit/>
        </w:trPr>
        <w:tc>
          <w:tcPr>
            <w:tcW w:type="dxa" w:w="226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Celsis UAB</w:t>
            </w:r>
          </w:p>
        </w:tc>
        <w:tc>
          <w:tcPr>
            <w:tcW w:type="dxa" w:w="351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5 on celsis.lt</w:t>
            </w:r>
          </w:p>
        </w:tc>
        <w:tc>
          <w:tcPr>
            <w:tcW w:type="dxa" w:w="408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Sells slot diffusers.</w:t>
            </w:r>
          </w:p>
        </w:tc>
      </w:tr>
      <w:tr>
        <w:trPr>
          <w:cantSplit/>
        </w:trPr>
        <w:tc>
          <w:tcPr>
            <w:tcW w:type="dxa" w:w="226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UAB Armo</w:t>
            </w:r>
          </w:p>
        </w:tc>
        <w:tc>
          <w:tcPr>
            <w:tcW w:type="dxa" w:w="351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5 on armo.lt</w:t>
            </w:r>
          </w:p>
        </w:tc>
        <w:tc>
          <w:tcPr>
            <w:tcW w:type="dxa" w:w="408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Madel distributor in Lithuania.</w:t>
            </w:r>
          </w:p>
        </w:tc>
      </w:tr>
      <w:tr>
        <w:trPr>
          <w:cantSplit/>
        </w:trPr>
        <w:tc>
          <w:tcPr>
            <w:tcW w:type="dxa" w:w="226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ekozidinys.lt</w:t>
            </w:r>
          </w:p>
        </w:tc>
        <w:tc>
          <w:tcPr>
            <w:tcW w:type="dxa" w:w="351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5, name “vaidota jonaite”</w:t>
            </w:r>
          </w:p>
        </w:tc>
        <w:tc>
          <w:tcPr>
            <w:tcW w:type="dxa" w:w="408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Lists DPG plaster-in slot diffusers.</w:t>
            </w:r>
          </w:p>
        </w:tc>
      </w:tr>
      <w:tr>
        <w:trPr>
          <w:cantSplit/>
        </w:trPr>
        <w:tc>
          <w:tcPr>
            <w:tcW w:type="dxa" w:w="226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Systemair GmbH</w:t>
            </w:r>
          </w:p>
        </w:tc>
        <w:tc>
          <w:tcPr>
            <w:tcW w:type="dxa" w:w="351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4, AR02862968093628432385, DE</w:t>
            </w:r>
          </w:p>
        </w:tc>
        <w:tc>
          <w:tcPr>
            <w:tcW w:type="dxa" w:w="408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Air distribution range. Copy not read.</w:t>
            </w:r>
          </w:p>
        </w:tc>
      </w:tr>
      <w:tr>
        <w:trPr>
          <w:cantSplit/>
        </w:trPr>
        <w:tc>
          <w:tcPr>
            <w:tcW w:type="dxa" w:w="226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Halton Company</w:t>
            </w:r>
          </w:p>
        </w:tc>
        <w:tc>
          <w:tcPr>
            <w:tcW w:type="dxa" w:w="351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 on halton.com</w:t>
            </w:r>
          </w:p>
        </w:tc>
        <w:tc>
          <w:tcPr>
            <w:tcW w:type="dxa" w:w="408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Finnish Halton entities returned 0.</w:t>
            </w:r>
          </w:p>
        </w:tc>
      </w:tr>
      <w:tr>
        <w:trPr>
          <w:cantSplit/>
        </w:trPr>
        <w:tc>
          <w:tcPr>
            <w:tcW w:type="dxa" w:w="226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Prihoda UK and Prihoda IT</w:t>
            </w:r>
          </w:p>
        </w:tc>
        <w:tc>
          <w:tcPr>
            <w:tcW w:type="dxa" w:w="351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 creative each</w:t>
            </w:r>
          </w:p>
        </w:tc>
        <w:tc>
          <w:tcPr>
            <w:tcW w:type="dxa" w:w="408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Fabric ducts. Weak overlap with gypsum diffusers.</w:t>
            </w:r>
          </w:p>
        </w:tc>
      </w:tr>
    </w:tbl>
    <w:p>
      <w:pPr>
        <w:keepNext/>
        <w:spacing w:before="240" w:after="120"/>
      </w:pPr>
      <w:r>
        <w:rPr>
          <w:rFonts w:ascii="Calibri" w:hAnsi="Calibri" w:eastAsia="Calibri"/>
          <w:b/>
          <w:i w:val="0"/>
          <w:color w:val="1F4E79"/>
          <w:sz w:val="26"/>
        </w:rPr>
        <w:t>3.3 Checked, no Lithuania creatives on the matched account</w:t>
      </w:r>
    </w:p>
    <w:p>
      <w:pPr>
        <w:spacing w:before="0" w:after="160" w:line="259" w:lineRule="auto"/>
      </w:pPr>
      <w:r>
        <w:rPr>
          <w:rFonts w:ascii="Calibri" w:hAnsi="Calibri" w:eastAsia="Calibri"/>
          <w:b w:val="0"/>
          <w:i w:val="0"/>
          <w:color w:val="333A40"/>
          <w:sz w:val="22"/>
        </w:rPr>
        <w:t>Lindab (Denmark, Germany, Sweden, Czechia), TROX SE, Swegon Sverige, Swegon Ilto Oy, Swegon Spain, SCHAKO KG, Renson NV, FabricAir (Lithuania, UAB, Denmark, Germany, Poland) and SMAY (Poland). dif.lt, difuzoriai.lt and bustui.lt returned 0 on a domain search.</w:t>
      </w:r>
    </w:p>
    <w:p>
      <w:pPr>
        <w:spacing w:before="0" w:after="160" w:line="259" w:lineRule="auto"/>
      </w:pPr>
      <w:r>
        <w:rPr>
          <w:rFonts w:ascii="Calibri" w:hAnsi="Calibri" w:eastAsia="Calibri"/>
          <w:b w:val="0"/>
          <w:i w:val="0"/>
          <w:color w:val="333A40"/>
          <w:sz w:val="22"/>
        </w:rPr>
        <w:t>Komfovent did not resolve to its own advertiser. A search for komfovent.lt returned DELFI creatives, which is not Komfovent advertising. SALDA and Zehnder did not resolve to the HVAC manufacturers.</w:t>
      </w:r>
    </w:p>
    <w:p>
      <w:pPr>
        <w:spacing w:before="0" w:after="160" w:line="259" w:lineRule="auto"/>
      </w:pPr>
      <w:r>
        <w:rPr>
          <w:rFonts w:ascii="Calibri" w:hAnsi="Calibri" w:eastAsia="Calibri"/>
          <w:b w:val="0"/>
          <w:i/>
          <w:color w:val="333A40"/>
          <w:sz w:val="22"/>
        </w:rPr>
        <w:t>Unverified, because the endpoint returned HTTP 429 before these domains were read: systemair.lt, salda.lt, ventmann.eu, zehnder.lt, trox.com, swegon.com, prihoda.com, madel.com, metiksa.lt. Re-check them on the next run. Confidence: Unverified. Exclude from the top 3.</w:t>
      </w:r>
    </w:p>
    <w:p>
      <w:pPr>
        <w:keepNext/>
        <w:spacing w:before="320" w:after="120"/>
      </w:pPr>
      <w:r>
        <w:rPr>
          <w:rFonts w:ascii="Calibri" w:hAnsi="Calibri" w:eastAsia="Calibri"/>
          <w:b/>
          <w:i w:val="0"/>
          <w:color w:val="1F4E79"/>
          <w:sz w:val="32"/>
        </w:rPr>
        <w:t>4. Prices and proof that should shape the ads</w:t>
      </w:r>
    </w:p>
    <w:p>
      <w:pPr>
        <w:keepNext/>
        <w:spacing w:before="240" w:after="120"/>
      </w:pPr>
      <w:r>
        <w:rPr>
          <w:rFonts w:ascii="Calibri" w:hAnsi="Calibri" w:eastAsia="Calibri"/>
          <w:b/>
          <w:i w:val="0"/>
          <w:color w:val="1F4E79"/>
          <w:sz w:val="26"/>
        </w:rPr>
        <w:t>4.1 Shelf prices, 20 October 2026</w:t>
      </w:r>
    </w:p>
    <w:p>
      <w:pPr>
        <w:spacing w:before="0" w:after="160" w:line="259" w:lineRule="auto"/>
      </w:pPr>
      <w:r>
        <w:rPr>
          <w:rFonts w:ascii="Calibri" w:hAnsi="Calibri" w:eastAsia="Calibri"/>
          <w:b w:val="0"/>
          <w:i w:val="0"/>
          <w:color w:val="333A40"/>
          <w:sz w:val="22"/>
        </w:rPr>
        <w:t>Source: airway.lt plaster-in category. Confidence: High.</w:t>
      </w:r>
    </w:p>
    <w:tbl>
      <w:tblPr>
        <w:tblW w:type="auto" w:w="0"/>
        <w:jc w:val="center"/>
        <w:tblLayout w:type="fixed"/>
        <w:tblLook w:firstColumn="1" w:firstRow="1" w:lastColumn="0" w:lastRow="0" w:noHBand="0" w:noVBand="1" w:val="04A0"/>
        <w:tblW w:w="9865" w:type="dxa"/>
      </w:tblPr>
      <w:tblGrid>
        <w:gridCol w:w="3326"/>
        <w:gridCol w:w="3326"/>
        <w:gridCol w:w="3326"/>
      </w:tblGrid>
      <w:tr>
        <w:trPr>
          <w:cantSplit/>
        </w:trPr>
        <w:tc>
          <w:tcPr>
            <w:tcW w:type="dxa" w:w="3685"/>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Product</w:t>
            </w:r>
          </w:p>
        </w:tc>
        <w:tc>
          <w:tcPr>
            <w:tcW w:type="dxa" w:w="2268"/>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Price, EUR incl. VAT</w:t>
            </w:r>
          </w:p>
        </w:tc>
        <w:tc>
          <w:tcPr>
            <w:tcW w:type="dxa" w:w="3912"/>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What the buyer sees</w:t>
            </w:r>
          </w:p>
        </w:tc>
      </w:tr>
      <w:tr>
        <w:trPr>
          <w:cantSplit/>
        </w:trPr>
        <w:tc>
          <w:tcPr>
            <w:tcW w:type="dxa" w:w="368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Circle 100 / 125 mm</w:t>
            </w:r>
          </w:p>
        </w:tc>
        <w:tc>
          <w:tcPr>
            <w:tcW w:type="dxa" w:w="226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38.00</w:t>
            </w:r>
          </w:p>
        </w:tc>
        <w:tc>
          <w:tcPr>
            <w:tcW w:type="dxa" w:w="391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Lower shelf price, same job as a round gypsum diffuser.</w:t>
            </w:r>
          </w:p>
        </w:tc>
      </w:tr>
      <w:tr>
        <w:trPr>
          <w:cantSplit/>
        </w:trPr>
        <w:tc>
          <w:tcPr>
            <w:tcW w:type="dxa" w:w="368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Square 100 / 125 mm</w:t>
            </w:r>
          </w:p>
        </w:tc>
        <w:tc>
          <w:tcPr>
            <w:tcW w:type="dxa" w:w="226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45.98</w:t>
            </w:r>
          </w:p>
        </w:tc>
        <w:tc>
          <w:tcPr>
            <w:tcW w:type="dxa" w:w="391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Square gypsum alternative.</w:t>
            </w:r>
          </w:p>
        </w:tc>
      </w:tr>
      <w:tr>
        <w:trPr>
          <w:cantSplit/>
        </w:trPr>
        <w:tc>
          <w:tcPr>
            <w:tcW w:type="dxa" w:w="368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Ergovent RONDO 100 / 125 mm</w:t>
            </w:r>
          </w:p>
        </w:tc>
        <w:tc>
          <w:tcPr>
            <w:tcW w:type="dxa" w:w="226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55.00</w:t>
            </w:r>
          </w:p>
        </w:tc>
        <w:tc>
          <w:tcPr>
            <w:tcW w:type="dxa" w:w="391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Damper included.</w:t>
            </w:r>
          </w:p>
        </w:tc>
      </w:tr>
      <w:tr>
        <w:trPr>
          <w:cantSplit/>
        </w:trPr>
        <w:tc>
          <w:tcPr>
            <w:tcW w:type="dxa" w:w="368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Ergovent RONDO COANDA 100 / 125 mm</w:t>
            </w:r>
          </w:p>
        </w:tc>
        <w:tc>
          <w:tcPr>
            <w:tcW w:type="dxa" w:w="226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59.00</w:t>
            </w:r>
          </w:p>
        </w:tc>
        <w:tc>
          <w:tcPr>
            <w:tcW w:type="dxa" w:w="391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Damper included. Airflow along the ceiling.</w:t>
            </w:r>
          </w:p>
        </w:tc>
      </w:tr>
    </w:tbl>
    <w:p>
      <w:pPr>
        <w:spacing w:before="160" w:after="160" w:line="259" w:lineRule="auto"/>
      </w:pPr>
      <w:r>
        <w:rPr>
          <w:rFonts w:ascii="Calibri" w:hAnsi="Calibri" w:eastAsia="Calibri"/>
          <w:b w:val="0"/>
          <w:i w:val="0"/>
          <w:color w:val="333A40"/>
          <w:sz w:val="22"/>
        </w:rPr>
        <w:t>On dif.lt the same day, an unbranded gypsum diffuser is shown at 27.99 EUR, with 43 EUR struck through. dif.lt had no Lithuania creatives in this pull. The price floor still pulls “gera kaina” clicks toward a comparison Ergovent should leave alone. Source: https://dif.lt/ . Confidence: High on the price. High on the zero creative count for that domain.</w:t>
      </w:r>
    </w:p>
    <w:p>
      <w:pPr>
        <w:spacing w:before="0" w:after="160" w:line="259" w:lineRule="auto"/>
      </w:pPr>
      <w:r>
        <w:rPr>
          <w:rFonts w:ascii="Calibri" w:hAnsi="Calibri" w:eastAsia="Calibri"/>
          <w:b w:val="0"/>
          <w:i w:val="0"/>
          <w:color w:val="333A40"/>
          <w:sz w:val="22"/>
        </w:rPr>
        <w:t>Proventas, the same day, listed Ventmann Circle from 39 EUR, Square at 55 EUR, and LINE from 140 to 239 EUR. Source: https://www.proventas.lt/ventmann . Confidence: High.</w:t>
      </w:r>
    </w:p>
    <w:p>
      <w:pPr>
        <w:keepNext/>
        <w:spacing w:before="240" w:after="120"/>
      </w:pPr>
      <w:r>
        <w:rPr>
          <w:rFonts w:ascii="Calibri" w:hAnsi="Calibri" w:eastAsia="Calibri"/>
          <w:b/>
          <w:i w:val="0"/>
          <w:color w:val="1F4E79"/>
          <w:sz w:val="26"/>
        </w:rPr>
        <w:t>4.2 Ergovent claims to use in ads</w:t>
      </w:r>
    </w:p>
    <w:p>
      <w:pPr>
        <w:spacing w:before="0" w:after="160" w:line="259" w:lineRule="auto"/>
      </w:pPr>
      <w:r>
        <w:rPr>
          <w:rFonts w:ascii="Calibri" w:hAnsi="Calibri" w:eastAsia="Calibri"/>
          <w:b w:val="0"/>
          <w:i w:val="0"/>
          <w:color w:val="333A40"/>
          <w:sz w:val="22"/>
        </w:rPr>
        <w:t>Source: https://ergovent.lt/ and the RONDO COANDA product page, 20 October 2026. Confidence: High.</w:t>
      </w:r>
    </w:p>
    <w:p>
      <w:pPr>
        <w:spacing w:before="20" w:after="40" w:line="259" w:lineRule="auto"/>
        <w:ind w:left="425" w:hanging="198"/>
      </w:pPr>
      <w:r>
        <w:rPr>
          <w:rFonts w:ascii="Calibri" w:hAnsi="Calibri" w:eastAsia="Calibri"/>
          <w:b w:val="0"/>
          <w:i w:val="0"/>
          <w:color w:val="333A40"/>
          <w:sz w:val="22"/>
        </w:rPr>
        <w:t>•  “Nr.1 priglaistomų difuzorių prekės ženklas Lietuvoje.”</w:t>
      </w:r>
    </w:p>
    <w:p>
      <w:pPr>
        <w:spacing w:before="20" w:after="40" w:line="259" w:lineRule="auto"/>
        <w:ind w:left="425" w:hanging="198"/>
      </w:pPr>
      <w:r>
        <w:rPr>
          <w:rFonts w:ascii="Calibri" w:hAnsi="Calibri" w:eastAsia="Calibri"/>
          <w:b w:val="0"/>
          <w:i w:val="0"/>
          <w:color w:val="333A40"/>
          <w:sz w:val="22"/>
        </w:rPr>
        <w:t>•  RONDO: Red Dot, HVAC product design category.</w:t>
      </w:r>
    </w:p>
    <w:p>
      <w:pPr>
        <w:spacing w:before="20" w:after="40" w:line="259" w:lineRule="auto"/>
        <w:ind w:left="425" w:hanging="198"/>
      </w:pPr>
      <w:r>
        <w:rPr>
          <w:rFonts w:ascii="Calibri" w:hAnsi="Calibri" w:eastAsia="Calibri"/>
          <w:b w:val="0"/>
          <w:i w:val="0"/>
          <w:color w:val="333A40"/>
          <w:sz w:val="22"/>
        </w:rPr>
        <w:t>•  LINEO PRO PUZZLE: iF Design Award 2025.</w:t>
      </w:r>
    </w:p>
    <w:p>
      <w:pPr>
        <w:spacing w:before="20" w:after="40" w:line="259" w:lineRule="auto"/>
        <w:ind w:left="425" w:hanging="198"/>
      </w:pPr>
      <w:r>
        <w:rPr>
          <w:rFonts w:ascii="Calibri" w:hAnsi="Calibri" w:eastAsia="Calibri"/>
          <w:b w:val="0"/>
          <w:i w:val="0"/>
          <w:color w:val="333A40"/>
          <w:sz w:val="22"/>
        </w:rPr>
        <w:t>•  RONDO COANDA: airflow along the ceiling, paintable gypsum face, damper in the box, magnetic cover.</w:t>
      </w:r>
    </w:p>
    <w:p>
      <w:pPr>
        <w:spacing w:before="20" w:after="40" w:line="259" w:lineRule="auto"/>
        <w:ind w:left="425" w:hanging="198"/>
      </w:pPr>
      <w:r>
        <w:rPr>
          <w:rFonts w:ascii="Calibri" w:hAnsi="Calibri" w:eastAsia="Calibri"/>
          <w:b w:val="0"/>
          <w:i w:val="0"/>
          <w:color w:val="333A40"/>
          <w:sz w:val="22"/>
        </w:rPr>
        <w:t>•  Made in Lithuania. Specification, BIM and a mounting guide are published.</w:t>
      </w:r>
    </w:p>
    <w:p>
      <w:pPr>
        <w:keepNext/>
        <w:spacing w:before="240" w:after="120"/>
      </w:pPr>
      <w:r>
        <w:rPr>
          <w:rFonts w:ascii="Calibri" w:hAnsi="Calibri" w:eastAsia="Calibri"/>
          <w:b/>
          <w:i w:val="0"/>
          <w:color w:val="1F4E79"/>
          <w:sz w:val="26"/>
        </w:rPr>
        <w:t>4.3 One Ergovent creative that was fully read</w:t>
      </w:r>
    </w:p>
    <w:p>
      <w:pPr>
        <w:spacing w:before="0" w:after="160" w:line="259" w:lineRule="auto"/>
      </w:pPr>
      <w:r>
        <w:rPr>
          <w:rFonts w:ascii="Calibri" w:hAnsi="Calibri" w:eastAsia="Calibri"/>
          <w:b w:val="0"/>
          <w:i w:val="0"/>
          <w:color w:val="333A40"/>
          <w:sz w:val="22"/>
        </w:rPr>
        <w:t>Creative CR09090629312293371905. First shown 29 July 2026. Last shown 12 August 2026. Destination: https://ergovent.lt/products/ergovent-rondo-kvadro-difuzoriai/ . Visible URL: ergovent.lt. Confidence: High.</w:t>
      </w:r>
    </w:p>
    <w:p>
      <w:pPr>
        <w:spacing w:before="20" w:after="40" w:line="259" w:lineRule="auto"/>
        <w:ind w:left="425" w:hanging="198"/>
      </w:pPr>
      <w:r>
        <w:rPr>
          <w:rFonts w:ascii="Calibri" w:hAnsi="Calibri" w:eastAsia="Calibri"/>
          <w:b w:val="0"/>
          <w:i w:val="0"/>
          <w:color w:val="333A40"/>
          <w:sz w:val="22"/>
        </w:rPr>
        <w:t>•  Headline: “ERGOVENT difuzorius su Coanda efektu”.</w:t>
      </w:r>
    </w:p>
    <w:p>
      <w:pPr>
        <w:spacing w:before="20" w:after="40" w:line="259" w:lineRule="auto"/>
        <w:ind w:left="425" w:hanging="198"/>
      </w:pPr>
      <w:r>
        <w:rPr>
          <w:rFonts w:ascii="Calibri" w:hAnsi="Calibri" w:eastAsia="Calibri"/>
          <w:b w:val="0"/>
          <w:i w:val="0"/>
          <w:color w:val="333A40"/>
          <w:sz w:val="22"/>
        </w:rPr>
        <w:t>•  Description: “ERGOVENT gipsinis difuzorius. Nukreipia orą palei lubas - tylus, nematomas, dažomas.”</w:t>
      </w:r>
    </w:p>
    <w:p>
      <w:pPr>
        <w:spacing w:before="20" w:after="40" w:line="259" w:lineRule="auto"/>
        <w:ind w:left="425" w:hanging="198"/>
      </w:pPr>
      <w:r>
        <w:rPr>
          <w:rFonts w:ascii="Calibri" w:hAnsi="Calibri" w:eastAsia="Calibri"/>
          <w:b w:val="0"/>
          <w:i w:val="0"/>
          <w:color w:val="333A40"/>
          <w:sz w:val="22"/>
        </w:rPr>
        <w:t>•  Call to action: “Sužinokite daugiau”.</w:t>
      </w:r>
    </w:p>
    <w:p>
      <w:pPr>
        <w:spacing w:before="0" w:after="160" w:line="259" w:lineRule="auto"/>
      </w:pPr>
      <w:r>
        <w:rPr>
          <w:rFonts w:ascii="Calibri" w:hAnsi="Calibri" w:eastAsia="Calibri"/>
          <w:b w:val="0"/>
          <w:i/>
          <w:color w:val="333A40"/>
          <w:sz w:val="22"/>
        </w:rPr>
        <w:t>A separate text creative, CR07505984944997400577, was first shown 16 October 2026 and last shown 19 October 2026, so text ads were live in the observation week. Its wording was not extracted. The Transparency endpoint rate-limited further reads (HTTP 429). Confidence on current October wording: Low.</w:t>
      </w:r>
    </w:p>
    <w:p>
      <w:pPr>
        <w:keepNext/>
        <w:spacing w:before="320" w:after="120"/>
      </w:pPr>
      <w:r>
        <w:rPr>
          <w:rFonts w:ascii="Calibri" w:hAnsi="Calibri" w:eastAsia="Calibri"/>
          <w:b/>
          <w:i w:val="0"/>
          <w:color w:val="1F4E79"/>
          <w:sz w:val="32"/>
        </w:rPr>
        <w:t>5. Top 3 strategic moves</w:t>
      </w:r>
    </w:p>
    <w:p>
      <w:pPr>
        <w:spacing w:before="0" w:after="160" w:line="259" w:lineRule="auto"/>
      </w:pPr>
      <w:r>
        <w:rPr>
          <w:rFonts w:ascii="Calibri" w:hAnsi="Calibri" w:eastAsia="Calibri"/>
          <w:b w:val="0"/>
          <w:i w:val="0"/>
          <w:color w:val="333A40"/>
          <w:sz w:val="22"/>
        </w:rPr>
        <w:t>Each score uses the house model. Strategic relevance 30, commercial impact 25, evidence quality 20, competitive urgency 15, 30-day actionability 10. High is 80 to 100.</w:t>
      </w:r>
    </w:p>
    <w:tbl>
      <w:tblPr>
        <w:tblW w:type="auto" w:w="0"/>
        <w:jc w:val="center"/>
        <w:tblLayout w:type="fixed"/>
        <w:tblLook w:firstColumn="1" w:firstRow="1" w:lastColumn="0" w:lastRow="0" w:noHBand="0" w:noVBand="1" w:val="04A0"/>
        <w:tblW w:w="9298" w:type="dxa"/>
      </w:tblPr>
      <w:tblGrid>
        <w:gridCol w:w="1425"/>
        <w:gridCol w:w="1425"/>
        <w:gridCol w:w="1425"/>
        <w:gridCol w:w="1425"/>
        <w:gridCol w:w="1425"/>
        <w:gridCol w:w="1425"/>
        <w:gridCol w:w="1425"/>
      </w:tblGrid>
      <w:tr>
        <w:trPr>
          <w:cantSplit/>
        </w:trPr>
        <w:tc>
          <w:tcPr>
            <w:tcW w:type="dxa" w:w="3628"/>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Move</w:t>
            </w:r>
          </w:p>
        </w:tc>
        <w:tc>
          <w:tcPr>
            <w:tcW w:type="dxa" w:w="1020"/>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Strat. 30</w:t>
            </w:r>
          </w:p>
        </w:tc>
        <w:tc>
          <w:tcPr>
            <w:tcW w:type="dxa" w:w="1020"/>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Comm. 25</w:t>
            </w:r>
          </w:p>
        </w:tc>
        <w:tc>
          <w:tcPr>
            <w:tcW w:type="dxa" w:w="964"/>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Evid. 20</w:t>
            </w:r>
          </w:p>
        </w:tc>
        <w:tc>
          <w:tcPr>
            <w:tcW w:type="dxa" w:w="907"/>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Urg. 15</w:t>
            </w:r>
          </w:p>
        </w:tc>
        <w:tc>
          <w:tcPr>
            <w:tcW w:type="dxa" w:w="907"/>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Act. 10</w:t>
            </w:r>
          </w:p>
        </w:tc>
        <w:tc>
          <w:tcPr>
            <w:tcW w:type="dxa" w:w="850"/>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Total</w:t>
            </w:r>
          </w:p>
        </w:tc>
      </w:tr>
      <w:tr>
        <w:trPr>
          <w:cantSplit/>
        </w:trPr>
        <w:tc>
          <w:tcPr>
            <w:tcW w:type="dxa" w:w="362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Hold brand. Fund generic product terms.</w:t>
            </w:r>
          </w:p>
        </w:tc>
        <w:tc>
          <w:tcPr>
            <w:tcW w:type="dxa" w:w="1020"/>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28</w:t>
            </w:r>
          </w:p>
        </w:tc>
        <w:tc>
          <w:tcPr>
            <w:tcW w:type="dxa" w:w="1020"/>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23</w:t>
            </w:r>
          </w:p>
        </w:tc>
        <w:tc>
          <w:tcPr>
            <w:tcW w:type="dxa" w:w="96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16</w:t>
            </w:r>
          </w:p>
        </w:tc>
        <w:tc>
          <w:tcPr>
            <w:tcW w:type="dxa" w:w="90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13</w:t>
            </w:r>
          </w:p>
        </w:tc>
        <w:tc>
          <w:tcPr>
            <w:tcW w:type="dxa" w:w="90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9</w:t>
            </w:r>
          </w:p>
        </w:tc>
        <w:tc>
          <w:tcPr>
            <w:tcW w:type="dxa" w:w="850"/>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89</w:t>
            </w:r>
          </w:p>
        </w:tc>
      </w:tr>
      <w:tr>
        <w:trPr>
          <w:cantSplit/>
        </w:trPr>
        <w:tc>
          <w:tcPr>
            <w:tcW w:type="dxa" w:w="362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Exact-match Ventmann group, proof-led, capped.</w:t>
            </w:r>
          </w:p>
        </w:tc>
        <w:tc>
          <w:tcPr>
            <w:tcW w:type="dxa" w:w="1020"/>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27</w:t>
            </w:r>
          </w:p>
        </w:tc>
        <w:tc>
          <w:tcPr>
            <w:tcW w:type="dxa" w:w="1020"/>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21</w:t>
            </w:r>
          </w:p>
        </w:tc>
        <w:tc>
          <w:tcPr>
            <w:tcW w:type="dxa" w:w="96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17</w:t>
            </w:r>
          </w:p>
        </w:tc>
        <w:tc>
          <w:tcPr>
            <w:tcW w:type="dxa" w:w="90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12</w:t>
            </w:r>
          </w:p>
        </w:tc>
        <w:tc>
          <w:tcPr>
            <w:tcW w:type="dxa" w:w="90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9</w:t>
            </w:r>
          </w:p>
        </w:tc>
        <w:tc>
          <w:tcPr>
            <w:tcW w:type="dxa" w:w="850"/>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86</w:t>
            </w:r>
          </w:p>
        </w:tc>
      </w:tr>
      <w:tr>
        <w:trPr>
          <w:cantSplit/>
        </w:trPr>
        <w:tc>
          <w:tcPr>
            <w:tcW w:type="dxa" w:w="362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Negatives, plus a reseller check.</w:t>
            </w:r>
          </w:p>
        </w:tc>
        <w:tc>
          <w:tcPr>
            <w:tcW w:type="dxa" w:w="1020"/>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24</w:t>
            </w:r>
          </w:p>
        </w:tc>
        <w:tc>
          <w:tcPr>
            <w:tcW w:type="dxa" w:w="1020"/>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22</w:t>
            </w:r>
          </w:p>
        </w:tc>
        <w:tc>
          <w:tcPr>
            <w:tcW w:type="dxa" w:w="96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18</w:t>
            </w:r>
          </w:p>
        </w:tc>
        <w:tc>
          <w:tcPr>
            <w:tcW w:type="dxa" w:w="90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11</w:t>
            </w:r>
          </w:p>
        </w:tc>
        <w:tc>
          <w:tcPr>
            <w:tcW w:type="dxa" w:w="90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8</w:t>
            </w:r>
          </w:p>
        </w:tc>
        <w:tc>
          <w:tcPr>
            <w:tcW w:type="dxa" w:w="850"/>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83</w:t>
            </w:r>
          </w:p>
        </w:tc>
      </w:tr>
    </w:tbl>
    <w:p>
      <w:pPr>
        <w:keepNext/>
        <w:spacing w:before="240" w:after="120"/>
      </w:pPr>
      <w:r>
        <w:rPr>
          <w:rFonts w:ascii="Calibri" w:hAnsi="Calibri" w:eastAsia="Calibri"/>
          <w:b/>
          <w:i w:val="0"/>
          <w:color w:val="1F4E79"/>
          <w:sz w:val="26"/>
        </w:rPr>
        <w:t>5.1 Hold the brand. Fund generic product terms. 89/100, High</w:t>
      </w:r>
    </w:p>
    <w:p>
      <w:pPr>
        <w:spacing w:before="0" w:after="160" w:line="259" w:lineRule="auto"/>
      </w:pPr>
      <w:r>
        <w:rPr>
          <w:rFonts w:ascii="Calibri" w:hAnsi="Calibri" w:eastAsia="Calibri"/>
          <w:b w:val="0"/>
          <w:i w:val="0"/>
          <w:color w:val="333A40"/>
          <w:sz w:val="22"/>
        </w:rPr>
        <w:t>Brand queries are already Ergovent’s to defend. Adding budget there buys people who already found the brand. Evidence quality is 16 of 20 because the creative count is observed and the organic positions are still Unverified in Search Console.</w:t>
      </w:r>
    </w:p>
    <w:p>
      <w:pPr>
        <w:spacing w:before="0" w:after="40" w:line="259" w:lineRule="auto"/>
      </w:pPr>
      <w:r>
        <w:rPr>
          <w:rFonts w:ascii="Calibri" w:hAnsi="Calibri" w:eastAsia="Calibri"/>
          <w:b/>
          <w:i w:val="0"/>
          <w:color w:val="333A40"/>
          <w:sz w:val="22"/>
        </w:rPr>
        <w:t>Marketing action. Owner: Google Ads owner. Due 27 October 2026.</w:t>
      </w:r>
    </w:p>
    <w:p>
      <w:pPr>
        <w:spacing w:before="0" w:after="160" w:line="259" w:lineRule="auto"/>
      </w:pPr>
      <w:r>
        <w:rPr>
          <w:rFonts w:ascii="Calibri" w:hAnsi="Calibri" w:eastAsia="Calibri"/>
          <w:b w:val="0"/>
          <w:i w:val="0"/>
          <w:color w:val="333A40"/>
          <w:sz w:val="22"/>
        </w:rPr>
        <w:t>Export 90-day search terms and Auction insights. Bid down any brand exact keyword that already holds organic position 1 to 3 with a healthy click-through rate. Add budget only to the generic groups in section 6.</w:t>
      </w:r>
    </w:p>
    <w:p>
      <w:pPr>
        <w:spacing w:before="0" w:after="40" w:line="259" w:lineRule="auto"/>
      </w:pPr>
      <w:r>
        <w:rPr>
          <w:rFonts w:ascii="Calibri" w:hAnsi="Calibri" w:eastAsia="Calibri"/>
          <w:b/>
          <w:i w:val="0"/>
          <w:color w:val="333A40"/>
          <w:sz w:val="22"/>
        </w:rPr>
        <w:t>Sales action. Owner: Sales lead. Due 27 October 2026.</w:t>
      </w:r>
    </w:p>
    <w:p>
      <w:pPr>
        <w:spacing w:before="0" w:after="160" w:line="259" w:lineRule="auto"/>
      </w:pPr>
      <w:r>
        <w:rPr>
          <w:rFonts w:ascii="Calibri" w:hAnsi="Calibri" w:eastAsia="Calibri"/>
          <w:b w:val="0"/>
          <w:i w:val="0"/>
          <w:color w:val="333A40"/>
          <w:sz w:val="22"/>
        </w:rPr>
        <w:t>Send three proof lines for the generic landing pages: airflow along the ceiling, the awards, and the damper in the box.</w:t>
      </w:r>
    </w:p>
    <w:p>
      <w:pPr>
        <w:keepNext/>
        <w:spacing w:before="240" w:after="120"/>
      </w:pPr>
      <w:r>
        <w:rPr>
          <w:rFonts w:ascii="Calibri" w:hAnsi="Calibri" w:eastAsia="Calibri"/>
          <w:b/>
          <w:i w:val="0"/>
          <w:color w:val="1F4E79"/>
          <w:sz w:val="26"/>
        </w:rPr>
        <w:t>5.2 Separate exact-match group for Ventmann names. 86/100, High</w:t>
      </w:r>
    </w:p>
    <w:p>
      <w:pPr>
        <w:spacing w:before="0" w:after="160" w:line="259" w:lineRule="auto"/>
      </w:pPr>
      <w:r>
        <w:rPr>
          <w:rFonts w:ascii="Calibri" w:hAnsi="Calibri" w:eastAsia="Calibri"/>
          <w:b w:val="0"/>
          <w:i w:val="0"/>
          <w:color w:val="333A40"/>
          <w:sz w:val="22"/>
        </w:rPr>
        <w:t>People who type Ventmann already know a product. The ad has to earn the click on Ergovent strengths. A hard daily cap keeps a few expensive clicks from lifting the account cost.</w:t>
      </w:r>
    </w:p>
    <w:p>
      <w:pPr>
        <w:spacing w:before="0" w:after="40" w:line="259" w:lineRule="auto"/>
      </w:pPr>
      <w:r>
        <w:rPr>
          <w:rFonts w:ascii="Calibri" w:hAnsi="Calibri" w:eastAsia="Calibri"/>
          <w:b/>
          <w:i w:val="0"/>
          <w:color w:val="333A40"/>
          <w:sz w:val="22"/>
        </w:rPr>
        <w:t>Marketing action. Owner: Google Ads owner. Due 3 November 2026.</w:t>
      </w:r>
    </w:p>
    <w:p>
      <w:pPr>
        <w:spacing w:before="0" w:after="160" w:line="259" w:lineRule="auto"/>
      </w:pPr>
      <w:r>
        <w:rPr>
          <w:rFonts w:ascii="Calibri" w:hAnsi="Calibri" w:eastAsia="Calibri"/>
          <w:b w:val="0"/>
          <w:i w:val="0"/>
          <w:color w:val="333A40"/>
          <w:sz w:val="22"/>
        </w:rPr>
        <w:t>Launch one exact-match ad group. Separate landing page. Daily cap small enough that it cannot lift the account budget. Leave the rival name out of the ad text, the description and the URL.</w:t>
      </w:r>
    </w:p>
    <w:p>
      <w:pPr>
        <w:spacing w:before="0" w:after="40" w:line="259" w:lineRule="auto"/>
      </w:pPr>
      <w:r>
        <w:rPr>
          <w:rFonts w:ascii="Calibri" w:hAnsi="Calibri" w:eastAsia="Calibri"/>
          <w:b/>
          <w:i w:val="0"/>
          <w:color w:val="333A40"/>
          <w:sz w:val="22"/>
        </w:rPr>
        <w:t>Sales action. Owner: Sales lead. Due 3 November 2026.</w:t>
      </w:r>
    </w:p>
    <w:p>
      <w:pPr>
        <w:spacing w:before="0" w:after="160" w:line="259" w:lineRule="auto"/>
      </w:pPr>
      <w:r>
        <w:rPr>
          <w:rFonts w:ascii="Calibri" w:hAnsi="Calibri" w:eastAsia="Calibri"/>
          <w:b w:val="0"/>
          <w:i w:val="0"/>
          <w:color w:val="333A40"/>
          <w:sz w:val="22"/>
        </w:rPr>
        <w:t>One-page note for enquiries that arrive from a Ventmann search. Lead with airflow along the ceiling, the awards, and the included damper. Skip a side-by-side comparison.</w:t>
      </w:r>
    </w:p>
    <w:p>
      <w:pPr>
        <w:keepNext/>
        <w:spacing w:before="240" w:after="120"/>
      </w:pPr>
      <w:r>
        <w:rPr>
          <w:rFonts w:ascii="Calibri" w:hAnsi="Calibri" w:eastAsia="Calibri"/>
          <w:b/>
          <w:i w:val="0"/>
          <w:color w:val="1F4E79"/>
          <w:sz w:val="26"/>
        </w:rPr>
        <w:t>5.3 Negatives and a reseller check. 83/100, High</w:t>
      </w:r>
    </w:p>
    <w:p>
      <w:pPr>
        <w:spacing w:before="0" w:after="160" w:line="259" w:lineRule="auto"/>
      </w:pPr>
      <w:r>
        <w:rPr>
          <w:rFonts w:ascii="Calibri" w:hAnsi="Calibri" w:eastAsia="Calibri"/>
          <w:b w:val="0"/>
          <w:i w:val="0"/>
          <w:color w:val="333A40"/>
          <w:sz w:val="22"/>
        </w:rPr>
        <w:t>Airway lists a cheaper Ventmann Circle above Ergovent RONDO. Broad HVAC advertisers, Vilpra in particular, can soak up generic terms. Evidence quality is 18 of 20 because the prices and the creative counts are primary.</w:t>
      </w:r>
    </w:p>
    <w:p>
      <w:pPr>
        <w:spacing w:before="0" w:after="40" w:line="259" w:lineRule="auto"/>
      </w:pPr>
      <w:r>
        <w:rPr>
          <w:rFonts w:ascii="Calibri" w:hAnsi="Calibri" w:eastAsia="Calibri"/>
          <w:b/>
          <w:i w:val="0"/>
          <w:color w:val="333A40"/>
          <w:sz w:val="22"/>
        </w:rPr>
        <w:t>Marketing action. Owner: Google Ads owner. Due 27 October 2026.</w:t>
      </w:r>
    </w:p>
    <w:p>
      <w:pPr>
        <w:spacing w:before="0" w:after="160" w:line="259" w:lineRule="auto"/>
      </w:pPr>
      <w:r>
        <w:rPr>
          <w:rFonts w:ascii="Calibri" w:hAnsi="Calibri" w:eastAsia="Calibri"/>
          <w:b w:val="0"/>
          <w:i w:val="0"/>
          <w:color w:val="333A40"/>
          <w:sz w:val="22"/>
        </w:rPr>
        <w:t>Load the starter negatives in section 6. In Auction insights, check whether airway.lt and proventas.lt appear on Ergovent brand terms.</w:t>
      </w:r>
    </w:p>
    <w:p>
      <w:pPr>
        <w:spacing w:before="0" w:after="40" w:line="259" w:lineRule="auto"/>
      </w:pPr>
      <w:r>
        <w:rPr>
          <w:rFonts w:ascii="Calibri" w:hAnsi="Calibri" w:eastAsia="Calibri"/>
          <w:b/>
          <w:i w:val="0"/>
          <w:color w:val="333A40"/>
          <w:sz w:val="22"/>
        </w:rPr>
        <w:t>Sales action. Owner: Sales lead. Due 10 November 2026.</w:t>
      </w:r>
    </w:p>
    <w:p>
      <w:pPr>
        <w:spacing w:before="0" w:after="160" w:line="259" w:lineRule="auto"/>
      </w:pPr>
      <w:r>
        <w:rPr>
          <w:rFonts w:ascii="Calibri" w:hAnsi="Calibri" w:eastAsia="Calibri"/>
          <w:b w:val="0"/>
          <w:i w:val="0"/>
          <w:color w:val="333A40"/>
          <w:sz w:val="22"/>
        </w:rPr>
        <w:t>Agree with Conrema whether their ads may bid on the Ergovent name. Their category page currently leads with the lower Ventmann price.</w:t>
      </w:r>
    </w:p>
    <w:p>
      <w:pPr>
        <w:keepNext/>
        <w:spacing w:before="320" w:after="120"/>
      </w:pPr>
      <w:r>
        <w:rPr>
          <w:rFonts w:ascii="Calibri" w:hAnsi="Calibri" w:eastAsia="Calibri"/>
          <w:b/>
          <w:i w:val="0"/>
          <w:color w:val="1F4E79"/>
          <w:sz w:val="32"/>
        </w:rPr>
        <w:t>6. Campaign structure to build</w:t>
      </w:r>
    </w:p>
    <w:p>
      <w:pPr>
        <w:spacing w:before="0" w:after="160" w:line="259" w:lineRule="auto"/>
      </w:pPr>
      <w:r>
        <w:rPr>
          <w:rFonts w:ascii="Calibri" w:hAnsi="Calibri" w:eastAsia="Calibri"/>
          <w:b w:val="0"/>
          <w:i w:val="0"/>
          <w:color w:val="333A40"/>
          <w:sz w:val="22"/>
        </w:rPr>
        <w:t>Use three campaigns, or three families of ad groups inside one Lithuania Search campaign if the money has to stay in a single pot. Keep the keyword types apart.</w:t>
      </w:r>
    </w:p>
    <w:p>
      <w:pPr>
        <w:keepNext/>
        <w:spacing w:before="240" w:after="120"/>
      </w:pPr>
      <w:r>
        <w:rPr>
          <w:rFonts w:ascii="Calibri" w:hAnsi="Calibri" w:eastAsia="Calibri"/>
          <w:b/>
          <w:i w:val="0"/>
          <w:color w:val="1F4E79"/>
          <w:sz w:val="26"/>
        </w:rPr>
        <w:t>6.1 Brand. Exact match. Capped. Do not scale.</w:t>
      </w:r>
    </w:p>
    <w:p>
      <w:pPr>
        <w:spacing w:before="0" w:after="160" w:line="259" w:lineRule="auto"/>
      </w:pPr>
      <w:r>
        <w:rPr>
          <w:rFonts w:ascii="Calibri" w:hAnsi="Calibri" w:eastAsia="Calibri"/>
          <w:b w:val="0"/>
          <w:i w:val="0"/>
          <w:color w:val="333A40"/>
          <w:sz w:val="22"/>
        </w:rPr>
        <w:t>Keywords to keep: ergovent, ergovent difuzorius, ergovent rondo, ergovent kvadro, ergovent lineo, ergovent lineo pro.</w:t>
      </w:r>
    </w:p>
    <w:p>
      <w:pPr>
        <w:spacing w:before="0" w:after="160" w:line="259" w:lineRule="auto"/>
      </w:pPr>
      <w:r>
        <w:rPr>
          <w:rFonts w:ascii="Calibri" w:hAnsi="Calibri" w:eastAsia="Calibri"/>
          <w:b w:val="0"/>
          <w:i w:val="0"/>
          <w:color w:val="333A40"/>
          <w:sz w:val="22"/>
        </w:rPr>
        <w:t>Rule: if Search Console shows position 1 to 3 and the paid click-through rate is already strong, bid only high enough to sit above a reseller. Leave the budget here unchanged.</w:t>
      </w:r>
    </w:p>
    <w:p>
      <w:pPr>
        <w:keepNext/>
        <w:spacing w:before="240" w:after="120"/>
      </w:pPr>
      <w:r>
        <w:rPr>
          <w:rFonts w:ascii="Calibri" w:hAnsi="Calibri" w:eastAsia="Calibri"/>
          <w:b/>
          <w:i w:val="0"/>
          <w:color w:val="1F4E79"/>
          <w:sz w:val="26"/>
        </w:rPr>
        <w:t>6.2 Generic product. Phrase and exact. This is where new clicks come from.</w:t>
      </w:r>
    </w:p>
    <w:p>
      <w:pPr>
        <w:spacing w:before="0" w:after="160" w:line="259" w:lineRule="auto"/>
      </w:pPr>
      <w:r>
        <w:rPr>
          <w:rFonts w:ascii="Calibri" w:hAnsi="Calibri" w:eastAsia="Calibri"/>
          <w:b w:val="0"/>
          <w:i w:val="0"/>
          <w:color w:val="333A40"/>
          <w:sz w:val="22"/>
        </w:rPr>
        <w:t>Each ad group lands on the product that matches the query.</w:t>
      </w:r>
    </w:p>
    <w:tbl>
      <w:tblPr>
        <w:tblW w:type="auto" w:w="0"/>
        <w:jc w:val="center"/>
        <w:tblLayout w:type="fixed"/>
        <w:tblLook w:firstColumn="1" w:firstRow="1" w:lastColumn="0" w:lastRow="0" w:noHBand="0" w:noVBand="1" w:val="04A0"/>
        <w:tblW w:w="9865" w:type="dxa"/>
      </w:tblPr>
      <w:tblGrid>
        <w:gridCol w:w="3326"/>
        <w:gridCol w:w="3326"/>
        <w:gridCol w:w="3326"/>
      </w:tblGrid>
      <w:tr>
        <w:trPr>
          <w:cantSplit/>
        </w:trPr>
        <w:tc>
          <w:tcPr>
            <w:tcW w:type="dxa" w:w="1814"/>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Ad group</w:t>
            </w:r>
          </w:p>
        </w:tc>
        <w:tc>
          <w:tcPr>
            <w:tcW w:type="dxa" w:w="5216"/>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Keywords</w:t>
            </w:r>
          </w:p>
        </w:tc>
        <w:tc>
          <w:tcPr>
            <w:tcW w:type="dxa" w:w="2835"/>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Landing page</w:t>
            </w:r>
          </w:p>
        </w:tc>
      </w:tr>
      <w:tr>
        <w:trPr>
          <w:cantSplit/>
        </w:trPr>
        <w:tc>
          <w:tcPr>
            <w:tcW w:type="dxa" w:w="181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Round gypsum</w:t>
            </w:r>
          </w:p>
        </w:tc>
        <w:tc>
          <w:tcPr>
            <w:tcW w:type="dxa" w:w="521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priglaistomas difuzorius; gipsinis difuzorius; nematomas difuzorius; dažomas difuzorius; difuzorius rekuperacinei sistemai</w:t>
            </w:r>
          </w:p>
        </w:tc>
        <w:tc>
          <w:tcPr>
            <w:tcW w:type="dxa" w:w="283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RONDO</w:t>
            </w:r>
          </w:p>
        </w:tc>
      </w:tr>
      <w:tr>
        <w:trPr>
          <w:cantSplit/>
        </w:trPr>
        <w:tc>
          <w:tcPr>
            <w:tcW w:type="dxa" w:w="181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Linear slot</w:t>
            </w:r>
          </w:p>
        </w:tc>
        <w:tc>
          <w:tcPr>
            <w:tcW w:type="dxa" w:w="521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plyšinis difuzorius; linijinis difuzorius; berėmis difuzorius; plyšinis priglaistomas difuzorius</w:t>
            </w:r>
          </w:p>
        </w:tc>
        <w:tc>
          <w:tcPr>
            <w:tcW w:type="dxa" w:w="283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LINEO PRO</w:t>
            </w:r>
          </w:p>
        </w:tc>
      </w:tr>
      <w:tr>
        <w:trPr>
          <w:cantSplit/>
        </w:trPr>
        <w:tc>
          <w:tcPr>
            <w:tcW w:type="dxa" w:w="181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Comfort</w:t>
            </w:r>
          </w:p>
        </w:tc>
        <w:tc>
          <w:tcPr>
            <w:tcW w:type="dxa" w:w="521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coanda difuzorius; difuzorius su coanda efektu; tylus difuzorius</w:t>
            </w:r>
          </w:p>
        </w:tc>
        <w:tc>
          <w:tcPr>
            <w:tcW w:type="dxa" w:w="2835"/>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RONDO COANDA</w:t>
            </w:r>
          </w:p>
        </w:tc>
      </w:tr>
      <w:tr>
        <w:trPr>
          <w:cantSplit/>
        </w:trPr>
        <w:tc>
          <w:tcPr>
            <w:tcW w:type="dxa" w:w="181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Specifier</w:t>
            </w:r>
          </w:p>
        </w:tc>
        <w:tc>
          <w:tcPr>
            <w:tcW w:type="dxa" w:w="521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difuzorius gipso kartono luboms; difuzorius architektams; bim difuzorius</w:t>
            </w:r>
          </w:p>
        </w:tc>
        <w:tc>
          <w:tcPr>
            <w:tcW w:type="dxa" w:w="2835"/>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Downloads and BIM</w:t>
            </w:r>
          </w:p>
        </w:tc>
      </w:tr>
    </w:tbl>
    <w:p>
      <w:pPr>
        <w:keepNext/>
        <w:spacing w:before="240" w:after="120"/>
      </w:pPr>
      <w:r>
        <w:rPr>
          <w:rFonts w:ascii="Calibri" w:hAnsi="Calibri" w:eastAsia="Calibri"/>
          <w:b/>
          <w:i w:val="0"/>
          <w:color w:val="1F4E79"/>
          <w:sz w:val="26"/>
        </w:rPr>
        <w:t>6.3 Competitor names. Exact match only. Separate budget cap.</w:t>
      </w:r>
    </w:p>
    <w:p>
      <w:pPr>
        <w:spacing w:before="0" w:after="160" w:line="259" w:lineRule="auto"/>
      </w:pPr>
      <w:r>
        <w:rPr>
          <w:rFonts w:ascii="Calibri" w:hAnsi="Calibri" w:eastAsia="Calibri"/>
          <w:b w:val="0"/>
          <w:i w:val="0"/>
          <w:color w:val="333A40"/>
          <w:sz w:val="22"/>
        </w:rPr>
        <w:t>Keywords: ventmann, ventmann difuzorius, ventmann circle, ventmann line, ventmann square.</w:t>
      </w:r>
    </w:p>
    <w:p>
      <w:pPr>
        <w:spacing w:before="0" w:after="160" w:line="259" w:lineRule="auto"/>
      </w:pPr>
      <w:r>
        <w:rPr>
          <w:rFonts w:ascii="Calibri" w:hAnsi="Calibri" w:eastAsia="Calibri"/>
          <w:b w:val="0"/>
          <w:i w:val="0"/>
          <w:color w:val="333A40"/>
          <w:sz w:val="22"/>
        </w:rPr>
        <w:t>Leave out Komfovent, SALDA, Zehnder, Systemair, Brink, Flexit and Vallox until a search term proves the person wants a diffuser rather than a heat-recovery unit.</w:t>
      </w:r>
    </w:p>
    <w:p>
      <w:pPr>
        <w:spacing w:before="0" w:after="40" w:line="259" w:lineRule="auto"/>
      </w:pPr>
      <w:r>
        <w:rPr>
          <w:rFonts w:ascii="Calibri" w:hAnsi="Calibri" w:eastAsia="Calibri"/>
          <w:b w:val="0"/>
          <w:i w:val="0"/>
          <w:color w:val="333A40"/>
          <w:sz w:val="22"/>
        </w:rPr>
        <w:t>Copy rules for this group:</w:t>
      </w:r>
    </w:p>
    <w:p>
      <w:pPr>
        <w:spacing w:before="20" w:after="40" w:line="259" w:lineRule="auto"/>
        <w:ind w:left="425" w:hanging="198"/>
      </w:pPr>
      <w:r>
        <w:rPr>
          <w:rFonts w:ascii="Calibri" w:hAnsi="Calibri" w:eastAsia="Calibri"/>
          <w:b w:val="0"/>
          <w:i w:val="0"/>
          <w:color w:val="333A40"/>
          <w:sz w:val="22"/>
        </w:rPr>
        <w:t>•  Leave the other brand out of the ad.</w:t>
      </w:r>
    </w:p>
    <w:p>
      <w:pPr>
        <w:spacing w:before="20" w:after="40" w:line="259" w:lineRule="auto"/>
        <w:ind w:left="425" w:hanging="198"/>
      </w:pPr>
      <w:r>
        <w:rPr>
          <w:rFonts w:ascii="Calibri" w:hAnsi="Calibri" w:eastAsia="Calibri"/>
          <w:b w:val="0"/>
          <w:i w:val="0"/>
          <w:color w:val="333A40"/>
          <w:sz w:val="22"/>
        </w:rPr>
        <w:t>•  Skip “better than” and skip a comparison table.</w:t>
      </w:r>
    </w:p>
    <w:p>
      <w:pPr>
        <w:spacing w:before="20" w:after="40" w:line="259" w:lineRule="auto"/>
        <w:ind w:left="425" w:hanging="198"/>
      </w:pPr>
      <w:r>
        <w:rPr>
          <w:rFonts w:ascii="Calibri" w:hAnsi="Calibri" w:eastAsia="Calibri"/>
          <w:b w:val="0"/>
          <w:i w:val="0"/>
          <w:color w:val="333A40"/>
          <w:sz w:val="22"/>
        </w:rPr>
        <w:t>•  Lead with a proof the searcher can check: airflow along the ceiling, Red Dot, iF Design Award 2025, damper included, paintable gypsum, made in Lithuania, BIM and a mounting guide.</w:t>
      </w:r>
    </w:p>
    <w:p>
      <w:pPr>
        <w:keepNext/>
        <w:spacing w:before="240" w:after="120"/>
      </w:pPr>
      <w:r>
        <w:rPr>
          <w:rFonts w:ascii="Calibri" w:hAnsi="Calibri" w:eastAsia="Calibri"/>
          <w:b/>
          <w:i w:val="0"/>
          <w:color w:val="1F4E79"/>
          <w:sz w:val="26"/>
        </w:rPr>
        <w:t>6.4 Lines ready to load in the Ventmann group</w:t>
      </w:r>
    </w:p>
    <w:p>
      <w:pPr>
        <w:spacing w:before="0" w:after="40" w:line="259" w:lineRule="auto"/>
      </w:pPr>
      <w:r>
        <w:rPr>
          <w:rFonts w:ascii="Calibri" w:hAnsi="Calibri" w:eastAsia="Calibri"/>
          <w:b/>
          <w:i w:val="0"/>
          <w:color w:val="333A40"/>
          <w:sz w:val="22"/>
        </w:rPr>
        <w:t>Headlines</w:t>
      </w:r>
    </w:p>
    <w:p>
      <w:pPr>
        <w:spacing w:before="20" w:after="40" w:line="259" w:lineRule="auto"/>
        <w:ind w:left="425" w:hanging="198"/>
      </w:pPr>
      <w:r>
        <w:rPr>
          <w:rFonts w:ascii="Calibri" w:hAnsi="Calibri" w:eastAsia="Calibri"/>
          <w:b w:val="0"/>
          <w:i w:val="0"/>
          <w:color w:val="333A40"/>
          <w:sz w:val="22"/>
        </w:rPr>
        <w:t>•  Priglaistomas difuzorius su Coanda</w:t>
      </w:r>
    </w:p>
    <w:p>
      <w:pPr>
        <w:spacing w:before="20" w:after="40" w:line="259" w:lineRule="auto"/>
        <w:ind w:left="425" w:hanging="198"/>
      </w:pPr>
      <w:r>
        <w:rPr>
          <w:rFonts w:ascii="Calibri" w:hAnsi="Calibri" w:eastAsia="Calibri"/>
          <w:b w:val="0"/>
          <w:i w:val="0"/>
          <w:color w:val="333A40"/>
          <w:sz w:val="22"/>
        </w:rPr>
        <w:t>•  Oras eina palei lubas</w:t>
      </w:r>
    </w:p>
    <w:p>
      <w:pPr>
        <w:spacing w:before="20" w:after="40" w:line="259" w:lineRule="auto"/>
        <w:ind w:left="425" w:hanging="198"/>
      </w:pPr>
      <w:r>
        <w:rPr>
          <w:rFonts w:ascii="Calibri" w:hAnsi="Calibri" w:eastAsia="Calibri"/>
          <w:b w:val="0"/>
          <w:i w:val="0"/>
          <w:color w:val="333A40"/>
          <w:sz w:val="22"/>
        </w:rPr>
        <w:t>•  Red Dot ir iF Design difuzorius</w:t>
      </w:r>
    </w:p>
    <w:p>
      <w:pPr>
        <w:spacing w:before="20" w:after="40" w:line="259" w:lineRule="auto"/>
        <w:ind w:left="425" w:hanging="198"/>
      </w:pPr>
      <w:r>
        <w:rPr>
          <w:rFonts w:ascii="Calibri" w:hAnsi="Calibri" w:eastAsia="Calibri"/>
          <w:b w:val="0"/>
          <w:i w:val="0"/>
          <w:color w:val="333A40"/>
          <w:sz w:val="22"/>
        </w:rPr>
        <w:t>•  Sklendė jau komplekte</w:t>
      </w:r>
    </w:p>
    <w:p>
      <w:pPr>
        <w:spacing w:before="20" w:after="40" w:line="259" w:lineRule="auto"/>
        <w:ind w:left="425" w:hanging="198"/>
      </w:pPr>
      <w:r>
        <w:rPr>
          <w:rFonts w:ascii="Calibri" w:hAnsi="Calibri" w:eastAsia="Calibri"/>
          <w:b w:val="0"/>
          <w:i w:val="0"/>
          <w:color w:val="333A40"/>
          <w:sz w:val="22"/>
        </w:rPr>
        <w:t>•  Dažomas gipsinis difuzorius</w:t>
      </w:r>
    </w:p>
    <w:p>
      <w:pPr>
        <w:spacing w:before="20" w:after="40" w:line="259" w:lineRule="auto"/>
        <w:ind w:left="425" w:hanging="198"/>
      </w:pPr>
      <w:r>
        <w:rPr>
          <w:rFonts w:ascii="Calibri" w:hAnsi="Calibri" w:eastAsia="Calibri"/>
          <w:b w:val="0"/>
          <w:i w:val="0"/>
          <w:color w:val="333A40"/>
          <w:sz w:val="22"/>
        </w:rPr>
        <w:t>•  Matomas tik siauras plyšys</w:t>
      </w:r>
    </w:p>
    <w:p>
      <w:pPr>
        <w:spacing w:before="20" w:after="40" w:line="259" w:lineRule="auto"/>
        <w:ind w:left="425" w:hanging="198"/>
      </w:pPr>
      <w:r>
        <w:rPr>
          <w:rFonts w:ascii="Calibri" w:hAnsi="Calibri" w:eastAsia="Calibri"/>
          <w:b w:val="0"/>
          <w:i w:val="0"/>
          <w:color w:val="333A40"/>
          <w:sz w:val="22"/>
        </w:rPr>
        <w:t>•  Gamintojas Lietuvoje</w:t>
      </w:r>
    </w:p>
    <w:p>
      <w:pPr>
        <w:spacing w:before="120" w:after="40" w:line="259" w:lineRule="auto"/>
      </w:pPr>
      <w:r>
        <w:rPr>
          <w:rFonts w:ascii="Calibri" w:hAnsi="Calibri" w:eastAsia="Calibri"/>
          <w:b/>
          <w:i w:val="0"/>
          <w:color w:val="333A40"/>
          <w:sz w:val="22"/>
        </w:rPr>
        <w:t>Descriptions</w:t>
      </w:r>
    </w:p>
    <w:p>
      <w:pPr>
        <w:spacing w:before="20" w:after="40" w:line="259" w:lineRule="auto"/>
        <w:ind w:left="425" w:hanging="198"/>
      </w:pPr>
      <w:r>
        <w:rPr>
          <w:rFonts w:ascii="Calibri" w:hAnsi="Calibri" w:eastAsia="Calibri"/>
          <w:b w:val="0"/>
          <w:i w:val="0"/>
          <w:color w:val="333A40"/>
          <w:sz w:val="22"/>
        </w:rPr>
        <w:t>•  RONDO COANDA skleidžia orą palei lubas. Matoma dalis iš gipso ir dažoma lubų spalva.</w:t>
      </w:r>
    </w:p>
    <w:p>
      <w:pPr>
        <w:spacing w:before="20" w:after="40" w:line="259" w:lineRule="auto"/>
        <w:ind w:left="425" w:hanging="198"/>
      </w:pPr>
      <w:r>
        <w:rPr>
          <w:rFonts w:ascii="Calibri" w:hAnsi="Calibri" w:eastAsia="Calibri"/>
          <w:b w:val="0"/>
          <w:i w:val="0"/>
          <w:color w:val="333A40"/>
          <w:sz w:val="22"/>
        </w:rPr>
        <w:t>•  LINEO PRO PUZZLE, iF Design Award 2025. Po glaistymo lieka tik plyšys.</w:t>
      </w:r>
    </w:p>
    <w:p>
      <w:pPr>
        <w:spacing w:before="20" w:after="40" w:line="259" w:lineRule="auto"/>
        <w:ind w:left="425" w:hanging="198"/>
      </w:pPr>
      <w:r>
        <w:rPr>
          <w:rFonts w:ascii="Calibri" w:hAnsi="Calibri" w:eastAsia="Calibri"/>
          <w:b w:val="0"/>
          <w:i w:val="0"/>
          <w:color w:val="333A40"/>
          <w:sz w:val="22"/>
        </w:rPr>
        <w:t>•  Specifikacija, BIM ir montavimo instrukcija vienoje vietoje.</w:t>
      </w:r>
    </w:p>
    <w:p>
      <w:pPr>
        <w:keepNext/>
        <w:spacing w:before="240" w:after="120"/>
      </w:pPr>
      <w:r>
        <w:rPr>
          <w:rFonts w:ascii="Calibri" w:hAnsi="Calibri" w:eastAsia="Calibri"/>
          <w:b/>
          <w:i w:val="0"/>
          <w:color w:val="1F4E79"/>
          <w:sz w:val="26"/>
        </w:rPr>
        <w:t>6.5 Starter negatives on the generic and competitor groups</w:t>
      </w:r>
    </w:p>
    <w:p>
      <w:pPr>
        <w:spacing w:before="0" w:after="160" w:line="259" w:lineRule="auto"/>
      </w:pPr>
      <w:r>
        <w:rPr>
          <w:rFonts w:ascii="Calibri" w:hAnsi="Calibri" w:eastAsia="Calibri"/>
          <w:b w:val="0"/>
          <w:i w:val="0"/>
          <w:color w:val="333A40"/>
          <w:sz w:val="22"/>
        </w:rPr>
        <w:t>pigus, pigiau, akcija, naudotas, nemokamas, anemostatas, rekuperatorius, domekt, komfovent, salda, zehnder, brink, šilumos siurblys, katilas, ortakis, grotelės, kondicionierius, montuotojas, meistras, darbai.</w:t>
      </w:r>
    </w:p>
    <w:p>
      <w:pPr>
        <w:spacing w:before="0" w:after="160" w:line="259" w:lineRule="auto"/>
      </w:pPr>
      <w:r>
        <w:rPr>
          <w:rFonts w:ascii="Calibri" w:hAnsi="Calibri" w:eastAsia="Calibri"/>
          <w:b w:val="0"/>
          <w:i/>
          <w:color w:val="333A40"/>
          <w:sz w:val="22"/>
        </w:rPr>
        <w:t>Review the search terms report every week and add the real waste. This starter list is a hypothesis. It is not a list of queries already seen in the account. Confidence: Low until the account export confirms each term.</w:t>
      </w:r>
    </w:p>
    <w:p>
      <w:pPr>
        <w:keepNext/>
        <w:spacing w:before="320" w:after="120"/>
      </w:pPr>
      <w:r>
        <w:rPr>
          <w:rFonts w:ascii="Calibri" w:hAnsi="Calibri" w:eastAsia="Calibri"/>
          <w:b/>
          <w:i w:val="0"/>
          <w:color w:val="1F4E79"/>
          <w:sz w:val="32"/>
        </w:rPr>
        <w:t>7. More clicks inside the same budget</w:t>
      </w:r>
    </w:p>
    <w:p>
      <w:pPr>
        <w:spacing w:before="20" w:after="40" w:line="259" w:lineRule="auto"/>
        <w:ind w:left="425" w:hanging="198"/>
      </w:pPr>
      <w:r>
        <w:rPr>
          <w:rFonts w:ascii="Calibri" w:hAnsi="Calibri" w:eastAsia="Calibri"/>
          <w:b w:val="0"/>
          <w:i w:val="0"/>
          <w:color w:val="333A40"/>
          <w:sz w:val="22"/>
        </w:rPr>
        <w:t>•  Stop paying for queries organic already answers. Brand, and any generic term in position 1 to 3 with a strong click-through rate, stays on a low bid.</w:t>
      </w:r>
    </w:p>
    <w:p>
      <w:pPr>
        <w:spacing w:before="20" w:after="40" w:line="259" w:lineRule="auto"/>
        <w:ind w:left="425" w:hanging="198"/>
      </w:pPr>
      <w:r>
        <w:rPr>
          <w:rFonts w:ascii="Calibri" w:hAnsi="Calibri" w:eastAsia="Calibri"/>
          <w:b w:val="0"/>
          <w:i w:val="0"/>
          <w:color w:val="333A40"/>
          <w:sz w:val="22"/>
        </w:rPr>
        <w:t>•  Buy exact and phrase match. Broad match on “difuzorius” will buy Vilpra-type HVAC traffic.</w:t>
      </w:r>
    </w:p>
    <w:p>
      <w:pPr>
        <w:spacing w:before="20" w:after="40" w:line="259" w:lineRule="auto"/>
        <w:ind w:left="425" w:hanging="198"/>
      </w:pPr>
      <w:r>
        <w:rPr>
          <w:rFonts w:ascii="Calibri" w:hAnsi="Calibri" w:eastAsia="Calibri"/>
          <w:b w:val="0"/>
          <w:i w:val="0"/>
          <w:color w:val="333A40"/>
          <w:sz w:val="22"/>
        </w:rPr>
        <w:t>•  One landing page per ad group. A mismatched page lowers Quality Score and raises the cost of the same click.</w:t>
      </w:r>
    </w:p>
    <w:p>
      <w:pPr>
        <w:spacing w:before="20" w:after="40" w:line="259" w:lineRule="auto"/>
        <w:ind w:left="425" w:hanging="198"/>
      </w:pPr>
      <w:r>
        <w:rPr>
          <w:rFonts w:ascii="Calibri" w:hAnsi="Calibri" w:eastAsia="Calibri"/>
          <w:b w:val="0"/>
          <w:i w:val="0"/>
          <w:color w:val="333A40"/>
          <w:sz w:val="22"/>
        </w:rPr>
        <w:t>•  A daily cap on the competitor group, so a few expensive clicks cannot move the account cost.</w:t>
      </w:r>
    </w:p>
    <w:p>
      <w:pPr>
        <w:spacing w:before="20" w:after="40" w:line="259" w:lineRule="auto"/>
        <w:ind w:left="425" w:hanging="198"/>
      </w:pPr>
      <w:r>
        <w:rPr>
          <w:rFonts w:ascii="Calibri" w:hAnsi="Calibri" w:eastAsia="Calibri"/>
          <w:b w:val="0"/>
          <w:i w:val="0"/>
          <w:color w:val="333A40"/>
          <w:sz w:val="22"/>
        </w:rPr>
        <w:t>•  Put the guides on the website: what a slot diffuser is, how to choose 100 or 125 mm, how Coanda works. Those informational queries stay organic.</w:t>
      </w:r>
    </w:p>
    <w:p>
      <w:pPr>
        <w:keepNext/>
        <w:spacing w:before="320" w:after="120"/>
      </w:pPr>
      <w:r>
        <w:rPr>
          <w:rFonts w:ascii="Calibri" w:hAnsi="Calibri" w:eastAsia="Calibri"/>
          <w:b/>
          <w:i w:val="0"/>
          <w:color w:val="1F4E79"/>
          <w:sz w:val="32"/>
        </w:rPr>
        <w:t>8. Weekly workflow, 45 minutes every Monday</w:t>
      </w:r>
    </w:p>
    <w:p>
      <w:pPr>
        <w:spacing w:before="0" w:after="160" w:line="259" w:lineRule="auto"/>
      </w:pPr>
      <w:r>
        <w:rPr>
          <w:rFonts w:ascii="Calibri" w:hAnsi="Calibri" w:eastAsia="Calibri"/>
          <w:b w:val="0"/>
          <w:i w:val="0"/>
          <w:color w:val="333A40"/>
          <w:sz w:val="22"/>
        </w:rPr>
        <w:t>Archive the sheet. Escalate only findings that score 80 or above.</w:t>
      </w:r>
    </w:p>
    <w:p>
      <w:pPr>
        <w:spacing w:before="20" w:after="40"/>
        <w:ind w:left="340" w:hanging="340"/>
      </w:pPr>
      <w:r>
        <w:rPr>
          <w:rFonts w:ascii="Calibri" w:hAnsi="Calibri" w:eastAsia="Calibri"/>
          <w:b w:val="0"/>
          <w:i w:val="0"/>
          <w:color w:val="333A40"/>
          <w:sz w:val="22"/>
        </w:rPr>
        <w:t>1.  Open Ads Transparency Centre with region set to Lithuania: https://adstransparency.google.com/?region=LT</w:t>
      </w:r>
    </w:p>
    <w:p>
      <w:pPr>
        <w:spacing w:before="20" w:after="40"/>
        <w:ind w:left="340" w:hanging="340"/>
      </w:pPr>
      <w:r>
        <w:rPr>
          <w:rFonts w:ascii="Calibri" w:hAnsi="Calibri" w:eastAsia="Calibri"/>
          <w:b w:val="0"/>
          <w:i w:val="0"/>
          <w:color w:val="333A40"/>
          <w:sz w:val="22"/>
        </w:rPr>
        <w:t>2.  Read each account in the fixed list: Ergovent UAB, Ventmann (Estonia, UAB, UK), MB Proventas, UAB Conrema Baltic, UAB NIT, Celsis, UAB Armo, Vilpra, Systemair, plus any new name from last week’s search terms.</w:t>
      </w:r>
    </w:p>
    <w:p>
      <w:pPr>
        <w:spacing w:before="20" w:after="40"/>
        <w:ind w:left="340" w:hanging="340"/>
      </w:pPr>
      <w:r>
        <w:rPr>
          <w:rFonts w:ascii="Calibri" w:hAnsi="Calibri" w:eastAsia="Calibri"/>
          <w:b w:val="0"/>
          <w:i w:val="0"/>
          <w:color w:val="333A40"/>
          <w:sz w:val="22"/>
        </w:rPr>
        <w:t>3.  Record advertiser, creative count, format mix, newest first-shown date, and any new headline. Quote the headline. Save the creative URL.</w:t>
      </w:r>
    </w:p>
    <w:p>
      <w:pPr>
        <w:spacing w:before="20" w:after="40"/>
        <w:ind w:left="340" w:hanging="340"/>
      </w:pPr>
      <w:r>
        <w:rPr>
          <w:rFonts w:ascii="Calibri" w:hAnsi="Calibri" w:eastAsia="Calibri"/>
          <w:b w:val="0"/>
          <w:i w:val="0"/>
          <w:color w:val="333A40"/>
          <w:sz w:val="22"/>
        </w:rPr>
        <w:t>4.  In Google Ads, export the last 7 days of search terms and Auction insights for the three groups.</w:t>
      </w:r>
    </w:p>
    <w:p>
      <w:pPr>
        <w:spacing w:before="20" w:after="40"/>
        <w:ind w:left="340" w:hanging="340"/>
      </w:pPr>
      <w:r>
        <w:rPr>
          <w:rFonts w:ascii="Calibri" w:hAnsi="Calibri" w:eastAsia="Calibri"/>
          <w:b w:val="0"/>
          <w:i w:val="0"/>
          <w:color w:val="333A40"/>
          <w:sz w:val="22"/>
        </w:rPr>
        <w:t>5.  Mark each term: already owned by organic, generic and worth buying, competitor name, or waste.</w:t>
      </w:r>
    </w:p>
    <w:p>
      <w:pPr>
        <w:spacing w:before="20" w:after="40"/>
        <w:ind w:left="340" w:hanging="340"/>
      </w:pPr>
      <w:r>
        <w:rPr>
          <w:rFonts w:ascii="Calibri" w:hAnsi="Calibri" w:eastAsia="Calibri"/>
          <w:b w:val="0"/>
          <w:i w:val="0"/>
          <w:color w:val="333A40"/>
          <w:sz w:val="22"/>
        </w:rPr>
        <w:t>6.  Add negatives the same day. Leave the account budget unchanged in the week you add a new keyword set.</w:t>
      </w:r>
    </w:p>
    <w:p>
      <w:pPr>
        <w:spacing w:before="20" w:after="40"/>
        <w:ind w:left="340" w:hanging="340"/>
      </w:pPr>
      <w:r>
        <w:rPr>
          <w:rFonts w:ascii="Calibri" w:hAnsi="Calibri" w:eastAsia="Calibri"/>
          <w:b w:val="0"/>
          <w:i w:val="0"/>
          <w:color w:val="333A40"/>
          <w:sz w:val="22"/>
        </w:rPr>
        <w:t>7.  Score new competitor creatives with the model in section 9.</w:t>
      </w:r>
    </w:p>
    <w:p>
      <w:pPr>
        <w:spacing w:before="20" w:after="40"/>
        <w:ind w:left="340" w:hanging="340"/>
      </w:pPr>
      <w:r>
        <w:rPr>
          <w:rFonts w:ascii="Calibri" w:hAnsi="Calibri" w:eastAsia="Calibri"/>
          <w:b w:val="0"/>
          <w:i w:val="0"/>
          <w:color w:val="333A40"/>
          <w:sz w:val="22"/>
        </w:rPr>
        <w:t>8.  Publish one sentence, the top 3 moves, the action tracker and the watchlist. Review in 15 minutes: 5 on the moves, 5 on the decisions, 5 on owners and blockers.</w:t>
      </w:r>
    </w:p>
    <w:p>
      <w:pPr>
        <w:keepNext/>
        <w:spacing w:before="240" w:after="120"/>
      </w:pPr>
      <w:r>
        <w:rPr>
          <w:rFonts w:ascii="Calibri" w:hAnsi="Calibri" w:eastAsia="Calibri"/>
          <w:b/>
          <w:i w:val="0"/>
          <w:color w:val="1F4E79"/>
          <w:sz w:val="26"/>
        </w:rPr>
        <w:t>8.1 Evidence fields, every finding</w:t>
      </w:r>
    </w:p>
    <w:p>
      <w:pPr>
        <w:spacing w:before="0" w:after="160" w:line="259" w:lineRule="auto"/>
      </w:pPr>
      <w:r>
        <w:rPr>
          <w:rFonts w:ascii="Calibri" w:hAnsi="Calibri" w:eastAsia="Calibri"/>
          <w:b w:val="0"/>
          <w:i w:val="0"/>
          <w:color w:val="333A40"/>
          <w:sz w:val="22"/>
        </w:rPr>
        <w:t>Competitor. Source URL. Observation date. Excerpt or count. Confidence: High, Medium or Low. If the keyword itself was not seen in Auction insights or the search terms report, write “keyword overlap inferred” and keep it off the top 3 until the account data confirms it.</w:t>
      </w:r>
    </w:p>
    <w:p>
      <w:pPr>
        <w:keepNext/>
        <w:spacing w:before="240" w:after="120"/>
      </w:pPr>
      <w:r>
        <w:rPr>
          <w:rFonts w:ascii="Calibri" w:hAnsi="Calibri" w:eastAsia="Calibri"/>
          <w:b/>
          <w:i w:val="0"/>
          <w:color w:val="1F4E79"/>
          <w:sz w:val="26"/>
        </w:rPr>
        <w:t>8.2 First items on the next run</w:t>
      </w:r>
    </w:p>
    <w:p>
      <w:pPr>
        <w:spacing w:before="0" w:after="160" w:line="259" w:lineRule="auto"/>
      </w:pPr>
      <w:r>
        <w:rPr>
          <w:rFonts w:ascii="Calibri" w:hAnsi="Calibri" w:eastAsia="Calibri"/>
          <w:b w:val="0"/>
          <w:i w:val="0"/>
          <w:color w:val="333A40"/>
          <w:sz w:val="22"/>
        </w:rPr>
        <w:t>The domains skipped after HTTP 429 on 20 October 2026: systemair.lt, salda.lt, ventmann.eu, zehnder.lt, trox.com, swegon.com, prihoda.com, madel.com, metiksa.lt. Also extract the October Ergovent text-ad wording that this pass could not read.</w:t>
      </w:r>
    </w:p>
    <w:p>
      <w:pPr>
        <w:keepNext/>
        <w:spacing w:before="320" w:after="120"/>
      </w:pPr>
      <w:r>
        <w:rPr>
          <w:rFonts w:ascii="Calibri" w:hAnsi="Calibri" w:eastAsia="Calibri"/>
          <w:b/>
          <w:i w:val="0"/>
          <w:color w:val="1F4E79"/>
          <w:sz w:val="32"/>
        </w:rPr>
        <w:t>9. Scoring model</w:t>
      </w:r>
    </w:p>
    <w:tbl>
      <w:tblPr>
        <w:tblW w:type="auto" w:w="0"/>
        <w:jc w:val="center"/>
        <w:tblLayout w:type="fixed"/>
        <w:tblLook w:firstColumn="1" w:firstRow="1" w:lastColumn="0" w:lastRow="0" w:noHBand="0" w:noVBand="1" w:val="04A0"/>
        <w:tblW w:w="9865" w:type="dxa"/>
      </w:tblPr>
      <w:tblGrid>
        <w:gridCol w:w="3326"/>
        <w:gridCol w:w="3326"/>
        <w:gridCol w:w="3326"/>
      </w:tblGrid>
      <w:tr>
        <w:trPr>
          <w:cantSplit/>
        </w:trPr>
        <w:tc>
          <w:tcPr>
            <w:tcW w:type="dxa" w:w="2551"/>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Factor</w:t>
            </w:r>
          </w:p>
        </w:tc>
        <w:tc>
          <w:tcPr>
            <w:tcW w:type="dxa" w:w="1247"/>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Weight</w:t>
            </w:r>
          </w:p>
        </w:tc>
        <w:tc>
          <w:tcPr>
            <w:tcW w:type="dxa" w:w="6066"/>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Question</w:t>
            </w:r>
          </w:p>
        </w:tc>
      </w:tr>
      <w:tr>
        <w:trPr>
          <w:cantSplit/>
        </w:trPr>
        <w:tc>
          <w:tcPr>
            <w:tcW w:type="dxa" w:w="255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Strategic relevance</w:t>
            </w:r>
          </w:p>
        </w:tc>
        <w:tc>
          <w:tcPr>
            <w:tcW w:type="dxa" w:w="124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30</w:t>
            </w:r>
          </w:p>
        </w:tc>
        <w:tc>
          <w:tcPr>
            <w:tcW w:type="dxa" w:w="606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Is this about premium, design-led HVAC diffusers?</w:t>
            </w:r>
          </w:p>
        </w:tc>
      </w:tr>
      <w:tr>
        <w:trPr>
          <w:cantSplit/>
        </w:trPr>
        <w:tc>
          <w:tcPr>
            <w:tcW w:type="dxa" w:w="255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Commercial impact</w:t>
            </w:r>
          </w:p>
        </w:tc>
        <w:tc>
          <w:tcPr>
            <w:tcW w:type="dxa" w:w="124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25</w:t>
            </w:r>
          </w:p>
        </w:tc>
        <w:tc>
          <w:tcPr>
            <w:tcW w:type="dxa" w:w="606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Could this change revenue, margin, conversion or the cost of a click?</w:t>
            </w:r>
          </w:p>
        </w:tc>
      </w:tr>
      <w:tr>
        <w:trPr>
          <w:cantSplit/>
        </w:trPr>
        <w:tc>
          <w:tcPr>
            <w:tcW w:type="dxa" w:w="255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Evidence quality</w:t>
            </w:r>
          </w:p>
        </w:tc>
        <w:tc>
          <w:tcPr>
            <w:tcW w:type="dxa" w:w="124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20</w:t>
            </w:r>
          </w:p>
        </w:tc>
        <w:tc>
          <w:tcPr>
            <w:tcW w:type="dxa" w:w="606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Is the evidence current, primary and unambiguous?</w:t>
            </w:r>
          </w:p>
        </w:tc>
      </w:tr>
      <w:tr>
        <w:trPr>
          <w:cantSplit/>
        </w:trPr>
        <w:tc>
          <w:tcPr>
            <w:tcW w:type="dxa" w:w="2551"/>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Competitive urgency</w:t>
            </w:r>
          </w:p>
        </w:tc>
        <w:tc>
          <w:tcPr>
            <w:tcW w:type="dxa" w:w="124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15</w:t>
            </w:r>
          </w:p>
        </w:tc>
        <w:tc>
          <w:tcPr>
            <w:tcW w:type="dxa" w:w="606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Does this need a response now?</w:t>
            </w:r>
          </w:p>
        </w:tc>
      </w:tr>
      <w:tr>
        <w:trPr>
          <w:cantSplit/>
        </w:trPr>
        <w:tc>
          <w:tcPr>
            <w:tcW w:type="dxa" w:w="2551"/>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30-day actionability</w:t>
            </w:r>
          </w:p>
        </w:tc>
        <w:tc>
          <w:tcPr>
            <w:tcW w:type="dxa" w:w="124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10</w:t>
            </w:r>
          </w:p>
        </w:tc>
        <w:tc>
          <w:tcPr>
            <w:tcW w:type="dxa" w:w="606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Can marketing or sales act with a named owner and a date?</w:t>
            </w:r>
          </w:p>
        </w:tc>
      </w:tr>
    </w:tbl>
    <w:p>
      <w:pPr>
        <w:spacing w:before="160" w:after="160" w:line="259" w:lineRule="auto"/>
      </w:pPr>
      <w:r>
        <w:rPr>
          <w:rFonts w:ascii="Calibri" w:hAnsi="Calibri" w:eastAsia="Calibri"/>
          <w:b w:val="0"/>
          <w:i w:val="0"/>
          <w:color w:val="333A40"/>
          <w:sz w:val="22"/>
        </w:rPr>
        <w:t>High: 80 to 100, include in the top 3. Medium: 60 to 79, watchlist. Low: 0 to 59, archive unless the pattern repeats.</w:t>
      </w:r>
    </w:p>
    <w:p>
      <w:pPr>
        <w:keepNext/>
        <w:spacing w:before="320" w:after="120"/>
      </w:pPr>
      <w:r>
        <w:rPr>
          <w:rFonts w:ascii="Calibri" w:hAnsi="Calibri" w:eastAsia="Calibri"/>
          <w:b/>
          <w:i w:val="0"/>
          <w:color w:val="1F4E79"/>
          <w:sz w:val="32"/>
        </w:rPr>
        <w:t>10. Watchlist</w:t>
      </w:r>
    </w:p>
    <w:tbl>
      <w:tblPr>
        <w:tblW w:type="auto" w:w="0"/>
        <w:jc w:val="center"/>
        <w:tblLayout w:type="fixed"/>
        <w:tblLook w:firstColumn="1" w:firstRow="1" w:lastColumn="0" w:lastRow="0" w:noHBand="0" w:noVBand="1" w:val="04A0"/>
        <w:tblW w:w="9865" w:type="dxa"/>
      </w:tblPr>
      <w:tblGrid>
        <w:gridCol w:w="3326"/>
        <w:gridCol w:w="3326"/>
        <w:gridCol w:w="3326"/>
      </w:tblGrid>
      <w:tr>
        <w:trPr>
          <w:cantSplit/>
        </w:trPr>
        <w:tc>
          <w:tcPr>
            <w:tcW w:type="dxa" w:w="2948"/>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Signal</w:t>
            </w:r>
          </w:p>
        </w:tc>
        <w:tc>
          <w:tcPr>
            <w:tcW w:type="dxa" w:w="5329"/>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Why it waits</w:t>
            </w:r>
          </w:p>
        </w:tc>
        <w:tc>
          <w:tcPr>
            <w:tcW w:type="dxa" w:w="1587"/>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Confidence</w:t>
            </w:r>
          </w:p>
        </w:tc>
      </w:tr>
      <w:tr>
        <w:trPr>
          <w:cantSplit/>
        </w:trPr>
        <w:tc>
          <w:tcPr>
            <w:tcW w:type="dxa" w:w="294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dif.lt at 27.99 EUR, 0 creatives</w:t>
            </w:r>
          </w:p>
        </w:tc>
        <w:tc>
          <w:tcPr>
            <w:tcW w:type="dxa" w:w="532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Wins the price query without buying the click. Keep price queries in negatives.</w:t>
            </w:r>
          </w:p>
        </w:tc>
        <w:tc>
          <w:tcPr>
            <w:tcW w:type="dxa" w:w="158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High on price and count</w:t>
            </w:r>
          </w:p>
        </w:tc>
      </w:tr>
      <w:tr>
        <w:trPr>
          <w:cantSplit/>
        </w:trPr>
        <w:tc>
          <w:tcPr>
            <w:tcW w:type="dxa" w:w="294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Systemair GmbH, 4 creatives</w:t>
            </w:r>
          </w:p>
        </w:tc>
        <w:tc>
          <w:tcPr>
            <w:tcW w:type="dxa" w:w="5329"/>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Air distribution account. Diffuser wording not read.</w:t>
            </w:r>
          </w:p>
        </w:tc>
        <w:tc>
          <w:tcPr>
            <w:tcW w:type="dxa" w:w="158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Medium</w:t>
            </w:r>
          </w:p>
        </w:tc>
      </w:tr>
      <w:tr>
        <w:trPr>
          <w:cantSplit/>
        </w:trPr>
        <w:tc>
          <w:tcPr>
            <w:tcW w:type="dxa" w:w="294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NIT, Celsis, Armo, ekozidinys.lt</w:t>
            </w:r>
          </w:p>
        </w:tc>
        <w:tc>
          <w:tcPr>
            <w:tcW w:type="dxa" w:w="532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Reclassify if a search term names TROX, Madel or DPG.</w:t>
            </w:r>
          </w:p>
        </w:tc>
        <w:tc>
          <w:tcPr>
            <w:tcW w:type="dxa" w:w="158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Medium</w:t>
            </w:r>
          </w:p>
        </w:tc>
      </w:tr>
      <w:tr>
        <w:trPr>
          <w:cantSplit/>
        </w:trPr>
        <w:tc>
          <w:tcPr>
            <w:tcW w:type="dxa" w:w="294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Vilpra, 93 creatives</w:t>
            </w:r>
          </w:p>
        </w:tc>
        <w:tc>
          <w:tcPr>
            <w:tcW w:type="dxa" w:w="5329"/>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Source of negative ideas. A conquest target would waste budget.</w:t>
            </w:r>
          </w:p>
        </w:tc>
        <w:tc>
          <w:tcPr>
            <w:tcW w:type="dxa" w:w="158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High on count</w:t>
            </w:r>
          </w:p>
        </w:tc>
      </w:tr>
      <w:tr>
        <w:trPr>
          <w:cantSplit/>
        </w:trPr>
        <w:tc>
          <w:tcPr>
            <w:tcW w:type="dxa" w:w="294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Skipped domains after HTTP 429</w:t>
            </w:r>
          </w:p>
        </w:tc>
        <w:tc>
          <w:tcPr>
            <w:tcW w:type="dxa" w:w="532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First item on the next Monday run.</w:t>
            </w:r>
          </w:p>
        </w:tc>
        <w:tc>
          <w:tcPr>
            <w:tcW w:type="dxa" w:w="158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Unverified</w:t>
            </w:r>
          </w:p>
        </w:tc>
      </w:tr>
    </w:tbl>
    <w:p>
      <w:pPr>
        <w:keepNext/>
        <w:spacing w:before="320" w:after="120"/>
      </w:pPr>
      <w:r>
        <w:rPr>
          <w:rFonts w:ascii="Calibri" w:hAnsi="Calibri" w:eastAsia="Calibri"/>
          <w:b/>
          <w:i w:val="0"/>
          <w:color w:val="1F4E79"/>
          <w:sz w:val="32"/>
        </w:rPr>
        <w:t>11. Action tracker</w:t>
      </w:r>
    </w:p>
    <w:tbl>
      <w:tblPr>
        <w:tblW w:type="auto" w:w="0"/>
        <w:jc w:val="center"/>
        <w:tblLayout w:type="fixed"/>
        <w:tblLook w:firstColumn="1" w:firstRow="1" w:lastColumn="0" w:lastRow="0" w:noHBand="0" w:noVBand="1" w:val="04A0"/>
        <w:tblW w:w="9865" w:type="dxa"/>
      </w:tblPr>
      <w:tblGrid>
        <w:gridCol w:w="1996"/>
        <w:gridCol w:w="1996"/>
        <w:gridCol w:w="1996"/>
        <w:gridCol w:w="1996"/>
        <w:gridCol w:w="1996"/>
      </w:tblGrid>
      <w:tr>
        <w:trPr>
          <w:cantSplit/>
        </w:trPr>
        <w:tc>
          <w:tcPr>
            <w:tcW w:type="dxa" w:w="1928"/>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Move</w:t>
            </w:r>
          </w:p>
        </w:tc>
        <w:tc>
          <w:tcPr>
            <w:tcW w:type="dxa" w:w="1247"/>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Function</w:t>
            </w:r>
          </w:p>
        </w:tc>
        <w:tc>
          <w:tcPr>
            <w:tcW w:type="dxa" w:w="1474"/>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Owner</w:t>
            </w:r>
          </w:p>
        </w:tc>
        <w:tc>
          <w:tcPr>
            <w:tcW w:type="dxa" w:w="3742"/>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Action</w:t>
            </w:r>
          </w:p>
        </w:tc>
        <w:tc>
          <w:tcPr>
            <w:tcW w:type="dxa" w:w="1474"/>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Due</w:t>
            </w:r>
          </w:p>
        </w:tc>
      </w:tr>
      <w:tr>
        <w:trPr>
          <w:cantSplit/>
        </w:trPr>
        <w:tc>
          <w:tcPr>
            <w:tcW w:type="dxa" w:w="192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Hold brand, fund generic</w:t>
            </w:r>
          </w:p>
        </w:tc>
        <w:tc>
          <w:tcPr>
            <w:tcW w:type="dxa" w:w="124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Marketing</w:t>
            </w:r>
          </w:p>
        </w:tc>
        <w:tc>
          <w:tcPr>
            <w:tcW w:type="dxa" w:w="147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Google Ads owner</w:t>
            </w:r>
          </w:p>
        </w:tc>
        <w:tc>
          <w:tcPr>
            <w:tcW w:type="dxa" w:w="374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Export 90-day search terms and Auction insights. Bid brand down where organic is position 1 to 3. Add budget only to generic groups.</w:t>
            </w:r>
          </w:p>
        </w:tc>
        <w:tc>
          <w:tcPr>
            <w:tcW w:type="dxa" w:w="147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27 Oct 2026</w:t>
            </w:r>
          </w:p>
        </w:tc>
      </w:tr>
      <w:tr>
        <w:trPr>
          <w:cantSplit/>
        </w:trPr>
        <w:tc>
          <w:tcPr>
            <w:tcW w:type="dxa" w:w="192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Hold brand, fund generic</w:t>
            </w:r>
          </w:p>
        </w:tc>
        <w:tc>
          <w:tcPr>
            <w:tcW w:type="dxa" w:w="124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Sales</w:t>
            </w:r>
          </w:p>
        </w:tc>
        <w:tc>
          <w:tcPr>
            <w:tcW w:type="dxa" w:w="147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Sales lead</w:t>
            </w:r>
          </w:p>
        </w:tc>
        <w:tc>
          <w:tcPr>
            <w:tcW w:type="dxa" w:w="374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Send Coanda, awards and included-damper lines for the landing pages.</w:t>
            </w:r>
          </w:p>
        </w:tc>
        <w:tc>
          <w:tcPr>
            <w:tcW w:type="dxa" w:w="147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27 Oct 2026</w:t>
            </w:r>
          </w:p>
        </w:tc>
      </w:tr>
      <w:tr>
        <w:trPr>
          <w:cantSplit/>
        </w:trPr>
        <w:tc>
          <w:tcPr>
            <w:tcW w:type="dxa" w:w="192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ad group</w:t>
            </w:r>
          </w:p>
        </w:tc>
        <w:tc>
          <w:tcPr>
            <w:tcW w:type="dxa" w:w="124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Marketing</w:t>
            </w:r>
          </w:p>
        </w:tc>
        <w:tc>
          <w:tcPr>
            <w:tcW w:type="dxa" w:w="147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Google Ads owner</w:t>
            </w:r>
          </w:p>
        </w:tc>
        <w:tc>
          <w:tcPr>
            <w:tcW w:type="dxa" w:w="374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Launch exact-match group, separate landing page, hard daily cap. No rival name in the ad.</w:t>
            </w:r>
          </w:p>
        </w:tc>
        <w:tc>
          <w:tcPr>
            <w:tcW w:type="dxa" w:w="147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 Nov 2026</w:t>
            </w:r>
          </w:p>
        </w:tc>
      </w:tr>
      <w:tr>
        <w:trPr>
          <w:cantSplit/>
        </w:trPr>
        <w:tc>
          <w:tcPr>
            <w:tcW w:type="dxa" w:w="192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ad group</w:t>
            </w:r>
          </w:p>
        </w:tc>
        <w:tc>
          <w:tcPr>
            <w:tcW w:type="dxa" w:w="124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Sales</w:t>
            </w:r>
          </w:p>
        </w:tc>
        <w:tc>
          <w:tcPr>
            <w:tcW w:type="dxa" w:w="147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Sales lead</w:t>
            </w:r>
          </w:p>
        </w:tc>
        <w:tc>
          <w:tcPr>
            <w:tcW w:type="dxa" w:w="374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One-page note for enquiries from a Ventmann search.</w:t>
            </w:r>
          </w:p>
        </w:tc>
        <w:tc>
          <w:tcPr>
            <w:tcW w:type="dxa" w:w="147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3 Nov 2026</w:t>
            </w:r>
          </w:p>
        </w:tc>
      </w:tr>
      <w:tr>
        <w:trPr>
          <w:cantSplit/>
        </w:trPr>
        <w:tc>
          <w:tcPr>
            <w:tcW w:type="dxa" w:w="1928"/>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Negatives and resellers</w:t>
            </w:r>
          </w:p>
        </w:tc>
        <w:tc>
          <w:tcPr>
            <w:tcW w:type="dxa" w:w="1247"/>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Marketing</w:t>
            </w:r>
          </w:p>
        </w:tc>
        <w:tc>
          <w:tcPr>
            <w:tcW w:type="dxa" w:w="147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Google Ads owner</w:t>
            </w:r>
          </w:p>
        </w:tc>
        <w:tc>
          <w:tcPr>
            <w:tcW w:type="dxa" w:w="3742"/>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Load starter negatives. Check airway.lt and proventas.lt in brand Auction insights.</w:t>
            </w:r>
          </w:p>
        </w:tc>
        <w:tc>
          <w:tcPr>
            <w:tcW w:type="dxa" w:w="1474"/>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27 Oct 2026</w:t>
            </w:r>
          </w:p>
        </w:tc>
      </w:tr>
      <w:tr>
        <w:trPr>
          <w:cantSplit/>
        </w:trPr>
        <w:tc>
          <w:tcPr>
            <w:tcW w:type="dxa" w:w="1928"/>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Negatives and resellers</w:t>
            </w:r>
          </w:p>
        </w:tc>
        <w:tc>
          <w:tcPr>
            <w:tcW w:type="dxa" w:w="1247"/>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Sales</w:t>
            </w:r>
          </w:p>
        </w:tc>
        <w:tc>
          <w:tcPr>
            <w:tcW w:type="dxa" w:w="147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Sales lead</w:t>
            </w:r>
          </w:p>
        </w:tc>
        <w:tc>
          <w:tcPr>
            <w:tcW w:type="dxa" w:w="3742"/>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Agree with Conrema on bidding on the Ergovent name.</w:t>
            </w:r>
          </w:p>
        </w:tc>
        <w:tc>
          <w:tcPr>
            <w:tcW w:type="dxa" w:w="1474"/>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10 Nov 2026</w:t>
            </w:r>
          </w:p>
        </w:tc>
      </w:tr>
    </w:tbl>
    <w:p>
      <w:pPr>
        <w:keepNext/>
        <w:spacing w:before="320" w:after="120"/>
      </w:pPr>
      <w:r>
        <w:rPr>
          <w:rFonts w:ascii="Calibri" w:hAnsi="Calibri" w:eastAsia="Calibri"/>
          <w:b/>
          <w:i w:val="0"/>
          <w:color w:val="1F4E79"/>
          <w:sz w:val="32"/>
        </w:rPr>
        <w:t>12. Source log</w:t>
      </w:r>
    </w:p>
    <w:p>
      <w:pPr>
        <w:spacing w:before="0" w:after="160" w:line="259" w:lineRule="auto"/>
      </w:pPr>
      <w:r>
        <w:rPr>
          <w:rFonts w:ascii="Calibri" w:hAnsi="Calibri" w:eastAsia="Calibri"/>
          <w:b w:val="0"/>
          <w:i w:val="0"/>
          <w:color w:val="333A40"/>
          <w:sz w:val="22"/>
        </w:rPr>
        <w:t>All rows observed 20 October 2026 unless the creative dates say otherwise.</w:t>
      </w:r>
    </w:p>
    <w:tbl>
      <w:tblPr>
        <w:tblW w:type="auto" w:w="0"/>
        <w:jc w:val="center"/>
        <w:tblLayout w:type="fixed"/>
        <w:tblLook w:firstColumn="1" w:firstRow="1" w:lastColumn="0" w:lastRow="0" w:noHBand="0" w:noVBand="1" w:val="04A0"/>
        <w:tblW w:w="9865" w:type="dxa"/>
      </w:tblPr>
      <w:tblGrid>
        <w:gridCol w:w="4989"/>
        <w:gridCol w:w="4989"/>
      </w:tblGrid>
      <w:tr>
        <w:trPr>
          <w:cantSplit/>
        </w:trPr>
        <w:tc>
          <w:tcPr>
            <w:tcW w:type="dxa" w:w="4819"/>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Source</w:t>
            </w:r>
          </w:p>
        </w:tc>
        <w:tc>
          <w:tcPr>
            <w:tcW w:type="dxa" w:w="5046"/>
            <w:shd w:fill="1F4E79"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i w:val="0"/>
                <w:color w:val="FFFFFF"/>
                <w:sz w:val="18"/>
              </w:rPr>
              <w:t>What it supports</w:t>
            </w:r>
          </w:p>
        </w:tc>
      </w:tr>
      <w:tr>
        <w:trPr>
          <w:cantSplit/>
        </w:trPr>
        <w:tc>
          <w:tcPr>
            <w:tcW w:type="dxa" w:w="481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Ads Transparency Centre, region Lithuania</w:t>
            </w:r>
          </w:p>
        </w:tc>
        <w:tc>
          <w:tcPr>
            <w:tcW w:type="dxa" w:w="504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Creative counts, formats, first and last shown dates.</w:t>
            </w:r>
          </w:p>
        </w:tc>
      </w:tr>
      <w:tr>
        <w:trPr>
          <w:cantSplit/>
        </w:trPr>
        <w:tc>
          <w:tcPr>
            <w:tcW w:type="dxa" w:w="4819"/>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https://ergovent.lt/</w:t>
            </w:r>
          </w:p>
        </w:tc>
        <w:tc>
          <w:tcPr>
            <w:tcW w:type="dxa" w:w="504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Brand claim, Red Dot, iF Design Award 2025.</w:t>
            </w:r>
          </w:p>
        </w:tc>
      </w:tr>
      <w:tr>
        <w:trPr>
          <w:cantSplit/>
        </w:trPr>
        <w:tc>
          <w:tcPr>
            <w:tcW w:type="dxa" w:w="481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https://ergovent.lt/products/ergovent-rondo-kvadro-difuzoriai/</w:t>
            </w:r>
          </w:p>
        </w:tc>
        <w:tc>
          <w:tcPr>
            <w:tcW w:type="dxa" w:w="504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Destination of the July to August creative.</w:t>
            </w:r>
          </w:p>
        </w:tc>
      </w:tr>
      <w:tr>
        <w:trPr>
          <w:cantSplit/>
        </w:trPr>
        <w:tc>
          <w:tcPr>
            <w:tcW w:type="dxa" w:w="4819"/>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https://airway.lt/oro-difuzoriai/priglaistomi-difuzoriai/</w:t>
            </w:r>
          </w:p>
        </w:tc>
        <w:tc>
          <w:tcPr>
            <w:tcW w:type="dxa" w:w="504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Shelf prices for Ventmann and Ergovent.</w:t>
            </w:r>
          </w:p>
        </w:tc>
      </w:tr>
      <w:tr>
        <w:trPr>
          <w:cantSplit/>
        </w:trPr>
        <w:tc>
          <w:tcPr>
            <w:tcW w:type="dxa" w:w="481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https://dif.lt/</w:t>
            </w:r>
          </w:p>
        </w:tc>
        <w:tc>
          <w:tcPr>
            <w:tcW w:type="dxa" w:w="504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Unbranded gypsum price 27.99 EUR.</w:t>
            </w:r>
          </w:p>
        </w:tc>
      </w:tr>
      <w:tr>
        <w:trPr>
          <w:cantSplit/>
        </w:trPr>
        <w:tc>
          <w:tcPr>
            <w:tcW w:type="dxa" w:w="4819"/>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https://www.proventas.lt/ventmann</w:t>
            </w:r>
          </w:p>
        </w:tc>
        <w:tc>
          <w:tcPr>
            <w:tcW w:type="dxa" w:w="504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range and prices at Proventas.</w:t>
            </w:r>
          </w:p>
        </w:tc>
      </w:tr>
      <w:tr>
        <w:trPr>
          <w:cantSplit/>
        </w:trPr>
        <w:tc>
          <w:tcPr>
            <w:tcW w:type="dxa" w:w="4819"/>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https://ventmann.eu/</w:t>
            </w:r>
          </w:p>
        </w:tc>
        <w:tc>
          <w:tcPr>
            <w:tcW w:type="dxa" w:w="5046"/>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Ventmann frameless gypsum range and Vilnius address.</w:t>
            </w:r>
          </w:p>
        </w:tc>
      </w:tr>
      <w:tr>
        <w:trPr>
          <w:cantSplit/>
        </w:trPr>
        <w:tc>
          <w:tcPr>
            <w:tcW w:type="dxa" w:w="4819"/>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Ergovent catalogue PDF, January 2026</w:t>
            </w:r>
          </w:p>
        </w:tc>
        <w:tc>
          <w:tcPr>
            <w:tcW w:type="dxa" w:w="5046"/>
            <w:shd w:fill="F4F7FA" w:val="clear"/>
            <w:tcBorders>
              <w:top w:val="single" w:sz="4" w:color="D9E2EC"/>
              <w:left w:val="single" w:sz="4" w:color="D9E2EC"/>
              <w:bottom w:val="single" w:sz="4" w:color="D9E2EC"/>
              <w:right w:val="single" w:sz="4" w:color="D9E2EC"/>
            </w:tcBorders>
            <w:tcMar>
              <w:top w:w="60" w:type="dxa"/>
              <w:left w:w="80" w:type="dxa"/>
              <w:bottom w:w="60" w:type="dxa"/>
              <w:right w:w="80" w:type="dxa"/>
            </w:tcMar>
          </w:tcPr>
          <w:p>
            <w:pPr>
              <w:spacing w:before="0" w:after="0"/>
            </w:pPr>
            <w:r/>
            <w:r>
              <w:rPr>
                <w:rFonts w:ascii="Calibri" w:hAnsi="Calibri" w:eastAsia="Calibri"/>
                <w:b w:val="0"/>
                <w:i w:val="0"/>
                <w:color w:val="333A40"/>
                <w:sz w:val="18"/>
              </w:rPr>
              <w:t>RONDO, KVADRO, LINEO product codes and connections.</w:t>
            </w:r>
          </w:p>
        </w:tc>
      </w:tr>
    </w:tbl>
    <w:p>
      <w:pPr>
        <w:spacing w:before="160" w:after="160" w:line="259" w:lineRule="auto"/>
      </w:pPr>
      <w:r>
        <w:rPr>
          <w:rFonts w:ascii="Calibri" w:hAnsi="Calibri" w:eastAsia="Calibri"/>
          <w:b w:val="0"/>
          <w:i w:val="0"/>
          <w:color w:val="333A40"/>
          <w:sz w:val="20"/>
        </w:rPr>
        <w:t>Catalogue URL: https://ergovent.lt/wp-content/uploads/2026/01/2026-01-27-ERGOVENT-CATALOGUE-1.pdf</w:t>
      </w:r>
    </w:p>
    <w:p>
      <w:pPr>
        <w:spacing w:before="160" w:after="160" w:line="259" w:lineRule="auto"/>
      </w:pPr>
      <w:r>
        <w:rPr>
          <w:rFonts w:ascii="Calibri" w:hAnsi="Calibri" w:eastAsia="Calibri"/>
          <w:b w:val="0"/>
          <w:i/>
          <w:color w:val="5B6770"/>
          <w:sz w:val="20"/>
        </w:rPr>
        <w:t>Prepared for internal campaign planning. Keyword bids of other advertisers remain inferred until Auction insights or the search terms report shows them.</w:t>
      </w:r>
    </w:p>
    <w:sectPr w:rsidR="00FC693F" w:rsidRPr="0006063C" w:rsidSect="00034616">
      <w:footerReference w:type="default" r:id="rId9"/>
      <w:pgSz w:w="11906" w:h="16838"/>
      <w:pgMar w:top="907" w:right="964" w:bottom="907"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B6770"/>
        <w:sz w:val="16"/>
      </w:rPr>
      <w:t xml:space="preserve">Ergovent  ·  Lithuania Google Ads brief  ·  Observed 20 October 2026  ·  </w:t>
    </w:r>
    <w:r>
      <w:rPr>
        <w:rFonts w:ascii="Calibri" w:hAnsi="Calibri" w:eastAsia="Calibri"/>
        <w:b w:val="0"/>
        <w:i w:val="0"/>
        <w:color w:val="5B677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A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dstransparency.google.com/advertiser/AR16623598299860959233?region=LT" TargetMode="External"/><Relationship Id="rId11" Type="http://schemas.openxmlformats.org/officeDocument/2006/relationships/hyperlink" Target="https://adstransparency.google.com/advertiser/AR01770503476393017345?region=LT" TargetMode="External"/><Relationship Id="rId12" Type="http://schemas.openxmlformats.org/officeDocument/2006/relationships/hyperlink" Target="https://adstransparency.google.com/advertiser/AR08045742169509593089?region=LT" TargetMode="External"/><Relationship Id="rId13" Type="http://schemas.openxmlformats.org/officeDocument/2006/relationships/hyperlink" Target="https://adstransparency.google.com/advertiser/AR13820577796381999105?region=LT" TargetMode="External"/><Relationship Id="rId14" Type="http://schemas.openxmlformats.org/officeDocument/2006/relationships/hyperlink" Target="https://adstransparency.google.com/advertiser/AR17420466775111237633?region=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Ergovent Lithuania Google Ads brief, 20 October 2026</dc:title>
  <dc:subject>Competitor creatives, keyword groups and weekly workflow</dc:subject>
  <dc:creator>python-docx</dc:creator>
  <cp:keywords/>
  <dc:description>Observed 20 October 2026 from Google Ads Transparency Centre, region Lithuania.</dc:description>
  <cp:lastModifiedBy/>
  <cp:revision>1</cp:revision>
  <dcterms:created xsi:type="dcterms:W3CDTF">2013-12-23T23:15:00Z</dcterms:created>
  <dcterms:modified xsi:type="dcterms:W3CDTF">2013-12-23T23:15:00Z</dcterms:modified>
  <cp:category>Marketing</cp:category>
</cp:coreProperties>
</file>