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NDI / MNR</w:t>
      </w:r>
    </w:p>
    <w:p>
      <w:pPr>
        <w:pBdr>
          <w:bottom w:val="single" w:color="2E75B6" w:sz="12" w:space="1"/>
        </w:pBdr>
        <w:spacing w:after="80" w:before="0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Technische Installationsdokumentation</w:t>
      </w:r>
    </w:p>
    <w:p>
      <w:pPr>
        <w:spacing w:after="120" w:before="0"/>
      </w:pPr>
      <w:r>
        <w:rPr>
          <w:sz w:val="20"/>
          <w:szCs w:val="20"/>
        </w:rP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 – Ingest &amp; Vector DB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Plattform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11 / WSL2 / Ubuntu 24.04</w:t>
            </w:r>
          </w:p>
        </w:tc>
      </w:tr>
    </w:tbl>
    <w:p>
      <w:pPr>
        <w:spacing w:after="12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Überblick</w:t>
      </w:r>
    </w:p>
    <w:p>
      <w:pPr>
        <w:spacing w:after="120" w:before="80"/>
      </w:pPr>
      <w:r>
        <w:rPr>
          <w:rFonts w:ascii="Arial" w:cs="Arial" w:eastAsia="Arial" w:hAnsi="Arial"/>
          <w:sz w:val="20"/>
          <w:szCs w:val="20"/>
        </w:rPr>
        <w:t xml:space="preserve">Dieses Dokument beschreibt den aktuellen technischen Installationsstand des NDI-Projekts (Meta-Normen-Register). Es umfasst die Docker-Infrastruktur, die Python-Entwicklungsumgebung und die erstellten Sourcecode-Dateien des Ingest-Service.</w:t>
      </w:r>
    </w:p>
    <w:p>
      <w:pPr>
        <w:pBdr>
          <w:left w:val="single" w:color="375623" w:sz="12" w:space="4"/>
        </w:pBdr>
        <w:shd w:fill="E2EFDA" w:val="clear"/>
        <w:spacing w:after="120" w:before="120"/>
        <w:ind w:left="360" w:right="36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Aktueller Entwicklungsstand: M1 abgeschlossen. Docker-Stack läuft, Python-Umgebung eingerichtet, FastAPI-Grundgerüst erstellt. Nächster Schritt: Implementierung parser.py (Tika-Client).</w:t>
      </w:r>
    </w:p>
    <w:p>
      <w:pPr>
        <w:spacing w:after="12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Systemumgebung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Host-System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Komponente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Version / Konfiguration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Betriebssystem (Host)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11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WSL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Linux-Distribution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24.04 LTS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3.12 (system)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20.x (via nvm)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2.x – Repository: NDI (github.com)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Desktop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WSL2-Backend aktiviert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Installiert, Modell: mistral (gepullt)</w:t>
            </w:r>
          </w:p>
        </w:tc>
      </w:tr>
    </w:tbl>
    <w:p>
      <w:pPr>
        <w:spacing w:after="12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Docker-Stack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Laufende Container</w:t>
      </w:r>
    </w:p>
    <w:p>
      <w:pPr>
        <w:spacing w:after="120" w:before="80"/>
      </w:pPr>
      <w:r>
        <w:rPr>
          <w:rFonts w:ascii="Arial" w:cs="Arial" w:eastAsia="Arial" w:hAnsi="Arial"/>
          <w:sz w:val="20"/>
          <w:szCs w:val="20"/>
        </w:rPr>
        <w:t xml:space="preserve">Stack-Name (Compose): mnr  |  Konfiguration: docker-compose.yml im Projektwurzelverzeichnis NDI/</w:t>
      </w:r>
    </w:p>
    <w:p>
      <w:pPr>
        <w:spacing w:after="12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1400"/>
        <w:gridCol w:w="27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Container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Image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Port (Host)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Status</w:t>
            </w:r>
          </w:p>
        </w:tc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Funktion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mnr-postgres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pgvector/pgvector:pg16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5432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16 + pgvector-Extension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mnr-minio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minio/minio:latest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9000 / 9001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Objektspeicher (S3-kompatibel)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mnr-tika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apache/tika:latest-full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9998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Dokument-Parsing (PDF, DOCX, HTML, RTF)</w:t>
            </w:r>
          </w:p>
        </w:tc>
      </w:tr>
    </w:tbl>
    <w:p>
      <w:pPr>
        <w:spacing w:after="12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Konfiguration (.env)</w:t>
      </w:r>
    </w:p>
    <w:p>
      <w:pPr>
        <w:spacing w:after="120" w:before="80"/>
      </w:pPr>
      <w:r>
        <w:rPr>
          <w:rFonts w:ascii="Arial" w:cs="Arial" w:eastAsia="Arial" w:hAnsi="Arial"/>
          <w:sz w:val="20"/>
          <w:szCs w:val="20"/>
        </w:rPr>
        <w:t xml:space="preserve">Die Konfiguration erfolgt über eine .env-Datei im Projektwurzelverzeichnis. Die Datei ist in .gitignore eingetragen und wird nicht ins Repository committed. Eine .env.example dient als Vorlage.</w:t>
      </w:r>
    </w:p>
    <w:p>
      <w:pPr>
        <w:spacing w:after="120" w:before="0"/>
      </w:pPr>
      <w:r>
        <w:rPr>
          <w:sz w:val="20"/>
          <w:szCs w:val="20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PostgreSQL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POSTGRES_USER=mnr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POSTGRES_PASSWORD=mnr_pg_password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POSTGRES_DB=mnr_db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POSTGRES_PORT=5432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MinIO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MINIO_ROOT_USER=mnr_admin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MINIO_ROOT_PASSWORD=ndi_minio_password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MINIO_PORT=9000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MINIO_CONSOLE_PORT=9001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MINIO_DEFAULT_BUCKET=mnr-artefakte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Apache Tika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TIKA_PORT=9998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Allgemein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PROJECT_NAME=ndi</w:t>
      </w:r>
    </w:p>
    <w:p>
      <w:pPr>
        <w:spacing w:after="12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MinIO-Buckets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Bucket-Name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Verwendung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mnr-artefakte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Generierte technische Artefakte (DDL, OpenAPI, DMN)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mnr-dokumente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Rohdokumente (hochgeladene Quelldateien)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mnr-informationsmodelle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Versionierte Informationsmodell-YAMLs</w:t>
            </w:r>
          </w:p>
        </w:tc>
      </w:tr>
    </w:tbl>
    <w:p>
      <w:pPr>
        <w:spacing w:after="12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PostgreSQL-Schema</w:t>
      </w:r>
    </w:p>
    <w:p>
      <w:pPr>
        <w:spacing w:after="120" w:before="80"/>
      </w:pPr>
      <w:r>
        <w:rPr>
          <w:rFonts w:ascii="Arial" w:cs="Arial" w:eastAsia="Arial" w:hAnsi="Arial"/>
          <w:sz w:val="20"/>
          <w:szCs w:val="20"/>
        </w:rPr>
        <w:t xml:space="preserve">Das Schema wird beim ersten Container-Start automatisch aus infra/postgres/init/01_schema.sql eingespielt. Die pgvector-Extension ist aktiviert.</w:t>
      </w:r>
    </w:p>
    <w:p>
      <w:pPr>
        <w:spacing w:after="12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Tabelle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Funktion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norm_documents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Metadaten der Quelldokumente (Gesetze, Verordnungen, Standards)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norm_chunks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Chunk-Store inkl. pgvector-Embeddings (VECTOR 1024)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information_models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Versionierte Informationsmodell-Stände (draft/review/approved)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im_review_log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Unveränderlicher Audit-Trail des Fachaufsicht-Workflows</w:t>
            </w:r>
          </w:p>
        </w:tc>
      </w:tr>
    </w:tbl>
    <w:p>
      <w:pPr>
        <w:spacing w:after="120" w:before="0"/>
      </w:pPr>
      <w:r>
        <w:rPr>
          <w:sz w:val="20"/>
          <w:szCs w:val="20"/>
        </w:rPr>
        <w:t xml:space="preserve"/>
      </w:r>
    </w:p>
    <w:p>
      <w:pPr>
        <w:spacing w:after="120" w:before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Indizes: IVFFlat-Vektorindex (cosine, lists=100), GIN-Index auf JSONB-Metadaten, partielle Indizes auf norm_reference, section_path, requirement_id, cross_references.</w:t>
      </w:r>
    </w:p>
    <w:p>
      <w:pPr>
        <w:spacing w:after="12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Python-Entwicklungsumgebung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Virtuelle Umgebung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Pfad:      services/ingest/.venv/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Python:    3.12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Aktivierung: source .venv/bin/activate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 .gitignore eingetragen: services/ingest/.venv/</w:t>
      </w:r>
    </w:p>
    <w:p>
      <w:pPr>
        <w:spacing w:after="12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Installierte Pakete</w:t>
      </w:r>
    </w:p>
    <w:p>
      <w:pPr>
        <w:spacing w:after="120" w:before="80"/>
      </w:pPr>
      <w:r>
        <w:rPr>
          <w:rFonts w:ascii="Arial" w:cs="Arial" w:eastAsia="Arial" w:hAnsi="Arial"/>
          <w:sz w:val="20"/>
          <w:szCs w:val="20"/>
        </w:rPr>
        <w:t xml:space="preserve">Alle Pakete wurden konfliktfrei installiert. CUDA ist auf diesem System nicht verfügbar; torch läuft im CPU-Modus. Für die Entwicklungsphase ist das ausreichend.</w:t>
      </w:r>
    </w:p>
    <w:p>
      <w:pPr>
        <w:spacing w:after="12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Paket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Version</w:t>
            </w:r>
          </w:p>
        </w:tc>
        <w:tc>
          <w:tcPr>
            <w:tcW w:type="dxa" w:w="5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Verwendung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0.111.0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REST-API Framework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uvicorn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0.29.0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ASGI-Server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python-multipart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0.0.9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Datei-Upload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asyncpg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0.29.0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PostgreSQL-Client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pgvector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0.2.5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pgvector Python-Client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sqlalchemy[asyncio]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2.0.30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 / Query-Builder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7.2.7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MinIO / S3 Client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2.6.0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Tika Python-Client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docling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2.5.0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Strukturerkennung (PDF, DOCX)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sentence-transformers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3.0.1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Embedding-Modell (multilingual-e5-large)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torch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2.3.0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ML-Backend für sentence-transformers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3.8.14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NLP-Pipeline (ab M2)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pydantic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2.7.1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Schema-Validierung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pydantic-settings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&gt;=2.3.0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Konfiguration via .env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0.27.0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HTTP-Client (Tika-Aufrufe)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tenacity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8.3.0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Retry-Logik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structlog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24.2.0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Strukturiertes Logging</w:t>
            </w:r>
          </w:p>
        </w:tc>
      </w:tr>
    </w:tbl>
    <w:p>
      <w:pPr>
        <w:spacing w:after="120" w:before="0"/>
      </w:pPr>
      <w:r>
        <w:rPr>
          <w:sz w:val="20"/>
          <w:szCs w:val="20"/>
        </w:rPr>
        <w:t xml:space="preserve"/>
      </w:r>
    </w:p>
    <w:p>
      <w:pPr>
        <w:pBdr>
          <w:left w:val="single" w:color="375623" w:sz="12" w:space="4"/>
        </w:pBdr>
        <w:shd w:fill="E2EFDA" w:val="clear"/>
        <w:spacing w:after="120" w:before="120"/>
        <w:ind w:left="360" w:right="36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Hinweis: spaCy wird in M1 nur als Abhängigkeit installiert. Die vollständige NLP-Pipeline (de_core_news_lg, Flair NER, SVO-Extraktion) wird in Meilenstein M2 aktiviert.</w:t>
      </w:r>
    </w:p>
    <w:p>
      <w:pPr>
        <w:spacing w:after="12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Erstelle Sourcecode-Dateien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Verzeichnisstruktur (Ingest-Service)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services/ingest/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main.py                              # FastAPI App-Einstiegspunkt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requirements.txt                     # Python-Abhängigkeiten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 app/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├── core/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└── config.py                    # Konfiguration (pydantic-settings)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├── api/routes/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├── health.py                    # GET /health, GET /health/ready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└── ingest.py                    # POST /api/v1/ingest/document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└── services/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└── ingest_service.py            # Pipeline-Orchestrierung</w:t>
      </w:r>
    </w:p>
    <w:p>
      <w:pPr>
        <w:spacing w:after="12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Dateibeschreibungen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Datei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Inhalt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services/ingest/main.py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App-Einstiegspunkt, Startup/Shutdown-Hooks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services/ingest/app/core/config.py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Konfiguration via pydantic-settings (.env-Mapping)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services/ingest/app/api/routes/health.py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/health, GET /health/ready (Readiness-Check)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services/ingest/app/api/routes/ingest.py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/api/v1/ingest/document, GET /status/{job_id}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services/ingest/app/services/ingest_service.py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Pipeline-Orchestrierung (6-Schritt-Pipeline)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infra/postgres/init/01_schema.sql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PostgreSQL-Initialisierungsschema (alle 4 Tabellen)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Stack-Definition (postgres, minio, minio-init, tika)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.env.example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Konfigurationsvorlage (ohne Secrets)</w:t>
            </w:r>
          </w:p>
        </w:tc>
      </w:tr>
    </w:tbl>
    <w:p>
      <w:pPr>
        <w:spacing w:after="12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Noch nicht implementiert (nächste Schritte)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Datei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Funktion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app/services/parser.py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Tika-Client: Text- und Strukturextraktion aus Dokumenten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app/services/chunker.py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Chunking-Router: Klasse A (§), Klasse B (Kapitel), Klasse C (Fließtext)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app/services/embedder.py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Embedding-Pipeline: multilingual-e5-large via sentence-transformers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app/services/storage.py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Persistenz: Chunks + Embeddings in PostgreSQL, Rohdokumente in MinIO</w:t>
            </w:r>
          </w:p>
        </w:tc>
      </w:tr>
    </w:tbl>
    <w:p>
      <w:pPr>
        <w:spacing w:after="12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Implementierungs-Roadmap (Übersicht)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600"/>
        <w:gridCol w:w="41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Meilenstein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Bezeichnung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Zeitraum</w:t>
            </w:r>
          </w:p>
        </w:tc>
        <w:tc>
          <w:tcPr>
            <w:tcW w:type="dxa" w:w="4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Ingest &amp; Vector DB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Wo. 1–6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Grundstruktur erstellt, Stack läuft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NLP &amp; SVO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Wo. 5–10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⏳ Ausstehend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RAG-Engine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Wo. 9–16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⏳ Ausstehend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 &amp; Human-in-the-Loop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Wo. 14–20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⏳ Ausstehend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Artefakt-Generierung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Wo. 19–26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⏳ Ausstehend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Produktionshärtung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 Wo. 24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⏳ Ausstehend</w:t>
            </w:r>
          </w:p>
        </w:tc>
      </w:tr>
    </w:tbl>
    <w:p>
      <w:pPr>
        <w:spacing w:after="120" w:before="0"/>
      </w:pPr>
      <w:r>
        <w:rPr>
          <w:sz w:val="20"/>
          <w:szCs w:val="20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NDI – Entwicklungsstand M1</w:t>
    </w:r>
    <w:r>
      <w:rPr>
        <w:rFonts w:ascii="Arial" w:cs="Arial" w:eastAsia="Arial" w:hAnsi="Arial"/>
        <w:color w:val="888888"/>
        <w:sz w:val="16"/>
        <w:szCs w:val="16"/>
      </w:rPr>
      <w:t xml:space="preserve">	Seite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1F4E79"/>
        <w:sz w:val="18"/>
        <w:szCs w:val="18"/>
      </w:rPr>
      <w:t xml:space="preserve">NDI / MNR  –  Technische Installationsdokumentation</w:t>
    </w:r>
    <w:r>
      <w:rPr>
        <w:rFonts w:ascii="Arial" w:cs="Arial" w:eastAsia="Arial" w:hAnsi="Arial"/>
        <w:color w:val="888888"/>
        <w:sz w:val="18"/>
        <w:szCs w:val="18"/>
      </w:rPr>
      <w:t xml:space="preserve">   |   Version 1.0  |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F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2026-04-27T12:40:45.783Z</dcterms:created>
  <dcterms:modified xsi:type="dcterms:W3CDTF">2026-04-27T12:40:45.784Z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