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0"/>
      </w:pPr>
      <w:r>
        <w:rPr>
          <w:rFonts w:ascii="Arial" w:cs="Arial" w:eastAsia="Arial" w:hAnsi="Arial"/>
          <w:b/>
          <w:bCs/>
          <w:color w:val="1A3A2A"/>
          <w:sz w:val="44"/>
          <w:szCs w:val="44"/>
        </w:rPr>
        <w:t xml:space="preserve">Redeterminaciones 800/16</w:t>
      </w:r>
    </w:p>
    <w:p>
      <w:pPr>
        <w:spacing w:after="40"/>
      </w:pPr>
      <w:r>
        <w:rPr>
          <w:rFonts w:ascii="Arial" w:cs="Arial" w:eastAsia="Arial" w:hAnsi="Arial"/>
          <w:color w:val="6B6560"/>
          <w:sz w:val="26"/>
          <w:szCs w:val="26"/>
        </w:rPr>
        <w:t xml:space="preserve">Decreto 1082/17 — Adecuaciones provisorias</w:t>
      </w:r>
    </w:p>
    <w:p>
      <w:pPr>
        <w:spacing w:after="40"/>
      </w:pPr>
      <w:r>
        <w:rPr>
          <w:rFonts w:ascii="Arial" w:cs="Arial" w:eastAsia="Arial" w:hAnsi="Arial"/>
          <w:color w:val="6B6560"/>
          <w:sz w:val="24"/>
          <w:szCs w:val="24"/>
        </w:rPr>
        <w:t xml:space="preserve">Provincia de Córdoba</w:t>
      </w:r>
    </w:p>
    <w:p>
      <w:pPr>
        <w:spacing w:after="400"/>
      </w:pPr>
      <w:r>
        <w:rPr>
          <w:rFonts w:ascii="Arial" w:cs="Arial" w:eastAsia="Arial" w:hAnsi="Arial"/>
          <w:i/>
          <w:iCs/>
          <w:color w:val="9E9990"/>
          <w:sz w:val="22"/>
          <w:szCs w:val="22"/>
        </w:rPr>
        <w:t xml:space="preserve">Documento de contexto — App web</w:t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1. Propósito de este documento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Este archivo describe el contexto, las reglas de negocio y la arquitectura de la app web de redeterminaciones desarrollada para gestionar adecuaciones provisorias bajo el Decreto 800/16 de la Provincia de Córdoba.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Usarlo al inicio de cada conversación con IA para continuar el desarrollo sin necesidad de re-explicar el dominio.</w:t>
      </w:r>
    </w:p>
    <w:p>
      <w:pPr>
        <w:spacing w:after="8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2. Dominio: Decreto 800/16 y 1082/17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2.1 Objetivo general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El Decreto 800/16 regula la redeterminación de precios en obras públicas provinciales de Córdoba. Permite actualizar el precio contractual cuando los costos varían por inflación u otros factores, manteniendo el equilibrio económico del contrato.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2.2 Estructura de costos (polinómica)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Cada ítem del contrato tiene su propia estructura de costos, compuesta por factores con ponderación que deben sumar 100%. En esta implementación, todos los factores usan el IOP como índice.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2.3 Índice IOP y gatillo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Se usa el Índice de Obra Pública (IOP) de Córdoba, de publicación mensual.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El gatillo está configurado en 10%: si la variación acumulada del IOP desde la última base supera ese umbral, puede corresponder una adecuación.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Además del gatillo, la empresa contratista debe haber solicitado formalmente la adecuación (condición seteada como Sí/No en la app).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Cuando se registra una adecuación que procede, ese período IOP pasa a ser la nueva base (cambio de base dinámico).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2.4 Adecuaciones provisorias (Dec. 1082/17)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Las adecuaciones provisorias se calculan mes a mes sobre el remanente pendiente de ejecutar. La regla central es:</w:t>
      </w:r>
    </w:p>
    <w:p>
      <w:pPr>
        <w:spacing w:after="80" w:before="80"/>
        <w:ind w:left="560"/>
      </w:pPr>
      <w:r>
        <w:rPr>
          <w:rFonts w:ascii="Arial" w:cs="Arial" w:eastAsia="Arial" w:hAnsi="Arial"/>
          <w:b/>
          <w:bCs/>
          <w:color w:val="1A3A2A"/>
          <w:sz w:val="22"/>
          <w:szCs w:val="22"/>
        </w:rPr>
        <w:t xml:space="preserve">Remanente aplicado = MIN(remanente teórico, remanente real)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Donde: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Remanente teórico: calculado en base al plan de avance programado.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Remanente real: calculado en base a lo certificado efectivamente.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Si el remanente teórico es 0 y el real es mayor, el ítem se penaliza (atraso respecto al plan).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Si la cantidad vigente del ítem es 0 (economía total), el remanente es 0 directamente.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2.5 Cálculo del remanente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Todo el plan se trabaja en cantidades (no en porcentajes). La conversión a porcentaje se realiza automáticamente dividiendo por la cantidad vigente del período correspondiente.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6"/>
      </w:tblGrid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/ Origen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Cantidad vigente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Última versión del ítem con fecha &lt;= período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Acumulado plan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Suma de cantidades planificadas hasta el período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Acumulado real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Suma de cantidades certificadas hasta el período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teórico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MAX(0, 1 − acum_plan / cant_vigente)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real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MAX(0, 1 − acum_real / cant_vigente)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aplicado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MIN(rem_teórico, rem_real)</w:t>
            </w:r>
          </w:p>
        </w:tc>
      </w:tr>
      <w:tr>
        <w:tc>
          <w:tcPr>
            <w:tcW w:type="dxa" w:w="3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Adecuación ítem</w:t>
            </w:r>
          </w:p>
        </w:tc>
        <w:tc>
          <w:tcPr>
            <w:tcW w:type="dxa" w:w="64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Precio vigente × rem_aplicado × (factor_IOP − 1)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2.6 Modificaciones de obra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Cuando hay economías o demasías, se crea una nueva versión de cantidad del ítem con fecha de inicio. Los cálculos históricos no se modifican; la nueva cantidad aplica solo desde esa fecha en adelante.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Si la cantidad nueva es 0, el ítem queda anulado y su remanente es 0 para todos los períodos posteriores (evita división por cero).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El plan de avance también puede modificarse. Las actualizaciones del plan crean versiones nuevas respetando lo histórico.</w:t>
      </w:r>
    </w:p>
    <w:p>
      <w:pPr>
        <w:spacing w:after="80"/>
      </w:pPr>
      <w:r>
        <w:t xml:space="preserve"/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3. Arquitectura de la app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3.1 Stack tecnológico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Archivo HTML único: sin instalación, sin servidor, sin base de datos externa.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Vanilla HTML + CSS + JavaScript puro.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Datos guardados en localStorage del navegador.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Exportación de adecuaciones a archivo .txt.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Diseño: tipografía IBM Plex Sans + IBM Plex Mono, paleta neutra sobre blanco/crema.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3.2 Modelo de datos (state)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Todo el estado vive en un objeto JavaScript que se serializa en localStorage: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836"/>
      </w:tblGrid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Clave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obra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Objeto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Nombre, expediente, fecha, contratista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items[]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id, nombre, unidad, cantidad, precio, factores[]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versiones[]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itemId, fecha (YYYY-MM), cantidad, motivo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plan[]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itemId, periodo (YYYY-MM), cantidad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real[]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itemId, periodo (YYYY-MM), cantidad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iop[]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periodo (YYYY-MM), valor (numérico)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adecuaciones[]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Array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periodo, empresaPidio, procede, factor, total, detalle[]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gatillo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Número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Porcentaje de gatillo (default: 10)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iopBase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String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Período YYYY-MM de la base IOP inicial</w:t>
            </w:r>
          </w:p>
        </w:tc>
      </w:tr>
      <w:tr>
        <w:tc>
          <w:tcPr>
            <w:tcW w:type="dxa" w:w="22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nextId</w:t>
            </w:r>
          </w:p>
        </w:tc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Número</w:t>
            </w:r>
          </w:p>
        </w:tc>
        <w:tc>
          <w:tcPr>
            <w:tcW w:type="dxa" w:w="4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Autoincremental para IDs de ítems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3.3 Funciones principales del motor de cálculo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6"/>
      </w:tblGrid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Función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Qué hace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cantidadVigente(itemId, periodo)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Busca la última versión del ítem con fecha &lt;= periodo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acumPlan(itemId, hasta)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Suma cantidades del plan hasta el período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acumReal(itemId, hasta)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Suma cantidades reales hasta el período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remanente(itemId, periodo)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Retorna {teorico, real, aplicado, nota}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calcIopBase(periodo)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Busca la base IOP activa para un período dado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variacionIOP(periodo)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Calcula la variación acumulada del IOP</w:t>
            </w:r>
          </w:p>
        </w:tc>
      </w:tr>
      <w:tr>
        <w:tc>
          <w:tcPr>
            <w:tcW w:type="dxa" w:w="30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guardarAdecuacion()</w:t>
            </w:r>
          </w:p>
        </w:tc>
        <w:tc>
          <w:tcPr>
            <w:tcW w:type="dxa" w:w="66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Calcula y persiste una adecuación completa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3.4 Notas del campo ‘nota’ en remanente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6"/>
      </w:tblGrid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Significado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economia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Cantidad vigente = 0. Remanente forzado a 0.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penalizado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teórico = 0 y rem. real &gt; 0. Ítem atrasado.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real-menor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 aplica rem. real (es menor al teórico).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teorico-menor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Se aplica rem. teórico (es menor al real).</w:t>
            </w:r>
          </w:p>
        </w:tc>
      </w:tr>
      <w:tr>
        <w:tc>
          <w:tcPr>
            <w:tcW w:type="dxa" w:w="24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ok</w:t>
            </w:r>
          </w:p>
        </w:tc>
        <w:tc>
          <w:tcPr>
            <w:tcW w:type="dxa" w:w="72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Normal, sin condición especial.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4. Pantallas de la app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6"/>
      </w:tblGrid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Pantalla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Resumen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Métricas globales, historial de adecuaciones, avance por ítem con barra de progreso.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Items y estructura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Alta, visualización y eliminación de ítems. Polinómica propia por ítem (factores con peso que suman 100%).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Modificaciones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Registro de economías/demasías con fecha. Versiones del plan de avance.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Plan y avance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Carga del plan en cantidades. Carga de avance real (certificados). Cálculo de remanentes por ítem y período.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Indices IOP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Carga mensual de IOP. Control de gatillo con cambio de base dinámico. Pastilla de estado en topbar.</w:t>
            </w:r>
          </w:p>
        </w:tc>
      </w:tr>
      <w:tr>
        <w:tc>
          <w:tcPr>
            <w:tcW w:type="dxa" w:w="26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Adecuaciones</w:t>
            </w:r>
          </w:p>
        </w:tc>
        <w:tc>
          <w:tcPr>
            <w:tcW w:type="dxa" w:w="70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Control de condiciones (gatillo + pedido empresa). Cálculo detallado por ítem. Exportación a TXT.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5. Mejoras pendientes (roadmap)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Prioritarias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Exportar adecuación a Excel (.xlsx) con formato de tabla.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Importar datos desde archivo JSON (backup/restore completo del estado).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Soporte para múltiples obras (selector de obra activa).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Edición inline de ítems y plan (sin modal).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Futuras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Comparación automática contra el sistema externo (importar su output y detectar diferencias).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Informe PDF de la adecuación.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Modo auditía: marcar diferencias con sistema y documentar causa.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Soporte para redeterminación definitiva (no solo provisoria).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Validación de que el plan sume 100% por ítem con alerta visual.</w:t>
      </w:r>
    </w:p>
    <w:p>
      <w:pPr>
        <w:spacing w:after="80"/>
      </w:pPr>
      <w:r>
        <w:t xml:space="preserve"/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6. Instrucciones para continuar con IA</w:t>
      </w:r>
    </w:p>
    <w:p>
      <w:pPr>
        <w:spacing w:after="10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Al iniciar un nuevo chat, adjuntá este documento y decile a la IA:</w:t>
      </w:r>
    </w:p>
    <w:p>
      <w:pPr>
        <w:shd w:fill="E8F0EB" w:val="clear"/>
        <w:spacing w:after="80" w:before="80"/>
        <w:ind w:left="560"/>
      </w:pPr>
      <w:r>
        <w:rPr>
          <w:rFonts w:ascii="Arial" w:cs="Arial" w:eastAsia="Arial" w:hAnsi="Arial"/>
          <w:i/>
          <w:iCs/>
          <w:color w:val="1A1814"/>
          <w:sz w:val="20"/>
          <w:szCs w:val="20"/>
        </w:rPr>
        <w:t xml:space="preserve">“Leiste el documento de contexto de la app Redeterminaciones 800/16. Quiero continuar el desarrollo. El archivo actual de la app es un HTML único. [Describí qué querés hacer.]”</w:t>
      </w:r>
    </w:p>
    <w:p>
      <w:pPr>
        <w:spacing w:after="80"/>
      </w:pPr>
      <w:r>
        <w:t xml:space="preserve"/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1A1814"/>
          <w:sz w:val="24"/>
          <w:szCs w:val="24"/>
        </w:rPr>
        <w:t xml:space="preserve">Principios de diseño a mantener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Un solo archivo HTML. Sin frameworks externos ni CDN excepto Google Fonts.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Todo el estado en el objeto 'state', persistido en localStorage con la función save().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El motor de cálculo nunca modifica datos históricos, solo lee y computa.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Siempre trabajar en cantidades; los porcentajes son solo para mostrar.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Ante economía (cantidad vigente = 0): remanente = 0, sin división por cero.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A1814"/>
          <w:sz w:val="22"/>
          <w:szCs w:val="22"/>
        </w:rPr>
        <w:t xml:space="preserve">El cambio de base IOP es automático al guardar una adecuación que procede.</w:t>
      </w:r>
    </w:p>
    <w:p>
      <w:pPr>
        <w:spacing w:after="80"/>
      </w:pPr>
      <w:r>
        <w:t xml:space="preserve"/>
      </w:r>
    </w:p>
    <w:p>
      <w:pPr>
        <w:pBdr>
          <w:bottom w:val="single" w:color="D8D3C8" w:sz="4" w:space="1"/>
        </w:pBdr>
        <w:spacing w:after="160"/>
      </w:pPr>
      <w:r>
        <w:t xml:space="preserve"/>
      </w: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color w:val="1A3A2A"/>
          <w:sz w:val="30"/>
          <w:szCs w:val="30"/>
        </w:rPr>
        <w:t xml:space="preserve">7. Glosario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6"/>
      </w:tblGrid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Término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1A3A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Definición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Redeterminación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Ajuste del precio contractual por variación de costos (definitivo).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Adecuación provisoria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Ajuste mensual parcial a cuenta de la redeterminación definitiva.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IOP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Índice de Obra Pública de Córdoba, publicado mensualmente.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Gatillo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Variación mínima del IOP para habilitar adecuación (10%).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Cambio de base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Al aprobar una adecuación, el IOP de ese período pasa a ser la nueva base de comparación.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Polinómica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Estructura de costos de un ítem: factores ponderados que suman 100%.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Versión de ítem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Nueva cantidad vigente desde una fecha. Se crea al registrar una economía o demasía.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Economía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Reducción de cantidad de un ítem por modificación de obra.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Demasía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Aumento de cantidad de un ítem por modificación de obra.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teórico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Fracción pendiente según el plan programado.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real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Fracción pendiente según lo efectivamente ejecutado.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Rem. aplicado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5F3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MIN(teórico, real). El que se usa para calcular la adecuación.</w:t>
            </w:r>
          </w:p>
        </w:tc>
      </w:tr>
      <w:tr>
        <w:tc>
          <w:tcPr>
            <w:tcW w:type="dxa" w:w="2800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Penalización</w:t>
            </w:r>
          </w:p>
        </w:tc>
        <w:tc>
          <w:tcPr>
            <w:tcW w:type="dxa" w:w="6836"/>
            <w:tcBorders>
              <w:top w:val="single" w:color="D8D3C8" w:sz="1"/>
              <w:left w:val="single" w:color="D8D3C8" w:sz="1"/>
              <w:bottom w:val="single" w:color="D8D3C8" w:sz="1"/>
              <w:right w:val="single" w:color="D8D3C8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A1814"/>
                <w:sz w:val="20"/>
                <w:szCs w:val="20"/>
              </w:rPr>
              <w:t xml:space="preserve">Cuando el rem. teórico = 0 y el real &gt; 0: el ítem está atrasado y no se reconoce para adecuación.</w:t>
            </w:r>
          </w:p>
        </w:tc>
      </w:tr>
    </w:tbl>
    <w:p>
      <w:pPr>
        <w:spacing w:after="80"/>
      </w:pPr>
      <w:r>
        <w:t xml:space="preserve"/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2026-04-13T19:02:44.023Z</dcterms:created>
  <dcterms:modified xsi:type="dcterms:W3CDTF">2026-04-13T19:02:44.024Z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