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Plan de Capacitación para TaskBlitz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Creado por: Jefferson Jaque y Diego Estay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27-11-2024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Capacitación para TaskBlitz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Principales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 Capacitación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la Capacitación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1: Introducción al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2: Gestión de Proyectos y Tareas (Jefes)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3: Gestión de Tareas (Empleados)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4: Uso de Métricas y Reportes (Jefes)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5: Chat Interno y Colaboración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6: Recuperación de Contraseña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y Soporte Post-Capacitación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En el presente documento se hablará sobre el plan de capacitación para TaskBlitz la aplicación de gestión de tareas colaborativa diseñada para facilitar la creación, asignación y seguimiento de proyectos y tareas. El sistema ofrece funcionalidades avanzadas como métricas, reportes, chat interno y gestión de contraseñas, dirigidas a usuarios con distintos roles: Administradores, jefes de Proyecto y empleados. Este plan de capacitación tiene como objetivo garantizar un uso eficiente del sistema.</w:t>
        <w:br w:type="textWrapping"/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Funciones Principales del Sistema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Usuarios: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 - Creación de usuarios con roles específicos: Jefe y Administrador.</w:t>
        <w:br w:type="textWrapping"/>
        <w:t xml:space="preserve">   - Cambio de foto de perfil.</w:t>
        <w:br w:type="textWrapping"/>
        <w:t xml:space="preserve">   - Cierre de sesión seguro.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Funciones de los jefes de Proyecto: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 - Crear, editar y eliminar proyectos.</w:t>
        <w:br w:type="textWrapping"/>
        <w:t xml:space="preserve">   - Crear y asignar tareas a los empleados.</w:t>
        <w:br w:type="textWrapping"/>
        <w:t xml:space="preserve">   - Invitar usuarios a proyectos.</w:t>
        <w:br w:type="textWrapping"/>
        <w:t xml:space="preserve">   - Visualizar métricas detalladas del proyecto.</w:t>
        <w:br w:type="textWrapping"/>
        <w:t xml:space="preserve">   - Generar reportes en formatos Excel y PDF.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Funciones de los Empleados: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 - Ver tareas asignadas y su estado.</w:t>
        <w:br w:type="textWrapping"/>
        <w:t xml:space="preserve">   - Actualizar el estado de las tareas según el progreso.</w:t>
        <w:br w:type="textWrapping"/>
        <w:t xml:space="preserve">   - Comunicarse mediante chat con otros usuarios del proyecto.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Recuperación de Contraseña: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 - Funcionalidad "Olvidé mi contraseña", donde los usuarios reciben un enlace para restablecerla.</w:t>
        <w:br w:type="textWrapping"/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Objetivos de la Capacitación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Al finalizar la capacitación, los usuarios serán capaces de:</w:t>
        <w:br w:type="textWrapping"/>
        <w:t xml:space="preserve">1. Administrar sus perfiles y roles de usuario.</w:t>
        <w:br w:type="textWrapping"/>
        <w:t xml:space="preserve">2. Utilizar las funcionalidades específicas de su rol (Jefe, Administrador o Empleado).</w:t>
        <w:br w:type="textWrapping"/>
        <w:t xml:space="preserve">3. Generar y gestionar proyectos y tareas de manera eficiente.</w:t>
        <w:br w:type="textWrapping"/>
        <w:t xml:space="preserve">4. Recuperar contraseñas utilizando la funcionalidad correspondiente.</w:t>
        <w:br w:type="textWrapping"/>
        <w:t xml:space="preserve">5. Utilizar el sistema de chat interno para una mejor colaboración.</w:t>
        <w:br w:type="textWrapping"/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Estructura de la Capacitación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1: Introducción al Sistema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Acceso al sistema y registro.</w:t>
        <w:br w:type="textWrapping"/>
        <w:t xml:space="preserve">- Cambio de foto de perfil y cierre de sesión.</w:t>
        <w:br w:type="textWrapping"/>
        <w:t xml:space="preserve">- Navegación por las vistas de Jefe y Administrador.</w:t>
        <w:br w:type="textWrapping"/>
      </w:r>
    </w:p>
    <w:p w:rsidR="00000000" w:rsidDel="00000000" w:rsidP="00000000" w:rsidRDefault="00000000" w:rsidRPr="00000000" w14:paraId="0000005B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2: Gestión de Proyectos y Tareas (Jefes)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- Creación, edición y eliminación de proyectos.</w:t>
        <w:br w:type="textWrapping"/>
        <w:t xml:space="preserve">- Creación y asignación de tareas.</w:t>
        <w:br w:type="textWrapping"/>
        <w:t xml:space="preserve">- Invitar usuarios a proyectos.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3: Gestión de Tareas (Empleados)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Ver tareas asignadas.</w:t>
        <w:br w:type="textWrapping"/>
        <w:t xml:space="preserve">- Actualizar estado de las tareas (Progreso, Finalización).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F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4: Uso de Métricas y Reportes (Jefes)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Visualización de métricas detalladas de proyectos.</w:t>
        <w:br w:type="textWrapping"/>
        <w:t xml:space="preserve">- Generación de reportes en formatos Excel y PDF.</w:t>
        <w:br w:type="textWrapping"/>
      </w:r>
    </w:p>
    <w:p w:rsidR="00000000" w:rsidDel="00000000" w:rsidP="00000000" w:rsidRDefault="00000000" w:rsidRPr="00000000" w14:paraId="00000061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5: Chat Interno y Colaboración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- Uso del sistema de chat para comunicación en tiempo real.</w:t>
        <w:br w:type="textWrapping"/>
        <w:t xml:space="preserve">- Reglas de colaboración y etiqueta.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6: Recuperación de Contraseña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Uso de la funcionalidad "Olvidé mi contraseña".</w:t>
        <w:br w:type="textWrapping"/>
        <w:t xml:space="preserve">- Acceso al enlace de restablecimiento y cambio de contraseña.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Evaluación y Soporte Post-Capacitación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- Encuestas de satisfacción para medir la calidad de la capacitación.</w:t>
        <w:br w:type="textWrapping"/>
        <w:t xml:space="preserve">- Evaluaciones prácticas para verificar el conocimiento adquirido.</w:t>
        <w:br w:type="textWrapping"/>
        <w:t xml:space="preserve">- Soporte continuo mediante documentación, guías rápidas y asistencia técnica.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2u1WfGUezfkj0ApCal2KYw1QA==">CgMxLjA4AHIhMXROZXBISWpqUkdmckdJRUJlNVJUSUNTLXRXdldYclBG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