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49E2" w14:textId="5D6A6353" w:rsidR="00FF1473" w:rsidRDefault="00FF1473" w:rsidP="00FF1473">
      <w:pPr>
        <w:jc w:val="center"/>
        <w:rPr>
          <w:rFonts w:ascii="Times New Roman" w:hAnsi="Times New Roman" w:cs="Times New Roman"/>
          <w:b/>
          <w:bCs/>
        </w:rPr>
      </w:pPr>
      <w:r w:rsidRPr="00FF1473">
        <w:rPr>
          <w:rFonts w:ascii="Times New Roman" w:hAnsi="Times New Roman" w:cs="Times New Roman"/>
          <w:b/>
          <w:bCs/>
        </w:rPr>
        <w:t>Take Home Test</w:t>
      </w:r>
      <w:r w:rsidRPr="00FF1473">
        <w:rPr>
          <w:rFonts w:ascii="Times New Roman" w:hAnsi="Times New Roman" w:cs="Times New Roman"/>
          <w:b/>
          <w:bCs/>
        </w:rPr>
        <w:t xml:space="preserve"> - </w:t>
      </w:r>
      <w:r w:rsidRPr="00FF1473">
        <w:rPr>
          <w:rFonts w:ascii="Times New Roman" w:hAnsi="Times New Roman" w:cs="Times New Roman"/>
          <w:b/>
          <w:bCs/>
        </w:rPr>
        <w:t>Automation Data Scientist</w:t>
      </w:r>
    </w:p>
    <w:p w14:paraId="1D3F3BFB" w14:textId="2DDB16E9" w:rsidR="00FF1473" w:rsidRPr="00FF1473" w:rsidRDefault="00FF1473" w:rsidP="00FF1473">
      <w:pPr>
        <w:pStyle w:val="ListParagraph"/>
        <w:numPr>
          <w:ilvl w:val="0"/>
          <w:numId w:val="1"/>
        </w:numPr>
        <w:rPr>
          <w:rFonts w:ascii="Times New Roman" w:hAnsi="Times New Roman" w:cs="Times New Roman"/>
          <w:b/>
          <w:bCs/>
        </w:rPr>
      </w:pPr>
      <w:r w:rsidRPr="00FF1473">
        <w:rPr>
          <w:rFonts w:ascii="Times New Roman" w:hAnsi="Times New Roman" w:cs="Times New Roman"/>
          <w:b/>
          <w:bCs/>
        </w:rPr>
        <w:t>Overview and Approach</w:t>
      </w:r>
    </w:p>
    <w:p w14:paraId="1051A332" w14:textId="724B6828" w:rsidR="00FF1473" w:rsidRPr="00FF1473" w:rsidRDefault="00FF1473" w:rsidP="00FF1473">
      <w:pPr>
        <w:ind w:left="360"/>
        <w:jc w:val="both"/>
        <w:rPr>
          <w:rFonts w:ascii="Times New Roman" w:hAnsi="Times New Roman" w:cs="Times New Roman"/>
        </w:rPr>
      </w:pPr>
      <w:r w:rsidRPr="00FF1473">
        <w:rPr>
          <w:rFonts w:ascii="Times New Roman" w:hAnsi="Times New Roman" w:cs="Times New Roman"/>
        </w:rPr>
        <w:t xml:space="preserve">This </w:t>
      </w:r>
      <w:r>
        <w:rPr>
          <w:rFonts w:ascii="Times New Roman" w:hAnsi="Times New Roman" w:cs="Times New Roman"/>
        </w:rPr>
        <w:t>test</w:t>
      </w:r>
      <w:r w:rsidRPr="00FF1473">
        <w:rPr>
          <w:rFonts w:ascii="Times New Roman" w:hAnsi="Times New Roman" w:cs="Times New Roman"/>
        </w:rPr>
        <w:t xml:space="preserve"> examines transaction logs from a digital platform with the objective of engineering a comprehensive user-level feature set and identifying meaningful </w:t>
      </w:r>
      <w:proofErr w:type="spellStart"/>
      <w:r w:rsidRPr="00FF1473">
        <w:rPr>
          <w:rFonts w:ascii="Times New Roman" w:hAnsi="Times New Roman" w:cs="Times New Roman"/>
        </w:rPr>
        <w:t>behavioural</w:t>
      </w:r>
      <w:proofErr w:type="spellEnd"/>
      <w:r w:rsidRPr="00FF1473">
        <w:rPr>
          <w:rFonts w:ascii="Times New Roman" w:hAnsi="Times New Roman" w:cs="Times New Roman"/>
        </w:rPr>
        <w:t xml:space="preserve"> segments. The analysis progresses through several structured stages: cleaning and enriching the transaction data, aggregating </w:t>
      </w:r>
      <w:proofErr w:type="spellStart"/>
      <w:r w:rsidRPr="00FF1473">
        <w:rPr>
          <w:rFonts w:ascii="Times New Roman" w:hAnsi="Times New Roman" w:cs="Times New Roman"/>
        </w:rPr>
        <w:t>behavioural</w:t>
      </w:r>
      <w:proofErr w:type="spellEnd"/>
      <w:r w:rsidRPr="00FF1473">
        <w:rPr>
          <w:rFonts w:ascii="Times New Roman" w:hAnsi="Times New Roman" w:cs="Times New Roman"/>
        </w:rPr>
        <w:t xml:space="preserve"> patterns at the user level, deriving interpretable psychographic and pseudo-demographic attributes, and applying clustering techniques to segment users.</w:t>
      </w:r>
    </w:p>
    <w:p w14:paraId="216541F2" w14:textId="71C63328" w:rsidR="00FF1473" w:rsidRPr="00FF1473" w:rsidRDefault="00FF1473" w:rsidP="00FF1473">
      <w:pPr>
        <w:ind w:left="360"/>
        <w:jc w:val="both"/>
        <w:rPr>
          <w:rFonts w:ascii="Times New Roman" w:hAnsi="Times New Roman" w:cs="Times New Roman"/>
        </w:rPr>
      </w:pPr>
      <w:r w:rsidRPr="00FF1473">
        <w:rPr>
          <w:rFonts w:ascii="Times New Roman" w:hAnsi="Times New Roman" w:cs="Times New Roman"/>
        </w:rPr>
        <w:t xml:space="preserve">The workflow begins with a cleaned dataset containing standardized temporal fields, parsed geographic coordinates, and normalized transactional flags. This dataset is then aggregated to produce a user-level </w:t>
      </w:r>
      <w:proofErr w:type="spellStart"/>
      <w:r w:rsidRPr="00FF1473">
        <w:rPr>
          <w:rFonts w:ascii="Times New Roman" w:hAnsi="Times New Roman" w:cs="Times New Roman"/>
        </w:rPr>
        <w:t>behavioural</w:t>
      </w:r>
      <w:proofErr w:type="spellEnd"/>
      <w:r w:rsidRPr="00FF1473">
        <w:rPr>
          <w:rFonts w:ascii="Times New Roman" w:hAnsi="Times New Roman" w:cs="Times New Roman"/>
        </w:rPr>
        <w:t xml:space="preserve"> profile that incorporates spending patterns, temporal rhythms, merchant diversity, payment preferences, location mobility, loyalty participation, rating </w:t>
      </w:r>
      <w:proofErr w:type="spellStart"/>
      <w:r w:rsidRPr="00FF1473">
        <w:rPr>
          <w:rFonts w:ascii="Times New Roman" w:hAnsi="Times New Roman" w:cs="Times New Roman"/>
        </w:rPr>
        <w:t>behaviour</w:t>
      </w:r>
      <w:proofErr w:type="spellEnd"/>
      <w:r w:rsidRPr="00FF1473">
        <w:rPr>
          <w:rFonts w:ascii="Times New Roman" w:hAnsi="Times New Roman" w:cs="Times New Roman"/>
        </w:rPr>
        <w:t>, and promotional sensitivity.</w:t>
      </w:r>
    </w:p>
    <w:p w14:paraId="3A0F465C" w14:textId="41198A91" w:rsidR="00FF1473" w:rsidRPr="00FF1473" w:rsidRDefault="00FF1473" w:rsidP="00FF1473">
      <w:pPr>
        <w:ind w:left="360"/>
        <w:jc w:val="both"/>
        <w:rPr>
          <w:rFonts w:ascii="Times New Roman" w:hAnsi="Times New Roman" w:cs="Times New Roman"/>
        </w:rPr>
      </w:pPr>
      <w:r w:rsidRPr="00FF1473">
        <w:rPr>
          <w:rFonts w:ascii="Times New Roman" w:hAnsi="Times New Roman" w:cs="Times New Roman"/>
        </w:rPr>
        <w:t xml:space="preserve">Subsequently, additional features map these </w:t>
      </w:r>
      <w:proofErr w:type="spellStart"/>
      <w:r w:rsidRPr="00FF1473">
        <w:rPr>
          <w:rFonts w:ascii="Times New Roman" w:hAnsi="Times New Roman" w:cs="Times New Roman"/>
        </w:rPr>
        <w:t>behaviours</w:t>
      </w:r>
      <w:proofErr w:type="spellEnd"/>
      <w:r w:rsidRPr="00FF1473">
        <w:rPr>
          <w:rFonts w:ascii="Times New Roman" w:hAnsi="Times New Roman" w:cs="Times New Roman"/>
        </w:rPr>
        <w:t xml:space="preserve"> into higher-level constructs such as personality-like attributes (based on the Big Five framework), age and </w:t>
      </w:r>
      <w:proofErr w:type="spellStart"/>
      <w:r w:rsidRPr="00FF1473">
        <w:rPr>
          <w:rFonts w:ascii="Times New Roman" w:hAnsi="Times New Roman" w:cs="Times New Roman"/>
        </w:rPr>
        <w:t>incom</w:t>
      </w:r>
      <w:proofErr w:type="spellEnd"/>
      <w:r w:rsidRPr="00FF1473">
        <w:rPr>
          <w:rFonts w:ascii="Times New Roman" w:hAnsi="Times New Roman" w:cs="Times New Roman"/>
        </w:rPr>
        <w:t xml:space="preserve">, health tendencies, lifestyle indicators, and inferred work and home locations. These derived attributes are explicitly heuristic and serve as interpretable </w:t>
      </w:r>
      <w:proofErr w:type="spellStart"/>
      <w:r w:rsidRPr="00FF1473">
        <w:rPr>
          <w:rFonts w:ascii="Times New Roman" w:hAnsi="Times New Roman" w:cs="Times New Roman"/>
        </w:rPr>
        <w:t>behavioural</w:t>
      </w:r>
      <w:proofErr w:type="spellEnd"/>
      <w:r w:rsidRPr="00FF1473">
        <w:rPr>
          <w:rFonts w:ascii="Times New Roman" w:hAnsi="Times New Roman" w:cs="Times New Roman"/>
        </w:rPr>
        <w:t xml:space="preserve"> approximations rather than demographic predictors.</w:t>
      </w:r>
    </w:p>
    <w:p w14:paraId="007973CE" w14:textId="745F3933" w:rsidR="00FF1473" w:rsidRPr="00FF1473" w:rsidRDefault="00FF1473" w:rsidP="00FF1473">
      <w:pPr>
        <w:ind w:left="360"/>
        <w:jc w:val="both"/>
        <w:rPr>
          <w:rFonts w:ascii="Times New Roman" w:hAnsi="Times New Roman" w:cs="Times New Roman"/>
        </w:rPr>
      </w:pPr>
      <w:r w:rsidRPr="00FF1473">
        <w:rPr>
          <w:rFonts w:ascii="Times New Roman" w:hAnsi="Times New Roman" w:cs="Times New Roman"/>
        </w:rPr>
        <w:t>For segmentation, a hybrid feature matrix is constructed combining standardized numeric variables and one-hot encoded categorical signals. K-Means clustering is applied, with model selection guided by inertia and silhouette score comparisons across candidate values of k. The optimal configuration is found at k = 4, balancing interpretability and cluster separation. Principal Component Analysis (PCA) is used solely for visualization.</w:t>
      </w:r>
    </w:p>
    <w:p w14:paraId="16CEB068" w14:textId="4E5C67B3" w:rsidR="00FF1473" w:rsidRDefault="00FF1473" w:rsidP="00FF1473">
      <w:pPr>
        <w:ind w:left="360"/>
        <w:jc w:val="both"/>
        <w:rPr>
          <w:rFonts w:ascii="Times New Roman" w:hAnsi="Times New Roman" w:cs="Times New Roman"/>
        </w:rPr>
      </w:pPr>
      <w:r w:rsidRPr="00FF1473">
        <w:rPr>
          <w:rFonts w:ascii="Times New Roman" w:hAnsi="Times New Roman" w:cs="Times New Roman"/>
        </w:rPr>
        <w:t xml:space="preserve">This structured approach provides a coherent transition from raw data to interpretable </w:t>
      </w:r>
      <w:proofErr w:type="spellStart"/>
      <w:r w:rsidRPr="00FF1473">
        <w:rPr>
          <w:rFonts w:ascii="Times New Roman" w:hAnsi="Times New Roman" w:cs="Times New Roman"/>
        </w:rPr>
        <w:t>behavioural</w:t>
      </w:r>
      <w:proofErr w:type="spellEnd"/>
      <w:r w:rsidRPr="00FF1473">
        <w:rPr>
          <w:rFonts w:ascii="Times New Roman" w:hAnsi="Times New Roman" w:cs="Times New Roman"/>
        </w:rPr>
        <w:t xml:space="preserve"> insights, enabling the formation of clear and actionable user personas.</w:t>
      </w:r>
    </w:p>
    <w:p w14:paraId="20976BCE" w14:textId="6FC74960" w:rsidR="00FF1473" w:rsidRPr="00FF1473" w:rsidRDefault="00FF1473" w:rsidP="00FF1473">
      <w:pPr>
        <w:pStyle w:val="ListParagraph"/>
        <w:numPr>
          <w:ilvl w:val="0"/>
          <w:numId w:val="1"/>
        </w:numPr>
        <w:jc w:val="both"/>
        <w:rPr>
          <w:rFonts w:ascii="Times New Roman" w:hAnsi="Times New Roman" w:cs="Times New Roman"/>
          <w:b/>
          <w:bCs/>
        </w:rPr>
      </w:pPr>
      <w:r w:rsidRPr="00FF1473">
        <w:rPr>
          <w:rFonts w:ascii="Times New Roman" w:hAnsi="Times New Roman" w:cs="Times New Roman"/>
          <w:b/>
          <w:bCs/>
        </w:rPr>
        <w:t>Transaction-Level Processing</w:t>
      </w:r>
    </w:p>
    <w:p w14:paraId="097703EF" w14:textId="3E9E33ED" w:rsidR="00FF1473" w:rsidRPr="00C70F68" w:rsidRDefault="00FF1473" w:rsidP="00FF1473">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Temporal Feature Extraction</w:t>
      </w:r>
    </w:p>
    <w:p w14:paraId="291DA303" w14:textId="2027564D" w:rsidR="00FF1473" w:rsidRDefault="00FF1473" w:rsidP="00FF1473">
      <w:pPr>
        <w:pStyle w:val="ListParagraph"/>
        <w:ind w:left="1080"/>
        <w:jc w:val="both"/>
        <w:rPr>
          <w:rFonts w:ascii="Times New Roman" w:hAnsi="Times New Roman" w:cs="Times New Roman"/>
        </w:rPr>
      </w:pPr>
      <w:r w:rsidRPr="00FF1473">
        <w:rPr>
          <w:rFonts w:ascii="Times New Roman" w:hAnsi="Times New Roman" w:cs="Times New Roman"/>
        </w:rPr>
        <w:t xml:space="preserve">Transaction timestamps are converted into structured temporal attributes including day-of-week, weekend/weekday indicators, and month-of-year. These temporal fields enable the study of habitual </w:t>
      </w:r>
      <w:proofErr w:type="spellStart"/>
      <w:r w:rsidRPr="00FF1473">
        <w:rPr>
          <w:rFonts w:ascii="Times New Roman" w:hAnsi="Times New Roman" w:cs="Times New Roman"/>
        </w:rPr>
        <w:t>behaviour</w:t>
      </w:r>
      <w:proofErr w:type="spellEnd"/>
      <w:r w:rsidRPr="00FF1473">
        <w:rPr>
          <w:rFonts w:ascii="Times New Roman" w:hAnsi="Times New Roman" w:cs="Times New Roman"/>
        </w:rPr>
        <w:t>, such as recurring weekday spending patterns or weekend leisure activity. The assumptions underlying this step are that the dataset captures user activity sufficiently consistently in time and that weekend transactions reflect leisure while weekday transactions align more with routine purchasing.</w:t>
      </w:r>
    </w:p>
    <w:p w14:paraId="79FFC63E" w14:textId="5EEDACCC" w:rsidR="00C70F68" w:rsidRP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Geographic Parsing and City Assignmen</w:t>
      </w:r>
      <w:r w:rsidRPr="00C70F68">
        <w:rPr>
          <w:rFonts w:ascii="Times New Roman" w:hAnsi="Times New Roman" w:cs="Times New Roman"/>
          <w:b/>
          <w:bCs/>
        </w:rPr>
        <w:t>t</w:t>
      </w:r>
    </w:p>
    <w:p w14:paraId="4314A88F" w14:textId="0C640D52"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Geolocation coordinates are extracted and clustered using K-Means to identify natural spatial groupings. Cluster centroids are matched to known major Indonesian cities, producing a reliable city-level label for each transaction without using external geocoding services. This provides a foundation for modelling home/work locations and </w:t>
      </w:r>
      <w:r w:rsidRPr="00C70F68">
        <w:rPr>
          <w:rFonts w:ascii="Times New Roman" w:hAnsi="Times New Roman" w:cs="Times New Roman"/>
        </w:rPr>
        <w:lastRenderedPageBreak/>
        <w:t xml:space="preserve">mobility. Visual inspection confirms that spatial clusters align closely with expected urban </w:t>
      </w:r>
      <w:proofErr w:type="spellStart"/>
      <w:r w:rsidRPr="00C70F68">
        <w:rPr>
          <w:rFonts w:ascii="Times New Roman" w:hAnsi="Times New Roman" w:cs="Times New Roman"/>
        </w:rPr>
        <w:t>centres</w:t>
      </w:r>
      <w:proofErr w:type="spellEnd"/>
      <w:r w:rsidRPr="00C70F68">
        <w:rPr>
          <w:rFonts w:ascii="Times New Roman" w:hAnsi="Times New Roman" w:cs="Times New Roman"/>
        </w:rPr>
        <w:t>.</w:t>
      </w:r>
    </w:p>
    <w:p w14:paraId="75728E44" w14:textId="1759A5D2" w:rsidR="00C70F68" w:rsidRP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Standardization of Flags and Categories</w:t>
      </w:r>
    </w:p>
    <w:p w14:paraId="26868B7E" w14:textId="2B773E82"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Binary flags (e.g., refund status, discount applied, loyalty participation) are uniformly mapped to numerical values, and categorical dimensions such as merchant category codes are explicitly typed. Standardizing these fields ensures consistent aggregation and reduces ambiguity during higher-level feature derivation.</w:t>
      </w:r>
    </w:p>
    <w:p w14:paraId="296B1F8C" w14:textId="314E3F49" w:rsidR="00C70F68" w:rsidRDefault="00C70F68" w:rsidP="00C70F68">
      <w:pPr>
        <w:pStyle w:val="ListParagraph"/>
        <w:numPr>
          <w:ilvl w:val="0"/>
          <w:numId w:val="1"/>
        </w:numPr>
        <w:jc w:val="both"/>
        <w:rPr>
          <w:rFonts w:ascii="Times New Roman" w:hAnsi="Times New Roman" w:cs="Times New Roman"/>
          <w:b/>
          <w:bCs/>
        </w:rPr>
      </w:pPr>
      <w:r w:rsidRPr="00C70F68">
        <w:rPr>
          <w:rFonts w:ascii="Times New Roman" w:hAnsi="Times New Roman" w:cs="Times New Roman"/>
          <w:b/>
          <w:bCs/>
        </w:rPr>
        <w:t xml:space="preserve">User-Level </w:t>
      </w:r>
      <w:proofErr w:type="spellStart"/>
      <w:r w:rsidRPr="00C70F68">
        <w:rPr>
          <w:rFonts w:ascii="Times New Roman" w:hAnsi="Times New Roman" w:cs="Times New Roman"/>
          <w:b/>
          <w:bCs/>
        </w:rPr>
        <w:t>Behavioural</w:t>
      </w:r>
      <w:proofErr w:type="spellEnd"/>
      <w:r w:rsidRPr="00C70F68">
        <w:rPr>
          <w:rFonts w:ascii="Times New Roman" w:hAnsi="Times New Roman" w:cs="Times New Roman"/>
          <w:b/>
          <w:bCs/>
        </w:rPr>
        <w:t xml:space="preserve"> Features</w:t>
      </w:r>
    </w:p>
    <w:p w14:paraId="66A064C8" w14:textId="3396A675"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Spending and Transaction Volum</w:t>
      </w:r>
      <w:r>
        <w:rPr>
          <w:rFonts w:ascii="Times New Roman" w:hAnsi="Times New Roman" w:cs="Times New Roman"/>
          <w:b/>
          <w:bCs/>
        </w:rPr>
        <w:t>e</w:t>
      </w:r>
    </w:p>
    <w:p w14:paraId="08137959" w14:textId="097889AD"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Measures such as transaction count, total spend, average and median spend, standard deviation, and coefficient of variation capture both purchasing power and stability. High variability signifies irregular purchasing </w:t>
      </w:r>
      <w:proofErr w:type="spellStart"/>
      <w:r w:rsidRPr="00C70F68">
        <w:rPr>
          <w:rFonts w:ascii="Times New Roman" w:hAnsi="Times New Roman" w:cs="Times New Roman"/>
        </w:rPr>
        <w:t>behaviour</w:t>
      </w:r>
      <w:proofErr w:type="spellEnd"/>
      <w:r w:rsidRPr="00C70F68">
        <w:rPr>
          <w:rFonts w:ascii="Times New Roman" w:hAnsi="Times New Roman" w:cs="Times New Roman"/>
        </w:rPr>
        <w:t xml:space="preserve">, while stable </w:t>
      </w:r>
      <w:proofErr w:type="gramStart"/>
      <w:r w:rsidRPr="00C70F68">
        <w:rPr>
          <w:rFonts w:ascii="Times New Roman" w:hAnsi="Times New Roman" w:cs="Times New Roman"/>
        </w:rPr>
        <w:t>spend</w:t>
      </w:r>
      <w:proofErr w:type="gramEnd"/>
      <w:r w:rsidRPr="00C70F68">
        <w:rPr>
          <w:rFonts w:ascii="Times New Roman" w:hAnsi="Times New Roman" w:cs="Times New Roman"/>
        </w:rPr>
        <w:t xml:space="preserve"> patterns suggest habitual or budgeted spending.</w:t>
      </w:r>
    </w:p>
    <w:p w14:paraId="559ECA5C" w14:textId="6B3A5AED" w:rsidR="00C70F68" w:rsidRP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 xml:space="preserve">Completion and Refund </w:t>
      </w:r>
      <w:proofErr w:type="spellStart"/>
      <w:r w:rsidRPr="00C70F68">
        <w:rPr>
          <w:rFonts w:ascii="Times New Roman" w:hAnsi="Times New Roman" w:cs="Times New Roman"/>
          <w:b/>
          <w:bCs/>
        </w:rPr>
        <w:t>Behaviour</w:t>
      </w:r>
      <w:proofErr w:type="spellEnd"/>
    </w:p>
    <w:p w14:paraId="194B4877" w14:textId="605E825D"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Completion and refund rates serve as indicators of friction and reliability in the user’s transaction experience. High refund activity may reflect dissatisfaction or risk-prone </w:t>
      </w:r>
      <w:proofErr w:type="spellStart"/>
      <w:r w:rsidRPr="00C70F68">
        <w:rPr>
          <w:rFonts w:ascii="Times New Roman" w:hAnsi="Times New Roman" w:cs="Times New Roman"/>
        </w:rPr>
        <w:t>behaviour</w:t>
      </w:r>
      <w:proofErr w:type="spellEnd"/>
      <w:r w:rsidRPr="00C70F68">
        <w:rPr>
          <w:rFonts w:ascii="Times New Roman" w:hAnsi="Times New Roman" w:cs="Times New Roman"/>
        </w:rPr>
        <w:t>, while consistently completed transactions signal smoother interactions. These measures later underpin conscientiousness and neuroticism proxies.</w:t>
      </w:r>
    </w:p>
    <w:p w14:paraId="5C28DFB1" w14:textId="1A610027" w:rsidR="00C70F68" w:rsidRP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Temporal Engagement Patterns</w:t>
      </w:r>
    </w:p>
    <w:p w14:paraId="06311928" w14:textId="4A0C82A3"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Temporal features include activity span, number of active days, day-of-week preferences, and recency. These metrics reveal how frequently and consistently a user interacts with the platform. For example, high weekend transaction proportions are suggestive of leisure-oriented spending and contribute to extraversion scoring.</w:t>
      </w:r>
    </w:p>
    <w:p w14:paraId="5F2359EB" w14:textId="4E49E8C3"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Merchant Diversity and Concentration</w:t>
      </w:r>
    </w:p>
    <w:p w14:paraId="77E8433C" w14:textId="7AD80D92"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Diversity metrics such as distinct merchant/category counts and entropy values reflect how broadly or narrowly a user </w:t>
      </w:r>
      <w:proofErr w:type="gramStart"/>
      <w:r w:rsidRPr="00C70F68">
        <w:rPr>
          <w:rFonts w:ascii="Times New Roman" w:hAnsi="Times New Roman" w:cs="Times New Roman"/>
        </w:rPr>
        <w:t>shops</w:t>
      </w:r>
      <w:proofErr w:type="gramEnd"/>
      <w:r w:rsidRPr="00C70F68">
        <w:rPr>
          <w:rFonts w:ascii="Times New Roman" w:hAnsi="Times New Roman" w:cs="Times New Roman"/>
        </w:rPr>
        <w:t xml:space="preserve">. High entropy indicates exploratory </w:t>
      </w:r>
      <w:proofErr w:type="spellStart"/>
      <w:r w:rsidRPr="00C70F68">
        <w:rPr>
          <w:rFonts w:ascii="Times New Roman" w:hAnsi="Times New Roman" w:cs="Times New Roman"/>
        </w:rPr>
        <w:t>behaviour</w:t>
      </w:r>
      <w:proofErr w:type="spellEnd"/>
      <w:r w:rsidRPr="00C70F68">
        <w:rPr>
          <w:rFonts w:ascii="Times New Roman" w:hAnsi="Times New Roman" w:cs="Times New Roman"/>
        </w:rPr>
        <w:t>, whereas high concentration on a single merchant suggests loyalty or limited needs. Category-specific spend shares derived from the top merchant category codes form the basis of interpretive thematic spend features.</w:t>
      </w:r>
    </w:p>
    <w:p w14:paraId="1AE0E242" w14:textId="2BB886B8"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Location and Mobility Patterns</w:t>
      </w:r>
    </w:p>
    <w:p w14:paraId="7E9420F0" w14:textId="0022451C"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User mobility is captured through distinct location counts, geographic centroids, average travel distance, and the distribution of transactions across multiple cities. These features support identifying home and work cities, commuting patterns, and overall openness to variety in physical movement.</w:t>
      </w:r>
    </w:p>
    <w:p w14:paraId="53DB4A17" w14:textId="6AD56550" w:rsidR="00C70F68" w:rsidRP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Payment, Loyalty, Discounts, and Promotions</w:t>
      </w:r>
    </w:p>
    <w:p w14:paraId="6F214C1B" w14:textId="5DBCD823"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Payment method distributions, loyalty participation, discount usage, and promotional responsiveness provide insight into price sensitivity, financial sophistication, and engagement with the platform’s reward ecosystem. Notably, some users transact exclusively through the loyalty program, indicating strong platform stickiness.</w:t>
      </w:r>
    </w:p>
    <w:p w14:paraId="20D226D9" w14:textId="2F872B55" w:rsidR="00C70F68" w:rsidRP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U</w:t>
      </w:r>
      <w:r w:rsidRPr="00C70F68">
        <w:rPr>
          <w:rFonts w:ascii="Times New Roman" w:hAnsi="Times New Roman" w:cs="Times New Roman"/>
          <w:b/>
          <w:bCs/>
        </w:rPr>
        <w:t xml:space="preserve">ser Rating </w:t>
      </w:r>
      <w:proofErr w:type="spellStart"/>
      <w:r w:rsidRPr="00C70F68">
        <w:rPr>
          <w:rFonts w:ascii="Times New Roman" w:hAnsi="Times New Roman" w:cs="Times New Roman"/>
          <w:b/>
          <w:bCs/>
        </w:rPr>
        <w:t>Behaviour</w:t>
      </w:r>
      <w:proofErr w:type="spellEnd"/>
    </w:p>
    <w:p w14:paraId="6F0257BF" w14:textId="70153AE3"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lastRenderedPageBreak/>
        <w:t>Review patterns are incorporated via average rating, rating variability, and counts of low or high ratings. These metrics provide signals related to satisfaction levels and critical tendencies, contributing to agreeableness and neuroticism derivations.</w:t>
      </w:r>
    </w:p>
    <w:p w14:paraId="64307F41" w14:textId="20940F6E" w:rsidR="00C70F68" w:rsidRDefault="00C70F68" w:rsidP="00C70F68">
      <w:pPr>
        <w:pStyle w:val="ListParagraph"/>
        <w:numPr>
          <w:ilvl w:val="0"/>
          <w:numId w:val="1"/>
        </w:numPr>
        <w:jc w:val="both"/>
        <w:rPr>
          <w:rFonts w:ascii="Times New Roman" w:hAnsi="Times New Roman" w:cs="Times New Roman"/>
          <w:b/>
          <w:bCs/>
        </w:rPr>
      </w:pPr>
      <w:r w:rsidRPr="00C70F68">
        <w:rPr>
          <w:rFonts w:ascii="Times New Roman" w:hAnsi="Times New Roman" w:cs="Times New Roman"/>
          <w:b/>
          <w:bCs/>
        </w:rPr>
        <w:t>Derived Psychographic and Pseudo-Demographic Features</w:t>
      </w:r>
    </w:p>
    <w:p w14:paraId="60D31407" w14:textId="513B8A1A"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 xml:space="preserve">Category-Based </w:t>
      </w:r>
      <w:proofErr w:type="spellStart"/>
      <w:r w:rsidRPr="00C70F68">
        <w:rPr>
          <w:rFonts w:ascii="Times New Roman" w:hAnsi="Times New Roman" w:cs="Times New Roman"/>
          <w:b/>
          <w:bCs/>
        </w:rPr>
        <w:t>Behavioural</w:t>
      </w:r>
      <w:proofErr w:type="spellEnd"/>
      <w:r w:rsidRPr="00C70F68">
        <w:rPr>
          <w:rFonts w:ascii="Times New Roman" w:hAnsi="Times New Roman" w:cs="Times New Roman"/>
          <w:b/>
          <w:bCs/>
        </w:rPr>
        <w:t xml:space="preserve"> Aggregates</w:t>
      </w:r>
    </w:p>
    <w:p w14:paraId="10FD43F4" w14:textId="5D069C40"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Merchant category codes are consolidated into interpretable </w:t>
      </w:r>
      <w:proofErr w:type="spellStart"/>
      <w:r w:rsidRPr="00C70F68">
        <w:rPr>
          <w:rFonts w:ascii="Times New Roman" w:hAnsi="Times New Roman" w:cs="Times New Roman"/>
        </w:rPr>
        <w:t>behavioural</w:t>
      </w:r>
      <w:proofErr w:type="spellEnd"/>
      <w:r w:rsidRPr="00C70F68">
        <w:rPr>
          <w:rFonts w:ascii="Times New Roman" w:hAnsi="Times New Roman" w:cs="Times New Roman"/>
        </w:rPr>
        <w:t xml:space="preserve"> clusters such as restaurant dining, groceries, pharmacies, general retail, and fuel. These aggregates reflect broader lifestyle themes and enable the derivation of family-oriented versus social-oriented </w:t>
      </w:r>
      <w:proofErr w:type="spellStart"/>
      <w:r w:rsidRPr="00C70F68">
        <w:rPr>
          <w:rFonts w:ascii="Times New Roman" w:hAnsi="Times New Roman" w:cs="Times New Roman"/>
        </w:rPr>
        <w:t>behaviour</w:t>
      </w:r>
      <w:proofErr w:type="spellEnd"/>
      <w:r w:rsidRPr="00C70F68">
        <w:rPr>
          <w:rFonts w:ascii="Times New Roman" w:hAnsi="Times New Roman" w:cs="Times New Roman"/>
        </w:rPr>
        <w:t>.</w:t>
      </w:r>
    </w:p>
    <w:p w14:paraId="20D4CBED" w14:textId="117BD10D"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Big Five Personality-Inspired Metrics</w:t>
      </w:r>
    </w:p>
    <w:p w14:paraId="1A871CEC" w14:textId="2071DAC6"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Heuristic approximations of the Big Five traits are constructed through </w:t>
      </w:r>
      <w:proofErr w:type="spellStart"/>
      <w:r w:rsidRPr="00C70F68">
        <w:rPr>
          <w:rFonts w:ascii="Times New Roman" w:hAnsi="Times New Roman" w:cs="Times New Roman"/>
        </w:rPr>
        <w:t>behaviourally</w:t>
      </w:r>
      <w:proofErr w:type="spellEnd"/>
      <w:r w:rsidRPr="00C70F68">
        <w:rPr>
          <w:rFonts w:ascii="Times New Roman" w:hAnsi="Times New Roman" w:cs="Times New Roman"/>
        </w:rPr>
        <w:t xml:space="preserve"> motivated combinations of user-level metrics.</w:t>
      </w:r>
    </w:p>
    <w:p w14:paraId="22559350" w14:textId="2E6B1F91"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For example:</w:t>
      </w:r>
    </w:p>
    <w:p w14:paraId="3F4CD14B" w14:textId="77777777" w:rsidR="00C70F68" w:rsidRDefault="00C70F68" w:rsidP="00C70F68">
      <w:pPr>
        <w:pStyle w:val="ListParagraph"/>
        <w:numPr>
          <w:ilvl w:val="0"/>
          <w:numId w:val="5"/>
        </w:numPr>
        <w:jc w:val="both"/>
        <w:rPr>
          <w:rFonts w:ascii="Times New Roman" w:hAnsi="Times New Roman" w:cs="Times New Roman"/>
        </w:rPr>
      </w:pPr>
      <w:r w:rsidRPr="00C70F68">
        <w:rPr>
          <w:rFonts w:ascii="Times New Roman" w:hAnsi="Times New Roman" w:cs="Times New Roman"/>
        </w:rPr>
        <w:t>Openness reflects diversity in merchants, categories, and mobility.</w:t>
      </w:r>
    </w:p>
    <w:p w14:paraId="4635C0A7" w14:textId="77777777" w:rsidR="00C70F68" w:rsidRDefault="00C70F68" w:rsidP="00C70F68">
      <w:pPr>
        <w:pStyle w:val="ListParagraph"/>
        <w:numPr>
          <w:ilvl w:val="0"/>
          <w:numId w:val="5"/>
        </w:numPr>
        <w:jc w:val="both"/>
        <w:rPr>
          <w:rFonts w:ascii="Times New Roman" w:hAnsi="Times New Roman" w:cs="Times New Roman"/>
        </w:rPr>
      </w:pPr>
      <w:r w:rsidRPr="00C70F68">
        <w:rPr>
          <w:rFonts w:ascii="Times New Roman" w:hAnsi="Times New Roman" w:cs="Times New Roman"/>
        </w:rPr>
        <w:t>Conscientiousness reflects spending stability, low refund rates, and loyalty use.</w:t>
      </w:r>
    </w:p>
    <w:p w14:paraId="20A9AC9D" w14:textId="77777777" w:rsidR="00C70F68" w:rsidRDefault="00C70F68" w:rsidP="00C70F68">
      <w:pPr>
        <w:pStyle w:val="ListParagraph"/>
        <w:numPr>
          <w:ilvl w:val="0"/>
          <w:numId w:val="5"/>
        </w:numPr>
        <w:jc w:val="both"/>
        <w:rPr>
          <w:rFonts w:ascii="Times New Roman" w:hAnsi="Times New Roman" w:cs="Times New Roman"/>
        </w:rPr>
      </w:pPr>
      <w:r w:rsidRPr="00C70F68">
        <w:rPr>
          <w:rFonts w:ascii="Times New Roman" w:hAnsi="Times New Roman" w:cs="Times New Roman"/>
        </w:rPr>
        <w:t>Extraversion is informed by weekend and restaurant spending and multi-city activity.</w:t>
      </w:r>
    </w:p>
    <w:p w14:paraId="6576ECDC" w14:textId="77777777" w:rsidR="00C70F68" w:rsidRDefault="00C70F68" w:rsidP="00C70F68">
      <w:pPr>
        <w:pStyle w:val="ListParagraph"/>
        <w:numPr>
          <w:ilvl w:val="0"/>
          <w:numId w:val="5"/>
        </w:numPr>
        <w:jc w:val="both"/>
        <w:rPr>
          <w:rFonts w:ascii="Times New Roman" w:hAnsi="Times New Roman" w:cs="Times New Roman"/>
        </w:rPr>
      </w:pPr>
      <w:r w:rsidRPr="00C70F68">
        <w:rPr>
          <w:rFonts w:ascii="Times New Roman" w:hAnsi="Times New Roman" w:cs="Times New Roman"/>
        </w:rPr>
        <w:t>Agreeableness derives from high ratings and low complaint/refund rates.</w:t>
      </w:r>
    </w:p>
    <w:p w14:paraId="25C4DDB9" w14:textId="50BE62A6" w:rsidR="00C70F68" w:rsidRDefault="00C70F68" w:rsidP="00C70F68">
      <w:pPr>
        <w:pStyle w:val="ListParagraph"/>
        <w:numPr>
          <w:ilvl w:val="0"/>
          <w:numId w:val="5"/>
        </w:numPr>
        <w:jc w:val="both"/>
        <w:rPr>
          <w:rFonts w:ascii="Times New Roman" w:hAnsi="Times New Roman" w:cs="Times New Roman"/>
        </w:rPr>
      </w:pPr>
      <w:r w:rsidRPr="00C70F68">
        <w:rPr>
          <w:rFonts w:ascii="Times New Roman" w:hAnsi="Times New Roman" w:cs="Times New Roman"/>
        </w:rPr>
        <w:t xml:space="preserve">Neuroticism captures variability, low ratings, and refund </w:t>
      </w:r>
      <w:proofErr w:type="spellStart"/>
      <w:r w:rsidRPr="00C70F68">
        <w:rPr>
          <w:rFonts w:ascii="Times New Roman" w:hAnsi="Times New Roman" w:cs="Times New Roman"/>
        </w:rPr>
        <w:t>behaviour</w:t>
      </w:r>
      <w:proofErr w:type="spellEnd"/>
      <w:r w:rsidRPr="00C70F68">
        <w:rPr>
          <w:rFonts w:ascii="Times New Roman" w:hAnsi="Times New Roman" w:cs="Times New Roman"/>
        </w:rPr>
        <w:t>.</w:t>
      </w:r>
    </w:p>
    <w:p w14:paraId="2D7AE99E" w14:textId="20ED9A29"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Age, Income, and Education Proxies</w:t>
      </w:r>
    </w:p>
    <w:p w14:paraId="228CC47C" w14:textId="5ED082AA"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Relative age groups are inferred through a combination of family versus social spending, overall spend magnitude, and loyalty engagement. Income proxies are based on spend amounts, payment type usage, and urban activity. Education proxies combine diversity measures, income, and loyalty engagement. All classifications rely on quantile thresholds and are therefore sample-relative rather than absolute estimates.</w:t>
      </w:r>
    </w:p>
    <w:p w14:paraId="6D48565F" w14:textId="3D2A72C2"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Home and Work Location Derivation</w:t>
      </w:r>
    </w:p>
    <w:p w14:paraId="0AACDA41" w14:textId="16B55D69"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Home cities are inferred from primary transaction locations, while work cities are inferred from the second most frequent city for users active across multiple areas. These locations support downstream lifestyle classifications such as working status and mobility.</w:t>
      </w:r>
    </w:p>
    <w:p w14:paraId="1BB6E029" w14:textId="3D8041D4"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Lifestyle and Household Indicators</w:t>
      </w:r>
    </w:p>
    <w:p w14:paraId="4DFE6F86" w14:textId="18949780" w:rsid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Heuristic labels for working status, industry affinity, health </w:t>
      </w:r>
      <w:proofErr w:type="spellStart"/>
      <w:r w:rsidRPr="00C70F68">
        <w:rPr>
          <w:rFonts w:ascii="Times New Roman" w:hAnsi="Times New Roman" w:cs="Times New Roman"/>
        </w:rPr>
        <w:t>behaviour</w:t>
      </w:r>
      <w:proofErr w:type="spellEnd"/>
      <w:r w:rsidRPr="00C70F68">
        <w:rPr>
          <w:rFonts w:ascii="Times New Roman" w:hAnsi="Times New Roman" w:cs="Times New Roman"/>
        </w:rPr>
        <w:t xml:space="preserve">, marital/parental likelihood, and vehicle ownership are constructed using </w:t>
      </w:r>
      <w:proofErr w:type="spellStart"/>
      <w:r w:rsidRPr="00C70F68">
        <w:rPr>
          <w:rFonts w:ascii="Times New Roman" w:hAnsi="Times New Roman" w:cs="Times New Roman"/>
        </w:rPr>
        <w:t>behavioural</w:t>
      </w:r>
      <w:proofErr w:type="spellEnd"/>
      <w:r w:rsidRPr="00C70F68">
        <w:rPr>
          <w:rFonts w:ascii="Times New Roman" w:hAnsi="Times New Roman" w:cs="Times New Roman"/>
        </w:rPr>
        <w:t xml:space="preserve"> signals such as spending themes, weekend bias, and category preferences. These labels enhance interpretability but are intentionally high-level, reflecting </w:t>
      </w:r>
      <w:proofErr w:type="spellStart"/>
      <w:r w:rsidRPr="00C70F68">
        <w:rPr>
          <w:rFonts w:ascii="Times New Roman" w:hAnsi="Times New Roman" w:cs="Times New Roman"/>
        </w:rPr>
        <w:t>behavioural</w:t>
      </w:r>
      <w:proofErr w:type="spellEnd"/>
      <w:r w:rsidRPr="00C70F68">
        <w:rPr>
          <w:rFonts w:ascii="Times New Roman" w:hAnsi="Times New Roman" w:cs="Times New Roman"/>
        </w:rPr>
        <w:t xml:space="preserve"> rather than demographic certainty.</w:t>
      </w:r>
    </w:p>
    <w:p w14:paraId="5CFBE158" w14:textId="4E427A1E" w:rsidR="00C70F68" w:rsidRDefault="00C70F68" w:rsidP="00C70F68">
      <w:pPr>
        <w:pStyle w:val="ListParagraph"/>
        <w:numPr>
          <w:ilvl w:val="0"/>
          <w:numId w:val="1"/>
        </w:numPr>
        <w:jc w:val="both"/>
        <w:rPr>
          <w:rFonts w:ascii="Times New Roman" w:hAnsi="Times New Roman" w:cs="Times New Roman"/>
          <w:b/>
          <w:bCs/>
        </w:rPr>
      </w:pPr>
      <w:r w:rsidRPr="00C70F68">
        <w:rPr>
          <w:rFonts w:ascii="Times New Roman" w:hAnsi="Times New Roman" w:cs="Times New Roman"/>
          <w:b/>
          <w:bCs/>
        </w:rPr>
        <w:t>Segmentation Methodology</w:t>
      </w:r>
    </w:p>
    <w:p w14:paraId="682E3926" w14:textId="7D788253" w:rsidR="00C70F68" w:rsidRPr="00C70F68" w:rsidRDefault="00C70F68" w:rsidP="00C70F68">
      <w:pPr>
        <w:pStyle w:val="ListParagraph"/>
        <w:jc w:val="both"/>
        <w:rPr>
          <w:rFonts w:ascii="Times New Roman" w:hAnsi="Times New Roman" w:cs="Times New Roman"/>
        </w:rPr>
      </w:pPr>
      <w:r w:rsidRPr="00C70F68">
        <w:rPr>
          <w:rFonts w:ascii="Times New Roman" w:hAnsi="Times New Roman" w:cs="Times New Roman"/>
        </w:rPr>
        <w:t xml:space="preserve">A comprehensive feature matrix combining standardized numeric attributes and one-hot encoded categorical variables is prepared for clustering. Missing numeric values are </w:t>
      </w:r>
      <w:r w:rsidRPr="00C70F68">
        <w:rPr>
          <w:rFonts w:ascii="Times New Roman" w:hAnsi="Times New Roman" w:cs="Times New Roman"/>
        </w:rPr>
        <w:lastRenderedPageBreak/>
        <w:t>imputed using medians, and categorical unknowns are explicitly labeled to preserve interpretability.</w:t>
      </w:r>
    </w:p>
    <w:p w14:paraId="12AF84F8" w14:textId="50534823" w:rsidR="00C70F68" w:rsidRDefault="00C70F68" w:rsidP="00C70F68">
      <w:pPr>
        <w:pStyle w:val="ListParagraph"/>
        <w:jc w:val="both"/>
        <w:rPr>
          <w:rFonts w:ascii="Times New Roman" w:hAnsi="Times New Roman" w:cs="Times New Roman"/>
        </w:rPr>
      </w:pPr>
      <w:r w:rsidRPr="00C70F68">
        <w:rPr>
          <w:rFonts w:ascii="Times New Roman" w:hAnsi="Times New Roman" w:cs="Times New Roman"/>
        </w:rPr>
        <w:t>K-Means clustering is evaluated for k between 4 and 9 using inertia and silhouette scores. Four clusters are selected as the optimal configuration, offering a balance between separation, stability, and interpretability. PCA visualizations confirm distinct cluster groupings in reduced-dimensional space.</w:t>
      </w:r>
    </w:p>
    <w:p w14:paraId="3533E3ED" w14:textId="144A717D" w:rsidR="00C70F68" w:rsidRDefault="00C70F68" w:rsidP="00C70F68">
      <w:pPr>
        <w:pStyle w:val="ListParagraph"/>
        <w:numPr>
          <w:ilvl w:val="0"/>
          <w:numId w:val="1"/>
        </w:numPr>
        <w:jc w:val="both"/>
        <w:rPr>
          <w:rFonts w:ascii="Times New Roman" w:hAnsi="Times New Roman" w:cs="Times New Roman"/>
          <w:b/>
          <w:bCs/>
        </w:rPr>
      </w:pPr>
      <w:r w:rsidRPr="00C70F68">
        <w:rPr>
          <w:rFonts w:ascii="Times New Roman" w:hAnsi="Times New Roman" w:cs="Times New Roman"/>
          <w:b/>
          <w:bCs/>
        </w:rPr>
        <w:t>User Segment Profiles</w:t>
      </w:r>
    </w:p>
    <w:p w14:paraId="4A4CEFD3" w14:textId="7B2BEEAF"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Cluster 0: Mid-Life Urban Social Shoppers</w:t>
      </w:r>
    </w:p>
    <w:p w14:paraId="69A087E7" w14:textId="2B6B1174"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This segment consists of users with higher-than-average spending and a diverse range of merchants, categories, and locations. They display strong restaurant spending and moderate family-related spending. They skew toward middle-age groups, exhibit medium-to-high income and education scores, and demonstrate moderate extraversion and conscientiousness. Their </w:t>
      </w:r>
      <w:proofErr w:type="spellStart"/>
      <w:r w:rsidRPr="00C70F68">
        <w:rPr>
          <w:rFonts w:ascii="Times New Roman" w:hAnsi="Times New Roman" w:cs="Times New Roman"/>
        </w:rPr>
        <w:t>behaviour</w:t>
      </w:r>
      <w:proofErr w:type="spellEnd"/>
      <w:r w:rsidRPr="00C70F68">
        <w:rPr>
          <w:rFonts w:ascii="Times New Roman" w:hAnsi="Times New Roman" w:cs="Times New Roman"/>
        </w:rPr>
        <w:t xml:space="preserve"> reflects an active, social, and relatively affluent urban lifestyle.</w:t>
      </w:r>
    </w:p>
    <w:p w14:paraId="027E66C0" w14:textId="0E4D5103"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Cluster 1: Budget-Conscious Family Essentials Shoppers</w:t>
      </w:r>
    </w:p>
    <w:p w14:paraId="42CC9F85" w14:textId="7D7A2A74"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Users in this segment show lower spending levels but a strong emphasis on grocery and pharmacy purchases. They exhibit the healthiest spending profile among all segments, with low dining-out activity. They tend to fall within lower income and education groups and show lower extraversion. Their </w:t>
      </w:r>
      <w:proofErr w:type="spellStart"/>
      <w:r w:rsidRPr="00C70F68">
        <w:rPr>
          <w:rFonts w:ascii="Times New Roman" w:hAnsi="Times New Roman" w:cs="Times New Roman"/>
        </w:rPr>
        <w:t>behaviour</w:t>
      </w:r>
      <w:proofErr w:type="spellEnd"/>
      <w:r w:rsidRPr="00C70F68">
        <w:rPr>
          <w:rFonts w:ascii="Times New Roman" w:hAnsi="Times New Roman" w:cs="Times New Roman"/>
        </w:rPr>
        <w:t xml:space="preserve"> aligns with household-oriented, budget-conscious lifestyles focused on necessities rather than discretionary spending.</w:t>
      </w:r>
    </w:p>
    <w:p w14:paraId="24958ABE" w14:textId="3BA59927"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Cluster 2: Young Social Diners</w:t>
      </w:r>
    </w:p>
    <w:p w14:paraId="051DC464" w14:textId="764820AF"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This segment is dominated by younger users with high restaurant and bar spending, minimal grocery and pharmacy activity, and relatively low health </w:t>
      </w:r>
      <w:proofErr w:type="spellStart"/>
      <w:r w:rsidRPr="00C70F68">
        <w:rPr>
          <w:rFonts w:ascii="Times New Roman" w:hAnsi="Times New Roman" w:cs="Times New Roman"/>
        </w:rPr>
        <w:t>behaviour</w:t>
      </w:r>
      <w:proofErr w:type="spellEnd"/>
      <w:r w:rsidRPr="00C70F68">
        <w:rPr>
          <w:rFonts w:ascii="Times New Roman" w:hAnsi="Times New Roman" w:cs="Times New Roman"/>
        </w:rPr>
        <w:t xml:space="preserve"> scores. They exhibit the highest extraversion levels and more flexible or part-time working patterns. Their low income and education scores, paired with leisure-heavy spending, suggest student or early-career lifestyles characterized by social activity and limited household obligations.</w:t>
      </w:r>
    </w:p>
    <w:p w14:paraId="75FE80BB" w14:textId="28420FDF" w:rsidR="00C70F68" w:rsidRDefault="00C70F68" w:rsidP="00C70F68">
      <w:pPr>
        <w:pStyle w:val="ListParagraph"/>
        <w:numPr>
          <w:ilvl w:val="1"/>
          <w:numId w:val="1"/>
        </w:numPr>
        <w:jc w:val="both"/>
        <w:rPr>
          <w:rFonts w:ascii="Times New Roman" w:hAnsi="Times New Roman" w:cs="Times New Roman"/>
          <w:b/>
          <w:bCs/>
        </w:rPr>
      </w:pPr>
      <w:r w:rsidRPr="00C70F68">
        <w:rPr>
          <w:rFonts w:ascii="Times New Roman" w:hAnsi="Times New Roman" w:cs="Times New Roman"/>
          <w:b/>
          <w:bCs/>
        </w:rPr>
        <w:t>Cluster 3: Older, Highly Educated Loyalty Super-Users</w:t>
      </w:r>
    </w:p>
    <w:p w14:paraId="48949F74" w14:textId="50B7BECC" w:rsidR="00C70F68" w:rsidRPr="00C70F68" w:rsidRDefault="00C70F68" w:rsidP="00C70F68">
      <w:pPr>
        <w:pStyle w:val="ListParagraph"/>
        <w:ind w:left="1080"/>
        <w:jc w:val="both"/>
        <w:rPr>
          <w:rFonts w:ascii="Times New Roman" w:hAnsi="Times New Roman" w:cs="Times New Roman"/>
        </w:rPr>
      </w:pPr>
      <w:r w:rsidRPr="00C70F68">
        <w:rPr>
          <w:rFonts w:ascii="Times New Roman" w:hAnsi="Times New Roman" w:cs="Times New Roman"/>
        </w:rPr>
        <w:t xml:space="preserve">These users combine high transaction volume with diverse shopping </w:t>
      </w:r>
      <w:proofErr w:type="spellStart"/>
      <w:r w:rsidRPr="00C70F68">
        <w:rPr>
          <w:rFonts w:ascii="Times New Roman" w:hAnsi="Times New Roman" w:cs="Times New Roman"/>
        </w:rPr>
        <w:t>behaviour</w:t>
      </w:r>
      <w:proofErr w:type="spellEnd"/>
      <w:r w:rsidRPr="00C70F68">
        <w:rPr>
          <w:rFonts w:ascii="Times New Roman" w:hAnsi="Times New Roman" w:cs="Times New Roman"/>
        </w:rPr>
        <w:t xml:space="preserve"> and complete reliance on the loyalty program. They are universally classified under the older age group and hold the highest education and conscientiousness scores. Their spending patterns and loyalty engagement suggest stable, affluent, and highly committed platform users likely to respond positively to premium and loyalty-driven offerings.</w:t>
      </w:r>
    </w:p>
    <w:sectPr w:rsidR="00C70F68" w:rsidRPr="00C70F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29BDE" w14:textId="77777777" w:rsidR="005F7332" w:rsidRDefault="005F7332" w:rsidP="00FF1473">
      <w:pPr>
        <w:spacing w:after="0" w:line="240" w:lineRule="auto"/>
      </w:pPr>
      <w:r>
        <w:separator/>
      </w:r>
    </w:p>
  </w:endnote>
  <w:endnote w:type="continuationSeparator" w:id="0">
    <w:p w14:paraId="643B1177" w14:textId="77777777" w:rsidR="005F7332" w:rsidRDefault="005F7332" w:rsidP="00FF1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1C71" w14:textId="77777777" w:rsidR="005F7332" w:rsidRDefault="005F7332" w:rsidP="00FF1473">
      <w:pPr>
        <w:spacing w:after="0" w:line="240" w:lineRule="auto"/>
      </w:pPr>
      <w:r>
        <w:separator/>
      </w:r>
    </w:p>
  </w:footnote>
  <w:footnote w:type="continuationSeparator" w:id="0">
    <w:p w14:paraId="29824E8B" w14:textId="77777777" w:rsidR="005F7332" w:rsidRDefault="005F7332" w:rsidP="00FF1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B9B4" w14:textId="09AFFABC" w:rsidR="00B541B8" w:rsidRPr="00FF1473" w:rsidRDefault="00FF1473" w:rsidP="00B541B8">
    <w:pPr>
      <w:pStyle w:val="Header"/>
      <w:jc w:val="right"/>
      <w:rPr>
        <w:rFonts w:ascii="Times New Roman" w:hAnsi="Times New Roman" w:cs="Times New Roman"/>
      </w:rPr>
    </w:pPr>
    <w:r>
      <w:rPr>
        <w:rFonts w:ascii="Times New Roman" w:hAnsi="Times New Roman" w:cs="Times New Roman"/>
      </w:rPr>
      <w:t>Elvern Neylmav</w:t>
    </w:r>
    <w:r w:rsidR="00B541B8">
      <w:rPr>
        <w:rFonts w:ascii="Times New Roman" w:hAnsi="Times New Roman" w:cs="Times New Roman"/>
      </w:rPr>
      <w:t xml:space="preserve"> Tanny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BBD"/>
    <w:multiLevelType w:val="multilevel"/>
    <w:tmpl w:val="C82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62B01"/>
    <w:multiLevelType w:val="multilevel"/>
    <w:tmpl w:val="01DEE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07E1D"/>
    <w:multiLevelType w:val="hybridMultilevel"/>
    <w:tmpl w:val="9B885F52"/>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53DFA"/>
    <w:multiLevelType w:val="hybridMultilevel"/>
    <w:tmpl w:val="9E8A95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F412C53"/>
    <w:multiLevelType w:val="multilevel"/>
    <w:tmpl w:val="391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673701">
    <w:abstractNumId w:val="2"/>
  </w:num>
  <w:num w:numId="2" w16cid:durableId="1747069207">
    <w:abstractNumId w:val="0"/>
  </w:num>
  <w:num w:numId="3" w16cid:durableId="199129049">
    <w:abstractNumId w:val="1"/>
  </w:num>
  <w:num w:numId="4" w16cid:durableId="339935956">
    <w:abstractNumId w:val="4"/>
  </w:num>
  <w:num w:numId="5" w16cid:durableId="547036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4"/>
    <w:rsid w:val="00112336"/>
    <w:rsid w:val="005F7332"/>
    <w:rsid w:val="007214C4"/>
    <w:rsid w:val="00AA614B"/>
    <w:rsid w:val="00AC1AAF"/>
    <w:rsid w:val="00B541B8"/>
    <w:rsid w:val="00C70F68"/>
    <w:rsid w:val="00FF1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8CFD5"/>
  <w15:chartTrackingRefBased/>
  <w15:docId w15:val="{1639B3B7-1FF4-4E5A-9BDC-1A60ECEA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4C4"/>
    <w:rPr>
      <w:rFonts w:eastAsiaTheme="majorEastAsia" w:cstheme="majorBidi"/>
      <w:color w:val="272727" w:themeColor="text1" w:themeTint="D8"/>
    </w:rPr>
  </w:style>
  <w:style w:type="paragraph" w:styleId="Title">
    <w:name w:val="Title"/>
    <w:basedOn w:val="Normal"/>
    <w:next w:val="Normal"/>
    <w:link w:val="TitleChar"/>
    <w:uiPriority w:val="10"/>
    <w:qFormat/>
    <w:rsid w:val="00721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4C4"/>
    <w:pPr>
      <w:spacing w:before="160"/>
      <w:jc w:val="center"/>
    </w:pPr>
    <w:rPr>
      <w:i/>
      <w:iCs/>
      <w:color w:val="404040" w:themeColor="text1" w:themeTint="BF"/>
    </w:rPr>
  </w:style>
  <w:style w:type="character" w:customStyle="1" w:styleId="QuoteChar">
    <w:name w:val="Quote Char"/>
    <w:basedOn w:val="DefaultParagraphFont"/>
    <w:link w:val="Quote"/>
    <w:uiPriority w:val="29"/>
    <w:rsid w:val="007214C4"/>
    <w:rPr>
      <w:i/>
      <w:iCs/>
      <w:color w:val="404040" w:themeColor="text1" w:themeTint="BF"/>
    </w:rPr>
  </w:style>
  <w:style w:type="paragraph" w:styleId="ListParagraph">
    <w:name w:val="List Paragraph"/>
    <w:basedOn w:val="Normal"/>
    <w:uiPriority w:val="34"/>
    <w:qFormat/>
    <w:rsid w:val="007214C4"/>
    <w:pPr>
      <w:ind w:left="720"/>
      <w:contextualSpacing/>
    </w:pPr>
  </w:style>
  <w:style w:type="character" w:styleId="IntenseEmphasis">
    <w:name w:val="Intense Emphasis"/>
    <w:basedOn w:val="DefaultParagraphFont"/>
    <w:uiPriority w:val="21"/>
    <w:qFormat/>
    <w:rsid w:val="007214C4"/>
    <w:rPr>
      <w:i/>
      <w:iCs/>
      <w:color w:val="0F4761" w:themeColor="accent1" w:themeShade="BF"/>
    </w:rPr>
  </w:style>
  <w:style w:type="paragraph" w:styleId="IntenseQuote">
    <w:name w:val="Intense Quote"/>
    <w:basedOn w:val="Normal"/>
    <w:next w:val="Normal"/>
    <w:link w:val="IntenseQuoteChar"/>
    <w:uiPriority w:val="30"/>
    <w:qFormat/>
    <w:rsid w:val="00721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4C4"/>
    <w:rPr>
      <w:i/>
      <w:iCs/>
      <w:color w:val="0F4761" w:themeColor="accent1" w:themeShade="BF"/>
    </w:rPr>
  </w:style>
  <w:style w:type="character" w:styleId="IntenseReference">
    <w:name w:val="Intense Reference"/>
    <w:basedOn w:val="DefaultParagraphFont"/>
    <w:uiPriority w:val="32"/>
    <w:qFormat/>
    <w:rsid w:val="007214C4"/>
    <w:rPr>
      <w:b/>
      <w:bCs/>
      <w:smallCaps/>
      <w:color w:val="0F4761" w:themeColor="accent1" w:themeShade="BF"/>
      <w:spacing w:val="5"/>
    </w:rPr>
  </w:style>
  <w:style w:type="paragraph" w:styleId="Header">
    <w:name w:val="header"/>
    <w:basedOn w:val="Normal"/>
    <w:link w:val="HeaderChar"/>
    <w:uiPriority w:val="99"/>
    <w:unhideWhenUsed/>
    <w:rsid w:val="00FF14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473"/>
  </w:style>
  <w:style w:type="paragraph" w:styleId="Footer">
    <w:name w:val="footer"/>
    <w:basedOn w:val="Normal"/>
    <w:link w:val="FooterChar"/>
    <w:uiPriority w:val="99"/>
    <w:unhideWhenUsed/>
    <w:rsid w:val="00FF1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Elvern Neylmav Tanny</dc:creator>
  <cp:keywords/>
  <dc:description/>
  <cp:lastModifiedBy>Elvern Neylmav Tanny</cp:lastModifiedBy>
  <cp:revision>3</cp:revision>
  <dcterms:created xsi:type="dcterms:W3CDTF">2025-11-19T16:02:00Z</dcterms:created>
  <dcterms:modified xsi:type="dcterms:W3CDTF">2025-11-19T16:34:00Z</dcterms:modified>
</cp:coreProperties>
</file>