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object w:dxaOrig="8664" w:dyaOrig="6528">
          <v:rect xmlns:o="urn:schemas-microsoft-com:office:office" xmlns:v="urn:schemas-microsoft-com:vml" id="rectole0000000000" style="width:433.200000pt;height:32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0" w:after="60" w:line="24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4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6"/>
          <w:shd w:fill="auto" w:val="clear"/>
        </w:rPr>
        <w:t xml:space="preserve">Verificando o BD eMarket</w:t>
      </w: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Vamos praticar em consultas SELECT, com foco em Joins: Inner, left e right</w:t>
      </w: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Dicas: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Cada declaração corresponde a uma consulta SELECT.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Lembre-se de salvar as consultas. SQL.</w:t>
      </w: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object w:dxaOrig="3237" w:dyaOrig="2871">
          <v:rect xmlns:o="urn:schemas-microsoft-com:office:office" xmlns:v="urn:schemas-microsoft-com:vml" id="rectole0000000001" style="width:161.850000pt;height:143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Atividade</w:t>
      </w: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Revisão de adesões e funções: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object w:dxaOrig="8664" w:dyaOrig="5203">
          <v:rect xmlns:o="urn:schemas-microsoft-com:office:office" xmlns:v="urn:schemas-microsoft-com:vml" id="rectole0000000002" style="width:433.200000pt;height:26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object w:dxaOrig="3127" w:dyaOrig="3045">
          <v:rect xmlns:o="urn:schemas-microsoft-com:office:office" xmlns:v="urn:schemas-microsoft-com:vml" id="rectole0000000003" style="width:156.350000pt;height:152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60" w:line="24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b/>
          <w:color w:val="CC0000"/>
          <w:spacing w:val="0"/>
          <w:position w:val="0"/>
          <w:sz w:val="44"/>
          <w:shd w:fill="auto" w:val="clear"/>
        </w:rPr>
        <w:t xml:space="preserve">Consultas</w:t>
      </w:r>
      <w:r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CC0000"/>
          <w:spacing w:val="0"/>
          <w:position w:val="0"/>
          <w:sz w:val="44"/>
          <w:shd w:fill="auto" w:val="clear"/>
        </w:rPr>
        <w:t xml:space="preserve">IV Parte I Consultas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 Liste os clientes que fizeram compras durante 1996.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lista deve conter as seguintes colunas:</w:t>
      </w:r>
    </w:p>
    <w:p>
      <w:pPr>
        <w:numPr>
          <w:ilvl w:val="0"/>
          <w:numId w:val="11"/>
        </w:numPr>
        <w:spacing w:before="0" w:after="0" w:line="360"/>
        <w:ind w:right="0" w:left="720" w:hanging="36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Nome e inicial do sobrenome. Por exemplo, em vez de 'Mario Pontes' você deveria dizer 'Mario P'.</w:t>
      </w:r>
    </w:p>
    <w:p>
      <w:pPr>
        <w:numPr>
          <w:ilvl w:val="0"/>
          <w:numId w:val="11"/>
        </w:numPr>
        <w:spacing w:before="0" w:after="0" w:line="360"/>
        <w:ind w:right="0" w:left="720" w:hanging="36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título é todo maiúsculo.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 Liste as faturas para as quais a remessa foi para uma cidade diferente da cidade do cliente. Considere apenas os clientes do Reino Unido.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listagem deve incluir:</w:t>
      </w:r>
    </w:p>
    <w:p>
      <w:pPr>
        <w:numPr>
          <w:ilvl w:val="0"/>
          <w:numId w:val="13"/>
        </w:numPr>
        <w:spacing w:before="0" w:after="0" w:line="360"/>
        <w:ind w:right="0" w:left="720" w:hanging="36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número da fatura completando com zeros principais 8 itens. Por exemplo, 00001234</w:t>
      </w:r>
    </w:p>
    <w:p>
      <w:pPr>
        <w:numPr>
          <w:ilvl w:val="0"/>
          <w:numId w:val="13"/>
        </w:numPr>
        <w:spacing w:before="0" w:after="0" w:line="360"/>
        <w:ind w:right="0" w:left="720" w:hanging="36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data da fatura no formato YYYY-MM-DD. Por exemplo, 1996-12-01</w:t>
      </w:r>
    </w:p>
    <w:p>
      <w:pPr>
        <w:numPr>
          <w:ilvl w:val="0"/>
          <w:numId w:val="13"/>
        </w:numPr>
        <w:spacing w:before="0" w:after="0" w:line="360"/>
        <w:ind w:right="0" w:left="720" w:hanging="36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Lpara a cidade do cliente</w:t>
      </w:r>
    </w:p>
    <w:p>
      <w:pPr>
        <w:numPr>
          <w:ilvl w:val="0"/>
          <w:numId w:val="13"/>
        </w:numPr>
        <w:spacing w:before="0" w:after="0" w:line="360"/>
        <w:ind w:right="0" w:left="720" w:hanging="36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cidade de destino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3. Liste as categorias e seus produtos, incluindo as categorias para as quais não há produtos no banco de dados.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nomes de produtos, onde mix ou Chef diz, substituí-lo por MIX ou CHEF, respectivamente. Por exemplo: Em vez de Filo Mix, coloque Mix Edge.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  <w:t xml:space="preserve"> </w:t>
      </w:r>
    </w:p>
    <w:p>
      <w:pPr>
        <w:keepNext w:val="true"/>
        <w:keepLines w:val="true"/>
        <w:spacing w:before="0" w:after="60" w:line="240"/>
        <w:ind w:right="0" w:left="0" w:firstLine="0"/>
        <w:jc w:val="left"/>
        <w:rPr>
          <w:rFonts w:ascii="Open Sans" w:hAnsi="Open Sans" w:cs="Open Sans" w:eastAsia="Open Sans"/>
          <w:b/>
          <w:color w:val="CC0000"/>
          <w:spacing w:val="0"/>
          <w:position w:val="0"/>
          <w:sz w:val="44"/>
          <w:shd w:fill="auto" w:val="clear"/>
        </w:rPr>
      </w:pPr>
    </w:p>
    <w:p>
      <w:pPr>
        <w:keepNext w:val="true"/>
        <w:keepLines w:val="true"/>
        <w:spacing w:before="0" w:after="60" w:line="240"/>
        <w:ind w:right="0" w:left="0" w:firstLine="0"/>
        <w:jc w:val="left"/>
        <w:rPr>
          <w:rFonts w:ascii="Open Sans" w:hAnsi="Open Sans" w:cs="Open Sans" w:eastAsia="Open San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CC0000"/>
          <w:spacing w:val="0"/>
          <w:position w:val="0"/>
          <w:sz w:val="44"/>
          <w:shd w:fill="auto" w:val="clear"/>
        </w:rPr>
        <w:t xml:space="preserve">Consultas IV Parte II consultas</w:t>
      </w:r>
      <w:r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 Para cada empresa de correio, calcule o transporte total. Inclua todas as empresas de correio, mesmo que não tenham realizado nenhuma operação.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 Liste as informações de contato (ou, endereço, etc.) dos clientes que não fizeram compras. Exiba as informações no formato considerado mais adequado. Por exemplo: &lt;endereço&gt; (CP: &lt; CEP&gt;) 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3. Liste os funcionários, juntamente com o valor total das vendas da categoria Bebidas.  Mostre a quantidade com duas casas decimais.</w:t>
      </w: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b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4">
    <w:abstractNumId w:val="12"/>
  </w:num>
  <w:num w:numId="11">
    <w:abstractNumId w:val="6"/>
  </w: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