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91125" w14:textId="4D5462E6" w:rsidR="00D606CB" w:rsidRPr="003C7EB7" w:rsidRDefault="003C7EB7" w:rsidP="003C7EB7">
      <w:pPr>
        <w:spacing w:line="240" w:lineRule="auto"/>
        <w:ind w:firstLine="0"/>
        <w:jc w:val="left"/>
        <w:rPr>
          <w:lang w:val="es-ES"/>
        </w:rPr>
      </w:pPr>
      <w:r>
        <w:rPr>
          <w:noProof/>
          <w:lang w:val="es-ES"/>
        </w:rPr>
        <w:drawing>
          <wp:anchor distT="0" distB="0" distL="114300" distR="114300" simplePos="0" relativeHeight="251658240" behindDoc="0" locked="0" layoutInCell="1" allowOverlap="1" wp14:anchorId="3B6C36B4" wp14:editId="303592C9">
            <wp:simplePos x="0" y="0"/>
            <wp:positionH relativeFrom="page">
              <wp:align>right</wp:align>
            </wp:positionH>
            <wp:positionV relativeFrom="paragraph">
              <wp:posOffset>-194006</wp:posOffset>
            </wp:positionV>
            <wp:extent cx="2941320" cy="9804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1320" cy="980440"/>
                    </a:xfrm>
                    <a:prstGeom prst="rect">
                      <a:avLst/>
                    </a:prstGeom>
                  </pic:spPr>
                </pic:pic>
              </a:graphicData>
            </a:graphic>
            <wp14:sizeRelH relativeFrom="margin">
              <wp14:pctWidth>0</wp14:pctWidth>
            </wp14:sizeRelH>
            <wp14:sizeRelV relativeFrom="margin">
              <wp14:pctHeight>0</wp14:pctHeight>
            </wp14:sizeRelV>
          </wp:anchor>
        </w:drawing>
      </w:r>
      <w:r w:rsidRPr="003C7EB7">
        <w:rPr>
          <w:lang w:val="es-ES"/>
        </w:rPr>
        <w:t>SUNGAMES S.A. DE C.V.</w:t>
      </w:r>
    </w:p>
    <w:p w14:paraId="0CA0A3FA" w14:textId="52E6321A" w:rsidR="003C7EB7" w:rsidRPr="003C7EB7" w:rsidRDefault="003C7EB7" w:rsidP="003C7EB7">
      <w:pPr>
        <w:spacing w:line="240" w:lineRule="auto"/>
        <w:ind w:firstLine="0"/>
        <w:jc w:val="left"/>
        <w:rPr>
          <w:lang w:val="es-ES"/>
        </w:rPr>
      </w:pPr>
      <w:r w:rsidRPr="003C7EB7">
        <w:rPr>
          <w:lang w:val="es-ES"/>
        </w:rPr>
        <w:t>DEPARTAMENTO DE DESARROLLO DE VIDEOJUEGOS</w:t>
      </w:r>
    </w:p>
    <w:p w14:paraId="641CF545" w14:textId="124CE63D" w:rsidR="003C7EB7" w:rsidRDefault="003C7EB7" w:rsidP="003C7EB7">
      <w:pPr>
        <w:pBdr>
          <w:bottom w:val="single" w:sz="6" w:space="1" w:color="auto"/>
        </w:pBdr>
        <w:spacing w:line="240" w:lineRule="auto"/>
        <w:ind w:firstLine="0"/>
        <w:jc w:val="left"/>
        <w:rPr>
          <w:lang w:val="es-ES"/>
        </w:rPr>
      </w:pPr>
      <w:r w:rsidRPr="003C7EB7">
        <w:rPr>
          <w:lang w:val="es-ES"/>
        </w:rPr>
        <w:t>UNIDAD DE PROYECCIÓN DE NEGOCIO</w:t>
      </w:r>
    </w:p>
    <w:p w14:paraId="078D2883" w14:textId="4D57E53B" w:rsidR="003C7EB7" w:rsidRDefault="003C7EB7" w:rsidP="003C7EB7">
      <w:pPr>
        <w:spacing w:line="240" w:lineRule="auto"/>
        <w:ind w:firstLine="0"/>
        <w:rPr>
          <w:lang w:val="es-ES"/>
        </w:rPr>
      </w:pPr>
    </w:p>
    <w:p w14:paraId="4001F8C0" w14:textId="26B0C24E" w:rsidR="003C7EB7" w:rsidRDefault="003C7EB7" w:rsidP="003C7EB7">
      <w:pPr>
        <w:spacing w:line="240" w:lineRule="auto"/>
        <w:ind w:firstLine="0"/>
        <w:rPr>
          <w:lang w:val="es-ES"/>
        </w:rPr>
      </w:pPr>
    </w:p>
    <w:p w14:paraId="661AFB08" w14:textId="5A2A61B7" w:rsidR="003C7EB7" w:rsidRDefault="003C7EB7" w:rsidP="003C7EB7">
      <w:pPr>
        <w:spacing w:line="240" w:lineRule="auto"/>
        <w:ind w:firstLine="0"/>
        <w:rPr>
          <w:lang w:val="es-ES"/>
        </w:rPr>
      </w:pPr>
    </w:p>
    <w:p w14:paraId="26F38C2A" w14:textId="77777777" w:rsidR="003C7EB7" w:rsidRDefault="003C7EB7" w:rsidP="003C7EB7">
      <w:pPr>
        <w:spacing w:line="240" w:lineRule="auto"/>
        <w:ind w:firstLine="0"/>
        <w:rPr>
          <w:lang w:val="es-ES"/>
        </w:rPr>
      </w:pPr>
    </w:p>
    <w:p w14:paraId="338A8685" w14:textId="64576CF0" w:rsidR="003C7EB7" w:rsidRDefault="003C7EB7" w:rsidP="003C7EB7">
      <w:pPr>
        <w:spacing w:line="240" w:lineRule="auto"/>
        <w:ind w:firstLine="0"/>
        <w:rPr>
          <w:lang w:val="es-ES"/>
        </w:rPr>
      </w:pPr>
    </w:p>
    <w:p w14:paraId="08FB1E1D" w14:textId="77777777" w:rsidR="003C7EB7" w:rsidRDefault="003C7EB7" w:rsidP="003C7EB7">
      <w:pPr>
        <w:spacing w:line="240" w:lineRule="auto"/>
        <w:ind w:firstLine="0"/>
        <w:rPr>
          <w:lang w:val="es-ES"/>
        </w:rPr>
      </w:pPr>
    </w:p>
    <w:p w14:paraId="6424968B" w14:textId="6AB03FBD" w:rsidR="003C7EB7" w:rsidRDefault="003C7EB7" w:rsidP="003C7EB7">
      <w:pPr>
        <w:spacing w:line="240" w:lineRule="auto"/>
        <w:ind w:firstLine="0"/>
        <w:rPr>
          <w:lang w:val="es-ES"/>
        </w:rPr>
      </w:pPr>
    </w:p>
    <w:p w14:paraId="068A2F6C" w14:textId="24BEF9BB" w:rsidR="003C7EB7" w:rsidRPr="00F92E97" w:rsidRDefault="003C7EB7" w:rsidP="003C7EB7">
      <w:pPr>
        <w:spacing w:line="240" w:lineRule="auto"/>
        <w:ind w:firstLine="0"/>
        <w:rPr>
          <w:b/>
          <w:bCs/>
          <w:sz w:val="56"/>
          <w:szCs w:val="56"/>
          <w:lang w:val="es-ES"/>
        </w:rPr>
      </w:pPr>
      <w:r w:rsidRPr="00F92E97">
        <w:rPr>
          <w:b/>
          <w:bCs/>
          <w:sz w:val="56"/>
          <w:szCs w:val="56"/>
          <w:lang w:val="es-ES"/>
        </w:rPr>
        <w:t xml:space="preserve">MODELO DE NEGOCIO </w:t>
      </w:r>
    </w:p>
    <w:p w14:paraId="4D7F4171" w14:textId="480F5719" w:rsidR="003C7EB7" w:rsidRDefault="003C7EB7" w:rsidP="003C7EB7">
      <w:pPr>
        <w:spacing w:line="240" w:lineRule="auto"/>
        <w:ind w:firstLine="0"/>
        <w:rPr>
          <w:szCs w:val="24"/>
          <w:lang w:val="es-ES"/>
        </w:rPr>
      </w:pPr>
      <w:r>
        <w:rPr>
          <w:szCs w:val="24"/>
          <w:lang w:val="es-ES"/>
        </w:rPr>
        <w:t xml:space="preserve">Plan </w:t>
      </w:r>
      <w:r w:rsidR="00095F3B">
        <w:rPr>
          <w:szCs w:val="24"/>
          <w:lang w:val="es-ES"/>
        </w:rPr>
        <w:t>Estratégico Institucional</w:t>
      </w:r>
      <w:r>
        <w:rPr>
          <w:szCs w:val="24"/>
          <w:lang w:val="es-ES"/>
        </w:rPr>
        <w:t xml:space="preserve"> 2026-2029</w:t>
      </w:r>
    </w:p>
    <w:p w14:paraId="1B9D015C" w14:textId="7149D420" w:rsidR="003C7EB7" w:rsidRPr="003C7EB7" w:rsidRDefault="003C7EB7" w:rsidP="003C7EB7">
      <w:pPr>
        <w:rPr>
          <w:szCs w:val="24"/>
          <w:lang w:val="es-ES"/>
        </w:rPr>
      </w:pPr>
    </w:p>
    <w:p w14:paraId="385BC82F" w14:textId="341B96F4" w:rsidR="003C7EB7" w:rsidRPr="003C7EB7" w:rsidRDefault="003C7EB7" w:rsidP="003C7EB7">
      <w:pPr>
        <w:rPr>
          <w:szCs w:val="24"/>
          <w:lang w:val="es-ES"/>
        </w:rPr>
      </w:pPr>
    </w:p>
    <w:p w14:paraId="217AED5A" w14:textId="03F05FF4" w:rsidR="003C7EB7" w:rsidRPr="003C7EB7" w:rsidRDefault="003C7EB7" w:rsidP="003C7EB7">
      <w:pPr>
        <w:rPr>
          <w:szCs w:val="24"/>
          <w:lang w:val="es-ES"/>
        </w:rPr>
      </w:pPr>
    </w:p>
    <w:p w14:paraId="379DC758" w14:textId="3AF53B2F" w:rsidR="003C7EB7" w:rsidRPr="003C7EB7" w:rsidRDefault="003C7EB7" w:rsidP="003C7EB7">
      <w:pPr>
        <w:rPr>
          <w:szCs w:val="24"/>
          <w:lang w:val="es-ES"/>
        </w:rPr>
      </w:pPr>
    </w:p>
    <w:p w14:paraId="6CEC4719" w14:textId="3F707FCB" w:rsidR="003C7EB7" w:rsidRPr="003C7EB7" w:rsidRDefault="003C7EB7" w:rsidP="003C7EB7">
      <w:pPr>
        <w:rPr>
          <w:szCs w:val="24"/>
          <w:lang w:val="es-ES"/>
        </w:rPr>
      </w:pPr>
    </w:p>
    <w:p w14:paraId="59E3765F" w14:textId="0640FC5F" w:rsidR="003C7EB7" w:rsidRPr="003C7EB7" w:rsidRDefault="003C7EB7" w:rsidP="003C7EB7">
      <w:pPr>
        <w:rPr>
          <w:szCs w:val="24"/>
          <w:lang w:val="es-ES"/>
        </w:rPr>
      </w:pPr>
    </w:p>
    <w:p w14:paraId="061E8488" w14:textId="5BCF1BD6" w:rsidR="003C7EB7" w:rsidRPr="003C7EB7" w:rsidRDefault="003C7EB7" w:rsidP="003C7EB7">
      <w:pPr>
        <w:rPr>
          <w:szCs w:val="24"/>
          <w:lang w:val="es-ES"/>
        </w:rPr>
      </w:pPr>
    </w:p>
    <w:p w14:paraId="336BD70E" w14:textId="4B2606A8" w:rsidR="003C7EB7" w:rsidRPr="003C7EB7" w:rsidRDefault="003C7EB7" w:rsidP="003C7EB7">
      <w:pPr>
        <w:rPr>
          <w:szCs w:val="24"/>
          <w:lang w:val="es-ES"/>
        </w:rPr>
      </w:pPr>
    </w:p>
    <w:p w14:paraId="0CDA3B51" w14:textId="2B225590" w:rsidR="003C7EB7" w:rsidRPr="003C7EB7" w:rsidRDefault="003C7EB7" w:rsidP="003C7EB7">
      <w:pPr>
        <w:rPr>
          <w:szCs w:val="24"/>
          <w:lang w:val="es-ES"/>
        </w:rPr>
      </w:pPr>
    </w:p>
    <w:p w14:paraId="5F39458F" w14:textId="332E6D65" w:rsidR="003C7EB7" w:rsidRDefault="003C7EB7" w:rsidP="003C7EB7">
      <w:pPr>
        <w:rPr>
          <w:szCs w:val="24"/>
          <w:lang w:val="es-ES"/>
        </w:rPr>
      </w:pPr>
    </w:p>
    <w:p w14:paraId="3AFA8DD5" w14:textId="77777777" w:rsidR="003C7EB7" w:rsidRDefault="003C7EB7" w:rsidP="003C7EB7">
      <w:pPr>
        <w:tabs>
          <w:tab w:val="left" w:pos="1162"/>
          <w:tab w:val="center" w:pos="5056"/>
        </w:tabs>
        <w:jc w:val="left"/>
        <w:rPr>
          <w:szCs w:val="24"/>
          <w:lang w:val="es-ES"/>
        </w:rPr>
      </w:pPr>
      <w:r>
        <w:rPr>
          <w:szCs w:val="24"/>
          <w:lang w:val="es-ES"/>
        </w:rPr>
        <w:tab/>
      </w:r>
    </w:p>
    <w:p w14:paraId="17C2460D" w14:textId="77777777" w:rsidR="003C7EB7" w:rsidRDefault="003C7EB7" w:rsidP="003C7EB7">
      <w:pPr>
        <w:tabs>
          <w:tab w:val="left" w:pos="1162"/>
          <w:tab w:val="center" w:pos="5056"/>
        </w:tabs>
        <w:jc w:val="left"/>
        <w:rPr>
          <w:szCs w:val="24"/>
          <w:lang w:val="es-ES"/>
        </w:rPr>
      </w:pPr>
    </w:p>
    <w:p w14:paraId="17278B7E" w14:textId="4EBBBD55" w:rsidR="003C7EB7" w:rsidRDefault="003C7EB7" w:rsidP="000B5E20">
      <w:pPr>
        <w:tabs>
          <w:tab w:val="left" w:pos="1162"/>
          <w:tab w:val="center" w:pos="5056"/>
        </w:tabs>
        <w:ind w:firstLine="0"/>
        <w:jc w:val="both"/>
        <w:rPr>
          <w:szCs w:val="24"/>
          <w:lang w:val="es-ES"/>
        </w:rPr>
      </w:pPr>
    </w:p>
    <w:p w14:paraId="17327C70" w14:textId="1BD3400A" w:rsidR="003F4FE9" w:rsidRDefault="003F4FE9" w:rsidP="00D434D3">
      <w:pPr>
        <w:tabs>
          <w:tab w:val="left" w:pos="1162"/>
          <w:tab w:val="center" w:pos="5056"/>
        </w:tabs>
        <w:ind w:firstLine="0"/>
        <w:rPr>
          <w:b/>
          <w:bCs/>
          <w:szCs w:val="24"/>
          <w:lang w:val="es-ES"/>
        </w:rPr>
      </w:pPr>
      <w:r>
        <w:rPr>
          <w:b/>
          <w:bCs/>
          <w:szCs w:val="24"/>
          <w:lang w:val="es-ES"/>
        </w:rPr>
        <w:lastRenderedPageBreak/>
        <w:t xml:space="preserve">TABLA DE CONTENIDO </w:t>
      </w:r>
    </w:p>
    <w:sdt>
      <w:sdtPr>
        <w:rPr>
          <w:rFonts w:ascii="Times New Roman" w:eastAsiaTheme="minorHAnsi" w:hAnsi="Times New Roman" w:cstheme="minorBidi"/>
          <w:color w:val="auto"/>
          <w:sz w:val="24"/>
          <w:szCs w:val="22"/>
          <w:lang w:val="es-ES" w:eastAsia="en-US"/>
        </w:rPr>
        <w:id w:val="1474571727"/>
        <w:docPartObj>
          <w:docPartGallery w:val="Table of Contents"/>
          <w:docPartUnique/>
        </w:docPartObj>
      </w:sdtPr>
      <w:sdtEndPr>
        <w:rPr>
          <w:b/>
          <w:bCs/>
        </w:rPr>
      </w:sdtEndPr>
      <w:sdtContent>
        <w:p w14:paraId="2C2A741E" w14:textId="4148AAF5" w:rsidR="00131AE9" w:rsidRDefault="00131AE9">
          <w:pPr>
            <w:pStyle w:val="TtuloTDC"/>
          </w:pPr>
        </w:p>
        <w:p w14:paraId="6F082403" w14:textId="3D3A691C" w:rsidR="00131AE9" w:rsidRPr="00131AE9" w:rsidRDefault="00131AE9" w:rsidP="00131AE9">
          <w:pPr>
            <w:pStyle w:val="TDC1"/>
            <w:tabs>
              <w:tab w:val="right" w:leader="dot" w:pos="9394"/>
            </w:tabs>
            <w:ind w:firstLine="0"/>
            <w:rPr>
              <w:b/>
              <w:bCs/>
              <w:noProof/>
            </w:rPr>
          </w:pPr>
          <w:r w:rsidRPr="00131AE9">
            <w:rPr>
              <w:b/>
              <w:bCs/>
            </w:rPr>
            <w:fldChar w:fldCharType="begin"/>
          </w:r>
          <w:r w:rsidRPr="00131AE9">
            <w:rPr>
              <w:b/>
              <w:bCs/>
            </w:rPr>
            <w:instrText xml:space="preserve"> TOC \o "1-3" \h \z \u </w:instrText>
          </w:r>
          <w:r w:rsidRPr="00131AE9">
            <w:rPr>
              <w:b/>
              <w:bCs/>
            </w:rPr>
            <w:fldChar w:fldCharType="separate"/>
          </w:r>
          <w:hyperlink w:anchor="_Toc243835978" w:history="1">
            <w:r w:rsidRPr="00131AE9">
              <w:rPr>
                <w:rStyle w:val="Hipervnculo"/>
                <w:rFonts w:cs="Times New Roman"/>
                <w:b/>
                <w:bCs/>
                <w:noProof/>
                <w:lang w:val="es-ES"/>
              </w:rPr>
              <w:t>INTRODUCCIÓN</w:t>
            </w:r>
            <w:r w:rsidRPr="00131AE9">
              <w:rPr>
                <w:b/>
                <w:bCs/>
                <w:noProof/>
                <w:webHidden/>
              </w:rPr>
              <w:tab/>
            </w:r>
            <w:r w:rsidRPr="00131AE9">
              <w:rPr>
                <w:b/>
                <w:bCs/>
                <w:noProof/>
                <w:webHidden/>
              </w:rPr>
              <w:fldChar w:fldCharType="begin"/>
            </w:r>
            <w:r w:rsidRPr="00131AE9">
              <w:rPr>
                <w:b/>
                <w:bCs/>
                <w:noProof/>
                <w:webHidden/>
              </w:rPr>
              <w:instrText xml:space="preserve"> PAGEREF _Toc243835978 \h </w:instrText>
            </w:r>
            <w:r w:rsidRPr="00131AE9">
              <w:rPr>
                <w:b/>
                <w:bCs/>
                <w:noProof/>
                <w:webHidden/>
              </w:rPr>
            </w:r>
            <w:r w:rsidRPr="00131AE9">
              <w:rPr>
                <w:b/>
                <w:bCs/>
                <w:noProof/>
                <w:webHidden/>
              </w:rPr>
              <w:fldChar w:fldCharType="separate"/>
            </w:r>
            <w:r w:rsidRPr="00131AE9">
              <w:rPr>
                <w:b/>
                <w:bCs/>
                <w:noProof/>
                <w:webHidden/>
              </w:rPr>
              <w:t>3</w:t>
            </w:r>
            <w:r w:rsidRPr="00131AE9">
              <w:rPr>
                <w:b/>
                <w:bCs/>
                <w:noProof/>
                <w:webHidden/>
              </w:rPr>
              <w:fldChar w:fldCharType="end"/>
            </w:r>
          </w:hyperlink>
        </w:p>
        <w:p w14:paraId="265A79A8" w14:textId="79CA412A" w:rsidR="00131AE9" w:rsidRPr="00131AE9" w:rsidRDefault="00B76FAF" w:rsidP="00131AE9">
          <w:pPr>
            <w:pStyle w:val="TDC1"/>
            <w:tabs>
              <w:tab w:val="right" w:leader="dot" w:pos="9394"/>
            </w:tabs>
            <w:ind w:firstLine="0"/>
            <w:rPr>
              <w:b/>
              <w:bCs/>
              <w:noProof/>
            </w:rPr>
          </w:pPr>
          <w:hyperlink w:anchor="_Toc243835979" w:history="1">
            <w:r w:rsidR="00131AE9" w:rsidRPr="00131AE9">
              <w:rPr>
                <w:rStyle w:val="Hipervnculo"/>
                <w:rFonts w:cs="Times New Roman"/>
                <w:b/>
                <w:bCs/>
                <w:noProof/>
                <w:lang w:val="es-ES"/>
              </w:rPr>
              <w:t>RESUMEN EJECUTIVO</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_Toc243835979 \h </w:instrText>
            </w:r>
            <w:r w:rsidR="00131AE9" w:rsidRPr="00131AE9">
              <w:rPr>
                <w:b/>
                <w:bCs/>
                <w:noProof/>
                <w:webHidden/>
              </w:rPr>
            </w:r>
            <w:r w:rsidR="00131AE9" w:rsidRPr="00131AE9">
              <w:rPr>
                <w:b/>
                <w:bCs/>
                <w:noProof/>
                <w:webHidden/>
              </w:rPr>
              <w:fldChar w:fldCharType="separate"/>
            </w:r>
            <w:r w:rsidR="00131AE9" w:rsidRPr="00131AE9">
              <w:rPr>
                <w:b/>
                <w:bCs/>
                <w:noProof/>
                <w:webHidden/>
              </w:rPr>
              <w:t>4</w:t>
            </w:r>
            <w:r w:rsidR="00131AE9" w:rsidRPr="00131AE9">
              <w:rPr>
                <w:b/>
                <w:bCs/>
                <w:noProof/>
                <w:webHidden/>
              </w:rPr>
              <w:fldChar w:fldCharType="end"/>
            </w:r>
          </w:hyperlink>
        </w:p>
        <w:p w14:paraId="77F9F187" w14:textId="094209A0" w:rsidR="00131AE9" w:rsidRPr="00131AE9" w:rsidRDefault="00B76FAF" w:rsidP="00131AE9">
          <w:pPr>
            <w:pStyle w:val="TDC1"/>
            <w:tabs>
              <w:tab w:val="right" w:leader="dot" w:pos="9394"/>
            </w:tabs>
            <w:ind w:firstLine="0"/>
            <w:rPr>
              <w:b/>
              <w:bCs/>
              <w:noProof/>
            </w:rPr>
          </w:pPr>
          <w:hyperlink w:anchor="_Toc243835980" w:history="1">
            <w:r w:rsidR="00131AE9" w:rsidRPr="00131AE9">
              <w:rPr>
                <w:rStyle w:val="Hipervnculo"/>
                <w:rFonts w:cs="Times New Roman"/>
                <w:b/>
                <w:bCs/>
                <w:noProof/>
                <w:lang w:val="es-ES"/>
              </w:rPr>
              <w:t>JUSTIFICACIÓN DEL MODELO</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_Toc243835980 \h </w:instrText>
            </w:r>
            <w:r w:rsidR="00131AE9" w:rsidRPr="00131AE9">
              <w:rPr>
                <w:b/>
                <w:bCs/>
                <w:noProof/>
                <w:webHidden/>
              </w:rPr>
            </w:r>
            <w:r w:rsidR="00131AE9" w:rsidRPr="00131AE9">
              <w:rPr>
                <w:b/>
                <w:bCs/>
                <w:noProof/>
                <w:webHidden/>
              </w:rPr>
              <w:fldChar w:fldCharType="separate"/>
            </w:r>
            <w:r w:rsidR="00131AE9" w:rsidRPr="00131AE9">
              <w:rPr>
                <w:b/>
                <w:bCs/>
                <w:noProof/>
                <w:webHidden/>
              </w:rPr>
              <w:t>5</w:t>
            </w:r>
            <w:r w:rsidR="00131AE9" w:rsidRPr="00131AE9">
              <w:rPr>
                <w:b/>
                <w:bCs/>
                <w:noProof/>
                <w:webHidden/>
              </w:rPr>
              <w:fldChar w:fldCharType="end"/>
            </w:r>
          </w:hyperlink>
        </w:p>
        <w:p w14:paraId="4AB3BD88" w14:textId="20FBADAB" w:rsidR="00131AE9" w:rsidRPr="00131AE9" w:rsidRDefault="00B76FAF" w:rsidP="00131AE9">
          <w:pPr>
            <w:pStyle w:val="TDC1"/>
            <w:tabs>
              <w:tab w:val="right" w:leader="dot" w:pos="9394"/>
            </w:tabs>
            <w:ind w:firstLine="0"/>
            <w:rPr>
              <w:b/>
              <w:bCs/>
              <w:noProof/>
            </w:rPr>
          </w:pPr>
          <w:hyperlink w:anchor="_Toc243835981" w:history="1">
            <w:r w:rsidR="00131AE9" w:rsidRPr="00131AE9">
              <w:rPr>
                <w:rStyle w:val="Hipervnculo"/>
                <w:rFonts w:cs="Times New Roman"/>
                <w:b/>
                <w:bCs/>
                <w:noProof/>
                <w:lang w:val="es-ES"/>
              </w:rPr>
              <w:t>BASE LEGAL Y MARCO DE CUMPLIMIENTO</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_Toc243835981 \h </w:instrText>
            </w:r>
            <w:r w:rsidR="00131AE9" w:rsidRPr="00131AE9">
              <w:rPr>
                <w:b/>
                <w:bCs/>
                <w:noProof/>
                <w:webHidden/>
              </w:rPr>
            </w:r>
            <w:r w:rsidR="00131AE9" w:rsidRPr="00131AE9">
              <w:rPr>
                <w:b/>
                <w:bCs/>
                <w:noProof/>
                <w:webHidden/>
              </w:rPr>
              <w:fldChar w:fldCharType="separate"/>
            </w:r>
            <w:r w:rsidR="00131AE9" w:rsidRPr="00131AE9">
              <w:rPr>
                <w:b/>
                <w:bCs/>
                <w:noProof/>
                <w:webHidden/>
              </w:rPr>
              <w:t>6</w:t>
            </w:r>
            <w:r w:rsidR="00131AE9" w:rsidRPr="00131AE9">
              <w:rPr>
                <w:b/>
                <w:bCs/>
                <w:noProof/>
                <w:webHidden/>
              </w:rPr>
              <w:fldChar w:fldCharType="end"/>
            </w:r>
          </w:hyperlink>
        </w:p>
        <w:p w14:paraId="6C7ADD0D" w14:textId="4FCA909E" w:rsidR="00131AE9" w:rsidRPr="00131AE9" w:rsidRDefault="00B76FAF" w:rsidP="00131AE9">
          <w:pPr>
            <w:pStyle w:val="TDC1"/>
            <w:tabs>
              <w:tab w:val="right" w:leader="dot" w:pos="9394"/>
            </w:tabs>
            <w:ind w:firstLine="0"/>
            <w:rPr>
              <w:b/>
              <w:bCs/>
              <w:noProof/>
            </w:rPr>
          </w:pPr>
          <w:hyperlink w:anchor="_Toc243835982" w:history="1">
            <w:r w:rsidR="00131AE9" w:rsidRPr="00131AE9">
              <w:rPr>
                <w:rStyle w:val="Hipervnculo"/>
                <w:rFonts w:cs="Times New Roman"/>
                <w:b/>
                <w:bCs/>
                <w:noProof/>
                <w:lang w:val="es-ES"/>
              </w:rPr>
              <w:t>LIENZO DEL MODELO DE NEGOCIO</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_Toc243835982 \h </w:instrText>
            </w:r>
            <w:r w:rsidR="00131AE9" w:rsidRPr="00131AE9">
              <w:rPr>
                <w:b/>
                <w:bCs/>
                <w:noProof/>
                <w:webHidden/>
              </w:rPr>
            </w:r>
            <w:r w:rsidR="00131AE9" w:rsidRPr="00131AE9">
              <w:rPr>
                <w:b/>
                <w:bCs/>
                <w:noProof/>
                <w:webHidden/>
              </w:rPr>
              <w:fldChar w:fldCharType="separate"/>
            </w:r>
            <w:r w:rsidR="00131AE9" w:rsidRPr="00131AE9">
              <w:rPr>
                <w:b/>
                <w:bCs/>
                <w:noProof/>
                <w:webHidden/>
              </w:rPr>
              <w:t>7</w:t>
            </w:r>
            <w:r w:rsidR="00131AE9" w:rsidRPr="00131AE9">
              <w:rPr>
                <w:b/>
                <w:bCs/>
                <w:noProof/>
                <w:webHidden/>
              </w:rPr>
              <w:fldChar w:fldCharType="end"/>
            </w:r>
          </w:hyperlink>
        </w:p>
        <w:p w14:paraId="407F22F9" w14:textId="3EFBE0A9" w:rsidR="00131AE9" w:rsidRPr="00131AE9" w:rsidRDefault="00B76FAF" w:rsidP="00131AE9">
          <w:pPr>
            <w:pStyle w:val="TDC2"/>
            <w:tabs>
              <w:tab w:val="left" w:pos="660"/>
              <w:tab w:val="right" w:leader="dot" w:pos="9394"/>
            </w:tabs>
            <w:ind w:firstLine="0"/>
            <w:rPr>
              <w:b/>
              <w:bCs/>
              <w:noProof/>
            </w:rPr>
          </w:pPr>
          <w:hyperlink w:anchor="_Toc243835983" w:history="1">
            <w:r w:rsidR="00131AE9" w:rsidRPr="00131AE9">
              <w:rPr>
                <w:rStyle w:val="Hipervnculo"/>
                <w:rFonts w:cs="Times New Roman"/>
                <w:b/>
                <w:bCs/>
                <w:i/>
                <w:iCs/>
                <w:noProof/>
                <w:lang w:val="es-ES"/>
              </w:rPr>
              <w:t>1.</w:t>
            </w:r>
            <w:r w:rsidR="00131AE9" w:rsidRPr="00131AE9">
              <w:rPr>
                <w:b/>
                <w:bCs/>
                <w:noProof/>
              </w:rPr>
              <w:tab/>
            </w:r>
            <w:r w:rsidR="00131AE9" w:rsidRPr="00131AE9">
              <w:rPr>
                <w:rStyle w:val="Hipervnculo"/>
                <w:rFonts w:cs="Times New Roman"/>
                <w:b/>
                <w:bCs/>
                <w:i/>
                <w:iCs/>
                <w:noProof/>
                <w:lang w:val="es-ES"/>
              </w:rPr>
              <w:t>Segmentos de Clientes</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_Toc243835983 \h </w:instrText>
            </w:r>
            <w:r w:rsidR="00131AE9" w:rsidRPr="00131AE9">
              <w:rPr>
                <w:b/>
                <w:bCs/>
                <w:noProof/>
                <w:webHidden/>
              </w:rPr>
            </w:r>
            <w:r w:rsidR="00131AE9" w:rsidRPr="00131AE9">
              <w:rPr>
                <w:b/>
                <w:bCs/>
                <w:noProof/>
                <w:webHidden/>
              </w:rPr>
              <w:fldChar w:fldCharType="separate"/>
            </w:r>
            <w:r w:rsidR="00131AE9" w:rsidRPr="00131AE9">
              <w:rPr>
                <w:b/>
                <w:bCs/>
                <w:noProof/>
                <w:webHidden/>
              </w:rPr>
              <w:t>7</w:t>
            </w:r>
            <w:r w:rsidR="00131AE9" w:rsidRPr="00131AE9">
              <w:rPr>
                <w:b/>
                <w:bCs/>
                <w:noProof/>
                <w:webHidden/>
              </w:rPr>
              <w:fldChar w:fldCharType="end"/>
            </w:r>
          </w:hyperlink>
        </w:p>
        <w:p w14:paraId="686D8FFC" w14:textId="5F4AD148" w:rsidR="00131AE9" w:rsidRPr="00131AE9" w:rsidRDefault="00B76FAF" w:rsidP="00131AE9">
          <w:pPr>
            <w:pStyle w:val="TDC2"/>
            <w:tabs>
              <w:tab w:val="left" w:pos="660"/>
              <w:tab w:val="right" w:leader="dot" w:pos="9394"/>
            </w:tabs>
            <w:ind w:firstLine="0"/>
            <w:rPr>
              <w:b/>
              <w:bCs/>
              <w:noProof/>
            </w:rPr>
          </w:pPr>
          <w:hyperlink w:anchor="_Toc243835984" w:history="1">
            <w:r w:rsidR="00131AE9" w:rsidRPr="00131AE9">
              <w:rPr>
                <w:rStyle w:val="Hipervnculo"/>
                <w:rFonts w:cs="Times New Roman"/>
                <w:b/>
                <w:bCs/>
                <w:i/>
                <w:iCs/>
                <w:noProof/>
              </w:rPr>
              <w:t>2.</w:t>
            </w:r>
            <w:r w:rsidR="00131AE9" w:rsidRPr="00131AE9">
              <w:rPr>
                <w:b/>
                <w:bCs/>
                <w:noProof/>
              </w:rPr>
              <w:tab/>
            </w:r>
            <w:r w:rsidR="00131AE9" w:rsidRPr="00131AE9">
              <w:rPr>
                <w:rStyle w:val="Hipervnculo"/>
                <w:rFonts w:cs="Times New Roman"/>
                <w:b/>
                <w:bCs/>
                <w:i/>
                <w:iCs/>
                <w:noProof/>
              </w:rPr>
              <w:t>Propuesta de valor</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_Toc243835984 \h </w:instrText>
            </w:r>
            <w:r w:rsidR="00131AE9" w:rsidRPr="00131AE9">
              <w:rPr>
                <w:b/>
                <w:bCs/>
                <w:noProof/>
                <w:webHidden/>
              </w:rPr>
            </w:r>
            <w:r w:rsidR="00131AE9" w:rsidRPr="00131AE9">
              <w:rPr>
                <w:b/>
                <w:bCs/>
                <w:noProof/>
                <w:webHidden/>
              </w:rPr>
              <w:fldChar w:fldCharType="separate"/>
            </w:r>
            <w:r w:rsidR="00131AE9" w:rsidRPr="00131AE9">
              <w:rPr>
                <w:b/>
                <w:bCs/>
                <w:noProof/>
                <w:webHidden/>
              </w:rPr>
              <w:t>7</w:t>
            </w:r>
            <w:r w:rsidR="00131AE9" w:rsidRPr="00131AE9">
              <w:rPr>
                <w:b/>
                <w:bCs/>
                <w:noProof/>
                <w:webHidden/>
              </w:rPr>
              <w:fldChar w:fldCharType="end"/>
            </w:r>
          </w:hyperlink>
        </w:p>
        <w:p w14:paraId="4E39951B" w14:textId="51DB608E" w:rsidR="00131AE9" w:rsidRPr="00131AE9" w:rsidRDefault="00B76FAF" w:rsidP="00131AE9">
          <w:pPr>
            <w:pStyle w:val="TDC2"/>
            <w:tabs>
              <w:tab w:val="left" w:pos="660"/>
              <w:tab w:val="right" w:leader="dot" w:pos="9394"/>
            </w:tabs>
            <w:ind w:firstLine="0"/>
            <w:rPr>
              <w:b/>
              <w:bCs/>
              <w:noProof/>
            </w:rPr>
          </w:pPr>
          <w:hyperlink w:anchor="_Toc243835985" w:history="1">
            <w:r w:rsidR="00131AE9" w:rsidRPr="00131AE9">
              <w:rPr>
                <w:rStyle w:val="Hipervnculo"/>
                <w:rFonts w:cs="Times New Roman"/>
                <w:b/>
                <w:bCs/>
                <w:i/>
                <w:iCs/>
                <w:noProof/>
              </w:rPr>
              <w:t>3.</w:t>
            </w:r>
            <w:r w:rsidR="00131AE9" w:rsidRPr="00131AE9">
              <w:rPr>
                <w:b/>
                <w:bCs/>
                <w:noProof/>
              </w:rPr>
              <w:tab/>
            </w:r>
            <w:r w:rsidR="00131AE9" w:rsidRPr="00131AE9">
              <w:rPr>
                <w:rStyle w:val="Hipervnculo"/>
                <w:rFonts w:cs="Times New Roman"/>
                <w:b/>
                <w:bCs/>
                <w:i/>
                <w:iCs/>
                <w:noProof/>
              </w:rPr>
              <w:t>Canales</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_Toc243835985 \h </w:instrText>
            </w:r>
            <w:r w:rsidR="00131AE9" w:rsidRPr="00131AE9">
              <w:rPr>
                <w:b/>
                <w:bCs/>
                <w:noProof/>
                <w:webHidden/>
              </w:rPr>
            </w:r>
            <w:r w:rsidR="00131AE9" w:rsidRPr="00131AE9">
              <w:rPr>
                <w:b/>
                <w:bCs/>
                <w:noProof/>
                <w:webHidden/>
              </w:rPr>
              <w:fldChar w:fldCharType="separate"/>
            </w:r>
            <w:r w:rsidR="00131AE9" w:rsidRPr="00131AE9">
              <w:rPr>
                <w:b/>
                <w:bCs/>
                <w:noProof/>
                <w:webHidden/>
              </w:rPr>
              <w:t>7</w:t>
            </w:r>
            <w:r w:rsidR="00131AE9" w:rsidRPr="00131AE9">
              <w:rPr>
                <w:b/>
                <w:bCs/>
                <w:noProof/>
                <w:webHidden/>
              </w:rPr>
              <w:fldChar w:fldCharType="end"/>
            </w:r>
          </w:hyperlink>
        </w:p>
        <w:p w14:paraId="121A0F7E" w14:textId="04F71F96" w:rsidR="00131AE9" w:rsidRPr="00131AE9" w:rsidRDefault="00B76FAF" w:rsidP="00131AE9">
          <w:pPr>
            <w:pStyle w:val="TDC2"/>
            <w:tabs>
              <w:tab w:val="left" w:pos="660"/>
              <w:tab w:val="right" w:leader="dot" w:pos="9394"/>
            </w:tabs>
            <w:ind w:firstLine="0"/>
            <w:rPr>
              <w:b/>
              <w:bCs/>
              <w:noProof/>
            </w:rPr>
          </w:pPr>
          <w:hyperlink w:anchor="_Toc243835986" w:history="1">
            <w:r w:rsidR="00131AE9" w:rsidRPr="00131AE9">
              <w:rPr>
                <w:rStyle w:val="Hipervnculo"/>
                <w:rFonts w:cs="Times New Roman"/>
                <w:b/>
                <w:bCs/>
                <w:i/>
                <w:iCs/>
                <w:noProof/>
              </w:rPr>
              <w:t>4.</w:t>
            </w:r>
            <w:r w:rsidR="00131AE9" w:rsidRPr="00131AE9">
              <w:rPr>
                <w:b/>
                <w:bCs/>
                <w:noProof/>
              </w:rPr>
              <w:tab/>
            </w:r>
            <w:r w:rsidR="00131AE9" w:rsidRPr="00131AE9">
              <w:rPr>
                <w:rStyle w:val="Hipervnculo"/>
                <w:rFonts w:cs="Times New Roman"/>
                <w:b/>
                <w:bCs/>
                <w:i/>
                <w:iCs/>
                <w:noProof/>
              </w:rPr>
              <w:t>Relaciones con los Clientes</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_Toc243835986 \h </w:instrText>
            </w:r>
            <w:r w:rsidR="00131AE9" w:rsidRPr="00131AE9">
              <w:rPr>
                <w:b/>
                <w:bCs/>
                <w:noProof/>
                <w:webHidden/>
              </w:rPr>
            </w:r>
            <w:r w:rsidR="00131AE9" w:rsidRPr="00131AE9">
              <w:rPr>
                <w:b/>
                <w:bCs/>
                <w:noProof/>
                <w:webHidden/>
              </w:rPr>
              <w:fldChar w:fldCharType="separate"/>
            </w:r>
            <w:r w:rsidR="00131AE9" w:rsidRPr="00131AE9">
              <w:rPr>
                <w:b/>
                <w:bCs/>
                <w:noProof/>
                <w:webHidden/>
              </w:rPr>
              <w:t>8</w:t>
            </w:r>
            <w:r w:rsidR="00131AE9" w:rsidRPr="00131AE9">
              <w:rPr>
                <w:b/>
                <w:bCs/>
                <w:noProof/>
                <w:webHidden/>
              </w:rPr>
              <w:fldChar w:fldCharType="end"/>
            </w:r>
          </w:hyperlink>
        </w:p>
        <w:p w14:paraId="0CD110B8" w14:textId="0D25B661" w:rsidR="00131AE9" w:rsidRPr="00131AE9" w:rsidRDefault="00B76FAF" w:rsidP="00131AE9">
          <w:pPr>
            <w:pStyle w:val="TDC2"/>
            <w:tabs>
              <w:tab w:val="left" w:pos="660"/>
              <w:tab w:val="right" w:leader="dot" w:pos="9394"/>
            </w:tabs>
            <w:ind w:firstLine="0"/>
            <w:rPr>
              <w:b/>
              <w:bCs/>
              <w:noProof/>
            </w:rPr>
          </w:pPr>
          <w:hyperlink w:anchor="_Toc243835987" w:history="1">
            <w:r w:rsidR="00131AE9" w:rsidRPr="00131AE9">
              <w:rPr>
                <w:rStyle w:val="Hipervnculo"/>
                <w:rFonts w:cs="Times New Roman"/>
                <w:b/>
                <w:bCs/>
                <w:i/>
                <w:iCs/>
                <w:noProof/>
              </w:rPr>
              <w:t>5.</w:t>
            </w:r>
            <w:r w:rsidR="00131AE9" w:rsidRPr="00131AE9">
              <w:rPr>
                <w:b/>
                <w:bCs/>
                <w:noProof/>
              </w:rPr>
              <w:tab/>
            </w:r>
            <w:r w:rsidR="00131AE9" w:rsidRPr="00131AE9">
              <w:rPr>
                <w:rStyle w:val="Hipervnculo"/>
                <w:rFonts w:cs="Times New Roman"/>
                <w:b/>
                <w:bCs/>
                <w:i/>
                <w:iCs/>
                <w:noProof/>
              </w:rPr>
              <w:t>Fuentes de ingresos</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_Toc243835987 \h </w:instrText>
            </w:r>
            <w:r w:rsidR="00131AE9" w:rsidRPr="00131AE9">
              <w:rPr>
                <w:b/>
                <w:bCs/>
                <w:noProof/>
                <w:webHidden/>
              </w:rPr>
            </w:r>
            <w:r w:rsidR="00131AE9" w:rsidRPr="00131AE9">
              <w:rPr>
                <w:b/>
                <w:bCs/>
                <w:noProof/>
                <w:webHidden/>
              </w:rPr>
              <w:fldChar w:fldCharType="separate"/>
            </w:r>
            <w:r w:rsidR="00131AE9" w:rsidRPr="00131AE9">
              <w:rPr>
                <w:b/>
                <w:bCs/>
                <w:noProof/>
                <w:webHidden/>
              </w:rPr>
              <w:t>8</w:t>
            </w:r>
            <w:r w:rsidR="00131AE9" w:rsidRPr="00131AE9">
              <w:rPr>
                <w:b/>
                <w:bCs/>
                <w:noProof/>
                <w:webHidden/>
              </w:rPr>
              <w:fldChar w:fldCharType="end"/>
            </w:r>
          </w:hyperlink>
        </w:p>
        <w:p w14:paraId="4B7B224F" w14:textId="5490A61E" w:rsidR="00131AE9" w:rsidRPr="00131AE9" w:rsidRDefault="00B76FAF" w:rsidP="00131AE9">
          <w:pPr>
            <w:pStyle w:val="TDC2"/>
            <w:tabs>
              <w:tab w:val="left" w:pos="660"/>
              <w:tab w:val="right" w:leader="dot" w:pos="9394"/>
            </w:tabs>
            <w:ind w:firstLine="0"/>
            <w:rPr>
              <w:b/>
              <w:bCs/>
              <w:noProof/>
            </w:rPr>
          </w:pPr>
          <w:hyperlink w:anchor="_Toc243835988" w:history="1">
            <w:r w:rsidR="00131AE9" w:rsidRPr="00131AE9">
              <w:rPr>
                <w:rStyle w:val="Hipervnculo"/>
                <w:rFonts w:cs="Times New Roman"/>
                <w:b/>
                <w:bCs/>
                <w:i/>
                <w:iCs/>
                <w:noProof/>
              </w:rPr>
              <w:t>6.</w:t>
            </w:r>
            <w:r w:rsidR="00131AE9" w:rsidRPr="00131AE9">
              <w:rPr>
                <w:b/>
                <w:bCs/>
                <w:noProof/>
              </w:rPr>
              <w:tab/>
            </w:r>
            <w:r w:rsidR="00131AE9" w:rsidRPr="00131AE9">
              <w:rPr>
                <w:rStyle w:val="Hipervnculo"/>
                <w:rFonts w:cs="Times New Roman"/>
                <w:b/>
                <w:bCs/>
                <w:i/>
                <w:iCs/>
                <w:noProof/>
              </w:rPr>
              <w:t>Recursos clave</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_Toc243835988 \h </w:instrText>
            </w:r>
            <w:r w:rsidR="00131AE9" w:rsidRPr="00131AE9">
              <w:rPr>
                <w:b/>
                <w:bCs/>
                <w:noProof/>
                <w:webHidden/>
              </w:rPr>
            </w:r>
            <w:r w:rsidR="00131AE9" w:rsidRPr="00131AE9">
              <w:rPr>
                <w:b/>
                <w:bCs/>
                <w:noProof/>
                <w:webHidden/>
              </w:rPr>
              <w:fldChar w:fldCharType="separate"/>
            </w:r>
            <w:r w:rsidR="00131AE9" w:rsidRPr="00131AE9">
              <w:rPr>
                <w:b/>
                <w:bCs/>
                <w:noProof/>
                <w:webHidden/>
              </w:rPr>
              <w:t>8</w:t>
            </w:r>
            <w:r w:rsidR="00131AE9" w:rsidRPr="00131AE9">
              <w:rPr>
                <w:b/>
                <w:bCs/>
                <w:noProof/>
                <w:webHidden/>
              </w:rPr>
              <w:fldChar w:fldCharType="end"/>
            </w:r>
          </w:hyperlink>
        </w:p>
        <w:p w14:paraId="4DE004C5" w14:textId="17133630" w:rsidR="00131AE9" w:rsidRPr="00131AE9" w:rsidRDefault="00B76FAF" w:rsidP="00131AE9">
          <w:pPr>
            <w:pStyle w:val="TDC2"/>
            <w:tabs>
              <w:tab w:val="left" w:pos="660"/>
              <w:tab w:val="right" w:leader="dot" w:pos="9394"/>
            </w:tabs>
            <w:ind w:firstLine="0"/>
            <w:rPr>
              <w:b/>
              <w:bCs/>
              <w:noProof/>
            </w:rPr>
          </w:pPr>
          <w:hyperlink w:anchor="_Toc243835989" w:history="1">
            <w:r w:rsidR="00131AE9" w:rsidRPr="00131AE9">
              <w:rPr>
                <w:rStyle w:val="Hipervnculo"/>
                <w:rFonts w:cs="Times New Roman"/>
                <w:b/>
                <w:bCs/>
                <w:i/>
                <w:iCs/>
                <w:noProof/>
              </w:rPr>
              <w:t>7.</w:t>
            </w:r>
            <w:r w:rsidR="00131AE9" w:rsidRPr="00131AE9">
              <w:rPr>
                <w:b/>
                <w:bCs/>
                <w:noProof/>
              </w:rPr>
              <w:tab/>
            </w:r>
            <w:r w:rsidR="00131AE9" w:rsidRPr="00131AE9">
              <w:rPr>
                <w:rStyle w:val="Hipervnculo"/>
                <w:rFonts w:cs="Times New Roman"/>
                <w:b/>
                <w:bCs/>
                <w:i/>
                <w:iCs/>
                <w:noProof/>
              </w:rPr>
              <w:t>Actividades clave</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_Toc243835989 \h </w:instrText>
            </w:r>
            <w:r w:rsidR="00131AE9" w:rsidRPr="00131AE9">
              <w:rPr>
                <w:b/>
                <w:bCs/>
                <w:noProof/>
                <w:webHidden/>
              </w:rPr>
            </w:r>
            <w:r w:rsidR="00131AE9" w:rsidRPr="00131AE9">
              <w:rPr>
                <w:b/>
                <w:bCs/>
                <w:noProof/>
                <w:webHidden/>
              </w:rPr>
              <w:fldChar w:fldCharType="separate"/>
            </w:r>
            <w:r w:rsidR="00131AE9" w:rsidRPr="00131AE9">
              <w:rPr>
                <w:b/>
                <w:bCs/>
                <w:noProof/>
                <w:webHidden/>
              </w:rPr>
              <w:t>8</w:t>
            </w:r>
            <w:r w:rsidR="00131AE9" w:rsidRPr="00131AE9">
              <w:rPr>
                <w:b/>
                <w:bCs/>
                <w:noProof/>
                <w:webHidden/>
              </w:rPr>
              <w:fldChar w:fldCharType="end"/>
            </w:r>
          </w:hyperlink>
        </w:p>
        <w:p w14:paraId="2623CBC4" w14:textId="7061D463" w:rsidR="00131AE9" w:rsidRPr="00131AE9" w:rsidRDefault="00B76FAF" w:rsidP="00131AE9">
          <w:pPr>
            <w:pStyle w:val="TDC2"/>
            <w:tabs>
              <w:tab w:val="left" w:pos="660"/>
              <w:tab w:val="right" w:leader="dot" w:pos="9394"/>
            </w:tabs>
            <w:ind w:firstLine="0"/>
            <w:rPr>
              <w:b/>
              <w:bCs/>
              <w:noProof/>
            </w:rPr>
          </w:pPr>
          <w:hyperlink w:anchor="_Toc243835990" w:history="1">
            <w:r w:rsidR="00131AE9" w:rsidRPr="00131AE9">
              <w:rPr>
                <w:rStyle w:val="Hipervnculo"/>
                <w:rFonts w:cs="Times New Roman"/>
                <w:b/>
                <w:bCs/>
                <w:i/>
                <w:iCs/>
                <w:noProof/>
              </w:rPr>
              <w:t>8.</w:t>
            </w:r>
            <w:r w:rsidR="00131AE9" w:rsidRPr="00131AE9">
              <w:rPr>
                <w:b/>
                <w:bCs/>
                <w:noProof/>
              </w:rPr>
              <w:tab/>
            </w:r>
            <w:r w:rsidR="00131AE9" w:rsidRPr="00131AE9">
              <w:rPr>
                <w:rStyle w:val="Hipervnculo"/>
                <w:rFonts w:cs="Times New Roman"/>
                <w:b/>
                <w:bCs/>
                <w:i/>
                <w:iCs/>
                <w:noProof/>
              </w:rPr>
              <w:t>Socios Clave</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_Toc243835990 \h </w:instrText>
            </w:r>
            <w:r w:rsidR="00131AE9" w:rsidRPr="00131AE9">
              <w:rPr>
                <w:b/>
                <w:bCs/>
                <w:noProof/>
                <w:webHidden/>
              </w:rPr>
            </w:r>
            <w:r w:rsidR="00131AE9" w:rsidRPr="00131AE9">
              <w:rPr>
                <w:b/>
                <w:bCs/>
                <w:noProof/>
                <w:webHidden/>
              </w:rPr>
              <w:fldChar w:fldCharType="separate"/>
            </w:r>
            <w:r w:rsidR="00131AE9" w:rsidRPr="00131AE9">
              <w:rPr>
                <w:b/>
                <w:bCs/>
                <w:noProof/>
                <w:webHidden/>
              </w:rPr>
              <w:t>9</w:t>
            </w:r>
            <w:r w:rsidR="00131AE9" w:rsidRPr="00131AE9">
              <w:rPr>
                <w:b/>
                <w:bCs/>
                <w:noProof/>
                <w:webHidden/>
              </w:rPr>
              <w:fldChar w:fldCharType="end"/>
            </w:r>
          </w:hyperlink>
        </w:p>
        <w:p w14:paraId="464CDBA5" w14:textId="7310F843" w:rsidR="00131AE9" w:rsidRPr="00131AE9" w:rsidRDefault="00B76FAF" w:rsidP="00131AE9">
          <w:pPr>
            <w:pStyle w:val="TDC2"/>
            <w:tabs>
              <w:tab w:val="left" w:pos="660"/>
              <w:tab w:val="right" w:leader="dot" w:pos="9394"/>
            </w:tabs>
            <w:ind w:firstLine="0"/>
            <w:rPr>
              <w:b/>
              <w:bCs/>
              <w:noProof/>
            </w:rPr>
          </w:pPr>
          <w:hyperlink w:anchor="_Toc243835991" w:history="1">
            <w:r w:rsidR="00131AE9" w:rsidRPr="00131AE9">
              <w:rPr>
                <w:rStyle w:val="Hipervnculo"/>
                <w:rFonts w:cs="Times New Roman"/>
                <w:b/>
                <w:bCs/>
                <w:i/>
                <w:iCs/>
                <w:noProof/>
              </w:rPr>
              <w:t>9.</w:t>
            </w:r>
            <w:r w:rsidR="00131AE9" w:rsidRPr="00131AE9">
              <w:rPr>
                <w:b/>
                <w:bCs/>
                <w:noProof/>
              </w:rPr>
              <w:tab/>
            </w:r>
            <w:r w:rsidR="00131AE9" w:rsidRPr="00131AE9">
              <w:rPr>
                <w:rStyle w:val="Hipervnculo"/>
                <w:rFonts w:cs="Times New Roman"/>
                <w:b/>
                <w:bCs/>
                <w:i/>
                <w:iCs/>
                <w:noProof/>
              </w:rPr>
              <w:t>Estructura de Costos</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_Toc243835991 \h </w:instrText>
            </w:r>
            <w:r w:rsidR="00131AE9" w:rsidRPr="00131AE9">
              <w:rPr>
                <w:b/>
                <w:bCs/>
                <w:noProof/>
                <w:webHidden/>
              </w:rPr>
            </w:r>
            <w:r w:rsidR="00131AE9" w:rsidRPr="00131AE9">
              <w:rPr>
                <w:b/>
                <w:bCs/>
                <w:noProof/>
                <w:webHidden/>
              </w:rPr>
              <w:fldChar w:fldCharType="separate"/>
            </w:r>
            <w:r w:rsidR="00131AE9" w:rsidRPr="00131AE9">
              <w:rPr>
                <w:b/>
                <w:bCs/>
                <w:noProof/>
                <w:webHidden/>
              </w:rPr>
              <w:t>9</w:t>
            </w:r>
            <w:r w:rsidR="00131AE9" w:rsidRPr="00131AE9">
              <w:rPr>
                <w:b/>
                <w:bCs/>
                <w:noProof/>
                <w:webHidden/>
              </w:rPr>
              <w:fldChar w:fldCharType="end"/>
            </w:r>
          </w:hyperlink>
        </w:p>
        <w:p w14:paraId="0D9320B0" w14:textId="77ED7042" w:rsidR="00131AE9" w:rsidRPr="00131AE9" w:rsidRDefault="00B76FAF" w:rsidP="00131AE9">
          <w:pPr>
            <w:pStyle w:val="TDC2"/>
            <w:tabs>
              <w:tab w:val="left" w:pos="880"/>
              <w:tab w:val="right" w:leader="dot" w:pos="9394"/>
            </w:tabs>
            <w:ind w:firstLine="0"/>
            <w:rPr>
              <w:b/>
              <w:bCs/>
              <w:noProof/>
            </w:rPr>
          </w:pPr>
          <w:hyperlink w:anchor="_Toc243835992" w:history="1">
            <w:r w:rsidR="00131AE9" w:rsidRPr="00131AE9">
              <w:rPr>
                <w:rStyle w:val="Hipervnculo"/>
                <w:rFonts w:cs="Times New Roman"/>
                <w:b/>
                <w:bCs/>
                <w:i/>
                <w:iCs/>
                <w:noProof/>
              </w:rPr>
              <w:t>10.</w:t>
            </w:r>
            <w:r w:rsidR="00131AE9" w:rsidRPr="00131AE9">
              <w:rPr>
                <w:b/>
                <w:bCs/>
                <w:noProof/>
              </w:rPr>
              <w:tab/>
            </w:r>
            <w:r w:rsidR="00131AE9" w:rsidRPr="00131AE9">
              <w:rPr>
                <w:rStyle w:val="Hipervnculo"/>
                <w:rFonts w:cs="Times New Roman"/>
                <w:b/>
                <w:bCs/>
                <w:i/>
                <w:iCs/>
                <w:noProof/>
              </w:rPr>
              <w:t>Diferencia con el método SaaS</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_Toc243835992 \h </w:instrText>
            </w:r>
            <w:r w:rsidR="00131AE9" w:rsidRPr="00131AE9">
              <w:rPr>
                <w:b/>
                <w:bCs/>
                <w:noProof/>
                <w:webHidden/>
              </w:rPr>
            </w:r>
            <w:r w:rsidR="00131AE9" w:rsidRPr="00131AE9">
              <w:rPr>
                <w:b/>
                <w:bCs/>
                <w:noProof/>
                <w:webHidden/>
              </w:rPr>
              <w:fldChar w:fldCharType="separate"/>
            </w:r>
            <w:r w:rsidR="00131AE9" w:rsidRPr="00131AE9">
              <w:rPr>
                <w:b/>
                <w:bCs/>
                <w:noProof/>
                <w:webHidden/>
              </w:rPr>
              <w:t>9</w:t>
            </w:r>
            <w:r w:rsidR="00131AE9" w:rsidRPr="00131AE9">
              <w:rPr>
                <w:b/>
                <w:bCs/>
                <w:noProof/>
                <w:webHidden/>
              </w:rPr>
              <w:fldChar w:fldCharType="end"/>
            </w:r>
          </w:hyperlink>
        </w:p>
        <w:p w14:paraId="6059A7F3" w14:textId="10735D45" w:rsidR="00131AE9" w:rsidRPr="00131AE9" w:rsidRDefault="00B76FAF" w:rsidP="00131AE9">
          <w:pPr>
            <w:pStyle w:val="TDC1"/>
            <w:tabs>
              <w:tab w:val="right" w:leader="dot" w:pos="9394"/>
            </w:tabs>
            <w:ind w:firstLine="0"/>
            <w:rPr>
              <w:b/>
              <w:bCs/>
              <w:noProof/>
            </w:rPr>
          </w:pPr>
          <w:hyperlink w:anchor="_Toc243835993" w:history="1">
            <w:r w:rsidR="00131AE9" w:rsidRPr="00131AE9">
              <w:rPr>
                <w:rStyle w:val="Hipervnculo"/>
                <w:rFonts w:cs="Times New Roman"/>
                <w:b/>
                <w:bCs/>
                <w:noProof/>
              </w:rPr>
              <w:t>ESTUDIO DE MERCADO</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_Toc243835993 \h </w:instrText>
            </w:r>
            <w:r w:rsidR="00131AE9" w:rsidRPr="00131AE9">
              <w:rPr>
                <w:b/>
                <w:bCs/>
                <w:noProof/>
                <w:webHidden/>
              </w:rPr>
            </w:r>
            <w:r w:rsidR="00131AE9" w:rsidRPr="00131AE9">
              <w:rPr>
                <w:b/>
                <w:bCs/>
                <w:noProof/>
                <w:webHidden/>
              </w:rPr>
              <w:fldChar w:fldCharType="separate"/>
            </w:r>
            <w:r w:rsidR="00131AE9" w:rsidRPr="00131AE9">
              <w:rPr>
                <w:b/>
                <w:bCs/>
                <w:noProof/>
                <w:webHidden/>
              </w:rPr>
              <w:t>10</w:t>
            </w:r>
            <w:r w:rsidR="00131AE9" w:rsidRPr="00131AE9">
              <w:rPr>
                <w:b/>
                <w:bCs/>
                <w:noProof/>
                <w:webHidden/>
              </w:rPr>
              <w:fldChar w:fldCharType="end"/>
            </w:r>
          </w:hyperlink>
        </w:p>
        <w:p w14:paraId="6A8CEEF7" w14:textId="0D56837D" w:rsidR="00131AE9" w:rsidRPr="00131AE9" w:rsidRDefault="00B76FAF" w:rsidP="00131AE9">
          <w:pPr>
            <w:pStyle w:val="TDC1"/>
            <w:tabs>
              <w:tab w:val="right" w:leader="dot" w:pos="9394"/>
            </w:tabs>
            <w:ind w:firstLine="0"/>
            <w:rPr>
              <w:b/>
              <w:bCs/>
              <w:noProof/>
            </w:rPr>
          </w:pPr>
          <w:hyperlink w:anchor="_Toc243835994" w:history="1">
            <w:r w:rsidR="00131AE9" w:rsidRPr="00131AE9">
              <w:rPr>
                <w:rStyle w:val="Hipervnculo"/>
                <w:rFonts w:cs="Times New Roman"/>
                <w:b/>
                <w:bCs/>
                <w:noProof/>
              </w:rPr>
              <w:t>FICHA DE VIDEOJUEGO</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_Toc243835994 \h </w:instrText>
            </w:r>
            <w:r w:rsidR="00131AE9" w:rsidRPr="00131AE9">
              <w:rPr>
                <w:b/>
                <w:bCs/>
                <w:noProof/>
                <w:webHidden/>
              </w:rPr>
            </w:r>
            <w:r w:rsidR="00131AE9" w:rsidRPr="00131AE9">
              <w:rPr>
                <w:b/>
                <w:bCs/>
                <w:noProof/>
                <w:webHidden/>
              </w:rPr>
              <w:fldChar w:fldCharType="separate"/>
            </w:r>
            <w:r w:rsidR="00131AE9" w:rsidRPr="00131AE9">
              <w:rPr>
                <w:b/>
                <w:bCs/>
                <w:noProof/>
                <w:webHidden/>
              </w:rPr>
              <w:t>12</w:t>
            </w:r>
            <w:r w:rsidR="00131AE9" w:rsidRPr="00131AE9">
              <w:rPr>
                <w:b/>
                <w:bCs/>
                <w:noProof/>
                <w:webHidden/>
              </w:rPr>
              <w:fldChar w:fldCharType="end"/>
            </w:r>
          </w:hyperlink>
        </w:p>
        <w:p w14:paraId="3BB863D4" w14:textId="6D899FA0" w:rsidR="00131AE9" w:rsidRPr="00131AE9" w:rsidRDefault="00B76FAF" w:rsidP="00131AE9">
          <w:pPr>
            <w:pStyle w:val="TDC1"/>
            <w:tabs>
              <w:tab w:val="right" w:leader="dot" w:pos="9394"/>
            </w:tabs>
            <w:ind w:firstLine="0"/>
            <w:rPr>
              <w:b/>
              <w:bCs/>
              <w:noProof/>
            </w:rPr>
          </w:pPr>
          <w:hyperlink w:anchor="_Toc243835995" w:history="1">
            <w:r w:rsidR="00131AE9" w:rsidRPr="00131AE9">
              <w:rPr>
                <w:rStyle w:val="Hipervnculo"/>
                <w:rFonts w:cs="Times New Roman"/>
                <w:b/>
                <w:bCs/>
                <w:noProof/>
              </w:rPr>
              <w:t>NECESIDADES PARA EL DESARROLLO DE UN VIDEOJUEGO</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_Toc243835995 \h </w:instrText>
            </w:r>
            <w:r w:rsidR="00131AE9" w:rsidRPr="00131AE9">
              <w:rPr>
                <w:b/>
                <w:bCs/>
                <w:noProof/>
                <w:webHidden/>
              </w:rPr>
            </w:r>
            <w:r w:rsidR="00131AE9" w:rsidRPr="00131AE9">
              <w:rPr>
                <w:b/>
                <w:bCs/>
                <w:noProof/>
                <w:webHidden/>
              </w:rPr>
              <w:fldChar w:fldCharType="separate"/>
            </w:r>
            <w:r w:rsidR="00131AE9" w:rsidRPr="00131AE9">
              <w:rPr>
                <w:b/>
                <w:bCs/>
                <w:noProof/>
                <w:webHidden/>
              </w:rPr>
              <w:t>13</w:t>
            </w:r>
            <w:r w:rsidR="00131AE9" w:rsidRPr="00131AE9">
              <w:rPr>
                <w:b/>
                <w:bCs/>
                <w:noProof/>
                <w:webHidden/>
              </w:rPr>
              <w:fldChar w:fldCharType="end"/>
            </w:r>
          </w:hyperlink>
        </w:p>
        <w:p w14:paraId="2BDA9DA6" w14:textId="73EDEB37" w:rsidR="00131AE9" w:rsidRPr="00131AE9" w:rsidRDefault="00B76FAF" w:rsidP="00131AE9">
          <w:pPr>
            <w:pStyle w:val="TDC1"/>
            <w:tabs>
              <w:tab w:val="right" w:leader="dot" w:pos="9394"/>
            </w:tabs>
            <w:ind w:firstLine="0"/>
            <w:rPr>
              <w:b/>
              <w:bCs/>
              <w:noProof/>
            </w:rPr>
          </w:pPr>
          <w:hyperlink w:anchor="_Toc243835996" w:history="1">
            <w:r w:rsidR="00131AE9" w:rsidRPr="00131AE9">
              <w:rPr>
                <w:rStyle w:val="Hipervnculo"/>
                <w:rFonts w:cs="Times New Roman"/>
                <w:b/>
                <w:bCs/>
                <w:noProof/>
              </w:rPr>
              <w:t>COMERCIALIZACIÓN POR MEDIO DE STEAM</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_Toc243835996 \h </w:instrText>
            </w:r>
            <w:r w:rsidR="00131AE9" w:rsidRPr="00131AE9">
              <w:rPr>
                <w:b/>
                <w:bCs/>
                <w:noProof/>
                <w:webHidden/>
              </w:rPr>
            </w:r>
            <w:r w:rsidR="00131AE9" w:rsidRPr="00131AE9">
              <w:rPr>
                <w:b/>
                <w:bCs/>
                <w:noProof/>
                <w:webHidden/>
              </w:rPr>
              <w:fldChar w:fldCharType="separate"/>
            </w:r>
            <w:r w:rsidR="00131AE9" w:rsidRPr="00131AE9">
              <w:rPr>
                <w:b/>
                <w:bCs/>
                <w:noProof/>
                <w:webHidden/>
              </w:rPr>
              <w:t>15</w:t>
            </w:r>
            <w:r w:rsidR="00131AE9" w:rsidRPr="00131AE9">
              <w:rPr>
                <w:b/>
                <w:bCs/>
                <w:noProof/>
                <w:webHidden/>
              </w:rPr>
              <w:fldChar w:fldCharType="end"/>
            </w:r>
          </w:hyperlink>
        </w:p>
        <w:p w14:paraId="7CDEB6C7" w14:textId="5DB0BD9F" w:rsidR="00131AE9" w:rsidRPr="00131AE9" w:rsidRDefault="00B76FAF" w:rsidP="00131AE9">
          <w:pPr>
            <w:pStyle w:val="TDC1"/>
            <w:tabs>
              <w:tab w:val="right" w:leader="dot" w:pos="9394"/>
            </w:tabs>
            <w:ind w:firstLine="0"/>
            <w:rPr>
              <w:b/>
              <w:bCs/>
              <w:noProof/>
            </w:rPr>
          </w:pPr>
          <w:hyperlink w:anchor="_Toc243835997" w:history="1">
            <w:r w:rsidR="00131AE9" w:rsidRPr="00131AE9">
              <w:rPr>
                <w:rStyle w:val="Hipervnculo"/>
                <w:rFonts w:cs="Times New Roman"/>
                <w:b/>
                <w:bCs/>
                <w:noProof/>
              </w:rPr>
              <w:t>LICENCIA, PROPIEDAD INTELECTUAL Y CONTENIDO</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_Toc243835997 \h </w:instrText>
            </w:r>
            <w:r w:rsidR="00131AE9" w:rsidRPr="00131AE9">
              <w:rPr>
                <w:b/>
                <w:bCs/>
                <w:noProof/>
                <w:webHidden/>
              </w:rPr>
            </w:r>
            <w:r w:rsidR="00131AE9" w:rsidRPr="00131AE9">
              <w:rPr>
                <w:b/>
                <w:bCs/>
                <w:noProof/>
                <w:webHidden/>
              </w:rPr>
              <w:fldChar w:fldCharType="separate"/>
            </w:r>
            <w:r w:rsidR="00131AE9" w:rsidRPr="00131AE9">
              <w:rPr>
                <w:b/>
                <w:bCs/>
                <w:noProof/>
                <w:webHidden/>
              </w:rPr>
              <w:t>17</w:t>
            </w:r>
            <w:r w:rsidR="00131AE9" w:rsidRPr="00131AE9">
              <w:rPr>
                <w:b/>
                <w:bCs/>
                <w:noProof/>
                <w:webHidden/>
              </w:rPr>
              <w:fldChar w:fldCharType="end"/>
            </w:r>
          </w:hyperlink>
        </w:p>
        <w:p w14:paraId="0716E975" w14:textId="2942BFDE" w:rsidR="00131AE9" w:rsidRPr="00131AE9" w:rsidRDefault="00B76FAF" w:rsidP="00131AE9">
          <w:pPr>
            <w:pStyle w:val="TDC1"/>
            <w:tabs>
              <w:tab w:val="right" w:leader="dot" w:pos="9394"/>
            </w:tabs>
            <w:ind w:firstLine="0"/>
            <w:rPr>
              <w:b/>
              <w:bCs/>
              <w:noProof/>
            </w:rPr>
          </w:pPr>
          <w:hyperlink w:anchor="_Toc243835998" w:history="1">
            <w:r w:rsidR="00131AE9" w:rsidRPr="00131AE9">
              <w:rPr>
                <w:rStyle w:val="Hipervnculo"/>
                <w:rFonts w:cs="Times New Roman"/>
                <w:b/>
                <w:bCs/>
                <w:noProof/>
              </w:rPr>
              <w:t>BIBLIOGRAFÍA</w:t>
            </w:r>
            <w:r w:rsidR="00131AE9" w:rsidRPr="00131AE9">
              <w:rPr>
                <w:b/>
                <w:bCs/>
                <w:noProof/>
                <w:webHidden/>
              </w:rPr>
              <w:tab/>
            </w:r>
            <w:r w:rsidR="00131AE9" w:rsidRPr="00131AE9">
              <w:rPr>
                <w:b/>
                <w:bCs/>
                <w:noProof/>
                <w:webHidden/>
              </w:rPr>
              <w:fldChar w:fldCharType="begin"/>
            </w:r>
            <w:r w:rsidR="00131AE9" w:rsidRPr="00131AE9">
              <w:rPr>
                <w:b/>
                <w:bCs/>
                <w:noProof/>
                <w:webHidden/>
              </w:rPr>
              <w:instrText xml:space="preserve"> PAGEREF _Toc243835998 \h </w:instrText>
            </w:r>
            <w:r w:rsidR="00131AE9" w:rsidRPr="00131AE9">
              <w:rPr>
                <w:b/>
                <w:bCs/>
                <w:noProof/>
                <w:webHidden/>
              </w:rPr>
            </w:r>
            <w:r w:rsidR="00131AE9" w:rsidRPr="00131AE9">
              <w:rPr>
                <w:b/>
                <w:bCs/>
                <w:noProof/>
                <w:webHidden/>
              </w:rPr>
              <w:fldChar w:fldCharType="separate"/>
            </w:r>
            <w:r w:rsidR="00131AE9" w:rsidRPr="00131AE9">
              <w:rPr>
                <w:b/>
                <w:bCs/>
                <w:noProof/>
                <w:webHidden/>
              </w:rPr>
              <w:t>18</w:t>
            </w:r>
            <w:r w:rsidR="00131AE9" w:rsidRPr="00131AE9">
              <w:rPr>
                <w:b/>
                <w:bCs/>
                <w:noProof/>
                <w:webHidden/>
              </w:rPr>
              <w:fldChar w:fldCharType="end"/>
            </w:r>
          </w:hyperlink>
        </w:p>
        <w:p w14:paraId="3D896489" w14:textId="7EC22C89" w:rsidR="003F4FE9" w:rsidRPr="00131AE9" w:rsidRDefault="00131AE9" w:rsidP="00131AE9">
          <w:pPr>
            <w:ind w:firstLine="0"/>
            <w:jc w:val="both"/>
          </w:pPr>
          <w:r w:rsidRPr="00131AE9">
            <w:rPr>
              <w:b/>
              <w:bCs/>
              <w:lang w:val="es-ES"/>
            </w:rPr>
            <w:fldChar w:fldCharType="end"/>
          </w:r>
        </w:p>
      </w:sdtContent>
    </w:sdt>
    <w:p w14:paraId="44CE7C53" w14:textId="545B3F34" w:rsidR="003F4FE9" w:rsidRDefault="003F4FE9" w:rsidP="00095F3B">
      <w:pPr>
        <w:pStyle w:val="Ttulo1"/>
        <w:rPr>
          <w:rFonts w:ascii="Times New Roman" w:hAnsi="Times New Roman" w:cs="Times New Roman"/>
          <w:b/>
          <w:bCs/>
          <w:color w:val="auto"/>
          <w:sz w:val="24"/>
          <w:szCs w:val="24"/>
          <w:lang w:val="es-ES"/>
        </w:rPr>
      </w:pPr>
      <w:bookmarkStart w:id="0" w:name="_Toc243835978"/>
      <w:r w:rsidRPr="00095F3B">
        <w:rPr>
          <w:rFonts w:ascii="Times New Roman" w:hAnsi="Times New Roman" w:cs="Times New Roman"/>
          <w:b/>
          <w:bCs/>
          <w:color w:val="auto"/>
          <w:sz w:val="24"/>
          <w:szCs w:val="24"/>
          <w:lang w:val="es-ES"/>
        </w:rPr>
        <w:lastRenderedPageBreak/>
        <w:t>INTRODUCCIÓN</w:t>
      </w:r>
      <w:bookmarkEnd w:id="0"/>
      <w:r w:rsidRPr="00095F3B">
        <w:rPr>
          <w:rFonts w:ascii="Times New Roman" w:hAnsi="Times New Roman" w:cs="Times New Roman"/>
          <w:b/>
          <w:bCs/>
          <w:color w:val="auto"/>
          <w:sz w:val="24"/>
          <w:szCs w:val="24"/>
          <w:lang w:val="es-ES"/>
        </w:rPr>
        <w:t xml:space="preserve"> </w:t>
      </w:r>
    </w:p>
    <w:p w14:paraId="4B948B53" w14:textId="77777777" w:rsidR="00E207EE" w:rsidRPr="00E207EE" w:rsidRDefault="00E207EE" w:rsidP="00E207EE">
      <w:pPr>
        <w:rPr>
          <w:lang w:val="es-ES"/>
        </w:rPr>
      </w:pPr>
    </w:p>
    <w:p w14:paraId="239D2D2D" w14:textId="4E1C8B60" w:rsidR="00131AE9" w:rsidRDefault="00131AE9" w:rsidP="00D434D3">
      <w:pPr>
        <w:tabs>
          <w:tab w:val="left" w:pos="1162"/>
          <w:tab w:val="center" w:pos="5056"/>
        </w:tabs>
        <w:ind w:firstLine="1162"/>
        <w:jc w:val="both"/>
        <w:rPr>
          <w:szCs w:val="24"/>
          <w:lang w:val="es-ES"/>
        </w:rPr>
      </w:pPr>
      <w:r>
        <w:rPr>
          <w:szCs w:val="24"/>
          <w:lang w:val="es-ES"/>
        </w:rPr>
        <w:t>El modelo de negocio de una empresa es uno de los pilares fundamentales que define su manera de obtener ingresos y lucrarse. Sin él, constituir una empresa sería imposible y el negocio no existiría y no sería definido.</w:t>
      </w:r>
    </w:p>
    <w:p w14:paraId="5FDEA288" w14:textId="353FAEEE" w:rsidR="00131AE9" w:rsidRDefault="00131AE9" w:rsidP="00D434D3">
      <w:pPr>
        <w:tabs>
          <w:tab w:val="left" w:pos="1162"/>
          <w:tab w:val="center" w:pos="5056"/>
        </w:tabs>
        <w:ind w:firstLine="1162"/>
        <w:jc w:val="both"/>
        <w:rPr>
          <w:szCs w:val="24"/>
          <w:lang w:val="es-ES"/>
        </w:rPr>
      </w:pPr>
      <w:r>
        <w:rPr>
          <w:szCs w:val="24"/>
          <w:lang w:val="es-ES"/>
        </w:rPr>
        <w:t>El presente documento, presenta el modelo de negocio que será ejecutado por SunGames S.A de C.V. a partir de su fundación y será prolongado por los dictámenes del Plan Estratégico Institucional del período 2026-2029.</w:t>
      </w:r>
    </w:p>
    <w:p w14:paraId="6726B055" w14:textId="6E610873" w:rsidR="00131AE9" w:rsidRPr="00131AE9" w:rsidRDefault="00131AE9" w:rsidP="00D434D3">
      <w:pPr>
        <w:tabs>
          <w:tab w:val="left" w:pos="1162"/>
          <w:tab w:val="center" w:pos="5056"/>
        </w:tabs>
        <w:ind w:firstLine="1162"/>
        <w:jc w:val="both"/>
        <w:rPr>
          <w:szCs w:val="24"/>
          <w:lang w:val="es-ES"/>
        </w:rPr>
      </w:pPr>
      <w:r>
        <w:rPr>
          <w:szCs w:val="24"/>
          <w:lang w:val="es-ES"/>
        </w:rPr>
        <w:t xml:space="preserve">Asimismo, se establece la base </w:t>
      </w:r>
      <w:r w:rsidR="00D434D3">
        <w:rPr>
          <w:szCs w:val="24"/>
          <w:lang w:val="es-ES"/>
        </w:rPr>
        <w:t xml:space="preserve">de negocio para la elaboración del sistema contable que registrará los componentes de cada elemento del costo, </w:t>
      </w:r>
      <w:r w:rsidR="00E207EE">
        <w:rPr>
          <w:szCs w:val="24"/>
          <w:lang w:val="es-ES"/>
        </w:rPr>
        <w:t>así</w:t>
      </w:r>
      <w:r w:rsidR="00D434D3">
        <w:rPr>
          <w:szCs w:val="24"/>
          <w:lang w:val="es-ES"/>
        </w:rPr>
        <w:t xml:space="preserve"> como los estados financieros que permitirán tomar </w:t>
      </w:r>
      <w:r w:rsidR="00E207EE">
        <w:rPr>
          <w:szCs w:val="24"/>
          <w:lang w:val="es-ES"/>
        </w:rPr>
        <w:t>decisiones</w:t>
      </w:r>
      <w:r w:rsidR="00D434D3">
        <w:rPr>
          <w:szCs w:val="24"/>
          <w:lang w:val="es-ES"/>
        </w:rPr>
        <w:t xml:space="preserve"> acerca de la realidad de la empresa.</w:t>
      </w:r>
    </w:p>
    <w:p w14:paraId="14A207B9" w14:textId="270EF164" w:rsidR="003F4FE9" w:rsidRDefault="003F4FE9" w:rsidP="000B5E20">
      <w:pPr>
        <w:tabs>
          <w:tab w:val="left" w:pos="1162"/>
          <w:tab w:val="center" w:pos="5056"/>
        </w:tabs>
        <w:ind w:firstLine="0"/>
        <w:rPr>
          <w:b/>
          <w:bCs/>
          <w:szCs w:val="24"/>
          <w:lang w:val="es-ES"/>
        </w:rPr>
      </w:pPr>
    </w:p>
    <w:p w14:paraId="034F511D" w14:textId="14E77977" w:rsidR="003F4FE9" w:rsidRDefault="003F4FE9" w:rsidP="000B5E20">
      <w:pPr>
        <w:tabs>
          <w:tab w:val="left" w:pos="1162"/>
          <w:tab w:val="center" w:pos="5056"/>
        </w:tabs>
        <w:ind w:firstLine="0"/>
        <w:rPr>
          <w:b/>
          <w:bCs/>
          <w:szCs w:val="24"/>
          <w:lang w:val="es-ES"/>
        </w:rPr>
      </w:pPr>
    </w:p>
    <w:p w14:paraId="0F2B78FE" w14:textId="11CD5994" w:rsidR="003F4FE9" w:rsidRDefault="003F4FE9" w:rsidP="000B5E20">
      <w:pPr>
        <w:tabs>
          <w:tab w:val="left" w:pos="1162"/>
          <w:tab w:val="center" w:pos="5056"/>
        </w:tabs>
        <w:ind w:firstLine="0"/>
        <w:rPr>
          <w:b/>
          <w:bCs/>
          <w:szCs w:val="24"/>
          <w:lang w:val="es-ES"/>
        </w:rPr>
      </w:pPr>
    </w:p>
    <w:p w14:paraId="0DF24A2D" w14:textId="231457CC" w:rsidR="003F4FE9" w:rsidRDefault="003F4FE9" w:rsidP="000B5E20">
      <w:pPr>
        <w:tabs>
          <w:tab w:val="left" w:pos="1162"/>
          <w:tab w:val="center" w:pos="5056"/>
        </w:tabs>
        <w:ind w:firstLine="0"/>
        <w:rPr>
          <w:b/>
          <w:bCs/>
          <w:szCs w:val="24"/>
          <w:lang w:val="es-ES"/>
        </w:rPr>
      </w:pPr>
    </w:p>
    <w:p w14:paraId="5E78F078" w14:textId="60AE10BF" w:rsidR="003F4FE9" w:rsidRDefault="003F4FE9" w:rsidP="000B5E20">
      <w:pPr>
        <w:tabs>
          <w:tab w:val="left" w:pos="1162"/>
          <w:tab w:val="center" w:pos="5056"/>
        </w:tabs>
        <w:ind w:firstLine="0"/>
        <w:rPr>
          <w:b/>
          <w:bCs/>
          <w:szCs w:val="24"/>
          <w:lang w:val="es-ES"/>
        </w:rPr>
      </w:pPr>
    </w:p>
    <w:p w14:paraId="10C55179" w14:textId="7CD33983" w:rsidR="003F4FE9" w:rsidRDefault="003F4FE9" w:rsidP="000B5E20">
      <w:pPr>
        <w:tabs>
          <w:tab w:val="left" w:pos="1162"/>
          <w:tab w:val="center" w:pos="5056"/>
        </w:tabs>
        <w:ind w:firstLine="0"/>
        <w:rPr>
          <w:b/>
          <w:bCs/>
          <w:szCs w:val="24"/>
          <w:lang w:val="es-ES"/>
        </w:rPr>
      </w:pPr>
    </w:p>
    <w:p w14:paraId="4E525D63" w14:textId="48D5701D" w:rsidR="003F4FE9" w:rsidRDefault="003F4FE9" w:rsidP="000B5E20">
      <w:pPr>
        <w:tabs>
          <w:tab w:val="left" w:pos="1162"/>
          <w:tab w:val="center" w:pos="5056"/>
        </w:tabs>
        <w:ind w:firstLine="0"/>
        <w:rPr>
          <w:b/>
          <w:bCs/>
          <w:szCs w:val="24"/>
          <w:lang w:val="es-ES"/>
        </w:rPr>
      </w:pPr>
    </w:p>
    <w:p w14:paraId="3F3AD783" w14:textId="4F6A814C" w:rsidR="003F4FE9" w:rsidRDefault="003F4FE9" w:rsidP="000B5E20">
      <w:pPr>
        <w:tabs>
          <w:tab w:val="left" w:pos="1162"/>
          <w:tab w:val="center" w:pos="5056"/>
        </w:tabs>
        <w:ind w:firstLine="0"/>
        <w:rPr>
          <w:b/>
          <w:bCs/>
          <w:szCs w:val="24"/>
          <w:lang w:val="es-ES"/>
        </w:rPr>
      </w:pPr>
    </w:p>
    <w:p w14:paraId="43EF301A" w14:textId="4A153A13" w:rsidR="003F4FE9" w:rsidRDefault="003F4FE9" w:rsidP="000B5E20">
      <w:pPr>
        <w:tabs>
          <w:tab w:val="left" w:pos="1162"/>
          <w:tab w:val="center" w:pos="5056"/>
        </w:tabs>
        <w:ind w:firstLine="0"/>
        <w:rPr>
          <w:b/>
          <w:bCs/>
          <w:szCs w:val="24"/>
          <w:lang w:val="es-ES"/>
        </w:rPr>
      </w:pPr>
    </w:p>
    <w:p w14:paraId="2B61C292" w14:textId="60722272" w:rsidR="003F4FE9" w:rsidRDefault="003F4FE9" w:rsidP="000B5E20">
      <w:pPr>
        <w:tabs>
          <w:tab w:val="left" w:pos="1162"/>
          <w:tab w:val="center" w:pos="5056"/>
        </w:tabs>
        <w:ind w:firstLine="0"/>
        <w:rPr>
          <w:b/>
          <w:bCs/>
          <w:szCs w:val="24"/>
          <w:lang w:val="es-ES"/>
        </w:rPr>
      </w:pPr>
    </w:p>
    <w:p w14:paraId="15A04D3A" w14:textId="41BF6D6E" w:rsidR="003F4FE9" w:rsidRDefault="003F4FE9" w:rsidP="000B5E20">
      <w:pPr>
        <w:tabs>
          <w:tab w:val="left" w:pos="1162"/>
          <w:tab w:val="center" w:pos="5056"/>
        </w:tabs>
        <w:ind w:firstLine="0"/>
        <w:rPr>
          <w:b/>
          <w:bCs/>
          <w:szCs w:val="24"/>
          <w:lang w:val="es-ES"/>
        </w:rPr>
      </w:pPr>
    </w:p>
    <w:p w14:paraId="791053EB" w14:textId="027054C3" w:rsidR="003F4FE9" w:rsidRDefault="003F4FE9" w:rsidP="00131AE9">
      <w:pPr>
        <w:tabs>
          <w:tab w:val="left" w:pos="1162"/>
          <w:tab w:val="center" w:pos="5056"/>
        </w:tabs>
        <w:ind w:firstLine="0"/>
        <w:jc w:val="both"/>
        <w:rPr>
          <w:b/>
          <w:bCs/>
          <w:szCs w:val="24"/>
          <w:lang w:val="es-ES"/>
        </w:rPr>
      </w:pPr>
    </w:p>
    <w:p w14:paraId="18B415E6" w14:textId="4FB8CB95" w:rsidR="003F4FE9" w:rsidRDefault="003F4FE9" w:rsidP="00131AE9">
      <w:pPr>
        <w:tabs>
          <w:tab w:val="left" w:pos="1162"/>
          <w:tab w:val="center" w:pos="5056"/>
        </w:tabs>
        <w:ind w:firstLine="0"/>
        <w:jc w:val="both"/>
        <w:rPr>
          <w:b/>
          <w:bCs/>
          <w:szCs w:val="24"/>
          <w:lang w:val="es-ES"/>
        </w:rPr>
      </w:pPr>
    </w:p>
    <w:p w14:paraId="529790DD" w14:textId="3A310F4B" w:rsidR="003F4FE9" w:rsidRPr="00095F3B" w:rsidRDefault="003F4FE9" w:rsidP="00095F3B">
      <w:pPr>
        <w:pStyle w:val="Ttulo1"/>
        <w:rPr>
          <w:rFonts w:ascii="Times New Roman" w:hAnsi="Times New Roman" w:cs="Times New Roman"/>
          <w:b/>
          <w:bCs/>
          <w:color w:val="auto"/>
          <w:sz w:val="24"/>
          <w:szCs w:val="24"/>
          <w:lang w:val="es-ES"/>
        </w:rPr>
      </w:pPr>
      <w:bookmarkStart w:id="1" w:name="_Toc243835979"/>
      <w:r w:rsidRPr="00095F3B">
        <w:rPr>
          <w:rFonts w:ascii="Times New Roman" w:hAnsi="Times New Roman" w:cs="Times New Roman"/>
          <w:b/>
          <w:bCs/>
          <w:color w:val="auto"/>
          <w:sz w:val="24"/>
          <w:szCs w:val="24"/>
          <w:lang w:val="es-ES"/>
        </w:rPr>
        <w:lastRenderedPageBreak/>
        <w:t>RESUMEN EJECUTIVO</w:t>
      </w:r>
      <w:bookmarkEnd w:id="1"/>
      <w:r w:rsidRPr="00095F3B">
        <w:rPr>
          <w:rFonts w:ascii="Times New Roman" w:hAnsi="Times New Roman" w:cs="Times New Roman"/>
          <w:b/>
          <w:bCs/>
          <w:color w:val="auto"/>
          <w:sz w:val="24"/>
          <w:szCs w:val="24"/>
          <w:lang w:val="es-ES"/>
        </w:rPr>
        <w:t xml:space="preserve"> </w:t>
      </w:r>
    </w:p>
    <w:p w14:paraId="28609C36" w14:textId="77777777" w:rsidR="003F4FE9" w:rsidRDefault="003F4FE9" w:rsidP="003F4FE9">
      <w:pPr>
        <w:pStyle w:val="NormalWeb"/>
        <w:spacing w:line="360" w:lineRule="auto"/>
        <w:ind w:firstLine="709"/>
        <w:jc w:val="both"/>
      </w:pPr>
      <w:r>
        <w:t>SunGames S.A. de C.V. desarrolla videojuegos propios y los comercializa mediante una licencia digital de pago único, con Steam como canal principal de venta para PC. El cliente paga una vez, recibe el juego completo y no mantiene suscripciones; las expansiones importantes y las secuelas se venden por separado. El ingreso del juego base no depende de una membresía.</w:t>
      </w:r>
    </w:p>
    <w:p w14:paraId="1D559A89" w14:textId="77777777" w:rsidR="003F4FE9" w:rsidRDefault="003F4FE9" w:rsidP="003F4FE9">
      <w:pPr>
        <w:pStyle w:val="NormalWeb"/>
        <w:spacing w:line="360" w:lineRule="auto"/>
        <w:ind w:firstLine="709"/>
        <w:jc w:val="both"/>
      </w:pPr>
      <w:r>
        <w:t>Cada videojuego se trata como una unidad de negocio con su propio estudio de mercado, ficha de producto, presupuesto, calendario, derechos, página de Steam, precio, reporte de ventas y evaluación posterior al lanzamiento. Antes de comprometer la inversión de producción, SunGames valida el público objetivo, la demanda, la competencia, el precio probable y su capacidad de terminar el producto con los recursos disponibles.</w:t>
      </w:r>
    </w:p>
    <w:p w14:paraId="78164837" w14:textId="77777777" w:rsidR="003F4FE9" w:rsidRDefault="003F4FE9" w:rsidP="003F4FE9">
      <w:pPr>
        <w:pStyle w:val="NormalWeb"/>
        <w:spacing w:line="360" w:lineRule="auto"/>
        <w:ind w:firstLine="709"/>
        <w:jc w:val="both"/>
      </w:pPr>
      <w:r>
        <w:t>La secuencia de decisión es: investigar, prototipar, aprobar el caso de negocio, producir, preparar Steam, lanzar, medir y decidir si el producto se mantiene, se expande o se cierra. El pago único simplifica la facturación y la relación de compra, pero obliga a financiar el desarrollo antes de recuperar la inversión y a sustituir el ingreso recurrente por un portafolio de títulos y compras adicionales.</w:t>
      </w:r>
    </w:p>
    <w:p w14:paraId="09DD6D01" w14:textId="77777777" w:rsidR="003F4FE9" w:rsidRDefault="003F4FE9" w:rsidP="003F4FE9">
      <w:pPr>
        <w:pStyle w:val="NormalWeb"/>
        <w:spacing w:line="360" w:lineRule="auto"/>
        <w:ind w:firstLine="709"/>
        <w:jc w:val="both"/>
      </w:pPr>
      <w:r>
        <w:t>El modelo se organiza con los nueve bloques del Lienzo de Modelo de Negocio (Osterwalder y Pigneur) y se completa con las políticas de mercado, producción, comercialización, contabilidad, propiedad intelectual y control. Las estimaciones y umbrales descritos son herramientas de planificación; no representan resultados reales de ventas ni compromisos de inversión aprobados.</w:t>
      </w:r>
    </w:p>
    <w:p w14:paraId="272DA636" w14:textId="3EDE0893" w:rsidR="003F4FE9" w:rsidRDefault="003F4FE9" w:rsidP="000B5E20">
      <w:pPr>
        <w:tabs>
          <w:tab w:val="left" w:pos="1162"/>
          <w:tab w:val="center" w:pos="5056"/>
        </w:tabs>
        <w:ind w:firstLine="0"/>
        <w:rPr>
          <w:b/>
          <w:bCs/>
          <w:szCs w:val="24"/>
          <w:lang w:val="es-ES"/>
        </w:rPr>
      </w:pPr>
    </w:p>
    <w:p w14:paraId="66FBB96E" w14:textId="62059C7B" w:rsidR="003F4FE9" w:rsidRDefault="003F4FE9" w:rsidP="000B5E20">
      <w:pPr>
        <w:tabs>
          <w:tab w:val="left" w:pos="1162"/>
          <w:tab w:val="center" w:pos="5056"/>
        </w:tabs>
        <w:ind w:firstLine="0"/>
        <w:rPr>
          <w:b/>
          <w:bCs/>
          <w:szCs w:val="24"/>
          <w:lang w:val="es-ES"/>
        </w:rPr>
      </w:pPr>
    </w:p>
    <w:p w14:paraId="0C510DA1" w14:textId="1C847F08" w:rsidR="003F4FE9" w:rsidRDefault="003F4FE9" w:rsidP="000B5E20">
      <w:pPr>
        <w:tabs>
          <w:tab w:val="left" w:pos="1162"/>
          <w:tab w:val="center" w:pos="5056"/>
        </w:tabs>
        <w:ind w:firstLine="0"/>
        <w:rPr>
          <w:b/>
          <w:bCs/>
          <w:szCs w:val="24"/>
          <w:lang w:val="es-ES"/>
        </w:rPr>
      </w:pPr>
    </w:p>
    <w:p w14:paraId="220A0976" w14:textId="7619A624" w:rsidR="003F4FE9" w:rsidRDefault="003F4FE9" w:rsidP="000B5E20">
      <w:pPr>
        <w:tabs>
          <w:tab w:val="left" w:pos="1162"/>
          <w:tab w:val="center" w:pos="5056"/>
        </w:tabs>
        <w:ind w:firstLine="0"/>
        <w:rPr>
          <w:b/>
          <w:bCs/>
          <w:szCs w:val="24"/>
          <w:lang w:val="es-ES"/>
        </w:rPr>
      </w:pPr>
    </w:p>
    <w:p w14:paraId="0832FCD2" w14:textId="2719B36C" w:rsidR="003F4FE9" w:rsidRDefault="003F4FE9" w:rsidP="00131AE9">
      <w:pPr>
        <w:tabs>
          <w:tab w:val="left" w:pos="1162"/>
          <w:tab w:val="center" w:pos="5056"/>
        </w:tabs>
        <w:ind w:firstLine="0"/>
        <w:jc w:val="both"/>
        <w:rPr>
          <w:b/>
          <w:bCs/>
          <w:szCs w:val="24"/>
          <w:lang w:val="es-ES"/>
        </w:rPr>
      </w:pPr>
    </w:p>
    <w:p w14:paraId="49CD2F59" w14:textId="2F2A705D" w:rsidR="003F4FE9" w:rsidRPr="00095F3B" w:rsidRDefault="003F4FE9" w:rsidP="00095F3B">
      <w:pPr>
        <w:pStyle w:val="Ttulo1"/>
        <w:rPr>
          <w:rFonts w:ascii="Times New Roman" w:hAnsi="Times New Roman" w:cs="Times New Roman"/>
          <w:b/>
          <w:bCs/>
          <w:color w:val="auto"/>
          <w:sz w:val="24"/>
          <w:szCs w:val="24"/>
          <w:lang w:val="es-ES"/>
        </w:rPr>
      </w:pPr>
      <w:bookmarkStart w:id="2" w:name="_Toc243835980"/>
      <w:r w:rsidRPr="00095F3B">
        <w:rPr>
          <w:rFonts w:ascii="Times New Roman" w:hAnsi="Times New Roman" w:cs="Times New Roman"/>
          <w:b/>
          <w:bCs/>
          <w:color w:val="auto"/>
          <w:sz w:val="24"/>
          <w:szCs w:val="24"/>
          <w:lang w:val="es-ES"/>
        </w:rPr>
        <w:lastRenderedPageBreak/>
        <w:t>JUSTIFICACIÓN DEL MODELO</w:t>
      </w:r>
      <w:bookmarkEnd w:id="2"/>
      <w:r w:rsidRPr="00095F3B">
        <w:rPr>
          <w:rFonts w:ascii="Times New Roman" w:hAnsi="Times New Roman" w:cs="Times New Roman"/>
          <w:b/>
          <w:bCs/>
          <w:color w:val="auto"/>
          <w:sz w:val="24"/>
          <w:szCs w:val="24"/>
          <w:lang w:val="es-ES"/>
        </w:rPr>
        <w:t xml:space="preserve"> </w:t>
      </w:r>
    </w:p>
    <w:p w14:paraId="4425339C" w14:textId="5F02B043" w:rsidR="003F4FE9" w:rsidRDefault="003F4FE9" w:rsidP="003F4FE9">
      <w:pPr>
        <w:pStyle w:val="NormalWeb"/>
        <w:spacing w:line="360" w:lineRule="auto"/>
        <w:ind w:firstLine="709"/>
        <w:jc w:val="both"/>
      </w:pPr>
      <w:r>
        <w:t>SunGames necesita un modelo de negocio definido antes de organizar su contabilidad, porque la forma en que la empresa obtiene sus ingresos determina qué operaciones debe registrar, en qué momento y con qué cuentas. Este documento establece ese modelo y sirve de base para elaborar el catálogo de cuentas y su manual de aplicación.</w:t>
      </w:r>
    </w:p>
    <w:p w14:paraId="6239CF39" w14:textId="77777777" w:rsidR="003F4FE9" w:rsidRDefault="003F4FE9" w:rsidP="003F4FE9">
      <w:pPr>
        <w:pStyle w:val="NormalWeb"/>
        <w:spacing w:line="360" w:lineRule="auto"/>
        <w:ind w:firstLine="709"/>
        <w:jc w:val="both"/>
      </w:pPr>
      <w:r>
        <w:t>La venta digital de pago único mediante licencias en Steam se eligió por razones comerciales y contables. En lo comercial, el cliente conoce el precio antes de comprar y no depende de una suscripción para conservar el acceso al juego. En lo contable, la licencia del juego base se reconoce como ingreso en un momento determinado, lo que evita el control de renovaciones y de ingresos diferidos propio de un modelo SaaS. Esto permite que el catálogo sea simple y no requiera subcuentas, pero sí cuentas específicas para las ventas, las comisiones de la plataforma, el desarrollo de los videojuegos y su amortización.</w:t>
      </w:r>
    </w:p>
    <w:p w14:paraId="5ECF9898" w14:textId="77777777" w:rsidR="003F4FE9" w:rsidRDefault="003F4FE9" w:rsidP="003F4FE9">
      <w:pPr>
        <w:pStyle w:val="NormalWeb"/>
        <w:spacing w:line="360" w:lineRule="auto"/>
        <w:ind w:firstLine="709"/>
        <w:jc w:val="both"/>
      </w:pPr>
      <w:r>
        <w:t>El modelo también reduce el riesgo de la inversión. Como el pago único exige financiar el desarrollo antes de recuperar los costos, el documento obliga a validar cada título con estudio de mercado, prototipo y caso financiero antes de aprobar su producción. Cada videojuego se trata como una unidad de negocio con su propio presupuesto y control, lo que facilita medir su rentabilidad y decidir si se continúa, se expande o se cierra.</w:t>
      </w:r>
    </w:p>
    <w:p w14:paraId="5D1DE5B8" w14:textId="77777777" w:rsidR="003F4FE9" w:rsidRDefault="003F4FE9" w:rsidP="003F4FE9">
      <w:pPr>
        <w:pStyle w:val="NormalWeb"/>
        <w:spacing w:line="360" w:lineRule="auto"/>
        <w:ind w:firstLine="709"/>
        <w:jc w:val="both"/>
      </w:pPr>
      <w:r>
        <w:t>Finalmente, el documento reúne los aspectos legales, fiscales y de propiedad intelectual que condicionan la operación en El Salvador, de modo que las políticas contables y el catálogo de cuentas se sustenten en una base normativa y no en supuestos aislados.</w:t>
      </w:r>
    </w:p>
    <w:p w14:paraId="0A2564F3" w14:textId="4BFEBAEB" w:rsidR="003F4FE9" w:rsidRDefault="003F4FE9" w:rsidP="000B5E20">
      <w:pPr>
        <w:tabs>
          <w:tab w:val="left" w:pos="1162"/>
          <w:tab w:val="center" w:pos="5056"/>
        </w:tabs>
        <w:ind w:firstLine="0"/>
        <w:rPr>
          <w:b/>
          <w:bCs/>
          <w:szCs w:val="24"/>
          <w:lang w:val="es-ES"/>
        </w:rPr>
      </w:pPr>
    </w:p>
    <w:p w14:paraId="23A3CF7F" w14:textId="7FC5A616" w:rsidR="003F4FE9" w:rsidRDefault="003F4FE9" w:rsidP="007915C0">
      <w:pPr>
        <w:ind w:firstLine="0"/>
        <w:jc w:val="both"/>
        <w:rPr>
          <w:b/>
          <w:bCs/>
          <w:szCs w:val="24"/>
          <w:lang w:val="es-ES"/>
        </w:rPr>
      </w:pPr>
    </w:p>
    <w:p w14:paraId="5C81994B" w14:textId="77777777" w:rsidR="007915C0" w:rsidRDefault="007915C0" w:rsidP="007915C0">
      <w:pPr>
        <w:ind w:firstLine="0"/>
        <w:jc w:val="both"/>
        <w:rPr>
          <w:b/>
          <w:bCs/>
          <w:szCs w:val="24"/>
          <w:lang w:val="es-ES"/>
        </w:rPr>
      </w:pPr>
    </w:p>
    <w:p w14:paraId="1C6E87D3" w14:textId="575D709C" w:rsidR="003F4FE9" w:rsidRDefault="003F4FE9" w:rsidP="000B5E20">
      <w:pPr>
        <w:tabs>
          <w:tab w:val="left" w:pos="1162"/>
          <w:tab w:val="center" w:pos="5056"/>
        </w:tabs>
        <w:ind w:firstLine="0"/>
        <w:rPr>
          <w:b/>
          <w:bCs/>
          <w:szCs w:val="24"/>
          <w:lang w:val="es-ES"/>
        </w:rPr>
      </w:pPr>
    </w:p>
    <w:p w14:paraId="36B5EB09" w14:textId="7C06945A" w:rsidR="003F4FE9" w:rsidRDefault="003F4FE9" w:rsidP="000B5E20">
      <w:pPr>
        <w:tabs>
          <w:tab w:val="left" w:pos="1162"/>
          <w:tab w:val="center" w:pos="5056"/>
        </w:tabs>
        <w:ind w:firstLine="0"/>
        <w:rPr>
          <w:b/>
          <w:bCs/>
          <w:szCs w:val="24"/>
          <w:lang w:val="es-ES"/>
        </w:rPr>
      </w:pPr>
    </w:p>
    <w:p w14:paraId="237649F7" w14:textId="0C005995" w:rsidR="003F4FE9" w:rsidRDefault="003F4FE9" w:rsidP="000B5E20">
      <w:pPr>
        <w:tabs>
          <w:tab w:val="left" w:pos="1162"/>
          <w:tab w:val="center" w:pos="5056"/>
        </w:tabs>
        <w:ind w:firstLine="0"/>
        <w:rPr>
          <w:b/>
          <w:bCs/>
          <w:szCs w:val="24"/>
          <w:lang w:val="es-ES"/>
        </w:rPr>
      </w:pPr>
    </w:p>
    <w:p w14:paraId="5C265968" w14:textId="4640E211" w:rsidR="007915C0" w:rsidRPr="00095F3B" w:rsidRDefault="007915C0" w:rsidP="00095F3B">
      <w:pPr>
        <w:pStyle w:val="Ttulo1"/>
        <w:rPr>
          <w:rFonts w:ascii="Times New Roman" w:hAnsi="Times New Roman" w:cs="Times New Roman"/>
          <w:b/>
          <w:bCs/>
          <w:color w:val="auto"/>
          <w:sz w:val="24"/>
          <w:szCs w:val="24"/>
          <w:lang w:val="es-ES"/>
        </w:rPr>
      </w:pPr>
      <w:bookmarkStart w:id="3" w:name="_Toc243835981"/>
      <w:r w:rsidRPr="00095F3B">
        <w:rPr>
          <w:rFonts w:ascii="Times New Roman" w:hAnsi="Times New Roman" w:cs="Times New Roman"/>
          <w:b/>
          <w:bCs/>
          <w:color w:val="auto"/>
          <w:sz w:val="24"/>
          <w:szCs w:val="24"/>
          <w:lang w:val="es-ES"/>
        </w:rPr>
        <w:lastRenderedPageBreak/>
        <w:t>BASE LEGAL Y MARCO DE CUMPLIMIENTO</w:t>
      </w:r>
      <w:bookmarkEnd w:id="3"/>
      <w:r w:rsidRPr="00095F3B">
        <w:rPr>
          <w:rFonts w:ascii="Times New Roman" w:hAnsi="Times New Roman" w:cs="Times New Roman"/>
          <w:b/>
          <w:bCs/>
          <w:color w:val="auto"/>
          <w:sz w:val="24"/>
          <w:szCs w:val="24"/>
          <w:lang w:val="es-ES"/>
        </w:rPr>
        <w:t xml:space="preserve"> </w:t>
      </w:r>
    </w:p>
    <w:p w14:paraId="3B2251B4" w14:textId="422D869C" w:rsidR="007915C0" w:rsidRDefault="007915C0" w:rsidP="007915C0">
      <w:pPr>
        <w:tabs>
          <w:tab w:val="left" w:pos="1162"/>
          <w:tab w:val="center" w:pos="5056"/>
        </w:tabs>
        <w:ind w:firstLine="1162"/>
        <w:jc w:val="both"/>
        <w:rPr>
          <w:szCs w:val="24"/>
          <w:lang w:val="es-ES"/>
        </w:rPr>
      </w:pPr>
      <w:r>
        <w:rPr>
          <w:szCs w:val="24"/>
          <w:lang w:val="es-ES"/>
        </w:rPr>
        <w:t>El modelo se apega a las leyes dictadas en el Código de Comercio y funcionan respetando la Constitución. Su aplicación concreta depende de cómo se constituya la empresa, dónde contrate, qué datos trae y qué obligaciones asuma ante el consumidor.</w:t>
      </w:r>
    </w:p>
    <w:tbl>
      <w:tblPr>
        <w:tblStyle w:val="Tablaconcuadrcula"/>
        <w:tblW w:w="0" w:type="auto"/>
        <w:tblLook w:val="04A0" w:firstRow="1" w:lastRow="0" w:firstColumn="1" w:lastColumn="0" w:noHBand="0" w:noVBand="1"/>
      </w:tblPr>
      <w:tblGrid>
        <w:gridCol w:w="2689"/>
        <w:gridCol w:w="2268"/>
        <w:gridCol w:w="4437"/>
      </w:tblGrid>
      <w:tr w:rsidR="007915C0" w14:paraId="50BF4A46" w14:textId="77777777" w:rsidTr="00606244">
        <w:tc>
          <w:tcPr>
            <w:tcW w:w="2689" w:type="dxa"/>
            <w:tcBorders>
              <w:bottom w:val="single" w:sz="4" w:space="0" w:color="auto"/>
            </w:tcBorders>
          </w:tcPr>
          <w:p w14:paraId="4632FB8A" w14:textId="07842FA7" w:rsidR="007915C0" w:rsidRPr="007915C0" w:rsidRDefault="007915C0" w:rsidP="007915C0">
            <w:pPr>
              <w:tabs>
                <w:tab w:val="left" w:pos="1162"/>
                <w:tab w:val="center" w:pos="5056"/>
              </w:tabs>
              <w:ind w:firstLine="0"/>
              <w:jc w:val="both"/>
              <w:rPr>
                <w:b/>
                <w:bCs/>
                <w:szCs w:val="24"/>
                <w:lang w:val="es-ES"/>
              </w:rPr>
            </w:pPr>
            <w:r>
              <w:rPr>
                <w:b/>
                <w:bCs/>
                <w:szCs w:val="24"/>
                <w:lang w:val="es-ES"/>
              </w:rPr>
              <w:t>Normativa</w:t>
            </w:r>
          </w:p>
        </w:tc>
        <w:tc>
          <w:tcPr>
            <w:tcW w:w="2268" w:type="dxa"/>
            <w:tcBorders>
              <w:bottom w:val="single" w:sz="4" w:space="0" w:color="auto"/>
            </w:tcBorders>
          </w:tcPr>
          <w:p w14:paraId="2CE8A48A" w14:textId="075550D5" w:rsidR="007915C0" w:rsidRPr="007915C0" w:rsidRDefault="007915C0" w:rsidP="007915C0">
            <w:pPr>
              <w:tabs>
                <w:tab w:val="left" w:pos="1162"/>
                <w:tab w:val="center" w:pos="5056"/>
              </w:tabs>
              <w:ind w:firstLine="0"/>
              <w:jc w:val="both"/>
              <w:rPr>
                <w:b/>
                <w:bCs/>
                <w:szCs w:val="24"/>
                <w:lang w:val="es-ES"/>
              </w:rPr>
            </w:pPr>
            <w:r>
              <w:rPr>
                <w:b/>
                <w:bCs/>
                <w:szCs w:val="24"/>
                <w:lang w:val="es-ES"/>
              </w:rPr>
              <w:t>Jerarquía</w:t>
            </w:r>
          </w:p>
        </w:tc>
        <w:tc>
          <w:tcPr>
            <w:tcW w:w="4437" w:type="dxa"/>
          </w:tcPr>
          <w:p w14:paraId="73FD1FF1" w14:textId="6DDB772D" w:rsidR="007915C0" w:rsidRPr="007915C0" w:rsidRDefault="007915C0" w:rsidP="007915C0">
            <w:pPr>
              <w:tabs>
                <w:tab w:val="left" w:pos="1162"/>
                <w:tab w:val="center" w:pos="5056"/>
              </w:tabs>
              <w:ind w:firstLine="0"/>
              <w:jc w:val="both"/>
              <w:rPr>
                <w:b/>
                <w:bCs/>
                <w:szCs w:val="24"/>
                <w:lang w:val="es-ES"/>
              </w:rPr>
            </w:pPr>
            <w:r>
              <w:rPr>
                <w:b/>
                <w:bCs/>
                <w:szCs w:val="24"/>
                <w:lang w:val="es-ES"/>
              </w:rPr>
              <w:t xml:space="preserve">Aplicación </w:t>
            </w:r>
          </w:p>
        </w:tc>
      </w:tr>
      <w:tr w:rsidR="007915C0" w14:paraId="5BEFE0C4" w14:textId="77777777" w:rsidTr="00606244">
        <w:tc>
          <w:tcPr>
            <w:tcW w:w="2689" w:type="dxa"/>
            <w:tcBorders>
              <w:right w:val="single" w:sz="4" w:space="0" w:color="auto"/>
            </w:tcBorders>
          </w:tcPr>
          <w:p w14:paraId="559144A8" w14:textId="2A526110" w:rsidR="007915C0" w:rsidRDefault="007915C0" w:rsidP="007915C0">
            <w:pPr>
              <w:tabs>
                <w:tab w:val="left" w:pos="1162"/>
                <w:tab w:val="center" w:pos="5056"/>
              </w:tabs>
              <w:ind w:firstLine="0"/>
              <w:jc w:val="both"/>
              <w:rPr>
                <w:szCs w:val="24"/>
                <w:lang w:val="es-ES"/>
              </w:rPr>
            </w:pPr>
            <w:r>
              <w:rPr>
                <w:szCs w:val="24"/>
                <w:lang w:val="es-ES"/>
              </w:rPr>
              <w:t>Constitución, Art. 101</w:t>
            </w:r>
            <w:r w:rsidR="000269B8">
              <w:rPr>
                <w:szCs w:val="24"/>
                <w:lang w:val="es-ES"/>
              </w:rPr>
              <w:t xml:space="preserve"> [1]</w:t>
            </w:r>
          </w:p>
        </w:tc>
        <w:tc>
          <w:tcPr>
            <w:tcW w:w="2268" w:type="dxa"/>
            <w:tcBorders>
              <w:top w:val="single" w:sz="4" w:space="0" w:color="auto"/>
              <w:left w:val="single" w:sz="4" w:space="0" w:color="auto"/>
              <w:bottom w:val="single" w:sz="4" w:space="0" w:color="auto"/>
              <w:right w:val="single" w:sz="4" w:space="0" w:color="auto"/>
            </w:tcBorders>
          </w:tcPr>
          <w:p w14:paraId="4103CA15" w14:textId="478D0F1D" w:rsidR="007915C0" w:rsidRDefault="007915C0" w:rsidP="007915C0">
            <w:pPr>
              <w:tabs>
                <w:tab w:val="left" w:pos="1162"/>
                <w:tab w:val="center" w:pos="5056"/>
              </w:tabs>
              <w:ind w:firstLine="0"/>
              <w:jc w:val="both"/>
              <w:rPr>
                <w:szCs w:val="24"/>
                <w:lang w:val="es-ES"/>
              </w:rPr>
            </w:pPr>
            <w:r>
              <w:rPr>
                <w:szCs w:val="24"/>
                <w:lang w:val="es-ES"/>
              </w:rPr>
              <w:t>Ley Constitucional</w:t>
            </w:r>
          </w:p>
        </w:tc>
        <w:tc>
          <w:tcPr>
            <w:tcW w:w="4437" w:type="dxa"/>
            <w:tcBorders>
              <w:left w:val="single" w:sz="4" w:space="0" w:color="auto"/>
            </w:tcBorders>
          </w:tcPr>
          <w:p w14:paraId="496C546E" w14:textId="0265F234" w:rsidR="007915C0" w:rsidRDefault="007915C0" w:rsidP="007915C0">
            <w:pPr>
              <w:tabs>
                <w:tab w:val="left" w:pos="1162"/>
                <w:tab w:val="center" w:pos="5056"/>
              </w:tabs>
              <w:ind w:firstLine="0"/>
              <w:jc w:val="both"/>
              <w:rPr>
                <w:szCs w:val="24"/>
                <w:lang w:val="es-ES"/>
              </w:rPr>
            </w:pPr>
            <w:r>
              <w:rPr>
                <w:szCs w:val="24"/>
                <w:lang w:val="es-ES"/>
              </w:rPr>
              <w:t>El orden económico se vincula con la justicia social, la productividad y al defensa del interés de los consumidores. La empresa asigna recursos con responsabilidad y evita publicidad que prometa funciones inexistentes</w:t>
            </w:r>
          </w:p>
        </w:tc>
      </w:tr>
      <w:tr w:rsidR="007915C0" w14:paraId="7054D760" w14:textId="77777777" w:rsidTr="00606244">
        <w:tc>
          <w:tcPr>
            <w:tcW w:w="2689" w:type="dxa"/>
          </w:tcPr>
          <w:p w14:paraId="1C8EB31F" w14:textId="50ADB2F9" w:rsidR="007915C0" w:rsidRDefault="007915C0" w:rsidP="007915C0">
            <w:pPr>
              <w:tabs>
                <w:tab w:val="left" w:pos="1162"/>
                <w:tab w:val="center" w:pos="5056"/>
              </w:tabs>
              <w:ind w:firstLine="0"/>
              <w:jc w:val="both"/>
              <w:rPr>
                <w:szCs w:val="24"/>
                <w:lang w:val="es-ES"/>
              </w:rPr>
            </w:pPr>
            <w:r>
              <w:rPr>
                <w:szCs w:val="24"/>
                <w:lang w:val="es-ES"/>
              </w:rPr>
              <w:t>Constitución, Art. 102</w:t>
            </w:r>
            <w:r w:rsidR="000269B8">
              <w:rPr>
                <w:szCs w:val="24"/>
                <w:lang w:val="es-ES"/>
              </w:rPr>
              <w:t xml:space="preserve"> [1]</w:t>
            </w:r>
          </w:p>
        </w:tc>
        <w:tc>
          <w:tcPr>
            <w:tcW w:w="2268" w:type="dxa"/>
            <w:tcBorders>
              <w:top w:val="single" w:sz="4" w:space="0" w:color="auto"/>
            </w:tcBorders>
          </w:tcPr>
          <w:p w14:paraId="297A5FAA" w14:textId="40115785" w:rsidR="007915C0" w:rsidRDefault="007915C0" w:rsidP="007915C0">
            <w:pPr>
              <w:tabs>
                <w:tab w:val="left" w:pos="1162"/>
                <w:tab w:val="center" w:pos="5056"/>
              </w:tabs>
              <w:ind w:firstLine="0"/>
              <w:jc w:val="both"/>
              <w:rPr>
                <w:szCs w:val="24"/>
                <w:lang w:val="es-ES"/>
              </w:rPr>
            </w:pPr>
            <w:r>
              <w:rPr>
                <w:szCs w:val="24"/>
                <w:lang w:val="es-ES"/>
              </w:rPr>
              <w:t xml:space="preserve">Ley Constitucional </w:t>
            </w:r>
          </w:p>
        </w:tc>
        <w:tc>
          <w:tcPr>
            <w:tcW w:w="4437" w:type="dxa"/>
          </w:tcPr>
          <w:p w14:paraId="56B4C776" w14:textId="1EBEBF3A" w:rsidR="007915C0" w:rsidRDefault="007915C0" w:rsidP="007915C0">
            <w:pPr>
              <w:tabs>
                <w:tab w:val="left" w:pos="1162"/>
                <w:tab w:val="center" w:pos="5056"/>
              </w:tabs>
              <w:ind w:firstLine="0"/>
              <w:jc w:val="both"/>
              <w:rPr>
                <w:szCs w:val="24"/>
                <w:lang w:val="es-ES"/>
              </w:rPr>
            </w:pPr>
            <w:r>
              <w:rPr>
                <w:szCs w:val="24"/>
                <w:lang w:val="es-ES"/>
              </w:rPr>
              <w:t xml:space="preserve">Reconoce la libertad económica en lo que </w:t>
            </w:r>
            <w:r w:rsidR="00DB54B5">
              <w:rPr>
                <w:szCs w:val="24"/>
                <w:lang w:val="es-ES"/>
              </w:rPr>
              <w:t>no se oponga al interés social y protege la iniciativa privada. El modelo compite dentro de las obligaciones legales y del consumidor.</w:t>
            </w:r>
          </w:p>
        </w:tc>
      </w:tr>
      <w:tr w:rsidR="007915C0" w14:paraId="72F2B270" w14:textId="77777777" w:rsidTr="00606244">
        <w:tc>
          <w:tcPr>
            <w:tcW w:w="2689" w:type="dxa"/>
          </w:tcPr>
          <w:p w14:paraId="01D77218" w14:textId="13F115AD" w:rsidR="007915C0" w:rsidRDefault="00DB54B5" w:rsidP="007915C0">
            <w:pPr>
              <w:tabs>
                <w:tab w:val="left" w:pos="1162"/>
                <w:tab w:val="center" w:pos="5056"/>
              </w:tabs>
              <w:ind w:firstLine="0"/>
              <w:jc w:val="both"/>
              <w:rPr>
                <w:szCs w:val="24"/>
                <w:lang w:val="es-ES"/>
              </w:rPr>
            </w:pPr>
            <w:r>
              <w:rPr>
                <w:szCs w:val="24"/>
                <w:lang w:val="es-ES"/>
              </w:rPr>
              <w:t>Constitución, Art 103</w:t>
            </w:r>
            <w:r w:rsidR="000269B8">
              <w:rPr>
                <w:szCs w:val="24"/>
                <w:lang w:val="es-ES"/>
              </w:rPr>
              <w:t xml:space="preserve"> [1]</w:t>
            </w:r>
          </w:p>
        </w:tc>
        <w:tc>
          <w:tcPr>
            <w:tcW w:w="2268" w:type="dxa"/>
          </w:tcPr>
          <w:p w14:paraId="4140ABB4" w14:textId="10D94FDE" w:rsidR="007915C0" w:rsidRDefault="00DB54B5" w:rsidP="007915C0">
            <w:pPr>
              <w:tabs>
                <w:tab w:val="left" w:pos="1162"/>
                <w:tab w:val="center" w:pos="5056"/>
              </w:tabs>
              <w:ind w:firstLine="0"/>
              <w:jc w:val="both"/>
              <w:rPr>
                <w:szCs w:val="24"/>
                <w:lang w:val="es-ES"/>
              </w:rPr>
            </w:pPr>
            <w:r>
              <w:rPr>
                <w:szCs w:val="24"/>
                <w:lang w:val="es-ES"/>
              </w:rPr>
              <w:t xml:space="preserve">Ley Constitucional </w:t>
            </w:r>
          </w:p>
        </w:tc>
        <w:tc>
          <w:tcPr>
            <w:tcW w:w="4437" w:type="dxa"/>
          </w:tcPr>
          <w:p w14:paraId="6907FFF1" w14:textId="38EFAB5B" w:rsidR="007915C0" w:rsidRDefault="00DB54B5" w:rsidP="007915C0">
            <w:pPr>
              <w:tabs>
                <w:tab w:val="left" w:pos="1162"/>
                <w:tab w:val="center" w:pos="5056"/>
              </w:tabs>
              <w:ind w:firstLine="0"/>
              <w:jc w:val="both"/>
              <w:rPr>
                <w:szCs w:val="24"/>
                <w:lang w:val="es-ES"/>
              </w:rPr>
            </w:pPr>
            <w:r>
              <w:rPr>
                <w:szCs w:val="24"/>
                <w:lang w:val="es-ES"/>
              </w:rPr>
              <w:t xml:space="preserve">Reconoce la propiedad privada en función social y la propiedad intelectual y artística conforme a la ley. SunGames documenta auditoría, contratos, licencias, marcas y derechos de cada videojuego. </w:t>
            </w:r>
          </w:p>
        </w:tc>
      </w:tr>
      <w:tr w:rsidR="00DB54B5" w14:paraId="7B62FAEE" w14:textId="77777777" w:rsidTr="00606244">
        <w:tc>
          <w:tcPr>
            <w:tcW w:w="2689" w:type="dxa"/>
          </w:tcPr>
          <w:p w14:paraId="533003FF" w14:textId="36AFFD1E" w:rsidR="00DB54B5" w:rsidRDefault="00DB54B5" w:rsidP="007915C0">
            <w:pPr>
              <w:tabs>
                <w:tab w:val="left" w:pos="1162"/>
                <w:tab w:val="center" w:pos="5056"/>
              </w:tabs>
              <w:ind w:firstLine="0"/>
              <w:jc w:val="both"/>
              <w:rPr>
                <w:szCs w:val="24"/>
                <w:lang w:val="es-ES"/>
              </w:rPr>
            </w:pPr>
            <w:r>
              <w:rPr>
                <w:szCs w:val="24"/>
                <w:lang w:val="es-ES"/>
              </w:rPr>
              <w:t>Constitución. Art 110</w:t>
            </w:r>
            <w:r w:rsidR="000269B8">
              <w:rPr>
                <w:szCs w:val="24"/>
                <w:lang w:val="es-ES"/>
              </w:rPr>
              <w:t xml:space="preserve"> [1]</w:t>
            </w:r>
          </w:p>
        </w:tc>
        <w:tc>
          <w:tcPr>
            <w:tcW w:w="2268" w:type="dxa"/>
          </w:tcPr>
          <w:p w14:paraId="74161E7B" w14:textId="7368BAF2" w:rsidR="00DB54B5" w:rsidRDefault="00DB54B5" w:rsidP="007915C0">
            <w:pPr>
              <w:tabs>
                <w:tab w:val="left" w:pos="1162"/>
                <w:tab w:val="center" w:pos="5056"/>
              </w:tabs>
              <w:ind w:firstLine="0"/>
              <w:jc w:val="both"/>
              <w:rPr>
                <w:szCs w:val="24"/>
                <w:lang w:val="es-ES"/>
              </w:rPr>
            </w:pPr>
            <w:r>
              <w:rPr>
                <w:szCs w:val="24"/>
                <w:lang w:val="es-ES"/>
              </w:rPr>
              <w:t xml:space="preserve">Ley Constitucional </w:t>
            </w:r>
          </w:p>
        </w:tc>
        <w:tc>
          <w:tcPr>
            <w:tcW w:w="4437" w:type="dxa"/>
          </w:tcPr>
          <w:p w14:paraId="0F9C5484" w14:textId="5092870A" w:rsidR="00DB54B5" w:rsidRDefault="00DB54B5" w:rsidP="007915C0">
            <w:pPr>
              <w:tabs>
                <w:tab w:val="left" w:pos="1162"/>
                <w:tab w:val="center" w:pos="5056"/>
              </w:tabs>
              <w:ind w:firstLine="0"/>
              <w:jc w:val="both"/>
              <w:rPr>
                <w:szCs w:val="24"/>
                <w:lang w:val="es-ES"/>
              </w:rPr>
            </w:pPr>
            <w:r>
              <w:rPr>
                <w:szCs w:val="24"/>
                <w:lang w:val="es-ES"/>
              </w:rPr>
              <w:t>Protege la libertad empresarial y a los consumidores y prohíbe prácticas monopolísticas. SunGames fija precios de forma independiente, evita acuerdos restrictivos y publica información comercial veraz.</w:t>
            </w:r>
          </w:p>
        </w:tc>
      </w:tr>
      <w:tr w:rsidR="00DB54B5" w14:paraId="1D291907" w14:textId="77777777" w:rsidTr="00606244">
        <w:tc>
          <w:tcPr>
            <w:tcW w:w="2689" w:type="dxa"/>
          </w:tcPr>
          <w:p w14:paraId="2F870A3E" w14:textId="4DC9B1EA" w:rsidR="00DB54B5" w:rsidRDefault="00DB54B5" w:rsidP="007915C0">
            <w:pPr>
              <w:tabs>
                <w:tab w:val="left" w:pos="1162"/>
                <w:tab w:val="center" w:pos="5056"/>
              </w:tabs>
              <w:ind w:firstLine="0"/>
              <w:jc w:val="both"/>
              <w:rPr>
                <w:szCs w:val="24"/>
                <w:lang w:val="es-ES"/>
              </w:rPr>
            </w:pPr>
            <w:r>
              <w:rPr>
                <w:szCs w:val="24"/>
                <w:lang w:val="es-ES"/>
              </w:rPr>
              <w:t>Ley de Propiedad Intelectual (D.L. 66/2024)</w:t>
            </w:r>
            <w:r w:rsidR="000269B8">
              <w:rPr>
                <w:szCs w:val="24"/>
                <w:lang w:val="es-ES"/>
              </w:rPr>
              <w:t xml:space="preserve"> [2]</w:t>
            </w:r>
          </w:p>
        </w:tc>
        <w:tc>
          <w:tcPr>
            <w:tcW w:w="2268" w:type="dxa"/>
          </w:tcPr>
          <w:p w14:paraId="6AA0B474" w14:textId="298E572E" w:rsidR="00DB54B5" w:rsidRDefault="00DB54B5" w:rsidP="007915C0">
            <w:pPr>
              <w:tabs>
                <w:tab w:val="left" w:pos="1162"/>
                <w:tab w:val="center" w:pos="5056"/>
              </w:tabs>
              <w:ind w:firstLine="0"/>
              <w:jc w:val="both"/>
              <w:rPr>
                <w:szCs w:val="24"/>
                <w:lang w:val="es-ES"/>
              </w:rPr>
            </w:pPr>
            <w:r>
              <w:rPr>
                <w:szCs w:val="24"/>
                <w:lang w:val="es-ES"/>
              </w:rPr>
              <w:t xml:space="preserve">Ley Constitucional </w:t>
            </w:r>
          </w:p>
        </w:tc>
        <w:tc>
          <w:tcPr>
            <w:tcW w:w="4437" w:type="dxa"/>
          </w:tcPr>
          <w:p w14:paraId="3237AE5E" w14:textId="5BB715E1" w:rsidR="00DB54B5" w:rsidRDefault="00DB54B5" w:rsidP="007915C0">
            <w:pPr>
              <w:tabs>
                <w:tab w:val="left" w:pos="1162"/>
                <w:tab w:val="center" w:pos="5056"/>
              </w:tabs>
              <w:ind w:firstLine="0"/>
              <w:jc w:val="both"/>
              <w:rPr>
                <w:szCs w:val="24"/>
                <w:lang w:val="es-ES"/>
              </w:rPr>
            </w:pPr>
            <w:r>
              <w:rPr>
                <w:szCs w:val="24"/>
                <w:lang w:val="es-ES"/>
              </w:rPr>
              <w:t>Protección, observancia, titularidad y licencias de obras y signos distintivos. Se aplica al código, arte música, marcas, contratos y licencias.</w:t>
            </w:r>
          </w:p>
        </w:tc>
      </w:tr>
      <w:tr w:rsidR="00DB54B5" w14:paraId="59BEFBF1" w14:textId="77777777" w:rsidTr="00606244">
        <w:tc>
          <w:tcPr>
            <w:tcW w:w="2689" w:type="dxa"/>
          </w:tcPr>
          <w:p w14:paraId="1BFB6CC0" w14:textId="1F98B7FC" w:rsidR="00DB54B5" w:rsidRDefault="00DB54B5" w:rsidP="007915C0">
            <w:pPr>
              <w:tabs>
                <w:tab w:val="left" w:pos="1162"/>
                <w:tab w:val="center" w:pos="5056"/>
              </w:tabs>
              <w:ind w:firstLine="0"/>
              <w:jc w:val="both"/>
              <w:rPr>
                <w:szCs w:val="24"/>
                <w:lang w:val="es-ES"/>
              </w:rPr>
            </w:pPr>
            <w:r>
              <w:rPr>
                <w:szCs w:val="24"/>
                <w:lang w:val="es-ES"/>
              </w:rPr>
              <w:t xml:space="preserve">Ley de Protección al Consumidor </w:t>
            </w:r>
            <w:r w:rsidR="000269B8">
              <w:rPr>
                <w:szCs w:val="24"/>
                <w:lang w:val="es-ES"/>
              </w:rPr>
              <w:t xml:space="preserve"> [3]</w:t>
            </w:r>
          </w:p>
        </w:tc>
        <w:tc>
          <w:tcPr>
            <w:tcW w:w="2268" w:type="dxa"/>
          </w:tcPr>
          <w:p w14:paraId="1787D047" w14:textId="6B513049" w:rsidR="00DB54B5" w:rsidRDefault="00DB54B5" w:rsidP="007915C0">
            <w:pPr>
              <w:tabs>
                <w:tab w:val="left" w:pos="1162"/>
                <w:tab w:val="center" w:pos="5056"/>
              </w:tabs>
              <w:ind w:firstLine="0"/>
              <w:jc w:val="both"/>
              <w:rPr>
                <w:szCs w:val="24"/>
                <w:lang w:val="es-ES"/>
              </w:rPr>
            </w:pPr>
            <w:r>
              <w:rPr>
                <w:szCs w:val="24"/>
                <w:lang w:val="es-ES"/>
              </w:rPr>
              <w:t xml:space="preserve">Ley Constitucional </w:t>
            </w:r>
          </w:p>
        </w:tc>
        <w:tc>
          <w:tcPr>
            <w:tcW w:w="4437" w:type="dxa"/>
          </w:tcPr>
          <w:p w14:paraId="504DF50E" w14:textId="71796FD8" w:rsidR="00DB54B5" w:rsidRDefault="00DB54B5" w:rsidP="007915C0">
            <w:pPr>
              <w:tabs>
                <w:tab w:val="left" w:pos="1162"/>
                <w:tab w:val="center" w:pos="5056"/>
              </w:tabs>
              <w:ind w:firstLine="0"/>
              <w:jc w:val="both"/>
              <w:rPr>
                <w:szCs w:val="24"/>
                <w:lang w:val="es-ES"/>
              </w:rPr>
            </w:pPr>
            <w:r>
              <w:rPr>
                <w:szCs w:val="24"/>
                <w:lang w:val="es-ES"/>
              </w:rPr>
              <w:t>Revisar información clara, publicidad, garantías, reembolsos y obligaciones del comercio electrónico.</w:t>
            </w:r>
          </w:p>
        </w:tc>
      </w:tr>
      <w:tr w:rsidR="008324C3" w14:paraId="7EA09692" w14:textId="77777777" w:rsidTr="00606244">
        <w:tc>
          <w:tcPr>
            <w:tcW w:w="2689" w:type="dxa"/>
          </w:tcPr>
          <w:p w14:paraId="4673ACD3" w14:textId="6CA2378F" w:rsidR="008324C3" w:rsidRDefault="008324C3" w:rsidP="007915C0">
            <w:pPr>
              <w:tabs>
                <w:tab w:val="left" w:pos="1162"/>
                <w:tab w:val="center" w:pos="5056"/>
              </w:tabs>
              <w:ind w:firstLine="0"/>
              <w:jc w:val="both"/>
              <w:rPr>
                <w:szCs w:val="24"/>
                <w:lang w:val="es-ES"/>
              </w:rPr>
            </w:pPr>
            <w:r>
              <w:rPr>
                <w:szCs w:val="24"/>
                <w:lang w:val="es-ES"/>
              </w:rPr>
              <w:t>Ley de Comercio Electrónico (D:L 463/2019)</w:t>
            </w:r>
            <w:r w:rsidR="000269B8">
              <w:rPr>
                <w:szCs w:val="24"/>
                <w:lang w:val="es-ES"/>
              </w:rPr>
              <w:t xml:space="preserve"> [4]</w:t>
            </w:r>
          </w:p>
        </w:tc>
        <w:tc>
          <w:tcPr>
            <w:tcW w:w="2268" w:type="dxa"/>
          </w:tcPr>
          <w:p w14:paraId="5EB9FD8E" w14:textId="0FF04781" w:rsidR="008324C3" w:rsidRDefault="008324C3" w:rsidP="007915C0">
            <w:pPr>
              <w:tabs>
                <w:tab w:val="left" w:pos="1162"/>
                <w:tab w:val="center" w:pos="5056"/>
              </w:tabs>
              <w:ind w:firstLine="0"/>
              <w:jc w:val="both"/>
              <w:rPr>
                <w:szCs w:val="24"/>
                <w:lang w:val="es-ES"/>
              </w:rPr>
            </w:pPr>
            <w:r>
              <w:rPr>
                <w:szCs w:val="24"/>
                <w:lang w:val="es-ES"/>
              </w:rPr>
              <w:t>Ley Constitucional</w:t>
            </w:r>
          </w:p>
        </w:tc>
        <w:tc>
          <w:tcPr>
            <w:tcW w:w="4437" w:type="dxa"/>
          </w:tcPr>
          <w:p w14:paraId="204127CD" w14:textId="3C44C6E2" w:rsidR="008324C3" w:rsidRDefault="008324C3" w:rsidP="007915C0">
            <w:pPr>
              <w:tabs>
                <w:tab w:val="left" w:pos="1162"/>
                <w:tab w:val="center" w:pos="5056"/>
              </w:tabs>
              <w:ind w:firstLine="0"/>
              <w:jc w:val="both"/>
              <w:rPr>
                <w:szCs w:val="24"/>
                <w:lang w:val="es-ES"/>
              </w:rPr>
            </w:pPr>
            <w:r>
              <w:rPr>
                <w:szCs w:val="24"/>
                <w:lang w:val="es-ES"/>
              </w:rPr>
              <w:t>Considerar validez, evidencia, comunicaciones y contratos electrónicos en las operaciones propias, distinguiéndolas de las condiciones de Steam como plataforma intermediaria</w:t>
            </w:r>
          </w:p>
        </w:tc>
      </w:tr>
      <w:tr w:rsidR="008324C3" w14:paraId="398E9564" w14:textId="77777777" w:rsidTr="00606244">
        <w:tc>
          <w:tcPr>
            <w:tcW w:w="2689" w:type="dxa"/>
          </w:tcPr>
          <w:p w14:paraId="0CFEFCAD" w14:textId="34EBBD06" w:rsidR="008324C3" w:rsidRDefault="008324C3" w:rsidP="007915C0">
            <w:pPr>
              <w:tabs>
                <w:tab w:val="left" w:pos="1162"/>
                <w:tab w:val="center" w:pos="5056"/>
              </w:tabs>
              <w:ind w:firstLine="0"/>
              <w:jc w:val="both"/>
              <w:rPr>
                <w:szCs w:val="24"/>
                <w:lang w:val="es-ES"/>
              </w:rPr>
            </w:pPr>
            <w:r>
              <w:rPr>
                <w:szCs w:val="24"/>
                <w:lang w:val="es-ES"/>
              </w:rPr>
              <w:t>Ley de Impuesto sobre la Renta, Art. 30-A</w:t>
            </w:r>
            <w:r w:rsidR="000269B8">
              <w:rPr>
                <w:szCs w:val="24"/>
                <w:lang w:val="es-ES"/>
              </w:rPr>
              <w:t xml:space="preserve"> [5]</w:t>
            </w:r>
          </w:p>
        </w:tc>
        <w:tc>
          <w:tcPr>
            <w:tcW w:w="2268" w:type="dxa"/>
          </w:tcPr>
          <w:p w14:paraId="2D303192" w14:textId="643C099A" w:rsidR="008324C3" w:rsidRDefault="008324C3" w:rsidP="007915C0">
            <w:pPr>
              <w:tabs>
                <w:tab w:val="left" w:pos="1162"/>
                <w:tab w:val="center" w:pos="5056"/>
              </w:tabs>
              <w:ind w:firstLine="0"/>
              <w:jc w:val="both"/>
              <w:rPr>
                <w:szCs w:val="24"/>
                <w:lang w:val="es-ES"/>
              </w:rPr>
            </w:pPr>
            <w:r>
              <w:rPr>
                <w:szCs w:val="24"/>
                <w:lang w:val="es-ES"/>
              </w:rPr>
              <w:t>Ley Constitucional</w:t>
            </w:r>
          </w:p>
        </w:tc>
        <w:tc>
          <w:tcPr>
            <w:tcW w:w="4437" w:type="dxa"/>
          </w:tcPr>
          <w:p w14:paraId="2CEA74C6" w14:textId="432B75CF" w:rsidR="008324C3" w:rsidRDefault="008324C3" w:rsidP="007915C0">
            <w:pPr>
              <w:tabs>
                <w:tab w:val="left" w:pos="1162"/>
                <w:tab w:val="center" w:pos="5056"/>
              </w:tabs>
              <w:ind w:firstLine="0"/>
              <w:jc w:val="both"/>
              <w:rPr>
                <w:szCs w:val="24"/>
                <w:lang w:val="es-ES"/>
              </w:rPr>
            </w:pPr>
            <w:r>
              <w:rPr>
                <w:szCs w:val="24"/>
                <w:lang w:val="es-ES"/>
              </w:rPr>
              <w:t>Controlar el costo elegible y la amortización fiscal del software dentro del límite del 25% anual.</w:t>
            </w:r>
          </w:p>
        </w:tc>
      </w:tr>
      <w:tr w:rsidR="009F0907" w14:paraId="7CA88700" w14:textId="77777777" w:rsidTr="00606244">
        <w:tc>
          <w:tcPr>
            <w:tcW w:w="2689" w:type="dxa"/>
          </w:tcPr>
          <w:p w14:paraId="49EE6AD1" w14:textId="7A18E47E" w:rsidR="009F0907" w:rsidRDefault="009F0907" w:rsidP="007915C0">
            <w:pPr>
              <w:tabs>
                <w:tab w:val="left" w:pos="1162"/>
                <w:tab w:val="center" w:pos="5056"/>
              </w:tabs>
              <w:ind w:firstLine="0"/>
              <w:jc w:val="both"/>
              <w:rPr>
                <w:szCs w:val="24"/>
                <w:lang w:val="es-ES"/>
              </w:rPr>
            </w:pPr>
            <w:r>
              <w:rPr>
                <w:szCs w:val="24"/>
                <w:lang w:val="es-ES"/>
              </w:rPr>
              <w:t>Código Tributario, Art. 156</w:t>
            </w:r>
            <w:r w:rsidR="000269B8">
              <w:rPr>
                <w:szCs w:val="24"/>
                <w:lang w:val="es-ES"/>
              </w:rPr>
              <w:t xml:space="preserve"> [2]</w:t>
            </w:r>
          </w:p>
        </w:tc>
        <w:tc>
          <w:tcPr>
            <w:tcW w:w="2268" w:type="dxa"/>
          </w:tcPr>
          <w:p w14:paraId="5A84B7E1" w14:textId="27F9F23C" w:rsidR="009F0907" w:rsidRDefault="009F0907" w:rsidP="007915C0">
            <w:pPr>
              <w:tabs>
                <w:tab w:val="left" w:pos="1162"/>
                <w:tab w:val="center" w:pos="5056"/>
              </w:tabs>
              <w:ind w:firstLine="0"/>
              <w:jc w:val="both"/>
              <w:rPr>
                <w:szCs w:val="24"/>
                <w:lang w:val="es-ES"/>
              </w:rPr>
            </w:pPr>
            <w:r>
              <w:rPr>
                <w:szCs w:val="24"/>
                <w:lang w:val="es-ES"/>
              </w:rPr>
              <w:t>Ley Constitucional</w:t>
            </w:r>
          </w:p>
        </w:tc>
        <w:tc>
          <w:tcPr>
            <w:tcW w:w="4437" w:type="dxa"/>
          </w:tcPr>
          <w:p w14:paraId="308F186B" w14:textId="4100C307" w:rsidR="009F0907" w:rsidRDefault="009F0907" w:rsidP="007915C0">
            <w:pPr>
              <w:tabs>
                <w:tab w:val="left" w:pos="1162"/>
                <w:tab w:val="center" w:pos="5056"/>
              </w:tabs>
              <w:ind w:firstLine="0"/>
              <w:jc w:val="both"/>
              <w:rPr>
                <w:szCs w:val="24"/>
                <w:lang w:val="es-ES"/>
              </w:rPr>
            </w:pPr>
            <w:r>
              <w:rPr>
                <w:szCs w:val="24"/>
                <w:lang w:val="es-ES"/>
              </w:rPr>
              <w:t xml:space="preserve">SunGames retiene el 10% de renta por parte de personas naturales sin relación de </w:t>
            </w:r>
            <w:r>
              <w:rPr>
                <w:szCs w:val="24"/>
                <w:lang w:val="es-ES"/>
              </w:rPr>
              <w:lastRenderedPageBreak/>
              <w:t>dependencia, es decir por servicios profesionales.</w:t>
            </w:r>
          </w:p>
        </w:tc>
      </w:tr>
    </w:tbl>
    <w:p w14:paraId="49DB4B48" w14:textId="77777777" w:rsidR="00606244" w:rsidRDefault="00606244" w:rsidP="00797377">
      <w:pPr>
        <w:tabs>
          <w:tab w:val="left" w:pos="1162"/>
          <w:tab w:val="center" w:pos="5056"/>
        </w:tabs>
        <w:ind w:firstLine="0"/>
        <w:rPr>
          <w:b/>
          <w:bCs/>
          <w:szCs w:val="24"/>
          <w:lang w:val="es-ES"/>
        </w:rPr>
      </w:pPr>
    </w:p>
    <w:p w14:paraId="69C1A01E" w14:textId="19BB849D" w:rsidR="003F4FE9" w:rsidRPr="00095F3B" w:rsidRDefault="003F4FE9" w:rsidP="00095F3B">
      <w:pPr>
        <w:pStyle w:val="Ttulo1"/>
        <w:rPr>
          <w:rFonts w:ascii="Times New Roman" w:hAnsi="Times New Roman" w:cs="Times New Roman"/>
          <w:b/>
          <w:bCs/>
          <w:color w:val="auto"/>
          <w:sz w:val="24"/>
          <w:szCs w:val="24"/>
          <w:lang w:val="es-ES"/>
        </w:rPr>
      </w:pPr>
      <w:bookmarkStart w:id="4" w:name="_Toc243835982"/>
      <w:r w:rsidRPr="00095F3B">
        <w:rPr>
          <w:rFonts w:ascii="Times New Roman" w:hAnsi="Times New Roman" w:cs="Times New Roman"/>
          <w:b/>
          <w:bCs/>
          <w:color w:val="auto"/>
          <w:sz w:val="24"/>
          <w:szCs w:val="24"/>
          <w:lang w:val="es-ES"/>
        </w:rPr>
        <w:t>LIENZO DEL MODELO DE NEGOCIO</w:t>
      </w:r>
      <w:bookmarkEnd w:id="4"/>
    </w:p>
    <w:p w14:paraId="4E4D9634" w14:textId="11883790" w:rsidR="003F4FE9" w:rsidRDefault="003F4FE9" w:rsidP="003F4FE9">
      <w:pPr>
        <w:tabs>
          <w:tab w:val="left" w:pos="1162"/>
          <w:tab w:val="center" w:pos="5056"/>
        </w:tabs>
        <w:ind w:firstLine="0"/>
        <w:jc w:val="both"/>
        <w:rPr>
          <w:b/>
          <w:bCs/>
          <w:szCs w:val="24"/>
          <w:lang w:val="es-ES"/>
        </w:rPr>
      </w:pPr>
    </w:p>
    <w:p w14:paraId="01F819A0" w14:textId="14BC56B4" w:rsidR="003F4FE9" w:rsidRPr="00095F3B" w:rsidRDefault="003F4FE9" w:rsidP="00095F3B">
      <w:pPr>
        <w:pStyle w:val="Ttulo2"/>
        <w:numPr>
          <w:ilvl w:val="0"/>
          <w:numId w:val="9"/>
        </w:numPr>
        <w:jc w:val="both"/>
        <w:rPr>
          <w:rFonts w:ascii="Times New Roman" w:hAnsi="Times New Roman" w:cs="Times New Roman"/>
          <w:i/>
          <w:iCs/>
          <w:color w:val="auto"/>
          <w:sz w:val="24"/>
          <w:szCs w:val="24"/>
          <w:lang w:val="es-ES"/>
        </w:rPr>
      </w:pPr>
      <w:bookmarkStart w:id="5" w:name="_Toc243835983"/>
      <w:r w:rsidRPr="00095F3B">
        <w:rPr>
          <w:rFonts w:ascii="Times New Roman" w:hAnsi="Times New Roman" w:cs="Times New Roman"/>
          <w:i/>
          <w:iCs/>
          <w:color w:val="auto"/>
          <w:sz w:val="24"/>
          <w:szCs w:val="24"/>
          <w:lang w:val="es-ES"/>
        </w:rPr>
        <w:t>Segmentos de Clientes</w:t>
      </w:r>
      <w:bookmarkEnd w:id="5"/>
    </w:p>
    <w:p w14:paraId="138049A6" w14:textId="77777777" w:rsidR="003F4FE9" w:rsidRDefault="003F4FE9" w:rsidP="003F4FE9">
      <w:pPr>
        <w:pStyle w:val="NormalWeb"/>
        <w:spacing w:line="360" w:lineRule="auto"/>
        <w:ind w:firstLine="709"/>
        <w:jc w:val="both"/>
      </w:pPr>
      <w:r>
        <w:t>SunGames se dirige a jugadores de PC que compran en plataformas digitales y prefieren pagar una sola vez por un producto completo. Se segmentan por preferencias, género, precio, idioma, plataforma y motivación de juego, y cada título define su segmento con evidencia. Como punto de partida se consideran tres grupos: jugadores casuales y de intensidad media que buscan experiencias accesibles; aficionados a géneros específicos que siguen a estudios independientes; y jugadores hispanohablantes de Latinoamérica y España, que valoran el contenido en español y los precios regionales.</w:t>
      </w:r>
    </w:p>
    <w:p w14:paraId="3B961363" w14:textId="5015DEE6" w:rsidR="003F4FE9" w:rsidRDefault="003F4FE9" w:rsidP="003F4FE9">
      <w:pPr>
        <w:pStyle w:val="NormalWeb"/>
        <w:spacing w:line="360" w:lineRule="auto"/>
        <w:ind w:firstLine="709"/>
        <w:jc w:val="both"/>
      </w:pPr>
      <w:r>
        <w:t>Steam permite vender en todo el mundo desde el primer día, pero el idioma y los precios regionales harán de Latinoamérica el primer foco de crecimiento.</w:t>
      </w:r>
    </w:p>
    <w:p w14:paraId="72150CE5" w14:textId="1F9C8757" w:rsidR="00D03F0E" w:rsidRPr="00095F3B" w:rsidRDefault="00D03F0E" w:rsidP="00095F3B">
      <w:pPr>
        <w:pStyle w:val="Ttulo2"/>
        <w:numPr>
          <w:ilvl w:val="0"/>
          <w:numId w:val="9"/>
        </w:numPr>
        <w:jc w:val="both"/>
        <w:rPr>
          <w:rFonts w:ascii="Times New Roman" w:hAnsi="Times New Roman" w:cs="Times New Roman"/>
          <w:i/>
          <w:iCs/>
          <w:color w:val="auto"/>
          <w:sz w:val="24"/>
          <w:szCs w:val="24"/>
        </w:rPr>
      </w:pPr>
      <w:bookmarkStart w:id="6" w:name="_Toc243835984"/>
      <w:r w:rsidRPr="00095F3B">
        <w:rPr>
          <w:rFonts w:ascii="Times New Roman" w:hAnsi="Times New Roman" w:cs="Times New Roman"/>
          <w:i/>
          <w:iCs/>
          <w:color w:val="auto"/>
          <w:sz w:val="24"/>
          <w:szCs w:val="24"/>
        </w:rPr>
        <w:t>Propuesta de valor</w:t>
      </w:r>
      <w:bookmarkEnd w:id="6"/>
    </w:p>
    <w:p w14:paraId="3A6642CB" w14:textId="5300C861" w:rsidR="00D03F0E" w:rsidRDefault="00D03F0E" w:rsidP="00095F3B">
      <w:pPr>
        <w:pStyle w:val="NormalWeb"/>
        <w:spacing w:line="360" w:lineRule="auto"/>
        <w:ind w:firstLine="709"/>
        <w:jc w:val="both"/>
      </w:pPr>
      <w:r>
        <w:t>SunGames ofrece experiencias interactivas originales, completas y comprensibles para públicos identificados mediante investigación. El comprador paga una vez por una licencia de uso de la versión adquirida, la activa en Steam y la juega conforme al EULA y a las condiciones del canal, sin micro transacciones agresivas ni suscripciones. Los diferenciadores son la identidad creativa de un estudio salvadoreño, la localización al español desde el lanzamiento, precios regionales justos, comunicación fiel a la experiencia entregada y contacto cercano con la comunidad.</w:t>
      </w:r>
    </w:p>
    <w:p w14:paraId="7A7F844C" w14:textId="7BB2551C" w:rsidR="00D03F0E" w:rsidRPr="00095F3B" w:rsidRDefault="00D03F0E" w:rsidP="00095F3B">
      <w:pPr>
        <w:pStyle w:val="Ttulo2"/>
        <w:numPr>
          <w:ilvl w:val="0"/>
          <w:numId w:val="9"/>
        </w:numPr>
        <w:jc w:val="both"/>
        <w:rPr>
          <w:rFonts w:ascii="Times New Roman" w:hAnsi="Times New Roman" w:cs="Times New Roman"/>
          <w:i/>
          <w:iCs/>
          <w:color w:val="auto"/>
          <w:sz w:val="24"/>
          <w:szCs w:val="24"/>
        </w:rPr>
      </w:pPr>
      <w:bookmarkStart w:id="7" w:name="_Toc243835985"/>
      <w:r w:rsidRPr="00095F3B">
        <w:rPr>
          <w:rFonts w:ascii="Times New Roman" w:hAnsi="Times New Roman" w:cs="Times New Roman"/>
          <w:i/>
          <w:iCs/>
          <w:color w:val="auto"/>
          <w:sz w:val="24"/>
          <w:szCs w:val="24"/>
        </w:rPr>
        <w:t>Canales</w:t>
      </w:r>
      <w:bookmarkEnd w:id="7"/>
    </w:p>
    <w:p w14:paraId="42A2D10A" w14:textId="1DE3F89B" w:rsidR="00D03F0E" w:rsidRDefault="00D03F0E" w:rsidP="00D03F0E">
      <w:pPr>
        <w:pStyle w:val="NormalWeb"/>
        <w:spacing w:line="360" w:lineRule="auto"/>
        <w:ind w:firstLine="709"/>
        <w:jc w:val="both"/>
      </w:pPr>
      <w:r>
        <w:t xml:space="preserve">El canal principal es Steam: página de tienda, demo o Playtest cuando convenga, listas de deseados, eventos, comunidad, distribución del ejecutable y reportes comerciales. Como canales complementarios se usan las redes sociales del estudio, un servidor de comunidad (por ejemplo, </w:t>
      </w:r>
      <w:r>
        <w:lastRenderedPageBreak/>
        <w:t>Discord), videos de adelanto, creadores de contenido y la participación en festivales de juegos independientes, virtuales y presenciales.</w:t>
      </w:r>
    </w:p>
    <w:p w14:paraId="514FA536" w14:textId="76C2DF00" w:rsidR="00D03F0E" w:rsidRPr="00095F3B" w:rsidRDefault="00D03F0E" w:rsidP="00095F3B">
      <w:pPr>
        <w:pStyle w:val="Ttulo2"/>
        <w:numPr>
          <w:ilvl w:val="0"/>
          <w:numId w:val="9"/>
        </w:numPr>
        <w:jc w:val="both"/>
        <w:rPr>
          <w:rFonts w:ascii="Times New Roman" w:hAnsi="Times New Roman" w:cs="Times New Roman"/>
          <w:i/>
          <w:iCs/>
          <w:color w:val="auto"/>
          <w:sz w:val="24"/>
          <w:szCs w:val="24"/>
        </w:rPr>
      </w:pPr>
      <w:bookmarkStart w:id="8" w:name="_Toc243835986"/>
      <w:r w:rsidRPr="00095F3B">
        <w:rPr>
          <w:rFonts w:ascii="Times New Roman" w:hAnsi="Times New Roman" w:cs="Times New Roman"/>
          <w:i/>
          <w:iCs/>
          <w:color w:val="auto"/>
          <w:sz w:val="24"/>
          <w:szCs w:val="24"/>
        </w:rPr>
        <w:t>Relaciones con los Clientes</w:t>
      </w:r>
      <w:bookmarkEnd w:id="8"/>
    </w:p>
    <w:p w14:paraId="7D8F4F7F" w14:textId="44623CAC" w:rsidR="00D03F0E" w:rsidRDefault="00D03F0E" w:rsidP="00D03F0E">
      <w:pPr>
        <w:pStyle w:val="NormalWeb"/>
        <w:spacing w:line="360" w:lineRule="auto"/>
        <w:ind w:firstLine="709"/>
        <w:jc w:val="both"/>
      </w:pPr>
      <w:r>
        <w:t>La relación es principalmente automatizada por Steam (compra, descarga y actualización) y se refuerza con página de tienda, anuncios, notas de actualización, foros y soporte acotado a incidencias de instalación y errores. No hay membresía obligatoria para jugar el juego base. Durante el desarrollo se mantiene el vínculo con demos, avances de producción y listas de deseados para generar expectativa y validar el producto antes del lanzamiento.</w:t>
      </w:r>
    </w:p>
    <w:p w14:paraId="07BE7C70" w14:textId="7E103592" w:rsidR="00D03F0E" w:rsidRPr="00095F3B" w:rsidRDefault="00D03F0E" w:rsidP="00095F3B">
      <w:pPr>
        <w:pStyle w:val="Ttulo2"/>
        <w:numPr>
          <w:ilvl w:val="0"/>
          <w:numId w:val="9"/>
        </w:numPr>
        <w:jc w:val="both"/>
        <w:rPr>
          <w:rFonts w:ascii="Times New Roman" w:hAnsi="Times New Roman" w:cs="Times New Roman"/>
          <w:i/>
          <w:iCs/>
          <w:color w:val="auto"/>
          <w:sz w:val="24"/>
          <w:szCs w:val="24"/>
        </w:rPr>
      </w:pPr>
      <w:bookmarkStart w:id="9" w:name="_Toc243835987"/>
      <w:r w:rsidRPr="00095F3B">
        <w:rPr>
          <w:rFonts w:ascii="Times New Roman" w:hAnsi="Times New Roman" w:cs="Times New Roman"/>
          <w:i/>
          <w:iCs/>
          <w:color w:val="auto"/>
          <w:sz w:val="24"/>
          <w:szCs w:val="24"/>
        </w:rPr>
        <w:t>Fuentes de ingresos</w:t>
      </w:r>
      <w:bookmarkEnd w:id="9"/>
    </w:p>
    <w:p w14:paraId="3FE7FA9B" w14:textId="0C7127BC" w:rsidR="00D03F0E" w:rsidRDefault="00D03F0E" w:rsidP="00D03F0E">
      <w:pPr>
        <w:pStyle w:val="NormalWeb"/>
        <w:spacing w:line="360" w:lineRule="auto"/>
        <w:ind w:firstLine="709"/>
        <w:jc w:val="both"/>
      </w:pPr>
      <w:r>
        <w:t>La fuente principal es la venta de la licencia del juego base mediante pago único. Los ingresos complementarios son las expansiones y el DLC vendidos por separado, las secuelas, las ofertas y paquetes promocionales, y la banda sonora u otro material complementario. Sobre cada venta, Steam retiene una comisión (habitualmente 30 % en el esquema estándar, a confirmar en las condiciones vigentes), por lo que el ingreso neto es el precio efectivo menos descuentos, devoluciones, impuestos aplicables y cargos del canal.</w:t>
      </w:r>
    </w:p>
    <w:p w14:paraId="6C0E05E6" w14:textId="1E0C92B0" w:rsidR="00D03F0E" w:rsidRPr="00095F3B" w:rsidRDefault="00D03F0E" w:rsidP="00095F3B">
      <w:pPr>
        <w:pStyle w:val="Ttulo2"/>
        <w:numPr>
          <w:ilvl w:val="0"/>
          <w:numId w:val="9"/>
        </w:numPr>
        <w:jc w:val="both"/>
        <w:rPr>
          <w:rFonts w:ascii="Times New Roman" w:hAnsi="Times New Roman" w:cs="Times New Roman"/>
          <w:i/>
          <w:iCs/>
          <w:color w:val="auto"/>
          <w:sz w:val="24"/>
          <w:szCs w:val="24"/>
        </w:rPr>
      </w:pPr>
      <w:bookmarkStart w:id="10" w:name="_Toc243835988"/>
      <w:r w:rsidRPr="00095F3B">
        <w:rPr>
          <w:rFonts w:ascii="Times New Roman" w:hAnsi="Times New Roman" w:cs="Times New Roman"/>
          <w:i/>
          <w:iCs/>
          <w:color w:val="auto"/>
          <w:sz w:val="24"/>
          <w:szCs w:val="24"/>
        </w:rPr>
        <w:t>Recursos clave</w:t>
      </w:r>
      <w:bookmarkEnd w:id="10"/>
    </w:p>
    <w:p w14:paraId="35C2DCB9" w14:textId="4904BBF1" w:rsidR="00FE5AAC" w:rsidRDefault="00D03F0E" w:rsidP="005413B9">
      <w:pPr>
        <w:pStyle w:val="NormalWeb"/>
        <w:spacing w:line="360" w:lineRule="auto"/>
        <w:ind w:firstLine="709"/>
        <w:jc w:val="both"/>
      </w:pPr>
      <w:r>
        <w:t>Equipo creativo y técnico; derechos sobre el contenido, que son el activo principal porque sobre ellos se otorgan las licencias; motor y herramientas; equipos de prueba; presupuesto de producción y capital para financiar el desarrollo antes de los primeros ingresos; y la cuenta de Steamworks.</w:t>
      </w:r>
    </w:p>
    <w:p w14:paraId="4BB58C27" w14:textId="6A42F5BC" w:rsidR="00FE5AAC" w:rsidRPr="00095F3B" w:rsidRDefault="00FE5AAC" w:rsidP="00095F3B">
      <w:pPr>
        <w:pStyle w:val="Ttulo2"/>
        <w:numPr>
          <w:ilvl w:val="0"/>
          <w:numId w:val="9"/>
        </w:numPr>
        <w:jc w:val="both"/>
        <w:rPr>
          <w:rFonts w:ascii="Times New Roman" w:hAnsi="Times New Roman" w:cs="Times New Roman"/>
          <w:i/>
          <w:iCs/>
          <w:sz w:val="24"/>
          <w:szCs w:val="24"/>
        </w:rPr>
      </w:pPr>
      <w:bookmarkStart w:id="11" w:name="_Toc243835989"/>
      <w:r w:rsidRPr="00095F3B">
        <w:rPr>
          <w:rFonts w:ascii="Times New Roman" w:hAnsi="Times New Roman" w:cs="Times New Roman"/>
          <w:i/>
          <w:iCs/>
          <w:color w:val="auto"/>
          <w:sz w:val="24"/>
          <w:szCs w:val="24"/>
        </w:rPr>
        <w:t>Actividades clave</w:t>
      </w:r>
      <w:bookmarkEnd w:id="11"/>
    </w:p>
    <w:p w14:paraId="2B788AF6" w14:textId="55344038" w:rsidR="00FE5AAC" w:rsidRDefault="00FE5AAC" w:rsidP="00FE5AAC">
      <w:pPr>
        <w:pStyle w:val="NormalWeb"/>
        <w:spacing w:line="360" w:lineRule="auto"/>
        <w:ind w:firstLine="709"/>
        <w:jc w:val="both"/>
      </w:pPr>
      <w:r>
        <w:t>Investigación, diseño, desarrollo, producción de arte y audio, control de calidad, publicación en Steam, marketing, soporte de lanzamiento, mantenimiento posterior (parches), análisis de resultados y administración legal, contable y fiscal, incluida la protección de la propiedad intelectual.</w:t>
      </w:r>
    </w:p>
    <w:p w14:paraId="50907C89" w14:textId="29BBDCC5" w:rsidR="00FE5AAC" w:rsidRPr="00131AE9" w:rsidRDefault="00FE5AAC" w:rsidP="00131AE9">
      <w:pPr>
        <w:pStyle w:val="Ttulo2"/>
        <w:numPr>
          <w:ilvl w:val="0"/>
          <w:numId w:val="9"/>
        </w:numPr>
        <w:jc w:val="both"/>
        <w:rPr>
          <w:rFonts w:ascii="Times New Roman" w:hAnsi="Times New Roman" w:cs="Times New Roman"/>
          <w:i/>
          <w:iCs/>
          <w:color w:val="auto"/>
          <w:sz w:val="24"/>
          <w:szCs w:val="24"/>
        </w:rPr>
      </w:pPr>
      <w:bookmarkStart w:id="12" w:name="_Toc243835990"/>
      <w:r w:rsidRPr="00131AE9">
        <w:rPr>
          <w:rFonts w:ascii="Times New Roman" w:hAnsi="Times New Roman" w:cs="Times New Roman"/>
          <w:i/>
          <w:iCs/>
          <w:color w:val="auto"/>
          <w:sz w:val="24"/>
          <w:szCs w:val="24"/>
        </w:rPr>
        <w:lastRenderedPageBreak/>
        <w:t>Socios Clave</w:t>
      </w:r>
      <w:bookmarkEnd w:id="12"/>
    </w:p>
    <w:p w14:paraId="4A916E2A" w14:textId="77777777" w:rsidR="00FE5AAC" w:rsidRDefault="00FE5AAC" w:rsidP="00FE5AAC">
      <w:pPr>
        <w:pStyle w:val="NormalWeb"/>
        <w:spacing w:line="360" w:lineRule="auto"/>
        <w:ind w:firstLine="709"/>
        <w:jc w:val="both"/>
      </w:pPr>
      <w:r>
        <w:t>Steam/Valve como plataforma de distribución y cobro; proveedores de motores y herramientas con licencia; proveedores de arte y audio; traductores; servicios de control de calidad; asesoría contable y legal cuando se requiera; creadores de contenido y, si fuera necesario, entidades de financiamiento o apoyo al emprendimiento.</w:t>
      </w:r>
    </w:p>
    <w:p w14:paraId="483C27AF" w14:textId="32825034" w:rsidR="00FE5AAC" w:rsidRDefault="00FE5AAC" w:rsidP="00FE5AAC">
      <w:pPr>
        <w:pStyle w:val="NormalWeb"/>
        <w:spacing w:line="360" w:lineRule="auto"/>
        <w:ind w:firstLine="709"/>
        <w:jc w:val="both"/>
      </w:pPr>
      <w:r>
        <w:t>Las voces, la música, los efectos de sonido y otros recursos creativos especializados serán proporcionados por terceros que presten servicios profesionales, contratados por proyecto y no incorporados a la planilla de SunGames. Esto convierte parte del costo fijo de personal en un costo variable por título, pero exige contratos claros con cesión o licencia de derechos, control de calidad y plazos, y el cumplimiento de las retenciones tributarias aplicables, que es la retención del 10% del contrato, obligatorio por el Código Tributario, Art.156.</w:t>
      </w:r>
    </w:p>
    <w:p w14:paraId="4C4B99E8" w14:textId="362C2734" w:rsidR="00FE5AAC" w:rsidRPr="00131AE9" w:rsidRDefault="00FE5AAC" w:rsidP="00131AE9">
      <w:pPr>
        <w:pStyle w:val="Ttulo2"/>
        <w:numPr>
          <w:ilvl w:val="0"/>
          <w:numId w:val="9"/>
        </w:numPr>
        <w:jc w:val="both"/>
        <w:rPr>
          <w:rFonts w:ascii="Times New Roman" w:hAnsi="Times New Roman" w:cs="Times New Roman"/>
          <w:i/>
          <w:iCs/>
          <w:color w:val="auto"/>
          <w:sz w:val="24"/>
          <w:szCs w:val="24"/>
        </w:rPr>
      </w:pPr>
      <w:bookmarkStart w:id="13" w:name="_Toc243835991"/>
      <w:r w:rsidRPr="00131AE9">
        <w:rPr>
          <w:rFonts w:ascii="Times New Roman" w:hAnsi="Times New Roman" w:cs="Times New Roman"/>
          <w:i/>
          <w:iCs/>
          <w:color w:val="auto"/>
          <w:sz w:val="24"/>
          <w:szCs w:val="24"/>
        </w:rPr>
        <w:t>Estructura de Costos</w:t>
      </w:r>
      <w:bookmarkEnd w:id="13"/>
    </w:p>
    <w:p w14:paraId="4C349C1F" w14:textId="77777777" w:rsidR="00FE5AAC" w:rsidRDefault="00FE5AAC" w:rsidP="00FE5AAC">
      <w:pPr>
        <w:pStyle w:val="NormalWeb"/>
        <w:spacing w:line="360" w:lineRule="auto"/>
        <w:ind w:firstLine="709"/>
        <w:jc w:val="both"/>
      </w:pPr>
      <w:r>
        <w:t>Los costos principales son personal, servicios creativos, licencias, equipos, QA, localización, promoción, la tarifa de Steam Direct por aplicación, soporte, impuestos y comisiones de plataforma. Al ser un producto digital, el costo marginal por copia es casi nulo: la principal erogación por unidad vendida es la comisión del canal. El perfil es de alto costo de desarrollo inicial, de modo que el punto de equilibrio de cada título depende del número de licencias vendidas.</w:t>
      </w:r>
    </w:p>
    <w:p w14:paraId="486B6A3D" w14:textId="382B5D8E" w:rsidR="00FE5AAC" w:rsidRPr="00131AE9" w:rsidRDefault="00FE5AAC" w:rsidP="00131AE9">
      <w:pPr>
        <w:pStyle w:val="Ttulo2"/>
        <w:numPr>
          <w:ilvl w:val="0"/>
          <w:numId w:val="9"/>
        </w:numPr>
        <w:jc w:val="both"/>
        <w:rPr>
          <w:rFonts w:ascii="Times New Roman" w:hAnsi="Times New Roman" w:cs="Times New Roman"/>
          <w:i/>
          <w:iCs/>
          <w:color w:val="auto"/>
          <w:sz w:val="24"/>
          <w:szCs w:val="24"/>
        </w:rPr>
      </w:pPr>
      <w:bookmarkStart w:id="14" w:name="_Toc243835992"/>
      <w:r w:rsidRPr="00131AE9">
        <w:rPr>
          <w:rFonts w:ascii="Times New Roman" w:hAnsi="Times New Roman" w:cs="Times New Roman"/>
          <w:i/>
          <w:iCs/>
          <w:color w:val="auto"/>
          <w:sz w:val="24"/>
          <w:szCs w:val="24"/>
        </w:rPr>
        <w:t>Diferencia con el método SaaS</w:t>
      </w:r>
      <w:bookmarkEnd w:id="14"/>
    </w:p>
    <w:p w14:paraId="0A179A85" w14:textId="77777777" w:rsidR="00FE5AAC" w:rsidRDefault="00FE5AAC" w:rsidP="00FE5AAC">
      <w:pPr>
        <w:pStyle w:val="NormalWeb"/>
        <w:spacing w:line="360" w:lineRule="auto"/>
        <w:ind w:firstLine="709"/>
        <w:jc w:val="both"/>
      </w:pPr>
      <w:r>
        <w:t>SunGames eligió el pago único por su simplicidad comercial y por la naturaleza de una licencia descargable: el cliente conoce el precio antes de comprar y conserva el acceso a la versión adquirida sin suscripción, salvo que una función concreta dependa de servicios externos descritos con claridad. Para la empresa, evita administrar renovaciones y cancelaciones y permite tratar cada título como proyecto y centro de costos.</w:t>
      </w:r>
    </w:p>
    <w:p w14:paraId="3108C362" w14:textId="55AAE3EB" w:rsidR="00FE5AAC" w:rsidRPr="005413B9" w:rsidRDefault="00FE5AAC" w:rsidP="005413B9">
      <w:pPr>
        <w:pStyle w:val="NormalWeb"/>
        <w:spacing w:line="360" w:lineRule="auto"/>
        <w:ind w:firstLine="709"/>
        <w:jc w:val="both"/>
      </w:pPr>
      <w:r>
        <w:t>La contrapartida es que la recuperación de costos se concentra en el lanzamiento y en la vida comercial del título, sin garantizar ingresos regulares para los costos fijos futuros. Por eso SunGames presupuesta por producto, controla el alcance, reserva fondos para soporte y promoción, y no inicia una expansión antes de medir la recepción del juego base.</w:t>
      </w:r>
    </w:p>
    <w:p w14:paraId="691E9BD0" w14:textId="38500832" w:rsidR="000108EB" w:rsidRPr="00131AE9" w:rsidRDefault="000108EB" w:rsidP="00131AE9">
      <w:pPr>
        <w:pStyle w:val="Ttulo1"/>
        <w:rPr>
          <w:rFonts w:ascii="Times New Roman" w:hAnsi="Times New Roman" w:cs="Times New Roman"/>
          <w:b/>
          <w:bCs/>
          <w:color w:val="auto"/>
          <w:sz w:val="24"/>
          <w:szCs w:val="24"/>
        </w:rPr>
      </w:pPr>
      <w:bookmarkStart w:id="15" w:name="_Toc243835993"/>
      <w:r w:rsidRPr="00131AE9">
        <w:rPr>
          <w:rFonts w:ascii="Times New Roman" w:hAnsi="Times New Roman" w:cs="Times New Roman"/>
          <w:b/>
          <w:bCs/>
          <w:color w:val="auto"/>
          <w:sz w:val="24"/>
          <w:szCs w:val="24"/>
        </w:rPr>
        <w:lastRenderedPageBreak/>
        <w:t>ESTUDIO DE MERCADO</w:t>
      </w:r>
      <w:bookmarkEnd w:id="15"/>
      <w:r w:rsidRPr="00131AE9">
        <w:rPr>
          <w:rFonts w:ascii="Times New Roman" w:hAnsi="Times New Roman" w:cs="Times New Roman"/>
          <w:b/>
          <w:bCs/>
          <w:color w:val="auto"/>
          <w:sz w:val="24"/>
          <w:szCs w:val="24"/>
        </w:rPr>
        <w:t xml:space="preserve"> </w:t>
      </w:r>
    </w:p>
    <w:p w14:paraId="1BBADF35" w14:textId="2F338891" w:rsidR="000108EB" w:rsidRDefault="000108EB" w:rsidP="000108EB">
      <w:pPr>
        <w:pStyle w:val="NormalWeb"/>
        <w:spacing w:line="360" w:lineRule="auto"/>
        <w:ind w:firstLine="709"/>
        <w:jc w:val="both"/>
      </w:pPr>
      <w:r>
        <w:t>El estudio se realiza antes de aprobar la producción y se repite al definir precio, ventana de lanzamiento y mercados. No se elige un género solo por gusto interno: se comparan señales observables de Steam con conversaciones y pruebas de jugadores potenciales. Los tamaños de muestra son metas exploratorias; no hacen que los resultados sean representativos de todos los jugadores.</w:t>
      </w:r>
    </w:p>
    <w:p w14:paraId="670AFEFC" w14:textId="4F3DBDD1" w:rsidR="000108EB" w:rsidRDefault="000108EB" w:rsidP="000108EB">
      <w:pPr>
        <w:pStyle w:val="NormalWeb"/>
        <w:numPr>
          <w:ilvl w:val="0"/>
          <w:numId w:val="2"/>
        </w:numPr>
        <w:spacing w:line="360" w:lineRule="auto"/>
        <w:jc w:val="both"/>
        <w:rPr>
          <w:i/>
          <w:iCs/>
        </w:rPr>
      </w:pPr>
      <w:r>
        <w:rPr>
          <w:i/>
          <w:iCs/>
        </w:rPr>
        <w:t xml:space="preserve">Metodología de Investigación </w:t>
      </w:r>
    </w:p>
    <w:tbl>
      <w:tblPr>
        <w:tblStyle w:val="Tablaconcuadrcula"/>
        <w:tblW w:w="0" w:type="auto"/>
        <w:tblLook w:val="04A0" w:firstRow="1" w:lastRow="0" w:firstColumn="1" w:lastColumn="0" w:noHBand="0" w:noVBand="1"/>
      </w:tblPr>
      <w:tblGrid>
        <w:gridCol w:w="2263"/>
        <w:gridCol w:w="4536"/>
        <w:gridCol w:w="2595"/>
      </w:tblGrid>
      <w:tr w:rsidR="000108EB" w14:paraId="1B5E176C" w14:textId="77777777" w:rsidTr="00E817D3">
        <w:tc>
          <w:tcPr>
            <w:tcW w:w="2263" w:type="dxa"/>
          </w:tcPr>
          <w:p w14:paraId="1D8A9FBC" w14:textId="1DCFD352" w:rsidR="000108EB" w:rsidRPr="000108EB" w:rsidRDefault="000108EB" w:rsidP="000108EB">
            <w:pPr>
              <w:pStyle w:val="NormalWeb"/>
              <w:spacing w:line="360" w:lineRule="auto"/>
              <w:jc w:val="both"/>
              <w:rPr>
                <w:b/>
                <w:bCs/>
                <w:i/>
                <w:iCs/>
              </w:rPr>
            </w:pPr>
            <w:r>
              <w:rPr>
                <w:b/>
                <w:bCs/>
                <w:i/>
                <w:iCs/>
              </w:rPr>
              <w:t>Fase</w:t>
            </w:r>
          </w:p>
        </w:tc>
        <w:tc>
          <w:tcPr>
            <w:tcW w:w="4536" w:type="dxa"/>
          </w:tcPr>
          <w:p w14:paraId="6A1EAFBC" w14:textId="0ABE41C3" w:rsidR="000108EB" w:rsidRPr="000108EB" w:rsidRDefault="000108EB" w:rsidP="000108EB">
            <w:pPr>
              <w:pStyle w:val="NormalWeb"/>
              <w:spacing w:line="360" w:lineRule="auto"/>
              <w:jc w:val="both"/>
              <w:rPr>
                <w:b/>
                <w:bCs/>
                <w:i/>
                <w:iCs/>
              </w:rPr>
            </w:pPr>
            <w:r>
              <w:rPr>
                <w:b/>
                <w:bCs/>
                <w:i/>
                <w:iCs/>
              </w:rPr>
              <w:t>Trabajo</w:t>
            </w:r>
          </w:p>
        </w:tc>
        <w:tc>
          <w:tcPr>
            <w:tcW w:w="2595" w:type="dxa"/>
          </w:tcPr>
          <w:p w14:paraId="3648A13B" w14:textId="6C27E6B0" w:rsidR="000108EB" w:rsidRPr="000108EB" w:rsidRDefault="000108EB" w:rsidP="000108EB">
            <w:pPr>
              <w:pStyle w:val="NormalWeb"/>
              <w:spacing w:line="360" w:lineRule="auto"/>
              <w:jc w:val="both"/>
              <w:rPr>
                <w:b/>
                <w:bCs/>
                <w:i/>
                <w:iCs/>
              </w:rPr>
            </w:pPr>
            <w:r>
              <w:rPr>
                <w:b/>
                <w:bCs/>
                <w:i/>
                <w:iCs/>
              </w:rPr>
              <w:t>Registro y Salida</w:t>
            </w:r>
          </w:p>
        </w:tc>
      </w:tr>
      <w:tr w:rsidR="000108EB" w14:paraId="72F5A84D" w14:textId="77777777" w:rsidTr="00E817D3">
        <w:tc>
          <w:tcPr>
            <w:tcW w:w="2263" w:type="dxa"/>
          </w:tcPr>
          <w:p w14:paraId="03B54C8D" w14:textId="6C5E8B16" w:rsidR="000108EB" w:rsidRPr="000108EB" w:rsidRDefault="000108EB" w:rsidP="000108EB">
            <w:pPr>
              <w:pStyle w:val="NormalWeb"/>
              <w:spacing w:line="360" w:lineRule="auto"/>
              <w:jc w:val="both"/>
            </w:pPr>
            <w:r>
              <w:t>Pregunta y alcance</w:t>
            </w:r>
          </w:p>
        </w:tc>
        <w:tc>
          <w:tcPr>
            <w:tcW w:w="4536" w:type="dxa"/>
          </w:tcPr>
          <w:p w14:paraId="5D46672E" w14:textId="070F3EEE" w:rsidR="000108EB" w:rsidRPr="00E817D3" w:rsidRDefault="000108EB" w:rsidP="000108EB">
            <w:pPr>
              <w:pStyle w:val="NormalWeb"/>
              <w:spacing w:line="360" w:lineRule="auto"/>
              <w:jc w:val="both"/>
            </w:pPr>
            <w:r w:rsidRPr="00E817D3">
              <w:t>Definir la decisión a tomar (género, público, mecánica, precio, idioma o plataforma), países, plazo y presupuesto máximo de investigación</w:t>
            </w:r>
          </w:p>
        </w:tc>
        <w:tc>
          <w:tcPr>
            <w:tcW w:w="2595" w:type="dxa"/>
          </w:tcPr>
          <w:p w14:paraId="70F1451F" w14:textId="639D56B4" w:rsidR="000108EB" w:rsidRPr="00E817D3" w:rsidRDefault="000108EB" w:rsidP="000108EB">
            <w:pPr>
              <w:pStyle w:val="NormalWeb"/>
              <w:spacing w:line="360" w:lineRule="auto"/>
              <w:jc w:val="both"/>
            </w:pPr>
            <w:r w:rsidRPr="00E817D3">
              <w:t>Resultados de investigación, supuestos y criterios de decisión</w:t>
            </w:r>
          </w:p>
        </w:tc>
      </w:tr>
      <w:tr w:rsidR="000108EB" w14:paraId="19D83069" w14:textId="77777777" w:rsidTr="00E817D3">
        <w:tc>
          <w:tcPr>
            <w:tcW w:w="2263" w:type="dxa"/>
          </w:tcPr>
          <w:p w14:paraId="55467D7E" w14:textId="5581E70F" w:rsidR="000108EB" w:rsidRPr="000108EB" w:rsidRDefault="000108EB" w:rsidP="000108EB">
            <w:pPr>
              <w:pStyle w:val="NormalWeb"/>
              <w:spacing w:line="360" w:lineRule="auto"/>
              <w:jc w:val="both"/>
            </w:pPr>
            <w:r>
              <w:t>Análisis de Steam</w:t>
            </w:r>
          </w:p>
        </w:tc>
        <w:tc>
          <w:tcPr>
            <w:tcW w:w="4536" w:type="dxa"/>
          </w:tcPr>
          <w:p w14:paraId="0C493DCB" w14:textId="660F3537" w:rsidR="000108EB" w:rsidRPr="00E817D3" w:rsidRDefault="000108EB" w:rsidP="000108EB">
            <w:pPr>
              <w:pStyle w:val="NormalWeb"/>
              <w:spacing w:line="360" w:lineRule="auto"/>
              <w:jc w:val="both"/>
            </w:pPr>
            <w:r w:rsidRPr="00E817D3">
              <w:t>Identificar una cantidad de jugadores comparables recientes y vigentes. Registrar etiquetas, subgénero, precio y descuentos, idioma, reseñas, fecha y demás. Revisar reseñas recientes y negativas para ubicar necesidades insatisfechas</w:t>
            </w:r>
          </w:p>
        </w:tc>
        <w:tc>
          <w:tcPr>
            <w:tcW w:w="2595" w:type="dxa"/>
          </w:tcPr>
          <w:p w14:paraId="70D44140" w14:textId="5290DD4F" w:rsidR="000108EB" w:rsidRPr="00E817D3" w:rsidRDefault="000108EB" w:rsidP="000108EB">
            <w:pPr>
              <w:pStyle w:val="NormalWeb"/>
              <w:spacing w:line="360" w:lineRule="auto"/>
              <w:jc w:val="both"/>
            </w:pPr>
            <w:r w:rsidRPr="00E817D3">
              <w:t>Matriz competitiva fechada y con fuentes; las reseñas no se tratan como ventas exactas.</w:t>
            </w:r>
          </w:p>
        </w:tc>
      </w:tr>
      <w:tr w:rsidR="000108EB" w14:paraId="7CD0AFAD" w14:textId="77777777" w:rsidTr="00E817D3">
        <w:tc>
          <w:tcPr>
            <w:tcW w:w="2263" w:type="dxa"/>
          </w:tcPr>
          <w:p w14:paraId="15C5DEE0" w14:textId="7C13750D" w:rsidR="000108EB" w:rsidRPr="000108EB" w:rsidRDefault="000108EB" w:rsidP="000108EB">
            <w:pPr>
              <w:pStyle w:val="NormalWeb"/>
              <w:spacing w:line="360" w:lineRule="auto"/>
              <w:jc w:val="both"/>
            </w:pPr>
            <w:r>
              <w:t>Entrevistas</w:t>
            </w:r>
          </w:p>
        </w:tc>
        <w:tc>
          <w:tcPr>
            <w:tcW w:w="4536" w:type="dxa"/>
          </w:tcPr>
          <w:p w14:paraId="6303E9BA" w14:textId="6EF6FDAA" w:rsidR="000108EB" w:rsidRPr="00E817D3" w:rsidRDefault="000108EB" w:rsidP="000108EB">
            <w:pPr>
              <w:pStyle w:val="NormalWeb"/>
              <w:spacing w:line="360" w:lineRule="auto"/>
              <w:jc w:val="both"/>
            </w:pPr>
            <w:r w:rsidRPr="00E817D3">
              <w:t xml:space="preserve">Recolección de datos de un grupo de personas que jueguen los títulos más populares, </w:t>
            </w:r>
            <w:r w:rsidR="00E817D3" w:rsidRPr="00E817D3">
              <w:t>indicando</w:t>
            </w:r>
            <w:r w:rsidRPr="00E817D3">
              <w:t xml:space="preserve"> la razón de la compra, tiempo de juego, experiencia con el juego y </w:t>
            </w:r>
            <w:r w:rsidR="00E817D3" w:rsidRPr="00E817D3">
              <w:t>recomendaciones</w:t>
            </w:r>
          </w:p>
        </w:tc>
        <w:tc>
          <w:tcPr>
            <w:tcW w:w="2595" w:type="dxa"/>
          </w:tcPr>
          <w:p w14:paraId="282A60CF" w14:textId="5C6690A6" w:rsidR="000108EB" w:rsidRPr="00E817D3" w:rsidRDefault="000108EB" w:rsidP="000108EB">
            <w:pPr>
              <w:pStyle w:val="NormalWeb"/>
              <w:spacing w:line="360" w:lineRule="auto"/>
              <w:jc w:val="both"/>
            </w:pPr>
            <w:r w:rsidRPr="00E817D3">
              <w:t>Notas anónimas, patrones, frases recurrentes y mejoras</w:t>
            </w:r>
          </w:p>
        </w:tc>
      </w:tr>
      <w:tr w:rsidR="000108EB" w14:paraId="795A1EFA" w14:textId="77777777" w:rsidTr="00E817D3">
        <w:tc>
          <w:tcPr>
            <w:tcW w:w="2263" w:type="dxa"/>
          </w:tcPr>
          <w:p w14:paraId="6CF06ED0" w14:textId="3831ED83" w:rsidR="000108EB" w:rsidRPr="000108EB" w:rsidRDefault="000108EB" w:rsidP="000108EB">
            <w:pPr>
              <w:pStyle w:val="NormalWeb"/>
              <w:spacing w:line="360" w:lineRule="auto"/>
              <w:jc w:val="both"/>
            </w:pPr>
            <w:r>
              <w:t>Análisis del entorno</w:t>
            </w:r>
          </w:p>
        </w:tc>
        <w:tc>
          <w:tcPr>
            <w:tcW w:w="4536" w:type="dxa"/>
          </w:tcPr>
          <w:p w14:paraId="5ED82236" w14:textId="3359ECBB" w:rsidR="000108EB" w:rsidRPr="00E817D3" w:rsidRDefault="000108EB" w:rsidP="000108EB">
            <w:pPr>
              <w:pStyle w:val="NormalWeb"/>
              <w:spacing w:line="360" w:lineRule="auto"/>
              <w:jc w:val="both"/>
            </w:pPr>
            <w:r w:rsidRPr="00E817D3">
              <w:t>Proponer ideas para el desarrollo de un determinado videojuego, de acuerdo a los resultados de la investigación.</w:t>
            </w:r>
          </w:p>
        </w:tc>
        <w:tc>
          <w:tcPr>
            <w:tcW w:w="2595" w:type="dxa"/>
          </w:tcPr>
          <w:p w14:paraId="24A56D2D" w14:textId="187C56A9" w:rsidR="000108EB" w:rsidRPr="00E817D3" w:rsidRDefault="000108EB" w:rsidP="000108EB">
            <w:pPr>
              <w:pStyle w:val="NormalWeb"/>
              <w:spacing w:line="360" w:lineRule="auto"/>
              <w:jc w:val="both"/>
            </w:pPr>
            <w:r w:rsidRPr="00E817D3">
              <w:t>Documento explicando el detalle del desarrollo de un videojuego y su presupuesto</w:t>
            </w:r>
          </w:p>
        </w:tc>
      </w:tr>
      <w:tr w:rsidR="000108EB" w14:paraId="5E5AC21C" w14:textId="77777777" w:rsidTr="00E817D3">
        <w:tc>
          <w:tcPr>
            <w:tcW w:w="2263" w:type="dxa"/>
          </w:tcPr>
          <w:p w14:paraId="11634F8A" w14:textId="6B4482C9" w:rsidR="000108EB" w:rsidRPr="000108EB" w:rsidRDefault="000108EB" w:rsidP="000108EB">
            <w:pPr>
              <w:pStyle w:val="NormalWeb"/>
              <w:spacing w:line="360" w:lineRule="auto"/>
              <w:jc w:val="both"/>
            </w:pPr>
            <w:r>
              <w:t>Prototipo y prueba</w:t>
            </w:r>
          </w:p>
        </w:tc>
        <w:tc>
          <w:tcPr>
            <w:tcW w:w="4536" w:type="dxa"/>
          </w:tcPr>
          <w:p w14:paraId="29EF1835" w14:textId="1D709D62" w:rsidR="000108EB" w:rsidRPr="00E817D3" w:rsidRDefault="000108EB" w:rsidP="000108EB">
            <w:pPr>
              <w:pStyle w:val="NormalWeb"/>
              <w:spacing w:line="360" w:lineRule="auto"/>
              <w:jc w:val="both"/>
            </w:pPr>
            <w:r w:rsidRPr="00E817D3">
              <w:t xml:space="preserve">Probar un prototipo jugable con 15 a 30 personas del público objetivo, </w:t>
            </w:r>
            <w:r w:rsidR="00E817D3" w:rsidRPr="00E817D3">
              <w:t xml:space="preserve">si la demo es </w:t>
            </w:r>
            <w:r w:rsidR="00E817D3" w:rsidRPr="00E817D3">
              <w:lastRenderedPageBreak/>
              <w:t>un éxito, se ha comprendido con claridad las necesidades de los clientes.</w:t>
            </w:r>
          </w:p>
        </w:tc>
        <w:tc>
          <w:tcPr>
            <w:tcW w:w="2595" w:type="dxa"/>
          </w:tcPr>
          <w:p w14:paraId="54807023" w14:textId="690340C8" w:rsidR="000108EB" w:rsidRPr="00E817D3" w:rsidRDefault="00E817D3" w:rsidP="000108EB">
            <w:pPr>
              <w:pStyle w:val="NormalWeb"/>
              <w:spacing w:line="360" w:lineRule="auto"/>
              <w:jc w:val="both"/>
            </w:pPr>
            <w:r w:rsidRPr="00E817D3">
              <w:lastRenderedPageBreak/>
              <w:t xml:space="preserve">Informe de pruebas, cambios de diseño, </w:t>
            </w:r>
            <w:r w:rsidRPr="00E817D3">
              <w:lastRenderedPageBreak/>
              <w:t>riesgos técnicos y evidencia para seguir o detener.</w:t>
            </w:r>
          </w:p>
        </w:tc>
      </w:tr>
      <w:tr w:rsidR="000108EB" w14:paraId="1DDAD2E5" w14:textId="77777777" w:rsidTr="00E817D3">
        <w:tc>
          <w:tcPr>
            <w:tcW w:w="2263" w:type="dxa"/>
          </w:tcPr>
          <w:p w14:paraId="5AD58C61" w14:textId="3D7FAEC0" w:rsidR="000108EB" w:rsidRPr="00E817D3" w:rsidRDefault="00E817D3" w:rsidP="000108EB">
            <w:pPr>
              <w:pStyle w:val="NormalWeb"/>
              <w:spacing w:line="360" w:lineRule="auto"/>
              <w:jc w:val="both"/>
            </w:pPr>
            <w:r>
              <w:lastRenderedPageBreak/>
              <w:t xml:space="preserve">Página y señal comercial </w:t>
            </w:r>
          </w:p>
        </w:tc>
        <w:tc>
          <w:tcPr>
            <w:tcW w:w="4536" w:type="dxa"/>
          </w:tcPr>
          <w:p w14:paraId="4D7747C5" w14:textId="60590FA0" w:rsidR="000108EB" w:rsidRPr="00E817D3" w:rsidRDefault="00E817D3" w:rsidP="000108EB">
            <w:pPr>
              <w:pStyle w:val="NormalWeb"/>
              <w:spacing w:line="360" w:lineRule="auto"/>
              <w:jc w:val="both"/>
            </w:pPr>
            <w:r w:rsidRPr="00E817D3">
              <w:t>Preparar una página de resumen cuando el concepto y materiales sean estables, medir la productividad del equipo y su impacto en el mercado.</w:t>
            </w:r>
          </w:p>
        </w:tc>
        <w:tc>
          <w:tcPr>
            <w:tcW w:w="2595" w:type="dxa"/>
          </w:tcPr>
          <w:p w14:paraId="740924EF" w14:textId="7E7B99A9" w:rsidR="000108EB" w:rsidRPr="00E817D3" w:rsidRDefault="00E817D3" w:rsidP="000108EB">
            <w:pPr>
              <w:pStyle w:val="NormalWeb"/>
              <w:spacing w:line="360" w:lineRule="auto"/>
              <w:jc w:val="both"/>
            </w:pPr>
            <w:r w:rsidRPr="00E817D3">
              <w:t>Listas de deseados, señales de interés</w:t>
            </w:r>
          </w:p>
        </w:tc>
      </w:tr>
    </w:tbl>
    <w:p w14:paraId="0EA7D824" w14:textId="77777777" w:rsidR="000108EB" w:rsidRPr="000108EB" w:rsidRDefault="000108EB" w:rsidP="000108EB">
      <w:pPr>
        <w:pStyle w:val="NormalWeb"/>
        <w:spacing w:line="360" w:lineRule="auto"/>
        <w:jc w:val="both"/>
        <w:rPr>
          <w:i/>
          <w:iCs/>
        </w:rPr>
      </w:pPr>
    </w:p>
    <w:p w14:paraId="71574864" w14:textId="67B63A93" w:rsidR="000108EB" w:rsidRDefault="00E817D3" w:rsidP="00E817D3">
      <w:pPr>
        <w:pStyle w:val="NormalWeb"/>
        <w:numPr>
          <w:ilvl w:val="0"/>
          <w:numId w:val="2"/>
        </w:numPr>
        <w:spacing w:line="360" w:lineRule="auto"/>
        <w:jc w:val="both"/>
        <w:rPr>
          <w:i/>
          <w:iCs/>
        </w:rPr>
      </w:pPr>
      <w:r>
        <w:rPr>
          <w:i/>
          <w:iCs/>
        </w:rPr>
        <w:t>Fuentes, análisis y protección de datos</w:t>
      </w:r>
    </w:p>
    <w:p w14:paraId="147EF8EA" w14:textId="77777777" w:rsidR="00E817D3" w:rsidRDefault="00E817D3" w:rsidP="00E817D3">
      <w:pPr>
        <w:pStyle w:val="NormalWeb"/>
        <w:spacing w:line="360" w:lineRule="auto"/>
        <w:ind w:firstLine="709"/>
        <w:jc w:val="both"/>
      </w:pPr>
      <w:r>
        <w:t>Las fuentes primarias son las páginas públicas y los reportes propios de Steamworks, las entrevistas, las encuestas, las pruebas de prototipo y los registros de campañas de SunGames. Las fuentes secundarias son análisis de mercado disponibles y prensa especializada; de cada una se guardan título, fecha, método y límites, y las estimaciones de terceros no se presentan como resultados confirmados de SunGames.</w:t>
      </w:r>
    </w:p>
    <w:p w14:paraId="661FF25C" w14:textId="77777777" w:rsidR="00E817D3" w:rsidRDefault="00E817D3" w:rsidP="00E817D3">
      <w:pPr>
        <w:pStyle w:val="NormalWeb"/>
        <w:spacing w:line="360" w:lineRule="auto"/>
        <w:ind w:firstLine="709"/>
        <w:jc w:val="both"/>
      </w:pPr>
      <w:r>
        <w:t>No se recopilan nombres reales, correos, identificadores de Steam ni datos sensibles si no son necesarios. Las pruebas piden consentimiento informado, explican el uso de las respuestas y limitan la conservación de datos al objetivo de la investigación. Al usar estadísticas de Steam se respetan los términos de Steamworks, y no se atribuyen ventas a un competidor usando solo reseñas, visualizaciones o seguidores.</w:t>
      </w:r>
    </w:p>
    <w:p w14:paraId="54F213D6" w14:textId="3A5E95AF" w:rsidR="00E817D3" w:rsidRDefault="00E817D3" w:rsidP="00E817D3">
      <w:pPr>
        <w:pStyle w:val="NormalWeb"/>
        <w:numPr>
          <w:ilvl w:val="0"/>
          <w:numId w:val="2"/>
        </w:numPr>
        <w:spacing w:line="360" w:lineRule="auto"/>
        <w:jc w:val="both"/>
        <w:rPr>
          <w:i/>
          <w:iCs/>
        </w:rPr>
      </w:pPr>
      <w:r>
        <w:rPr>
          <w:i/>
          <w:iCs/>
        </w:rPr>
        <w:t>Matriz para aprobar una idea</w:t>
      </w:r>
    </w:p>
    <w:p w14:paraId="7111E1EC" w14:textId="77777777" w:rsidR="00E817D3" w:rsidRPr="00E817D3" w:rsidRDefault="00E817D3" w:rsidP="00E817D3">
      <w:pPr>
        <w:spacing w:before="100" w:beforeAutospacing="1" w:after="100" w:afterAutospacing="1"/>
        <w:jc w:val="left"/>
        <w:rPr>
          <w:rFonts w:eastAsia="Times New Roman" w:cs="Times New Roman"/>
          <w:szCs w:val="24"/>
          <w:lang w:eastAsia="es-SV"/>
        </w:rPr>
      </w:pPr>
      <w:r w:rsidRPr="00E817D3">
        <w:rPr>
          <w:rFonts w:eastAsia="Times New Roman" w:cs="Times New Roman"/>
          <w:szCs w:val="24"/>
          <w:lang w:eastAsia="es-SV"/>
        </w:rPr>
        <w:t>El equipo califica cada criterio de 1 a 5 con evidencias y calcula el puntaje total como la suma de (calificación ÷ 5 × ponderación). Las ponderaciones y el corte son una regla inicial de gestión que SunGames puede recalibrar con resultados reales. Ningún puntaje compensa una falla de derechos, una imposibilidad técnica, la falta de presupuesto o un incumplimiento legal.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6"/>
        <w:gridCol w:w="1374"/>
        <w:gridCol w:w="5134"/>
      </w:tblGrid>
      <w:tr w:rsidR="00E817D3" w:rsidRPr="00E817D3" w14:paraId="66352116" w14:textId="77777777" w:rsidTr="00E817D3">
        <w:trPr>
          <w:tblCellSpacing w:w="15" w:type="dxa"/>
        </w:trPr>
        <w:tc>
          <w:tcPr>
            <w:tcW w:w="0" w:type="auto"/>
            <w:vAlign w:val="center"/>
            <w:hideMark/>
          </w:tcPr>
          <w:p w14:paraId="56152068" w14:textId="77777777" w:rsidR="00E817D3" w:rsidRPr="00E817D3" w:rsidRDefault="00E817D3" w:rsidP="00E817D3">
            <w:pPr>
              <w:spacing w:before="100" w:beforeAutospacing="1" w:after="100" w:afterAutospacing="1"/>
              <w:ind w:firstLine="0"/>
              <w:rPr>
                <w:rFonts w:eastAsia="Times New Roman" w:cs="Times New Roman"/>
                <w:b/>
                <w:bCs/>
                <w:szCs w:val="24"/>
                <w:lang w:eastAsia="es-SV"/>
              </w:rPr>
            </w:pPr>
            <w:r w:rsidRPr="00E817D3">
              <w:rPr>
                <w:rFonts w:eastAsia="Times New Roman" w:cs="Times New Roman"/>
                <w:b/>
                <w:bCs/>
                <w:szCs w:val="24"/>
                <w:lang w:eastAsia="es-SV"/>
              </w:rPr>
              <w:t>Criterio</w:t>
            </w:r>
          </w:p>
        </w:tc>
        <w:tc>
          <w:tcPr>
            <w:tcW w:w="0" w:type="auto"/>
            <w:vAlign w:val="center"/>
            <w:hideMark/>
          </w:tcPr>
          <w:p w14:paraId="0389116C" w14:textId="77777777" w:rsidR="00E817D3" w:rsidRPr="00E817D3" w:rsidRDefault="00E817D3" w:rsidP="00E817D3">
            <w:pPr>
              <w:spacing w:before="100" w:beforeAutospacing="1" w:after="100" w:afterAutospacing="1"/>
              <w:ind w:firstLine="0"/>
              <w:rPr>
                <w:rFonts w:eastAsia="Times New Roman" w:cs="Times New Roman"/>
                <w:b/>
                <w:bCs/>
                <w:szCs w:val="24"/>
                <w:lang w:eastAsia="es-SV"/>
              </w:rPr>
            </w:pPr>
            <w:r w:rsidRPr="00E817D3">
              <w:rPr>
                <w:rFonts w:eastAsia="Times New Roman" w:cs="Times New Roman"/>
                <w:b/>
                <w:bCs/>
                <w:szCs w:val="24"/>
                <w:lang w:eastAsia="es-SV"/>
              </w:rPr>
              <w:t>Ponderación</w:t>
            </w:r>
          </w:p>
        </w:tc>
        <w:tc>
          <w:tcPr>
            <w:tcW w:w="0" w:type="auto"/>
            <w:vAlign w:val="center"/>
            <w:hideMark/>
          </w:tcPr>
          <w:p w14:paraId="3C6E1555" w14:textId="77777777" w:rsidR="00E817D3" w:rsidRPr="00E817D3" w:rsidRDefault="00E817D3" w:rsidP="00E817D3">
            <w:pPr>
              <w:spacing w:before="100" w:beforeAutospacing="1" w:after="100" w:afterAutospacing="1"/>
              <w:ind w:firstLine="0"/>
              <w:rPr>
                <w:rFonts w:eastAsia="Times New Roman" w:cs="Times New Roman"/>
                <w:b/>
                <w:bCs/>
                <w:szCs w:val="24"/>
                <w:lang w:eastAsia="es-SV"/>
              </w:rPr>
            </w:pPr>
            <w:r w:rsidRPr="00E817D3">
              <w:rPr>
                <w:rFonts w:eastAsia="Times New Roman" w:cs="Times New Roman"/>
                <w:b/>
                <w:bCs/>
                <w:szCs w:val="24"/>
                <w:lang w:eastAsia="es-SV"/>
              </w:rPr>
              <w:t>Evidencia</w:t>
            </w:r>
          </w:p>
        </w:tc>
      </w:tr>
      <w:tr w:rsidR="00E817D3" w:rsidRPr="00E817D3" w14:paraId="3C73C2A1" w14:textId="77777777" w:rsidTr="00E817D3">
        <w:trPr>
          <w:tblCellSpacing w:w="15" w:type="dxa"/>
        </w:trPr>
        <w:tc>
          <w:tcPr>
            <w:tcW w:w="0" w:type="auto"/>
            <w:vAlign w:val="center"/>
            <w:hideMark/>
          </w:tcPr>
          <w:p w14:paraId="1F434693"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lastRenderedPageBreak/>
              <w:t>Demanda observable del público objetivo</w:t>
            </w:r>
          </w:p>
        </w:tc>
        <w:tc>
          <w:tcPr>
            <w:tcW w:w="0" w:type="auto"/>
            <w:vAlign w:val="center"/>
            <w:hideMark/>
          </w:tcPr>
          <w:p w14:paraId="72F7395C"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25 %</w:t>
            </w:r>
          </w:p>
        </w:tc>
        <w:tc>
          <w:tcPr>
            <w:tcW w:w="0" w:type="auto"/>
            <w:vAlign w:val="center"/>
            <w:hideMark/>
          </w:tcPr>
          <w:p w14:paraId="116074F6"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Interés repetido en entrevistas, encuesta, comparables y pruebas.</w:t>
            </w:r>
          </w:p>
        </w:tc>
      </w:tr>
      <w:tr w:rsidR="00E817D3" w:rsidRPr="00E817D3" w14:paraId="1328A6F1" w14:textId="77777777" w:rsidTr="00E817D3">
        <w:trPr>
          <w:tblCellSpacing w:w="15" w:type="dxa"/>
        </w:trPr>
        <w:tc>
          <w:tcPr>
            <w:tcW w:w="0" w:type="auto"/>
            <w:vAlign w:val="center"/>
            <w:hideMark/>
          </w:tcPr>
          <w:p w14:paraId="3FFE7C58"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Diferenciación y claridad de la propuesta</w:t>
            </w:r>
          </w:p>
        </w:tc>
        <w:tc>
          <w:tcPr>
            <w:tcW w:w="0" w:type="auto"/>
            <w:vAlign w:val="center"/>
            <w:hideMark/>
          </w:tcPr>
          <w:p w14:paraId="20F51E5A"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20 %</w:t>
            </w:r>
          </w:p>
        </w:tc>
        <w:tc>
          <w:tcPr>
            <w:tcW w:w="0" w:type="auto"/>
            <w:vAlign w:val="center"/>
            <w:hideMark/>
          </w:tcPr>
          <w:p w14:paraId="769A2920"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Se explica en una frase y se distingue de productos comparables.</w:t>
            </w:r>
          </w:p>
        </w:tc>
      </w:tr>
      <w:tr w:rsidR="00E817D3" w:rsidRPr="00E817D3" w14:paraId="208F3B46" w14:textId="77777777" w:rsidTr="00E817D3">
        <w:trPr>
          <w:tblCellSpacing w:w="15" w:type="dxa"/>
        </w:trPr>
        <w:tc>
          <w:tcPr>
            <w:tcW w:w="0" w:type="auto"/>
            <w:vAlign w:val="center"/>
            <w:hideMark/>
          </w:tcPr>
          <w:p w14:paraId="199917D6"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Ajuste entre juego y cliente</w:t>
            </w:r>
          </w:p>
        </w:tc>
        <w:tc>
          <w:tcPr>
            <w:tcW w:w="0" w:type="auto"/>
            <w:vAlign w:val="center"/>
            <w:hideMark/>
          </w:tcPr>
          <w:p w14:paraId="21342DA2"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15 %</w:t>
            </w:r>
          </w:p>
        </w:tc>
        <w:tc>
          <w:tcPr>
            <w:tcW w:w="0" w:type="auto"/>
            <w:vAlign w:val="center"/>
            <w:hideMark/>
          </w:tcPr>
          <w:p w14:paraId="69C75EDD"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Necesidad, mecánica, precio, duración e idioma coinciden con el segmento.</w:t>
            </w:r>
          </w:p>
        </w:tc>
      </w:tr>
      <w:tr w:rsidR="00E817D3" w:rsidRPr="00E817D3" w14:paraId="30B2095D" w14:textId="77777777" w:rsidTr="00E817D3">
        <w:trPr>
          <w:tblCellSpacing w:w="15" w:type="dxa"/>
        </w:trPr>
        <w:tc>
          <w:tcPr>
            <w:tcW w:w="0" w:type="auto"/>
            <w:vAlign w:val="center"/>
            <w:hideMark/>
          </w:tcPr>
          <w:p w14:paraId="31E1B0FE"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Viabilidad en Steam</w:t>
            </w:r>
          </w:p>
        </w:tc>
        <w:tc>
          <w:tcPr>
            <w:tcW w:w="0" w:type="auto"/>
            <w:vAlign w:val="center"/>
            <w:hideMark/>
          </w:tcPr>
          <w:p w14:paraId="3A4FBB78"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15 %</w:t>
            </w:r>
          </w:p>
        </w:tc>
        <w:tc>
          <w:tcPr>
            <w:tcW w:w="0" w:type="auto"/>
            <w:vAlign w:val="center"/>
            <w:hideMark/>
          </w:tcPr>
          <w:p w14:paraId="1FD7B11B"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Presentación, etiquetas, funciones, demo y construcción de audiencia realizables.</w:t>
            </w:r>
          </w:p>
        </w:tc>
      </w:tr>
      <w:tr w:rsidR="00E817D3" w:rsidRPr="00E817D3" w14:paraId="07C0E5E9" w14:textId="77777777" w:rsidTr="00E817D3">
        <w:trPr>
          <w:tblCellSpacing w:w="15" w:type="dxa"/>
        </w:trPr>
        <w:tc>
          <w:tcPr>
            <w:tcW w:w="0" w:type="auto"/>
            <w:vAlign w:val="center"/>
            <w:hideMark/>
          </w:tcPr>
          <w:p w14:paraId="391E033C"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Capacidad y rentabilidad esperada</w:t>
            </w:r>
          </w:p>
        </w:tc>
        <w:tc>
          <w:tcPr>
            <w:tcW w:w="0" w:type="auto"/>
            <w:vAlign w:val="center"/>
            <w:hideMark/>
          </w:tcPr>
          <w:p w14:paraId="4F6EF574"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15 %</w:t>
            </w:r>
          </w:p>
        </w:tc>
        <w:tc>
          <w:tcPr>
            <w:tcW w:w="0" w:type="auto"/>
            <w:vAlign w:val="center"/>
            <w:hideMark/>
          </w:tcPr>
          <w:p w14:paraId="6ECB491E"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Presupuesto, calendario, equipo y ventas de equilibrio plausibles en escenarios.</w:t>
            </w:r>
          </w:p>
        </w:tc>
      </w:tr>
      <w:tr w:rsidR="00E817D3" w:rsidRPr="00E817D3" w14:paraId="2E9C1438" w14:textId="77777777" w:rsidTr="00E817D3">
        <w:trPr>
          <w:tblCellSpacing w:w="15" w:type="dxa"/>
        </w:trPr>
        <w:tc>
          <w:tcPr>
            <w:tcW w:w="0" w:type="auto"/>
            <w:vAlign w:val="center"/>
            <w:hideMark/>
          </w:tcPr>
          <w:p w14:paraId="0E40BF3D"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Derechos, riesgos y cumplimiento</w:t>
            </w:r>
          </w:p>
        </w:tc>
        <w:tc>
          <w:tcPr>
            <w:tcW w:w="0" w:type="auto"/>
            <w:vAlign w:val="center"/>
            <w:hideMark/>
          </w:tcPr>
          <w:p w14:paraId="64F54559"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10 %</w:t>
            </w:r>
          </w:p>
        </w:tc>
        <w:tc>
          <w:tcPr>
            <w:tcW w:w="0" w:type="auto"/>
            <w:vAlign w:val="center"/>
            <w:hideMark/>
          </w:tcPr>
          <w:p w14:paraId="30725E65"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Derechos disponibles, licencias compatibles, contenido y obligaciones identificados.</w:t>
            </w:r>
          </w:p>
        </w:tc>
      </w:tr>
      <w:tr w:rsidR="00E817D3" w:rsidRPr="00E817D3" w14:paraId="62B08840" w14:textId="77777777" w:rsidTr="00E817D3">
        <w:trPr>
          <w:tblCellSpacing w:w="15" w:type="dxa"/>
        </w:trPr>
        <w:tc>
          <w:tcPr>
            <w:tcW w:w="0" w:type="auto"/>
            <w:vAlign w:val="center"/>
            <w:hideMark/>
          </w:tcPr>
          <w:p w14:paraId="34C085C8"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Total</w:t>
            </w:r>
          </w:p>
        </w:tc>
        <w:tc>
          <w:tcPr>
            <w:tcW w:w="0" w:type="auto"/>
            <w:vAlign w:val="center"/>
            <w:hideMark/>
          </w:tcPr>
          <w:p w14:paraId="58D9108A"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100 %</w:t>
            </w:r>
          </w:p>
        </w:tc>
        <w:tc>
          <w:tcPr>
            <w:tcW w:w="0" w:type="auto"/>
            <w:vAlign w:val="center"/>
            <w:hideMark/>
          </w:tcPr>
          <w:p w14:paraId="1A5C5188"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Presentar para aprobación si alcanza 70/100 y cumple todos los requisitos obligatorios.</w:t>
            </w:r>
          </w:p>
        </w:tc>
      </w:tr>
    </w:tbl>
    <w:p w14:paraId="447CF6A3" w14:textId="77777777" w:rsidR="00FE5AAC" w:rsidRPr="00FE5AAC" w:rsidRDefault="00FE5AAC" w:rsidP="00131AE9">
      <w:pPr>
        <w:pStyle w:val="NormalWeb"/>
        <w:spacing w:line="360" w:lineRule="auto"/>
        <w:jc w:val="both"/>
        <w:rPr>
          <w:i/>
          <w:iCs/>
        </w:rPr>
      </w:pPr>
    </w:p>
    <w:p w14:paraId="7756436D" w14:textId="0319C3A5" w:rsidR="00D03F0E" w:rsidRPr="00131AE9" w:rsidRDefault="00E817D3" w:rsidP="00131AE9">
      <w:pPr>
        <w:pStyle w:val="Ttulo1"/>
        <w:rPr>
          <w:rFonts w:ascii="Times New Roman" w:hAnsi="Times New Roman" w:cs="Times New Roman"/>
          <w:b/>
          <w:bCs/>
          <w:color w:val="auto"/>
          <w:sz w:val="24"/>
          <w:szCs w:val="24"/>
        </w:rPr>
      </w:pPr>
      <w:bookmarkStart w:id="16" w:name="_Toc243835994"/>
      <w:r w:rsidRPr="00131AE9">
        <w:rPr>
          <w:rFonts w:ascii="Times New Roman" w:hAnsi="Times New Roman" w:cs="Times New Roman"/>
          <w:b/>
          <w:bCs/>
          <w:color w:val="auto"/>
          <w:sz w:val="24"/>
          <w:szCs w:val="24"/>
        </w:rPr>
        <w:t>FICHA DE VIDEOJUEGO</w:t>
      </w:r>
      <w:bookmarkEnd w:id="16"/>
      <w:r w:rsidRPr="00131AE9">
        <w:rPr>
          <w:rFonts w:ascii="Times New Roman" w:hAnsi="Times New Roman" w:cs="Times New Roman"/>
          <w:b/>
          <w:bCs/>
          <w:color w:val="auto"/>
          <w:sz w:val="24"/>
          <w:szCs w:val="24"/>
        </w:rPr>
        <w:t xml:space="preserve"> </w:t>
      </w:r>
    </w:p>
    <w:p w14:paraId="45C2F9EB" w14:textId="77777777" w:rsidR="00E817D3" w:rsidRDefault="00E817D3" w:rsidP="00E817D3">
      <w:pPr>
        <w:pStyle w:val="NormalWeb"/>
        <w:spacing w:line="360" w:lineRule="auto"/>
        <w:ind w:firstLine="709"/>
        <w:jc w:val="both"/>
      </w:pPr>
      <w:r>
        <w:t>Ningún título entra al portafolio con una ficha incompleta. La ficha se revisa en preproducción, al aprobar el prototipo, antes de abrir la página de Steam, antes del lanzamiento y a los 30 y 90 días posteriores.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7620"/>
      </w:tblGrid>
      <w:tr w:rsidR="00E817D3" w:rsidRPr="00E817D3" w14:paraId="3A959C79" w14:textId="77777777" w:rsidTr="00E817D3">
        <w:trPr>
          <w:tblCellSpacing w:w="15" w:type="dxa"/>
        </w:trPr>
        <w:tc>
          <w:tcPr>
            <w:tcW w:w="0" w:type="auto"/>
            <w:vAlign w:val="center"/>
            <w:hideMark/>
          </w:tcPr>
          <w:p w14:paraId="31008C2F" w14:textId="77777777" w:rsidR="00E817D3" w:rsidRPr="00E817D3" w:rsidRDefault="00E817D3" w:rsidP="00E817D3">
            <w:pPr>
              <w:spacing w:before="100" w:beforeAutospacing="1" w:after="100" w:afterAutospacing="1"/>
              <w:ind w:firstLine="0"/>
              <w:rPr>
                <w:rFonts w:eastAsia="Times New Roman" w:cs="Times New Roman"/>
                <w:b/>
                <w:bCs/>
                <w:szCs w:val="24"/>
                <w:lang w:eastAsia="es-SV"/>
              </w:rPr>
            </w:pPr>
            <w:r w:rsidRPr="00E817D3">
              <w:rPr>
                <w:rFonts w:eastAsia="Times New Roman" w:cs="Times New Roman"/>
                <w:b/>
                <w:bCs/>
                <w:szCs w:val="24"/>
                <w:lang w:eastAsia="es-SV"/>
              </w:rPr>
              <w:t>Campo obligatorio</w:t>
            </w:r>
          </w:p>
        </w:tc>
        <w:tc>
          <w:tcPr>
            <w:tcW w:w="0" w:type="auto"/>
            <w:vAlign w:val="center"/>
            <w:hideMark/>
          </w:tcPr>
          <w:p w14:paraId="7D0EC482" w14:textId="77777777" w:rsidR="00E817D3" w:rsidRPr="00E817D3" w:rsidRDefault="00E817D3" w:rsidP="00E817D3">
            <w:pPr>
              <w:spacing w:before="100" w:beforeAutospacing="1" w:after="100" w:afterAutospacing="1"/>
              <w:ind w:firstLine="0"/>
              <w:rPr>
                <w:rFonts w:eastAsia="Times New Roman" w:cs="Times New Roman"/>
                <w:b/>
                <w:bCs/>
                <w:szCs w:val="24"/>
                <w:lang w:eastAsia="es-SV"/>
              </w:rPr>
            </w:pPr>
            <w:r w:rsidRPr="00E817D3">
              <w:rPr>
                <w:rFonts w:eastAsia="Times New Roman" w:cs="Times New Roman"/>
                <w:b/>
                <w:bCs/>
                <w:szCs w:val="24"/>
                <w:lang w:eastAsia="es-SV"/>
              </w:rPr>
              <w:t>Contenido que se documenta</w:t>
            </w:r>
          </w:p>
        </w:tc>
      </w:tr>
      <w:tr w:rsidR="00E817D3" w:rsidRPr="00E817D3" w14:paraId="45F3293B" w14:textId="77777777" w:rsidTr="00E817D3">
        <w:trPr>
          <w:tblCellSpacing w:w="15" w:type="dxa"/>
        </w:trPr>
        <w:tc>
          <w:tcPr>
            <w:tcW w:w="0" w:type="auto"/>
            <w:vAlign w:val="center"/>
            <w:hideMark/>
          </w:tcPr>
          <w:p w14:paraId="18A0A181"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Identificación</w:t>
            </w:r>
          </w:p>
        </w:tc>
        <w:tc>
          <w:tcPr>
            <w:tcW w:w="0" w:type="auto"/>
            <w:vAlign w:val="center"/>
            <w:hideMark/>
          </w:tcPr>
          <w:p w14:paraId="656099A5"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Nombre de trabajo, responsable, versión, género y subgénero, etiquetas candidatas, plataformas y alcance.</w:t>
            </w:r>
          </w:p>
        </w:tc>
      </w:tr>
      <w:tr w:rsidR="00E817D3" w:rsidRPr="00E817D3" w14:paraId="3C6B28B9" w14:textId="77777777" w:rsidTr="00E817D3">
        <w:trPr>
          <w:tblCellSpacing w:w="15" w:type="dxa"/>
        </w:trPr>
        <w:tc>
          <w:tcPr>
            <w:tcW w:w="0" w:type="auto"/>
            <w:vAlign w:val="center"/>
            <w:hideMark/>
          </w:tcPr>
          <w:p w14:paraId="1C81918E"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Cliente y necesidad</w:t>
            </w:r>
          </w:p>
        </w:tc>
        <w:tc>
          <w:tcPr>
            <w:tcW w:w="0" w:type="auto"/>
            <w:vAlign w:val="center"/>
            <w:hideMark/>
          </w:tcPr>
          <w:p w14:paraId="31B9B540"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Segmento principal, motivación, problema o fantasía que resuelve, perfil respaldado por la investigación.</w:t>
            </w:r>
          </w:p>
        </w:tc>
      </w:tr>
      <w:tr w:rsidR="00E817D3" w:rsidRPr="00E817D3" w14:paraId="041904B5" w14:textId="77777777" w:rsidTr="00E817D3">
        <w:trPr>
          <w:tblCellSpacing w:w="15" w:type="dxa"/>
        </w:trPr>
        <w:tc>
          <w:tcPr>
            <w:tcW w:w="0" w:type="auto"/>
            <w:vAlign w:val="center"/>
            <w:hideMark/>
          </w:tcPr>
          <w:p w14:paraId="76061E31"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lastRenderedPageBreak/>
              <w:t>Diseño del producto</w:t>
            </w:r>
          </w:p>
        </w:tc>
        <w:tc>
          <w:tcPr>
            <w:tcW w:w="0" w:type="auto"/>
            <w:vAlign w:val="center"/>
            <w:hideMark/>
          </w:tcPr>
          <w:p w14:paraId="63C12799"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Bucle de juego, funciones principales, duración esperada, modo individual o multijugador, requisitos técnicos y accesibilidad prevista.</w:t>
            </w:r>
          </w:p>
        </w:tc>
      </w:tr>
      <w:tr w:rsidR="00E817D3" w:rsidRPr="00E817D3" w14:paraId="6BCEC92F" w14:textId="77777777" w:rsidTr="00E817D3">
        <w:trPr>
          <w:tblCellSpacing w:w="15" w:type="dxa"/>
        </w:trPr>
        <w:tc>
          <w:tcPr>
            <w:tcW w:w="0" w:type="auto"/>
            <w:vAlign w:val="center"/>
            <w:hideMark/>
          </w:tcPr>
          <w:p w14:paraId="4ED64B5A"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Validación</w:t>
            </w:r>
          </w:p>
        </w:tc>
        <w:tc>
          <w:tcPr>
            <w:tcW w:w="0" w:type="auto"/>
            <w:vAlign w:val="center"/>
            <w:hideMark/>
          </w:tcPr>
          <w:p w14:paraId="0E158CFF"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Competidores, resultados de entrevistas, encuesta y pruebas, riesgos y decisión de continuar, pivotar o cancelar.</w:t>
            </w:r>
          </w:p>
        </w:tc>
      </w:tr>
      <w:tr w:rsidR="00E817D3" w:rsidRPr="00E817D3" w14:paraId="29207A6D" w14:textId="77777777" w:rsidTr="00E817D3">
        <w:trPr>
          <w:tblCellSpacing w:w="15" w:type="dxa"/>
        </w:trPr>
        <w:tc>
          <w:tcPr>
            <w:tcW w:w="0" w:type="auto"/>
            <w:vAlign w:val="center"/>
            <w:hideMark/>
          </w:tcPr>
          <w:p w14:paraId="7708F2E7"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Negocio</w:t>
            </w:r>
          </w:p>
        </w:tc>
        <w:tc>
          <w:tcPr>
            <w:tcW w:w="0" w:type="auto"/>
            <w:vAlign w:val="center"/>
            <w:hideMark/>
          </w:tcPr>
          <w:p w14:paraId="2D5B783D"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Precio de lista, bandas regionales, descuento de lanzamiento si se aprueba, escenarios de unidades, neto por unidad, punto de equilibrio y presupuesto máximo.</w:t>
            </w:r>
          </w:p>
        </w:tc>
      </w:tr>
      <w:tr w:rsidR="00E817D3" w:rsidRPr="00E817D3" w14:paraId="7D4CDEFB" w14:textId="77777777" w:rsidTr="00E817D3">
        <w:trPr>
          <w:tblCellSpacing w:w="15" w:type="dxa"/>
        </w:trPr>
        <w:tc>
          <w:tcPr>
            <w:tcW w:w="0" w:type="auto"/>
            <w:vAlign w:val="center"/>
            <w:hideMark/>
          </w:tcPr>
          <w:p w14:paraId="5E057F43"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Derechos y normativa</w:t>
            </w:r>
          </w:p>
        </w:tc>
        <w:tc>
          <w:tcPr>
            <w:tcW w:w="0" w:type="auto"/>
            <w:vAlign w:val="center"/>
            <w:hideMark/>
          </w:tcPr>
          <w:p w14:paraId="13F01B1D" w14:textId="63DF3865"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 xml:space="preserve">Autores y proveedores, </w:t>
            </w:r>
            <w:r>
              <w:rPr>
                <w:rFonts w:eastAsia="Times New Roman" w:cs="Times New Roman"/>
                <w:szCs w:val="24"/>
                <w:lang w:eastAsia="es-SV"/>
              </w:rPr>
              <w:t>s</w:t>
            </w:r>
            <w:r w:rsidRPr="00E817D3">
              <w:rPr>
                <w:rFonts w:eastAsia="Times New Roman" w:cs="Times New Roman"/>
                <w:szCs w:val="24"/>
                <w:lang w:eastAsia="es-SV"/>
              </w:rPr>
              <w:t>esiones, licencias, música, fuentes y arte de terceros, marcas, clasificación de contenido, privacidad y riesgos.</w:t>
            </w:r>
          </w:p>
        </w:tc>
      </w:tr>
      <w:tr w:rsidR="00E817D3" w:rsidRPr="00E817D3" w14:paraId="2A105547" w14:textId="77777777" w:rsidTr="00E817D3">
        <w:trPr>
          <w:tblCellSpacing w:w="15" w:type="dxa"/>
        </w:trPr>
        <w:tc>
          <w:tcPr>
            <w:tcW w:w="0" w:type="auto"/>
            <w:vAlign w:val="center"/>
            <w:hideMark/>
          </w:tcPr>
          <w:p w14:paraId="09132CE9"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Producción</w:t>
            </w:r>
          </w:p>
        </w:tc>
        <w:tc>
          <w:tcPr>
            <w:tcW w:w="0" w:type="auto"/>
            <w:vAlign w:val="center"/>
            <w:hideMark/>
          </w:tcPr>
          <w:p w14:paraId="3FAEA582"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Equipo, cronograma, hitos, costos, herramientas, dependencias, fecha de disponibilidad y plan de QA.</w:t>
            </w:r>
          </w:p>
        </w:tc>
      </w:tr>
      <w:tr w:rsidR="00E817D3" w:rsidRPr="00E817D3" w14:paraId="08C27B19" w14:textId="77777777" w:rsidTr="00E817D3">
        <w:trPr>
          <w:tblCellSpacing w:w="15" w:type="dxa"/>
        </w:trPr>
        <w:tc>
          <w:tcPr>
            <w:tcW w:w="0" w:type="auto"/>
            <w:vAlign w:val="center"/>
            <w:hideMark/>
          </w:tcPr>
          <w:p w14:paraId="4FA45198"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Steam</w:t>
            </w:r>
          </w:p>
        </w:tc>
        <w:tc>
          <w:tcPr>
            <w:tcW w:w="0" w:type="auto"/>
            <w:vAlign w:val="center"/>
            <w:hideMark/>
          </w:tcPr>
          <w:p w14:paraId="6DDB1506"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App ID, acceso a Steamworks, página, tráiler, capturas, textos, etiquetas, idiomas, build, demo, eventos, precio, checklist y fecha objetivo.</w:t>
            </w:r>
          </w:p>
        </w:tc>
      </w:tr>
      <w:tr w:rsidR="00E817D3" w:rsidRPr="00E817D3" w14:paraId="7AE77926" w14:textId="77777777" w:rsidTr="00E817D3">
        <w:trPr>
          <w:tblCellSpacing w:w="15" w:type="dxa"/>
        </w:trPr>
        <w:tc>
          <w:tcPr>
            <w:tcW w:w="0" w:type="auto"/>
            <w:vAlign w:val="center"/>
            <w:hideMark/>
          </w:tcPr>
          <w:p w14:paraId="27F9218F"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Operación posterior</w:t>
            </w:r>
          </w:p>
        </w:tc>
        <w:tc>
          <w:tcPr>
            <w:tcW w:w="0" w:type="auto"/>
            <w:vAlign w:val="center"/>
            <w:hideMark/>
          </w:tcPr>
          <w:p w14:paraId="1B893CA0"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Canal de soporte, criterios de parche, métricas de revisión, presupuesto de mantenimiento y decisión sobre DLC o secuela.</w:t>
            </w:r>
          </w:p>
        </w:tc>
      </w:tr>
    </w:tbl>
    <w:p w14:paraId="0E733031" w14:textId="77777777" w:rsidR="00E817D3" w:rsidRPr="00E817D3" w:rsidRDefault="00E817D3" w:rsidP="00E817D3">
      <w:pPr>
        <w:pStyle w:val="NormalWeb"/>
        <w:spacing w:line="360" w:lineRule="auto"/>
        <w:ind w:left="1162"/>
        <w:jc w:val="both"/>
      </w:pPr>
    </w:p>
    <w:p w14:paraId="3002942E" w14:textId="004D3BEB" w:rsidR="00D03F0E" w:rsidRPr="00131AE9" w:rsidRDefault="007D56D3" w:rsidP="00131AE9">
      <w:pPr>
        <w:pStyle w:val="Ttulo1"/>
        <w:rPr>
          <w:rFonts w:ascii="Times New Roman" w:hAnsi="Times New Roman" w:cs="Times New Roman"/>
          <w:b/>
          <w:bCs/>
          <w:color w:val="auto"/>
          <w:sz w:val="24"/>
          <w:szCs w:val="24"/>
        </w:rPr>
      </w:pPr>
      <w:bookmarkStart w:id="17" w:name="_Toc243835995"/>
      <w:r w:rsidRPr="00131AE9">
        <w:rPr>
          <w:rFonts w:ascii="Times New Roman" w:hAnsi="Times New Roman" w:cs="Times New Roman"/>
          <w:b/>
          <w:bCs/>
          <w:color w:val="auto"/>
          <w:sz w:val="24"/>
          <w:szCs w:val="24"/>
        </w:rPr>
        <w:t>NECESIDADES PARA EL DESARROLLO DE UN VIDEOJUEGO</w:t>
      </w:r>
      <w:bookmarkEnd w:id="17"/>
    </w:p>
    <w:p w14:paraId="2E00646A" w14:textId="29FE23AE" w:rsidR="007D56D3" w:rsidRDefault="007D56D3" w:rsidP="007D56D3">
      <w:pPr>
        <w:pStyle w:val="NormalWeb"/>
        <w:numPr>
          <w:ilvl w:val="0"/>
          <w:numId w:val="3"/>
        </w:numPr>
        <w:spacing w:line="360" w:lineRule="auto"/>
        <w:jc w:val="both"/>
        <w:rPr>
          <w:i/>
          <w:iCs/>
        </w:rPr>
      </w:pPr>
      <w:r>
        <w:rPr>
          <w:i/>
          <w:iCs/>
        </w:rPr>
        <w:t>Equipo y dependencias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9"/>
        <w:gridCol w:w="6935"/>
      </w:tblGrid>
      <w:tr w:rsidR="007D56D3" w:rsidRPr="007D56D3" w14:paraId="5360CC4D" w14:textId="77777777" w:rsidTr="007D56D3">
        <w:trPr>
          <w:tblCellSpacing w:w="15" w:type="dxa"/>
        </w:trPr>
        <w:tc>
          <w:tcPr>
            <w:tcW w:w="0" w:type="auto"/>
            <w:vAlign w:val="center"/>
            <w:hideMark/>
          </w:tcPr>
          <w:p w14:paraId="5A46254C" w14:textId="77777777" w:rsidR="007D56D3" w:rsidRPr="007D56D3" w:rsidRDefault="007D56D3" w:rsidP="007D56D3">
            <w:pPr>
              <w:spacing w:before="100" w:beforeAutospacing="1" w:after="100" w:afterAutospacing="1"/>
              <w:ind w:firstLine="0"/>
              <w:rPr>
                <w:rFonts w:eastAsia="Times New Roman" w:cs="Times New Roman"/>
                <w:b/>
                <w:bCs/>
                <w:szCs w:val="24"/>
                <w:lang w:eastAsia="es-SV"/>
              </w:rPr>
            </w:pPr>
            <w:r w:rsidRPr="007D56D3">
              <w:rPr>
                <w:rFonts w:eastAsia="Times New Roman" w:cs="Times New Roman"/>
                <w:b/>
                <w:bCs/>
                <w:szCs w:val="24"/>
                <w:lang w:eastAsia="es-SV"/>
              </w:rPr>
              <w:t>Función</w:t>
            </w:r>
          </w:p>
        </w:tc>
        <w:tc>
          <w:tcPr>
            <w:tcW w:w="0" w:type="auto"/>
            <w:vAlign w:val="center"/>
            <w:hideMark/>
          </w:tcPr>
          <w:p w14:paraId="5011BBDC" w14:textId="77777777" w:rsidR="007D56D3" w:rsidRPr="007D56D3" w:rsidRDefault="007D56D3" w:rsidP="007D56D3">
            <w:pPr>
              <w:spacing w:before="100" w:beforeAutospacing="1" w:after="100" w:afterAutospacing="1"/>
              <w:ind w:firstLine="0"/>
              <w:rPr>
                <w:rFonts w:eastAsia="Times New Roman" w:cs="Times New Roman"/>
                <w:b/>
                <w:bCs/>
                <w:szCs w:val="24"/>
                <w:lang w:eastAsia="es-SV"/>
              </w:rPr>
            </w:pPr>
            <w:r w:rsidRPr="007D56D3">
              <w:rPr>
                <w:rFonts w:eastAsia="Times New Roman" w:cs="Times New Roman"/>
                <w:b/>
                <w:bCs/>
                <w:szCs w:val="24"/>
                <w:lang w:eastAsia="es-SV"/>
              </w:rPr>
              <w:t>Responsabilidad y capacidad requerida</w:t>
            </w:r>
          </w:p>
        </w:tc>
      </w:tr>
      <w:tr w:rsidR="007D56D3" w:rsidRPr="007D56D3" w14:paraId="0E4A96A3" w14:textId="77777777" w:rsidTr="007D56D3">
        <w:trPr>
          <w:tblCellSpacing w:w="15" w:type="dxa"/>
        </w:trPr>
        <w:tc>
          <w:tcPr>
            <w:tcW w:w="0" w:type="auto"/>
            <w:vAlign w:val="center"/>
            <w:hideMark/>
          </w:tcPr>
          <w:p w14:paraId="438A7698"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Dirección de producto / productor</w:t>
            </w:r>
          </w:p>
        </w:tc>
        <w:tc>
          <w:tcPr>
            <w:tcW w:w="0" w:type="auto"/>
            <w:vAlign w:val="center"/>
            <w:hideMark/>
          </w:tcPr>
          <w:p w14:paraId="31F49025"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Define alcance, calendario, presupuesto, riesgos y decisiones; une investigación, producción y publicación.</w:t>
            </w:r>
          </w:p>
        </w:tc>
      </w:tr>
      <w:tr w:rsidR="007D56D3" w:rsidRPr="007D56D3" w14:paraId="00AEE314" w14:textId="77777777" w:rsidTr="007D56D3">
        <w:trPr>
          <w:tblCellSpacing w:w="15" w:type="dxa"/>
        </w:trPr>
        <w:tc>
          <w:tcPr>
            <w:tcW w:w="0" w:type="auto"/>
            <w:vAlign w:val="center"/>
            <w:hideMark/>
          </w:tcPr>
          <w:p w14:paraId="5E81B1B9"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Diseño de juego y narrativa</w:t>
            </w:r>
          </w:p>
        </w:tc>
        <w:tc>
          <w:tcPr>
            <w:tcW w:w="0" w:type="auto"/>
            <w:vAlign w:val="center"/>
            <w:hideMark/>
          </w:tcPr>
          <w:p w14:paraId="308BDD20"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Diseña reglas, bucle principal, progresión, niveles, economía, narrativa, dificultad y criterios de aceptación.</w:t>
            </w:r>
          </w:p>
        </w:tc>
      </w:tr>
      <w:tr w:rsidR="007D56D3" w:rsidRPr="007D56D3" w14:paraId="2EAA4892" w14:textId="77777777" w:rsidTr="007D56D3">
        <w:trPr>
          <w:tblCellSpacing w:w="15" w:type="dxa"/>
        </w:trPr>
        <w:tc>
          <w:tcPr>
            <w:tcW w:w="0" w:type="auto"/>
            <w:vAlign w:val="center"/>
            <w:hideMark/>
          </w:tcPr>
          <w:p w14:paraId="504A308F"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Programación</w:t>
            </w:r>
          </w:p>
        </w:tc>
        <w:tc>
          <w:tcPr>
            <w:tcW w:w="0" w:type="auto"/>
            <w:vAlign w:val="center"/>
            <w:hideMark/>
          </w:tcPr>
          <w:p w14:paraId="4935C3ED"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Implementa sistemas, interfaz, guardado, rendimiento, compatibilidad, controles y builds para las plataformas aprobadas.</w:t>
            </w:r>
          </w:p>
        </w:tc>
      </w:tr>
      <w:tr w:rsidR="007D56D3" w:rsidRPr="007D56D3" w14:paraId="7AC5D969" w14:textId="77777777" w:rsidTr="007D56D3">
        <w:trPr>
          <w:tblCellSpacing w:w="15" w:type="dxa"/>
        </w:trPr>
        <w:tc>
          <w:tcPr>
            <w:tcW w:w="0" w:type="auto"/>
            <w:vAlign w:val="center"/>
            <w:hideMark/>
          </w:tcPr>
          <w:p w14:paraId="55AECAFA"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lastRenderedPageBreak/>
              <w:t>Arte y animación</w:t>
            </w:r>
          </w:p>
        </w:tc>
        <w:tc>
          <w:tcPr>
            <w:tcW w:w="0" w:type="auto"/>
            <w:vAlign w:val="center"/>
            <w:hideMark/>
          </w:tcPr>
          <w:p w14:paraId="2DADACAB"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Produce concepto, personajes, escenarios, interfaz, animaciones y materiales de tienda; valida derechos y especificaciones.</w:t>
            </w:r>
          </w:p>
        </w:tc>
      </w:tr>
      <w:tr w:rsidR="007D56D3" w:rsidRPr="007D56D3" w14:paraId="3D64BC06" w14:textId="77777777" w:rsidTr="007D56D3">
        <w:trPr>
          <w:tblCellSpacing w:w="15" w:type="dxa"/>
        </w:trPr>
        <w:tc>
          <w:tcPr>
            <w:tcW w:w="0" w:type="auto"/>
            <w:vAlign w:val="center"/>
            <w:hideMark/>
          </w:tcPr>
          <w:p w14:paraId="13328151"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Audio</w:t>
            </w:r>
          </w:p>
        </w:tc>
        <w:tc>
          <w:tcPr>
            <w:tcW w:w="0" w:type="auto"/>
            <w:vAlign w:val="center"/>
            <w:hideMark/>
          </w:tcPr>
          <w:p w14:paraId="1397B0C2"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Crea o licencia música, efectos y voces; conserva contratos, licencias y archivos fuente.</w:t>
            </w:r>
          </w:p>
        </w:tc>
      </w:tr>
      <w:tr w:rsidR="007D56D3" w:rsidRPr="007D56D3" w14:paraId="2A8CC9CB" w14:textId="77777777" w:rsidTr="007D56D3">
        <w:trPr>
          <w:tblCellSpacing w:w="15" w:type="dxa"/>
        </w:trPr>
        <w:tc>
          <w:tcPr>
            <w:tcW w:w="0" w:type="auto"/>
            <w:vAlign w:val="center"/>
            <w:hideMark/>
          </w:tcPr>
          <w:p w14:paraId="5C8DF8D6"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QA y accesibilidad</w:t>
            </w:r>
          </w:p>
        </w:tc>
        <w:tc>
          <w:tcPr>
            <w:tcW w:w="0" w:type="auto"/>
            <w:vAlign w:val="center"/>
            <w:hideMark/>
          </w:tcPr>
          <w:p w14:paraId="4D900E98"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Diseña casos de prueba, informa defectos y revisa rendimiento, controles, legibilidad, subtítulos y builds por hardware.</w:t>
            </w:r>
          </w:p>
        </w:tc>
      </w:tr>
      <w:tr w:rsidR="007D56D3" w:rsidRPr="007D56D3" w14:paraId="67D3D9A8" w14:textId="77777777" w:rsidTr="007D56D3">
        <w:trPr>
          <w:tblCellSpacing w:w="15" w:type="dxa"/>
        </w:trPr>
        <w:tc>
          <w:tcPr>
            <w:tcW w:w="0" w:type="auto"/>
            <w:vAlign w:val="center"/>
            <w:hideMark/>
          </w:tcPr>
          <w:p w14:paraId="76262BC9"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Localización</w:t>
            </w:r>
          </w:p>
        </w:tc>
        <w:tc>
          <w:tcPr>
            <w:tcW w:w="0" w:type="auto"/>
            <w:vAlign w:val="center"/>
            <w:hideMark/>
          </w:tcPr>
          <w:p w14:paraId="316AC351"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Adapta interfaz, descripción, subtítulos y materiales de tienda a los idiomas que la investigación priorice.</w:t>
            </w:r>
          </w:p>
        </w:tc>
      </w:tr>
      <w:tr w:rsidR="007D56D3" w:rsidRPr="007D56D3" w14:paraId="6CA80F86" w14:textId="77777777" w:rsidTr="007D56D3">
        <w:trPr>
          <w:tblCellSpacing w:w="15" w:type="dxa"/>
        </w:trPr>
        <w:tc>
          <w:tcPr>
            <w:tcW w:w="0" w:type="auto"/>
            <w:vAlign w:val="center"/>
            <w:hideMark/>
          </w:tcPr>
          <w:p w14:paraId="4551FD10"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Publicación y marketing</w:t>
            </w:r>
          </w:p>
        </w:tc>
        <w:tc>
          <w:tcPr>
            <w:tcW w:w="0" w:type="auto"/>
            <w:vAlign w:val="center"/>
            <w:hideMark/>
          </w:tcPr>
          <w:p w14:paraId="75663264"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Opera Steamworks, la página, el calendario de comunidad, la prensa, los eventos, las campañas y la medición de tráfico.</w:t>
            </w:r>
          </w:p>
        </w:tc>
      </w:tr>
      <w:tr w:rsidR="007D56D3" w:rsidRPr="007D56D3" w14:paraId="0126EDE2" w14:textId="77777777" w:rsidTr="007D56D3">
        <w:trPr>
          <w:tblCellSpacing w:w="15" w:type="dxa"/>
        </w:trPr>
        <w:tc>
          <w:tcPr>
            <w:tcW w:w="0" w:type="auto"/>
            <w:vAlign w:val="center"/>
            <w:hideMark/>
          </w:tcPr>
          <w:p w14:paraId="066888C9"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Finanzas, legal y administración</w:t>
            </w:r>
          </w:p>
        </w:tc>
        <w:tc>
          <w:tcPr>
            <w:tcW w:w="0" w:type="auto"/>
            <w:vAlign w:val="center"/>
            <w:hideMark/>
          </w:tcPr>
          <w:p w14:paraId="7354394B"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Controla costos por título, contratos, contabilidad, impuestos, licencias y cadena de titularidad.</w:t>
            </w:r>
          </w:p>
        </w:tc>
      </w:tr>
    </w:tbl>
    <w:p w14:paraId="3C7D90D7" w14:textId="351D7E22" w:rsidR="007D56D3" w:rsidRDefault="007D56D3" w:rsidP="007D56D3">
      <w:pPr>
        <w:pStyle w:val="NormalWeb"/>
        <w:spacing w:line="360" w:lineRule="auto"/>
        <w:ind w:firstLine="709"/>
        <w:jc w:val="both"/>
      </w:pPr>
      <w:r>
        <w:t>El equipo puede ser interno, contratado o mixto. Cada contrato precisa entregables, plazo, remuneración, confidencialidad, titularidad o licencia de derechos, atribución y permisos para incorporar la obra al videojuego. SunGames mantiene una matriz de responsables aunque una persona cubra varias funciones.</w:t>
      </w:r>
    </w:p>
    <w:p w14:paraId="477CB784" w14:textId="169922A4" w:rsidR="007D56D3" w:rsidRDefault="007D56D3" w:rsidP="007D56D3">
      <w:pPr>
        <w:pStyle w:val="NormalWeb"/>
        <w:spacing w:line="360" w:lineRule="auto"/>
        <w:ind w:firstLine="709"/>
        <w:jc w:val="both"/>
      </w:pPr>
    </w:p>
    <w:p w14:paraId="0BD29F56" w14:textId="3ECD5093" w:rsidR="007D56D3" w:rsidRDefault="007D56D3" w:rsidP="007D56D3">
      <w:pPr>
        <w:pStyle w:val="NormalWeb"/>
        <w:numPr>
          <w:ilvl w:val="0"/>
          <w:numId w:val="3"/>
        </w:numPr>
        <w:spacing w:line="360" w:lineRule="auto"/>
        <w:jc w:val="both"/>
        <w:rPr>
          <w:i/>
          <w:iCs/>
        </w:rPr>
      </w:pPr>
      <w:r>
        <w:rPr>
          <w:i/>
          <w:iCs/>
        </w:rPr>
        <w:t>Recursos técnicos y creativos</w:t>
      </w:r>
    </w:p>
    <w:p w14:paraId="712D7894"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Estaciones de trabajo, almacenamiento con copias de seguridad y repositorio de código con historial, permisos y política de ramas.</w:t>
      </w:r>
    </w:p>
    <w:p w14:paraId="7877ADFD"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Motor de juego y plugins con licencia compatible con ventas comerciales, con registro de versión, restricciones, costos y obligaciones de terceros.</w:t>
      </w:r>
    </w:p>
    <w:p w14:paraId="225AB63A"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Herramientas de diseño, arte, animación, audio, localización, control de versiones, gestión de tareas, automatización de builds y reporte de errores.</w:t>
      </w:r>
    </w:p>
    <w:p w14:paraId="0D0D9788"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Equipos de prueba que cubran el hardware objetivo, resoluciones, mandos, sistemas operativos y niveles de rendimiento prometidos.</w:t>
      </w:r>
    </w:p>
    <w:p w14:paraId="5D7AE252"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lastRenderedPageBreak/>
        <w:t>Steamworks SDK u otras herramientas de distribución, incorporando funciones de plataforma solo cuando estén justificadas y probadas.</w:t>
      </w:r>
    </w:p>
    <w:p w14:paraId="4E493A2E"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Presupuesto para remuneraciones, recursos audiovisuales, licencias, nube si se necesita, localización, QA externo, marketing, administración, impuestos, comisiones y soporte.</w:t>
      </w:r>
    </w:p>
    <w:p w14:paraId="6A49E11B"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Un expediente por videojuego con requisitos, diseño, código, assets fuente, contratos, licencias, builds, reportes de QA, decisiones, presupuestos y aprobaciones.</w:t>
      </w:r>
    </w:p>
    <w:p w14:paraId="6598EF11" w14:textId="1E159056" w:rsidR="007D56D3" w:rsidRDefault="007D56D3" w:rsidP="007D56D3">
      <w:pPr>
        <w:pStyle w:val="NormalWeb"/>
        <w:spacing w:line="360" w:lineRule="auto"/>
        <w:ind w:left="1162"/>
        <w:jc w:val="both"/>
        <w:rPr>
          <w:i/>
          <w:iCs/>
        </w:rPr>
      </w:pPr>
    </w:p>
    <w:p w14:paraId="3C4EFEB2" w14:textId="6B0B922B" w:rsidR="007D56D3" w:rsidRPr="00131AE9" w:rsidRDefault="007D56D3" w:rsidP="00131AE9">
      <w:pPr>
        <w:pStyle w:val="Ttulo1"/>
        <w:rPr>
          <w:rFonts w:ascii="Times New Roman" w:hAnsi="Times New Roman" w:cs="Times New Roman"/>
          <w:b/>
          <w:bCs/>
          <w:color w:val="auto"/>
          <w:sz w:val="24"/>
          <w:szCs w:val="24"/>
        </w:rPr>
      </w:pPr>
      <w:bookmarkStart w:id="18" w:name="_Toc243835996"/>
      <w:r w:rsidRPr="00131AE9">
        <w:rPr>
          <w:rFonts w:ascii="Times New Roman" w:hAnsi="Times New Roman" w:cs="Times New Roman"/>
          <w:b/>
          <w:bCs/>
          <w:color w:val="auto"/>
          <w:sz w:val="24"/>
          <w:szCs w:val="24"/>
        </w:rPr>
        <w:t>COMERCIALIZACIÓN POR MEDIO DE STEAM</w:t>
      </w:r>
      <w:bookmarkEnd w:id="18"/>
      <w:r w:rsidRPr="00131AE9">
        <w:rPr>
          <w:rFonts w:ascii="Times New Roman" w:hAnsi="Times New Roman" w:cs="Times New Roman"/>
          <w:b/>
          <w:bCs/>
          <w:color w:val="auto"/>
          <w:sz w:val="24"/>
          <w:szCs w:val="24"/>
        </w:rPr>
        <w:t xml:space="preserve"> </w:t>
      </w:r>
    </w:p>
    <w:p w14:paraId="792E1404" w14:textId="618A1115" w:rsidR="007D56D3" w:rsidRDefault="007D56D3" w:rsidP="007D56D3">
      <w:pPr>
        <w:pStyle w:val="NormalWeb"/>
        <w:spacing w:line="360" w:lineRule="auto"/>
        <w:ind w:firstLine="709"/>
        <w:jc w:val="both"/>
      </w:pPr>
      <w:r>
        <w:t>Cada videojuego tiene su propio registro, página, build, precio, calendario y análisis en Steamworks. Las reglas y tiempos de Valve pueden cambiar, así que la publicación comprueba los requisitos vigentes antes de comprometer una fecha de lanzamiento.</w:t>
      </w:r>
    </w:p>
    <w:p w14:paraId="08BE3D1B" w14:textId="023C3B33" w:rsidR="007D56D3" w:rsidRDefault="007D56D3" w:rsidP="007D56D3">
      <w:pPr>
        <w:pStyle w:val="NormalWeb"/>
        <w:numPr>
          <w:ilvl w:val="0"/>
          <w:numId w:val="6"/>
        </w:numPr>
        <w:spacing w:line="360" w:lineRule="auto"/>
        <w:jc w:val="both"/>
        <w:rPr>
          <w:i/>
          <w:iCs/>
        </w:rPr>
      </w:pPr>
      <w:r>
        <w:rPr>
          <w:i/>
          <w:iCs/>
        </w:rPr>
        <w:t xml:space="preserve">Preparación por título </w:t>
      </w:r>
    </w:p>
    <w:p w14:paraId="050CD3FB" w14:textId="77777777" w:rsid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Completar el alta como socio editor: datos legales y bancarios, información fiscal, identidad, documentación digital y acceso de las personas responsables a Steamworks.</w:t>
      </w:r>
    </w:p>
    <w:p w14:paraId="4057C167" w14:textId="09405BC2" w:rsidR="007D56D3" w:rsidRP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Crear la aplicación del título y organizar equipo, permisos, repositorio, build y App ID. Verificar la tarifa de Steam Direct, el plazo de espera y las obligaciones vigentes al crear cada producto.</w:t>
      </w:r>
    </w:p>
    <w:p w14:paraId="0D195F68" w14:textId="77777777" w:rsid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Diseñar la página de tienda: nombre y descripción fieles, géneros y etiquetas, requisitos de sistema, idiomas, funciones, capturas representativas, tráiler, cápsulas y enlaces de soporte.</w:t>
      </w:r>
    </w:p>
    <w:p w14:paraId="2051A5D4" w14:textId="4ECCA4A2" w:rsidR="007D56D3" w:rsidRP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Definir el precio base y los descuentos por región con base en comparables, valor percibido, costo de desarrollo y poder de compra. Steam incluye un grupo de precios que contempla El Salvador y cuya recomendación se revisa.</w:t>
      </w:r>
    </w:p>
    <w:p w14:paraId="4AF6C3E2" w14:textId="77777777" w:rsidR="007D56D3" w:rsidRP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Completar el cuestionario de contenido y clasificación, declarando con precisión contenido sensible, uso de IA cuando corresponda y funciones de red o monetización.</w:t>
      </w:r>
    </w:p>
    <w:p w14:paraId="77C59F6C" w14:textId="77777777" w:rsidR="007D56D3" w:rsidRP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Subir la build candidata y revisar instalación limpia, guardado, idioma, controles y rendimiento, comprobando que todo lo anunciado esté presente. Preparar una demo o Playtest si reduce la incertidumbre o ayuda al marketing.</w:t>
      </w:r>
    </w:p>
    <w:p w14:paraId="7381E8C5" w14:textId="77777777" w:rsidR="007D56D3" w:rsidRP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lastRenderedPageBreak/>
        <w:t>Enviar primero la presencia de tienda y después la build a revisión, corregir observaciones y no anunciar una fecha firme hasta controlar aprobaciones y dependencias.</w:t>
      </w:r>
    </w:p>
    <w:p w14:paraId="59CBB531" w14:textId="582D07FE" w:rsid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 xml:space="preserve">Publicar Coming </w:t>
      </w:r>
      <w:proofErr w:type="spellStart"/>
      <w:r w:rsidRPr="007D56D3">
        <w:rPr>
          <w:rFonts w:eastAsia="Times New Roman" w:cs="Times New Roman"/>
          <w:szCs w:val="24"/>
          <w:lang w:eastAsia="es-SV"/>
        </w:rPr>
        <w:t>Soon</w:t>
      </w:r>
      <w:proofErr w:type="spellEnd"/>
      <w:r w:rsidRPr="007D56D3">
        <w:rPr>
          <w:rFonts w:eastAsia="Times New Roman" w:cs="Times New Roman"/>
          <w:szCs w:val="24"/>
          <w:lang w:eastAsia="es-SV"/>
        </w:rPr>
        <w:t>, construir listas de deseados y comunidad, participar en eventos pertinentes, activar la campaña y lanzar manualmente desde Steamworks cuando las aprobaciones estén listas.</w:t>
      </w:r>
    </w:p>
    <w:p w14:paraId="38D279A7" w14:textId="77777777" w:rsidR="007D56D3" w:rsidRDefault="007D56D3" w:rsidP="007D56D3">
      <w:pPr>
        <w:pStyle w:val="NormalWeb"/>
        <w:spacing w:line="360" w:lineRule="auto"/>
        <w:ind w:firstLine="709"/>
        <w:jc w:val="both"/>
      </w:pPr>
      <w:r>
        <w:t xml:space="preserve">Según la documentación de Steam, la página debe estar aprobada y visible como Coming </w:t>
      </w:r>
      <w:proofErr w:type="spellStart"/>
      <w:r>
        <w:t>Soon</w:t>
      </w:r>
      <w:proofErr w:type="spellEnd"/>
      <w:r>
        <w:t xml:space="preserve"> por al menos dos semanas antes del lanzamiento, además de contar con aprobación de tienda y build. Para los primeros productos pueden existir esperas adicionales por el alta y el depósito de la aplicación; el responsable del título consulta los tiempos y reglas vigentes antes de fijar el calendario.</w:t>
      </w:r>
    </w:p>
    <w:p w14:paraId="529883DF" w14:textId="7EA4702D" w:rsidR="007D56D3" w:rsidRDefault="0072220E" w:rsidP="0072220E">
      <w:pPr>
        <w:pStyle w:val="Prrafodelista"/>
        <w:numPr>
          <w:ilvl w:val="0"/>
          <w:numId w:val="6"/>
        </w:numPr>
        <w:spacing w:before="100" w:beforeAutospacing="1" w:after="100" w:afterAutospacing="1"/>
        <w:jc w:val="left"/>
        <w:rPr>
          <w:rFonts w:eastAsia="Times New Roman" w:cs="Times New Roman"/>
          <w:i/>
          <w:iCs/>
          <w:szCs w:val="24"/>
          <w:lang w:eastAsia="es-SV"/>
        </w:rPr>
      </w:pPr>
      <w:r>
        <w:rPr>
          <w:rFonts w:eastAsia="Times New Roman" w:cs="Times New Roman"/>
          <w:i/>
          <w:iCs/>
          <w:szCs w:val="24"/>
          <w:lang w:eastAsia="es-SV"/>
        </w:rPr>
        <w:t xml:space="preserve">Precio, descuentos y punto de equilibrio </w:t>
      </w:r>
    </w:p>
    <w:p w14:paraId="5BCC8268" w14:textId="6440592D" w:rsidR="0072220E" w:rsidRDefault="0072220E" w:rsidP="0072220E">
      <w:pPr>
        <w:pStyle w:val="NormalWeb"/>
        <w:spacing w:line="360" w:lineRule="auto"/>
        <w:ind w:firstLine="709"/>
        <w:jc w:val="both"/>
      </w:pPr>
      <w:r>
        <w:t>El precio no se fija solo sumando costos ni copiando a un competidor. SunGames compara títulos de alcance y calidad similares, prueba la disposición a pagar en entrevistas y encuesta, y presenta escenarios de precio regular, descuentos y comisión. Para El Salvador se revisa el precio recomendado de otras entidades, se compara con el mercado objetivo y se decide explícitamente el precio final.</w:t>
      </w:r>
    </w:p>
    <w:p w14:paraId="4FB3BDDA" w14:textId="40AA5A2E" w:rsidR="0072220E" w:rsidRDefault="0072220E" w:rsidP="0072220E">
      <w:pPr>
        <w:pStyle w:val="NormalWeb"/>
        <w:spacing w:line="360" w:lineRule="auto"/>
        <w:ind w:firstLine="709"/>
        <w:jc w:val="both"/>
      </w:pPr>
      <w:r>
        <w:t>El punto de equilibrio en unidades es igual a los costos fijos del producto dividido entre el ingreso neto estimado por unidad. Ese ingreso neto se calcula después del precio efectivo, el descuento, la devolución, los impuestos aplicables, la comisión de Steam y otros cargos del canal. Finanzas prepara escenarios conservadores, base y alto; ninguna proyección se presenta como venta garantizada.</w:t>
      </w:r>
    </w:p>
    <w:p w14:paraId="62526BAE" w14:textId="7548C287" w:rsidR="0072220E" w:rsidRDefault="00781CB9" w:rsidP="00781CB9">
      <w:pPr>
        <w:pStyle w:val="NormalWeb"/>
        <w:numPr>
          <w:ilvl w:val="0"/>
          <w:numId w:val="6"/>
        </w:numPr>
        <w:spacing w:line="360" w:lineRule="auto"/>
        <w:jc w:val="both"/>
        <w:rPr>
          <w:i/>
          <w:iCs/>
        </w:rPr>
      </w:pPr>
      <w:r>
        <w:rPr>
          <w:i/>
          <w:iCs/>
        </w:rPr>
        <w:t xml:space="preserve">Otros medios de comercialización </w:t>
      </w:r>
    </w:p>
    <w:p w14:paraId="2CCA9067" w14:textId="35D1D00D" w:rsidR="00F92E97" w:rsidRDefault="00781CB9" w:rsidP="00FA67D0">
      <w:pPr>
        <w:pStyle w:val="NormalWeb"/>
        <w:spacing w:line="360" w:lineRule="auto"/>
        <w:ind w:firstLine="709"/>
        <w:jc w:val="both"/>
      </w:pPr>
      <w:r>
        <w:t xml:space="preserve">El medio principal de comercialización es por la plataforma Steam, sin embargo, es posible la comercialización por medios tradicionales de compra y venta, en este caso es necesario aplicar las tasas de impuesto, ya sea IVA y retenciones. </w:t>
      </w:r>
      <w:r w:rsidR="00172B8A">
        <w:t>El procedimiento es el mismo y el método de comercialización se mantiene.</w:t>
      </w:r>
      <w:r>
        <w:t xml:space="preserve"> </w:t>
      </w:r>
    </w:p>
    <w:p w14:paraId="1FF921B1" w14:textId="6A195DB0" w:rsidR="0072220E" w:rsidRPr="00131AE9" w:rsidRDefault="0072220E" w:rsidP="00131AE9">
      <w:pPr>
        <w:pStyle w:val="Ttulo1"/>
        <w:rPr>
          <w:rFonts w:ascii="Times New Roman" w:hAnsi="Times New Roman" w:cs="Times New Roman"/>
          <w:b/>
          <w:bCs/>
          <w:color w:val="auto"/>
          <w:sz w:val="24"/>
          <w:szCs w:val="24"/>
        </w:rPr>
      </w:pPr>
      <w:bookmarkStart w:id="19" w:name="_Toc243835997"/>
      <w:r w:rsidRPr="00131AE9">
        <w:rPr>
          <w:rFonts w:ascii="Times New Roman" w:hAnsi="Times New Roman" w:cs="Times New Roman"/>
          <w:b/>
          <w:bCs/>
          <w:color w:val="auto"/>
          <w:sz w:val="24"/>
          <w:szCs w:val="24"/>
        </w:rPr>
        <w:lastRenderedPageBreak/>
        <w:t>LICENCIA, PROPIEDAD INTELECTUAL Y CONTENIDO</w:t>
      </w:r>
      <w:bookmarkEnd w:id="19"/>
      <w:r w:rsidRPr="00131AE9">
        <w:rPr>
          <w:rFonts w:ascii="Times New Roman" w:hAnsi="Times New Roman" w:cs="Times New Roman"/>
          <w:b/>
          <w:bCs/>
          <w:color w:val="auto"/>
          <w:sz w:val="24"/>
          <w:szCs w:val="24"/>
        </w:rPr>
        <w:t xml:space="preserve"> </w:t>
      </w:r>
    </w:p>
    <w:p w14:paraId="59A2F413" w14:textId="1BD18C5A" w:rsidR="0072220E" w:rsidRDefault="0072220E" w:rsidP="0072220E">
      <w:pPr>
        <w:pStyle w:val="NormalWeb"/>
        <w:spacing w:line="360" w:lineRule="auto"/>
        <w:ind w:firstLine="709"/>
        <w:jc w:val="both"/>
      </w:pPr>
      <w:r>
        <w:t>El comprador recibe una licencia no exclusiva, personal y perpetua para ejecutar la versión adquirida, sujeta a las condiciones de Steam. No se transfiere la titularidad del código fuente ni de la obra.</w:t>
      </w:r>
      <w:r w:rsidR="00131AE9">
        <w:t xml:space="preserve"> Todo videojuego producido se registra en el Centro Nacional de Registros (CNR) con marca de propiedad intelectual y prohíbe su reproducción sin el consentimiento de SunGames.</w:t>
      </w:r>
    </w:p>
    <w:p w14:paraId="322459E2" w14:textId="046D9938" w:rsidR="0072220E" w:rsidRDefault="0072220E" w:rsidP="0072220E">
      <w:pPr>
        <w:pStyle w:val="NormalWeb"/>
        <w:spacing w:line="360" w:lineRule="auto"/>
        <w:ind w:firstLine="709"/>
        <w:jc w:val="both"/>
      </w:pPr>
      <w:r>
        <w:t>Al mismo tiempo, la licencia no es transferible, salvo algunas excepciones. Las instalaciones simultáneas, los dispositivos permitidos, las restricciones, los requisitos y cualquier dependencia de conexión se explican con claridad. Las actualizaciones menores que corrigen errores son gratuitas para la versión licenciada cuando SunGames las publique. No se promete mantenimiento indefinido ni nuevas funciones futuras.</w:t>
      </w:r>
    </w:p>
    <w:p w14:paraId="31BA4661" w14:textId="3EB67215" w:rsidR="0072220E" w:rsidRDefault="0072220E" w:rsidP="0072220E">
      <w:pPr>
        <w:pStyle w:val="NormalWeb"/>
        <w:spacing w:line="360" w:lineRule="auto"/>
        <w:ind w:firstLine="709"/>
        <w:jc w:val="both"/>
      </w:pPr>
      <w:r>
        <w:t>Las expansiones importantes, DLC, las secuelas y las bandas sonoras se venden por separado, su alcance, precio y fecha no se incluyen implícitamente en el pago inicial. Las garantías, devoluciones y descuentos se ajustan a la política de Steam y a la normativa imperativa de consumo, ninguna cláusula elimina derechos irrenunciables.</w:t>
      </w:r>
    </w:p>
    <w:p w14:paraId="78436605" w14:textId="27DA1151" w:rsidR="0072220E" w:rsidRDefault="0072220E" w:rsidP="0072220E">
      <w:pPr>
        <w:pStyle w:val="NormalWeb"/>
        <w:spacing w:line="360" w:lineRule="auto"/>
        <w:ind w:firstLine="709"/>
        <w:jc w:val="both"/>
        <w:rPr>
          <w:i/>
          <w:iCs/>
        </w:rPr>
      </w:pPr>
      <w:r>
        <w:rPr>
          <w:i/>
          <w:iCs/>
        </w:rPr>
        <w:t xml:space="preserve">Titularidad y cadena de derechos </w:t>
      </w:r>
    </w:p>
    <w:p w14:paraId="3C49F666" w14:textId="513CBAF9" w:rsidR="00F92E97" w:rsidRDefault="0072220E" w:rsidP="00F92E97">
      <w:pPr>
        <w:pStyle w:val="NormalWeb"/>
        <w:spacing w:line="360" w:lineRule="auto"/>
        <w:ind w:firstLine="709"/>
        <w:jc w:val="both"/>
      </w:pPr>
      <w:r>
        <w:t xml:space="preserve">SunGames busca concentrar en la empresa el 100 % de los derechos patrimoniales que le correspondan sobre código fuente, arte, música original, personajes, marcas y documentación, respetando los derechos morales y los de terceros. La titularidad no se presume por haber pagado una factura: cada empleo, prestación de servicios, colaboración, encargo y </w:t>
      </w:r>
      <w:r w:rsidR="00B95E94">
        <w:t>assets</w:t>
      </w:r>
      <w:r>
        <w:t xml:space="preserve"> de terceros necesita contrato, alcance y </w:t>
      </w:r>
      <w:r w:rsidR="00B95E94">
        <w:t>s</w:t>
      </w:r>
      <w:r>
        <w:t>esión o licencia compatibles con la distribución mundial y comercial en Steam.</w:t>
      </w:r>
      <w:r w:rsidR="00F92E97">
        <w:t xml:space="preserve"> A menos que se comercialice el producto completo y otorgar la licencia al comprador.</w:t>
      </w:r>
    </w:p>
    <w:p w14:paraId="01D265B0" w14:textId="1EB937FC" w:rsidR="0072220E" w:rsidRDefault="0072220E" w:rsidP="0072220E">
      <w:pPr>
        <w:pStyle w:val="NormalWeb"/>
        <w:spacing w:line="360" w:lineRule="auto"/>
        <w:ind w:firstLine="709"/>
        <w:jc w:val="both"/>
      </w:pPr>
      <w:r>
        <w:t>El equipo conserva evidencia de autoría, versiones, licencias de motor y plugins, bibliotecas de código, tipografías, música, voces, imágenes, herramientas generativas si se usaran y aprobaciones de marca.</w:t>
      </w:r>
    </w:p>
    <w:p w14:paraId="6C1FDF94" w14:textId="33B99AFF" w:rsidR="00F92E97" w:rsidRDefault="0072220E" w:rsidP="00343191">
      <w:pPr>
        <w:pStyle w:val="NormalWeb"/>
        <w:spacing w:line="360" w:lineRule="auto"/>
        <w:ind w:firstLine="709"/>
        <w:jc w:val="both"/>
      </w:pPr>
      <w:r>
        <w:t>El DLC vendido por separa</w:t>
      </w:r>
      <w:r w:rsidR="00B95E94">
        <w:t xml:space="preserve">do se registra aparte. </w:t>
      </w:r>
      <w:r>
        <w:t>Si se combina con el juego base, se identifican obligaciones distintas y se asigna la contraprestación según el marco contable.</w:t>
      </w:r>
    </w:p>
    <w:p w14:paraId="727C0326" w14:textId="4608E427" w:rsidR="00343191" w:rsidRDefault="00343191" w:rsidP="00343191">
      <w:pPr>
        <w:pStyle w:val="NormalWeb"/>
        <w:spacing w:line="360" w:lineRule="auto"/>
        <w:ind w:firstLine="709"/>
        <w:jc w:val="both"/>
        <w:rPr>
          <w:i/>
          <w:iCs/>
        </w:rPr>
      </w:pPr>
      <w:r>
        <w:rPr>
          <w:i/>
          <w:iCs/>
        </w:rPr>
        <w:lastRenderedPageBreak/>
        <w:t xml:space="preserve">Traspaso de productos a terceros </w:t>
      </w:r>
    </w:p>
    <w:p w14:paraId="5E25822F" w14:textId="0AB17B5F" w:rsidR="00343191" w:rsidRDefault="007621F1" w:rsidP="00343191">
      <w:pPr>
        <w:pStyle w:val="NormalWeb"/>
        <w:spacing w:line="360" w:lineRule="auto"/>
        <w:ind w:firstLine="709"/>
        <w:jc w:val="both"/>
      </w:pPr>
      <w:r>
        <w:t xml:space="preserve">Además de la venta de licencias a jugadores, SunGames puede obtener ingresos mediante la cesión de un videojuego completo, esto es, la venta a otra persona natural o jurídica del título, de los derechos patrimoniales y de la licencia de la obra. Esta operación se negocia caso por caso y su precio se pacta por contrato, sin tener que depender del intermediario. </w:t>
      </w:r>
    </w:p>
    <w:p w14:paraId="0276EC77" w14:textId="55D6AB33" w:rsidR="007621F1" w:rsidRDefault="007621F1" w:rsidP="00343191">
      <w:pPr>
        <w:pStyle w:val="NormalWeb"/>
        <w:spacing w:line="360" w:lineRule="auto"/>
        <w:ind w:firstLine="709"/>
        <w:jc w:val="both"/>
      </w:pPr>
      <w:r>
        <w:t>A diferencia de la venta de licencias, que genera ingresos repartidos en el tiempo, la cesión produce un pago único y SunGames deja de percibir los ingresos futuros del título, incluidos los de licencias, contenido adicional y secuelas. Por esta razón, solo se aprueba cuando el precio supera con margen el ingreso neto que se espera obtener conservando el título, y siempre que los contratos con los proveedores de voces, música, arte y herramientas permitan transferir o sublicenciar los derechos al comprador.</w:t>
      </w:r>
    </w:p>
    <w:p w14:paraId="2772AC81" w14:textId="755096B2" w:rsidR="007621F1" w:rsidRDefault="007621F1" w:rsidP="00343191">
      <w:pPr>
        <w:pStyle w:val="NormalWeb"/>
        <w:spacing w:line="360" w:lineRule="auto"/>
        <w:ind w:firstLine="709"/>
        <w:jc w:val="both"/>
      </w:pPr>
    </w:p>
    <w:p w14:paraId="2FB20F98" w14:textId="70E3E204" w:rsidR="007621F1" w:rsidRDefault="007621F1" w:rsidP="00343191">
      <w:pPr>
        <w:pStyle w:val="NormalWeb"/>
        <w:spacing w:line="360" w:lineRule="auto"/>
        <w:ind w:firstLine="709"/>
        <w:jc w:val="both"/>
      </w:pPr>
    </w:p>
    <w:p w14:paraId="7162B5D3" w14:textId="7C95F3B4" w:rsidR="007621F1" w:rsidRDefault="007621F1" w:rsidP="00343191">
      <w:pPr>
        <w:pStyle w:val="NormalWeb"/>
        <w:spacing w:line="360" w:lineRule="auto"/>
        <w:ind w:firstLine="709"/>
        <w:jc w:val="both"/>
      </w:pPr>
    </w:p>
    <w:p w14:paraId="1FB34252" w14:textId="04D44705" w:rsidR="007621F1" w:rsidRDefault="007621F1" w:rsidP="00343191">
      <w:pPr>
        <w:pStyle w:val="NormalWeb"/>
        <w:spacing w:line="360" w:lineRule="auto"/>
        <w:ind w:firstLine="709"/>
        <w:jc w:val="both"/>
      </w:pPr>
    </w:p>
    <w:p w14:paraId="5EB52CAF" w14:textId="1D256B6B" w:rsidR="007621F1" w:rsidRDefault="007621F1" w:rsidP="00343191">
      <w:pPr>
        <w:pStyle w:val="NormalWeb"/>
        <w:spacing w:line="360" w:lineRule="auto"/>
        <w:ind w:firstLine="709"/>
        <w:jc w:val="both"/>
      </w:pPr>
    </w:p>
    <w:p w14:paraId="3F96A337" w14:textId="4E23B1A1" w:rsidR="007621F1" w:rsidRDefault="007621F1" w:rsidP="00343191">
      <w:pPr>
        <w:pStyle w:val="NormalWeb"/>
        <w:spacing w:line="360" w:lineRule="auto"/>
        <w:ind w:firstLine="709"/>
        <w:jc w:val="both"/>
      </w:pPr>
    </w:p>
    <w:p w14:paraId="4A62471A" w14:textId="42294FA2" w:rsidR="007621F1" w:rsidRDefault="007621F1" w:rsidP="00343191">
      <w:pPr>
        <w:pStyle w:val="NormalWeb"/>
        <w:spacing w:line="360" w:lineRule="auto"/>
        <w:ind w:firstLine="709"/>
        <w:jc w:val="both"/>
      </w:pPr>
    </w:p>
    <w:p w14:paraId="45E0D02B" w14:textId="04D3EC88" w:rsidR="007621F1" w:rsidRDefault="007621F1" w:rsidP="00343191">
      <w:pPr>
        <w:pStyle w:val="NormalWeb"/>
        <w:spacing w:line="360" w:lineRule="auto"/>
        <w:ind w:firstLine="709"/>
        <w:jc w:val="both"/>
      </w:pPr>
    </w:p>
    <w:p w14:paraId="5125CEDC" w14:textId="60546A8A" w:rsidR="007621F1" w:rsidRDefault="007621F1" w:rsidP="00343191">
      <w:pPr>
        <w:pStyle w:val="NormalWeb"/>
        <w:spacing w:line="360" w:lineRule="auto"/>
        <w:ind w:firstLine="709"/>
        <w:jc w:val="both"/>
      </w:pPr>
    </w:p>
    <w:p w14:paraId="21880E3F" w14:textId="77777777" w:rsidR="007621F1" w:rsidRPr="00343191" w:rsidRDefault="007621F1" w:rsidP="00343191">
      <w:pPr>
        <w:pStyle w:val="NormalWeb"/>
        <w:spacing w:line="360" w:lineRule="auto"/>
        <w:ind w:firstLine="709"/>
        <w:jc w:val="both"/>
      </w:pPr>
    </w:p>
    <w:p w14:paraId="0D7BD5EC" w14:textId="4AC3B3C8" w:rsidR="00B95E94" w:rsidRPr="00131AE9" w:rsidRDefault="00B95E94" w:rsidP="00131AE9">
      <w:pPr>
        <w:pStyle w:val="Ttulo1"/>
        <w:rPr>
          <w:rFonts w:ascii="Times New Roman" w:hAnsi="Times New Roman" w:cs="Times New Roman"/>
          <w:b/>
          <w:bCs/>
          <w:color w:val="auto"/>
          <w:sz w:val="24"/>
          <w:szCs w:val="24"/>
        </w:rPr>
      </w:pPr>
      <w:bookmarkStart w:id="20" w:name="_Toc243835998"/>
      <w:r w:rsidRPr="00131AE9">
        <w:rPr>
          <w:rFonts w:ascii="Times New Roman" w:hAnsi="Times New Roman" w:cs="Times New Roman"/>
          <w:b/>
          <w:bCs/>
          <w:color w:val="auto"/>
          <w:sz w:val="24"/>
          <w:szCs w:val="24"/>
        </w:rPr>
        <w:lastRenderedPageBreak/>
        <w:t>BIBLIOGRAFÍA</w:t>
      </w:r>
      <w:bookmarkEnd w:id="20"/>
    </w:p>
    <w:p w14:paraId="28FA72E2" w14:textId="2B78595B" w:rsidR="00B95E94" w:rsidRPr="00B95E94" w:rsidRDefault="00B95E94" w:rsidP="00B95E94">
      <w:pPr>
        <w:pStyle w:val="NormalWeb"/>
        <w:jc w:val="both"/>
        <w:rPr>
          <w:i/>
          <w:iCs/>
        </w:rPr>
      </w:pPr>
      <w:r w:rsidRPr="00B95E94">
        <w:rPr>
          <w:i/>
          <w:iCs/>
        </w:rPr>
        <w:t>[1] Asamblea Legislativa de la República de El Salvador, "Constitución de la República de El Salvador," Título V, arts. 101–103 y 110. [En línea]. Disponible en: https://www.asamblea.gob.sv/sites/default/files/documents/decretos/69A06B07-4F30-4F0E-8FB1-D664A3E6D8CC.pdf (accedido: 25 oct. 2026).</w:t>
      </w:r>
    </w:p>
    <w:p w14:paraId="07F090F4" w14:textId="4308BD71" w:rsidR="00B95E94" w:rsidRPr="00B95E94" w:rsidRDefault="00B95E94" w:rsidP="00B95E94">
      <w:pPr>
        <w:pStyle w:val="NormalWeb"/>
        <w:jc w:val="both"/>
        <w:rPr>
          <w:i/>
          <w:iCs/>
        </w:rPr>
      </w:pPr>
      <w:r w:rsidRPr="00B95E94">
        <w:rPr>
          <w:i/>
          <w:iCs/>
        </w:rPr>
        <w:t>[2] Asamblea Legislativa de la República de El Salvador, "Ley de Propiedad Intelectual," Decreto Legislativo n.º 66, Diario Oficial n.º 153, t. 444, 15 ago. 2024. [En línea]. Disponible en: https://www.jurisprudencia.gob.sv/DocumentosBoveda/R/2/2000-2009/2002/07/103D5C.HTML?embedded=true (accedido: 25 oct. 2026).</w:t>
      </w:r>
    </w:p>
    <w:p w14:paraId="151A33B9" w14:textId="41587988" w:rsidR="00B95E94" w:rsidRPr="00B95E94" w:rsidRDefault="00B95E94" w:rsidP="00B95E94">
      <w:pPr>
        <w:pStyle w:val="NormalWeb"/>
        <w:jc w:val="both"/>
        <w:rPr>
          <w:i/>
          <w:iCs/>
        </w:rPr>
      </w:pPr>
      <w:r w:rsidRPr="00B95E94">
        <w:rPr>
          <w:i/>
          <w:iCs/>
        </w:rPr>
        <w:t>[3] Defensoría del Consumidor, "Ley de Protección al Consumidor, reformas 2024 (Diario Oficial)." [En línea]. Disponible en: https://www.defensoria.gob.sv/download/ley-de-proteccion-al-consumidor-reformas-2024-diario-oficial/ (accedido: 25 oct. 2026).</w:t>
      </w:r>
    </w:p>
    <w:p w14:paraId="732223B0" w14:textId="7A3B3C4E" w:rsidR="00B95E94" w:rsidRPr="00B95E94" w:rsidRDefault="00B95E94" w:rsidP="00B95E94">
      <w:pPr>
        <w:pStyle w:val="NormalWeb"/>
        <w:jc w:val="both"/>
        <w:rPr>
          <w:i/>
          <w:iCs/>
        </w:rPr>
      </w:pPr>
      <w:r w:rsidRPr="00B95E94">
        <w:rPr>
          <w:i/>
          <w:iCs/>
        </w:rPr>
        <w:t>[4] Asamblea Legislativa de la República de El Salvador, "Decretos por años: 2019 (incluye el Decreto n.º 463, Ley de Comercio Electrónico)." [En línea]. Disponible en: https://www.asamblea.gob.sv/leyes-y-decretos/decretos-por-anios/2019/0 (accedido: 25 oct. 2026).</w:t>
      </w:r>
    </w:p>
    <w:p w14:paraId="03567F18" w14:textId="4D857DBD" w:rsidR="00B95E94" w:rsidRPr="00B95E94" w:rsidRDefault="00B95E94" w:rsidP="00B95E94">
      <w:pPr>
        <w:pStyle w:val="NormalWeb"/>
        <w:jc w:val="both"/>
        <w:rPr>
          <w:i/>
          <w:iCs/>
        </w:rPr>
      </w:pPr>
      <w:r w:rsidRPr="00B95E94">
        <w:rPr>
          <w:i/>
          <w:iCs/>
        </w:rPr>
        <w:t>[5] Ministerio de Hacienda de El Salvador, "Ley de Impuesto sobre la Renta, art. 30-A." [En línea]. Disponible en: https://transparencia.mh.gob.sv/downloads/pdf/DC5811.pdf (accedido: 25 oct. 2026).</w:t>
      </w:r>
    </w:p>
    <w:p w14:paraId="15A17219" w14:textId="153589D0" w:rsidR="00B95E94" w:rsidRPr="00B95E94" w:rsidRDefault="00B95E94" w:rsidP="00B95E94">
      <w:pPr>
        <w:pStyle w:val="NormalWeb"/>
        <w:jc w:val="both"/>
        <w:rPr>
          <w:i/>
          <w:iCs/>
        </w:rPr>
      </w:pPr>
      <w:r w:rsidRPr="00B95E94">
        <w:rPr>
          <w:i/>
          <w:iCs/>
        </w:rPr>
        <w:t>[6] IFRS Foundation, "IFRS 15 Revenue from Contracts with Customers." [En línea]. Disponible en: https://www.ifrs.org/issued-standards/list-of-standards/ifrs-15-revenue-from-contracts-with-customers/ (accedido: 25 oct. 2026).</w:t>
      </w:r>
    </w:p>
    <w:p w14:paraId="1FC57FA7" w14:textId="41F4B559" w:rsidR="00B95E94" w:rsidRPr="00B95E94" w:rsidRDefault="00B95E94" w:rsidP="00B95E94">
      <w:pPr>
        <w:pStyle w:val="NormalWeb"/>
        <w:jc w:val="both"/>
        <w:rPr>
          <w:i/>
          <w:iCs/>
        </w:rPr>
      </w:pPr>
      <w:r w:rsidRPr="00B95E94">
        <w:rPr>
          <w:i/>
          <w:iCs/>
        </w:rPr>
        <w:t>[7] IFRS Foundation, "IFRS for SMEs Accounting Standard," 3.ª ed. [En línea]. Disponible en: https://www.ifrs.org/issued-standards/ifrs-for-smes/ (accedido: 25 oct. 2026).</w:t>
      </w:r>
    </w:p>
    <w:p w14:paraId="15E88714" w14:textId="63DDE76E" w:rsidR="00B95E94" w:rsidRPr="00B95E94" w:rsidRDefault="00B95E94" w:rsidP="00B95E94">
      <w:pPr>
        <w:pStyle w:val="NormalWeb"/>
        <w:jc w:val="both"/>
        <w:rPr>
          <w:i/>
          <w:iCs/>
        </w:rPr>
      </w:pPr>
      <w:r w:rsidRPr="00B95E94">
        <w:rPr>
          <w:i/>
          <w:iCs/>
        </w:rPr>
        <w:t>[8] IFRS Foundation, "Module 23: Revenue from Contracts with Customers," Educational module, IFRS for SMEs, 2025. [En línea]. Disponible en: https://www.ifrs.org/content/dam/ifrs/supporting-implementation/smes/2025-modules/module-23.pdf (accedido: 25 oct. 2026).</w:t>
      </w:r>
    </w:p>
    <w:p w14:paraId="5DBC65BA" w14:textId="53044778" w:rsidR="00B95E94" w:rsidRPr="00B95E94" w:rsidRDefault="00B95E94" w:rsidP="00B95E94">
      <w:pPr>
        <w:pStyle w:val="NormalWeb"/>
        <w:jc w:val="both"/>
        <w:rPr>
          <w:i/>
          <w:iCs/>
        </w:rPr>
      </w:pPr>
      <w:r w:rsidRPr="00B95E94">
        <w:rPr>
          <w:i/>
          <w:iCs/>
        </w:rPr>
        <w:t>[9] IFRS Foundation, "IAS 38 Intangible Assets." [En línea]. Disponible en: https://www.ifrs.org/issued-standards/list-of-standards/ias-38-intangible-assets/ (accedido: 25 oct. 2026).</w:t>
      </w:r>
    </w:p>
    <w:p w14:paraId="11133637" w14:textId="66369EA2" w:rsidR="00B95E94" w:rsidRPr="00B95E94" w:rsidRDefault="00B95E94" w:rsidP="00B95E94">
      <w:pPr>
        <w:pStyle w:val="NormalWeb"/>
        <w:jc w:val="both"/>
        <w:rPr>
          <w:i/>
          <w:iCs/>
        </w:rPr>
      </w:pPr>
      <w:r w:rsidRPr="00B95E94">
        <w:rPr>
          <w:i/>
          <w:iCs/>
        </w:rPr>
        <w:t>[10] Valve Corporation, "Getting Started," Steamworks Documentation. [En línea]. Disponible en: https://partner.steamgames.com/doc/gettingstarted (accedido: 25 oct. 2026).</w:t>
      </w:r>
    </w:p>
    <w:p w14:paraId="6CD55FCC" w14:textId="58709719" w:rsidR="00B95E94" w:rsidRPr="00B95E94" w:rsidRDefault="00B95E94" w:rsidP="00B95E94">
      <w:pPr>
        <w:pStyle w:val="NormalWeb"/>
        <w:jc w:val="both"/>
        <w:rPr>
          <w:i/>
          <w:iCs/>
        </w:rPr>
      </w:pPr>
      <w:r w:rsidRPr="00B95E94">
        <w:rPr>
          <w:i/>
          <w:iCs/>
        </w:rPr>
        <w:t>[11] Valve Corporation, "Release Process," Steamworks Documentation. [En línea]. Disponible en: https://partner.steamgames.com/doc/store/releasing (accedido: 25 oct. 2026).</w:t>
      </w:r>
    </w:p>
    <w:p w14:paraId="4A2453C3" w14:textId="22EA90E7" w:rsidR="00B95E94" w:rsidRPr="00B95E94" w:rsidRDefault="00B95E94" w:rsidP="00B95E94">
      <w:pPr>
        <w:pStyle w:val="NormalWeb"/>
        <w:jc w:val="both"/>
        <w:rPr>
          <w:i/>
          <w:iCs/>
        </w:rPr>
      </w:pPr>
      <w:r w:rsidRPr="00B95E94">
        <w:rPr>
          <w:i/>
          <w:iCs/>
        </w:rPr>
        <w:lastRenderedPageBreak/>
        <w:t>[12] Valve Corporation, "Supported Currencies," Steamworks Documentation. [En línea]. Disponible en: https://partner.steamgames.com/doc/store/pricing/currencies (ccedido: 25 oct. 2026).</w:t>
      </w:r>
    </w:p>
    <w:p w14:paraId="2D1877B0" w14:textId="1BC5C177" w:rsidR="00B95E94" w:rsidRPr="00B95E94" w:rsidRDefault="00B95E94" w:rsidP="00B95E94">
      <w:pPr>
        <w:pStyle w:val="NormalWeb"/>
        <w:jc w:val="both"/>
        <w:rPr>
          <w:i/>
          <w:iCs/>
        </w:rPr>
      </w:pPr>
      <w:r w:rsidRPr="00B95E94">
        <w:rPr>
          <w:i/>
          <w:iCs/>
        </w:rPr>
        <w:t>[13] Valve Corporation, "Store Page," Steamworks Documentation. [En línea]. Disponible en: https://partner.steamgames.com/doc/store (accedido: 25 oct. 2026).</w:t>
      </w:r>
    </w:p>
    <w:p w14:paraId="07227F52" w14:textId="0C9BBA04" w:rsidR="00B95E94" w:rsidRPr="00B95E94" w:rsidRDefault="00B95E94" w:rsidP="00B95E94">
      <w:pPr>
        <w:pStyle w:val="NormalWeb"/>
        <w:jc w:val="both"/>
        <w:rPr>
          <w:i/>
          <w:iCs/>
        </w:rPr>
      </w:pPr>
      <w:r w:rsidRPr="00B95E94">
        <w:rPr>
          <w:i/>
          <w:iCs/>
        </w:rPr>
        <w:t>[14] Ministerio de Hacienda de El Salvador, "Guía para agentes de retención del impuesto sobre la renta (Código Tributario, arts. 155 a 160)." [En línea]. Disponible en: https://www.mh.gob.sv/wp-content/uploads/2020/11/PMHDC9285.pdf (accedido: 25 oct. 2026).</w:t>
      </w:r>
    </w:p>
    <w:p w14:paraId="7B5DE4B3" w14:textId="4D3BDF61" w:rsidR="00B95E94" w:rsidRPr="00B95E94" w:rsidRDefault="00B95E94" w:rsidP="00B95E94">
      <w:pPr>
        <w:pStyle w:val="NormalWeb"/>
        <w:jc w:val="both"/>
        <w:rPr>
          <w:i/>
          <w:iCs/>
        </w:rPr>
      </w:pPr>
      <w:r w:rsidRPr="00B95E94">
        <w:rPr>
          <w:i/>
          <w:iCs/>
        </w:rPr>
        <w:t>[15] Deloitte El Salvador, "Tax Newsletter," feb. 2019. [En línea]. Disponible en: https://www2.deloitte.com/content/dam/Deloitte/sv/Documents/tax/ELSALVADOR/tax-newsletters-el-salvador/Tax%20Newsletter%20Febrero2019-ESP.pdf (accedido: 25 oct. 2026).</w:t>
      </w:r>
    </w:p>
    <w:p w14:paraId="50D4E209" w14:textId="5C1BA43B" w:rsidR="00B95E94" w:rsidRPr="00B95E94" w:rsidRDefault="00B95E94" w:rsidP="00B95E94">
      <w:pPr>
        <w:pStyle w:val="NormalWeb"/>
        <w:spacing w:line="360" w:lineRule="auto"/>
        <w:ind w:firstLine="709"/>
        <w:jc w:val="both"/>
        <w:rPr>
          <w:i/>
          <w:iCs/>
        </w:rPr>
      </w:pPr>
      <w:r w:rsidRPr="00B95E94">
        <w:rPr>
          <w:i/>
          <w:iCs/>
        </w:rPr>
        <w:t>[16] Consejo de Vigilancia de la Profesión de Contaduría Pública y Auditoría (CVPCPA), "Resolución sobre la adopción de las Normas Internacionales de Información Financiera (NIIF) completas, versión en español 2020." [En línea]. Disponible en: https://transparencia.gob.sv/institutions/cvpcpa/documents/431964/download (accedido: 25 oct. 2026).</w:t>
      </w:r>
    </w:p>
    <w:p w14:paraId="4ACCA2B3" w14:textId="77777777" w:rsidR="00B95E94" w:rsidRDefault="00B95E94" w:rsidP="00B95E94">
      <w:pPr>
        <w:pStyle w:val="NormalWeb"/>
        <w:spacing w:line="360" w:lineRule="auto"/>
        <w:ind w:firstLine="709"/>
        <w:jc w:val="center"/>
        <w:rPr>
          <w:b/>
          <w:bCs/>
        </w:rPr>
      </w:pPr>
    </w:p>
    <w:p w14:paraId="1847F49D" w14:textId="77777777" w:rsidR="00B95E94" w:rsidRPr="00B95E94" w:rsidRDefault="00B95E94" w:rsidP="00B95E94">
      <w:pPr>
        <w:pStyle w:val="NormalWeb"/>
        <w:spacing w:line="360" w:lineRule="auto"/>
        <w:ind w:firstLine="709"/>
        <w:jc w:val="center"/>
        <w:rPr>
          <w:b/>
          <w:bCs/>
        </w:rPr>
      </w:pPr>
    </w:p>
    <w:p w14:paraId="73D70F70" w14:textId="77777777" w:rsidR="0072220E" w:rsidRPr="0072220E" w:rsidRDefault="0072220E" w:rsidP="0072220E">
      <w:pPr>
        <w:pStyle w:val="NormalWeb"/>
        <w:spacing w:line="360" w:lineRule="auto"/>
        <w:ind w:firstLine="709"/>
        <w:jc w:val="both"/>
        <w:rPr>
          <w:i/>
          <w:iCs/>
        </w:rPr>
      </w:pPr>
    </w:p>
    <w:p w14:paraId="2499F18C" w14:textId="77777777" w:rsidR="0072220E" w:rsidRPr="0072220E" w:rsidRDefault="0072220E" w:rsidP="0072220E">
      <w:pPr>
        <w:spacing w:before="100" w:beforeAutospacing="1" w:after="100" w:afterAutospacing="1"/>
        <w:ind w:left="709" w:firstLine="0"/>
        <w:jc w:val="left"/>
        <w:rPr>
          <w:rFonts w:eastAsia="Times New Roman" w:cs="Times New Roman"/>
          <w:i/>
          <w:iCs/>
          <w:szCs w:val="24"/>
          <w:lang w:eastAsia="es-SV"/>
        </w:rPr>
      </w:pPr>
    </w:p>
    <w:p w14:paraId="5BB7C5CE" w14:textId="77777777" w:rsidR="007D56D3" w:rsidRPr="007D56D3" w:rsidRDefault="007D56D3" w:rsidP="007D56D3">
      <w:pPr>
        <w:pStyle w:val="NormalWeb"/>
        <w:spacing w:line="360" w:lineRule="auto"/>
        <w:jc w:val="both"/>
        <w:rPr>
          <w:i/>
          <w:iCs/>
        </w:rPr>
      </w:pPr>
    </w:p>
    <w:p w14:paraId="35F35BFB" w14:textId="77777777" w:rsidR="007D56D3" w:rsidRPr="007D56D3" w:rsidRDefault="007D56D3" w:rsidP="007D56D3">
      <w:pPr>
        <w:pStyle w:val="NormalWeb"/>
        <w:spacing w:line="360" w:lineRule="auto"/>
        <w:ind w:left="1162"/>
        <w:jc w:val="both"/>
      </w:pPr>
    </w:p>
    <w:p w14:paraId="15AB98E3" w14:textId="77777777" w:rsidR="007D56D3" w:rsidRPr="007D56D3" w:rsidRDefault="007D56D3" w:rsidP="007D56D3">
      <w:pPr>
        <w:pStyle w:val="NormalWeb"/>
        <w:spacing w:line="360" w:lineRule="auto"/>
        <w:jc w:val="both"/>
        <w:rPr>
          <w:i/>
          <w:iCs/>
        </w:rPr>
      </w:pPr>
    </w:p>
    <w:p w14:paraId="4BE30CE6" w14:textId="77777777" w:rsidR="00D03F0E" w:rsidRDefault="00D03F0E" w:rsidP="00D03F0E">
      <w:pPr>
        <w:pStyle w:val="NormalWeb"/>
        <w:spacing w:line="360" w:lineRule="auto"/>
        <w:jc w:val="both"/>
      </w:pPr>
    </w:p>
    <w:p w14:paraId="46E5C139" w14:textId="13AFE8A9" w:rsidR="003F4FE9" w:rsidRPr="003F4FE9" w:rsidRDefault="003F4FE9" w:rsidP="003F4FE9">
      <w:pPr>
        <w:tabs>
          <w:tab w:val="left" w:pos="1162"/>
          <w:tab w:val="center" w:pos="5056"/>
        </w:tabs>
        <w:ind w:firstLine="0"/>
        <w:jc w:val="both"/>
        <w:rPr>
          <w:szCs w:val="24"/>
          <w:lang w:val="es-ES"/>
        </w:rPr>
      </w:pPr>
    </w:p>
    <w:sectPr w:rsidR="003F4FE9" w:rsidRPr="003F4FE9" w:rsidSect="005457BC">
      <w:headerReference w:type="default" r:id="rId9"/>
      <w:footerReference w:type="default" r:id="rId10"/>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A70CE" w14:textId="77777777" w:rsidR="00B76FAF" w:rsidRDefault="00B76FAF" w:rsidP="00E207EE">
      <w:pPr>
        <w:spacing w:after="0" w:line="240" w:lineRule="auto"/>
      </w:pPr>
      <w:r>
        <w:separator/>
      </w:r>
    </w:p>
  </w:endnote>
  <w:endnote w:type="continuationSeparator" w:id="0">
    <w:p w14:paraId="54D508FE" w14:textId="77777777" w:rsidR="00B76FAF" w:rsidRDefault="00B76FAF" w:rsidP="00E20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B3CA2" w14:textId="76A30232" w:rsidR="00E207EE" w:rsidRDefault="00E207EE" w:rsidP="00F92E97">
    <w:pPr>
      <w:pStyle w:val="Piedepgina"/>
    </w:pPr>
    <w:r>
      <w:t xml:space="preserve">SunGames S.A De C.V. Avenida La Revolución, Colonia San Benito, San </w:t>
    </w:r>
    <w:r w:rsidR="00F92E97">
      <w:t>Salvador</w:t>
    </w:r>
    <w:r>
      <w:t xml:space="preserve">                                                                   </w:t>
    </w:r>
  </w:p>
  <w:p w14:paraId="792D401A" w14:textId="77777777" w:rsidR="00E207EE" w:rsidRDefault="00E207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A5592" w14:textId="77777777" w:rsidR="00B76FAF" w:rsidRDefault="00B76FAF" w:rsidP="00E207EE">
      <w:pPr>
        <w:spacing w:after="0" w:line="240" w:lineRule="auto"/>
      </w:pPr>
      <w:r>
        <w:separator/>
      </w:r>
    </w:p>
  </w:footnote>
  <w:footnote w:type="continuationSeparator" w:id="0">
    <w:p w14:paraId="3E88C2AF" w14:textId="77777777" w:rsidR="00B76FAF" w:rsidRDefault="00B76FAF" w:rsidP="00E20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972234"/>
      <w:docPartObj>
        <w:docPartGallery w:val="Page Numbers (Top of Page)"/>
        <w:docPartUnique/>
      </w:docPartObj>
    </w:sdtPr>
    <w:sdtContent>
      <w:p w14:paraId="5A2C6FD7" w14:textId="17D53F1D" w:rsidR="00F92E97" w:rsidRDefault="00F92E97">
        <w:pPr>
          <w:pStyle w:val="Encabezado"/>
          <w:jc w:val="right"/>
        </w:pPr>
        <w:r>
          <w:fldChar w:fldCharType="begin"/>
        </w:r>
        <w:r>
          <w:instrText>PAGE   \* MERGEFORMAT</w:instrText>
        </w:r>
        <w:r>
          <w:fldChar w:fldCharType="separate"/>
        </w:r>
        <w:r>
          <w:rPr>
            <w:lang w:val="es-ES"/>
          </w:rPr>
          <w:t>2</w:t>
        </w:r>
        <w:r>
          <w:fldChar w:fldCharType="end"/>
        </w:r>
      </w:p>
    </w:sdtContent>
  </w:sdt>
  <w:p w14:paraId="269A1BB1" w14:textId="77777777" w:rsidR="00F92E97" w:rsidRDefault="00F92E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D3F72"/>
    <w:multiLevelType w:val="multilevel"/>
    <w:tmpl w:val="5CE2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100DD"/>
    <w:multiLevelType w:val="hybridMultilevel"/>
    <w:tmpl w:val="524A6448"/>
    <w:lvl w:ilvl="0" w:tplc="E2464CB0">
      <w:start w:val="1"/>
      <w:numFmt w:val="decimal"/>
      <w:lvlText w:val="%1."/>
      <w:lvlJc w:val="left"/>
      <w:pPr>
        <w:ind w:left="1069" w:hanging="360"/>
      </w:pPr>
      <w:rPr>
        <w:rFonts w:hint="default"/>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2" w15:restartNumberingAfterBreak="0">
    <w:nsid w:val="1856596B"/>
    <w:multiLevelType w:val="hybridMultilevel"/>
    <w:tmpl w:val="6BFACC5A"/>
    <w:lvl w:ilvl="0" w:tplc="D5861198">
      <w:start w:val="1"/>
      <w:numFmt w:val="decimal"/>
      <w:lvlText w:val="%1."/>
      <w:lvlJc w:val="left"/>
      <w:pPr>
        <w:ind w:left="1069" w:hanging="360"/>
      </w:pPr>
      <w:rPr>
        <w:rFonts w:hint="default"/>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3" w15:restartNumberingAfterBreak="0">
    <w:nsid w:val="2D1671C7"/>
    <w:multiLevelType w:val="multilevel"/>
    <w:tmpl w:val="7F5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74FA7"/>
    <w:multiLevelType w:val="hybridMultilevel"/>
    <w:tmpl w:val="40B25C44"/>
    <w:lvl w:ilvl="0" w:tplc="EB0CC9B8">
      <w:start w:val="1"/>
      <w:numFmt w:val="decimal"/>
      <w:lvlText w:val="%1."/>
      <w:lvlJc w:val="left"/>
      <w:pPr>
        <w:ind w:left="1522" w:hanging="360"/>
      </w:pPr>
      <w:rPr>
        <w:rFonts w:hint="default"/>
      </w:rPr>
    </w:lvl>
    <w:lvl w:ilvl="1" w:tplc="440A0019" w:tentative="1">
      <w:start w:val="1"/>
      <w:numFmt w:val="lowerLetter"/>
      <w:lvlText w:val="%2."/>
      <w:lvlJc w:val="left"/>
      <w:pPr>
        <w:ind w:left="2242" w:hanging="360"/>
      </w:pPr>
    </w:lvl>
    <w:lvl w:ilvl="2" w:tplc="440A001B" w:tentative="1">
      <w:start w:val="1"/>
      <w:numFmt w:val="lowerRoman"/>
      <w:lvlText w:val="%3."/>
      <w:lvlJc w:val="right"/>
      <w:pPr>
        <w:ind w:left="2962" w:hanging="180"/>
      </w:pPr>
    </w:lvl>
    <w:lvl w:ilvl="3" w:tplc="440A000F" w:tentative="1">
      <w:start w:val="1"/>
      <w:numFmt w:val="decimal"/>
      <w:lvlText w:val="%4."/>
      <w:lvlJc w:val="left"/>
      <w:pPr>
        <w:ind w:left="3682" w:hanging="360"/>
      </w:pPr>
    </w:lvl>
    <w:lvl w:ilvl="4" w:tplc="440A0019" w:tentative="1">
      <w:start w:val="1"/>
      <w:numFmt w:val="lowerLetter"/>
      <w:lvlText w:val="%5."/>
      <w:lvlJc w:val="left"/>
      <w:pPr>
        <w:ind w:left="4402" w:hanging="360"/>
      </w:pPr>
    </w:lvl>
    <w:lvl w:ilvl="5" w:tplc="440A001B" w:tentative="1">
      <w:start w:val="1"/>
      <w:numFmt w:val="lowerRoman"/>
      <w:lvlText w:val="%6."/>
      <w:lvlJc w:val="right"/>
      <w:pPr>
        <w:ind w:left="5122" w:hanging="180"/>
      </w:pPr>
    </w:lvl>
    <w:lvl w:ilvl="6" w:tplc="440A000F" w:tentative="1">
      <w:start w:val="1"/>
      <w:numFmt w:val="decimal"/>
      <w:lvlText w:val="%7."/>
      <w:lvlJc w:val="left"/>
      <w:pPr>
        <w:ind w:left="5842" w:hanging="360"/>
      </w:pPr>
    </w:lvl>
    <w:lvl w:ilvl="7" w:tplc="440A0019" w:tentative="1">
      <w:start w:val="1"/>
      <w:numFmt w:val="lowerLetter"/>
      <w:lvlText w:val="%8."/>
      <w:lvlJc w:val="left"/>
      <w:pPr>
        <w:ind w:left="6562" w:hanging="360"/>
      </w:pPr>
    </w:lvl>
    <w:lvl w:ilvl="8" w:tplc="440A001B" w:tentative="1">
      <w:start w:val="1"/>
      <w:numFmt w:val="lowerRoman"/>
      <w:lvlText w:val="%9."/>
      <w:lvlJc w:val="right"/>
      <w:pPr>
        <w:ind w:left="7282" w:hanging="180"/>
      </w:pPr>
    </w:lvl>
  </w:abstractNum>
  <w:abstractNum w:abstractNumId="5" w15:restartNumberingAfterBreak="0">
    <w:nsid w:val="4EDE6750"/>
    <w:multiLevelType w:val="hybridMultilevel"/>
    <w:tmpl w:val="52C23712"/>
    <w:lvl w:ilvl="0" w:tplc="88D4CBA6">
      <w:start w:val="1"/>
      <w:numFmt w:val="decimal"/>
      <w:lvlText w:val="%1."/>
      <w:lvlJc w:val="left"/>
      <w:pPr>
        <w:ind w:left="1069" w:hanging="360"/>
      </w:pPr>
      <w:rPr>
        <w:rFonts w:hint="default"/>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6" w15:restartNumberingAfterBreak="0">
    <w:nsid w:val="67E76627"/>
    <w:multiLevelType w:val="hybridMultilevel"/>
    <w:tmpl w:val="5BDA4B6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6DA36279"/>
    <w:multiLevelType w:val="hybridMultilevel"/>
    <w:tmpl w:val="0BEEF94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737D5FBD"/>
    <w:multiLevelType w:val="hybridMultilevel"/>
    <w:tmpl w:val="8870996C"/>
    <w:lvl w:ilvl="0" w:tplc="90D254B2">
      <w:start w:val="1"/>
      <w:numFmt w:val="decimal"/>
      <w:lvlText w:val="%1."/>
      <w:lvlJc w:val="left"/>
      <w:pPr>
        <w:ind w:left="1522" w:hanging="360"/>
      </w:pPr>
      <w:rPr>
        <w:rFonts w:hint="default"/>
      </w:rPr>
    </w:lvl>
    <w:lvl w:ilvl="1" w:tplc="440A0019" w:tentative="1">
      <w:start w:val="1"/>
      <w:numFmt w:val="lowerLetter"/>
      <w:lvlText w:val="%2."/>
      <w:lvlJc w:val="left"/>
      <w:pPr>
        <w:ind w:left="2242" w:hanging="360"/>
      </w:pPr>
    </w:lvl>
    <w:lvl w:ilvl="2" w:tplc="440A001B" w:tentative="1">
      <w:start w:val="1"/>
      <w:numFmt w:val="lowerRoman"/>
      <w:lvlText w:val="%3."/>
      <w:lvlJc w:val="right"/>
      <w:pPr>
        <w:ind w:left="2962" w:hanging="180"/>
      </w:pPr>
    </w:lvl>
    <w:lvl w:ilvl="3" w:tplc="440A000F" w:tentative="1">
      <w:start w:val="1"/>
      <w:numFmt w:val="decimal"/>
      <w:lvlText w:val="%4."/>
      <w:lvlJc w:val="left"/>
      <w:pPr>
        <w:ind w:left="3682" w:hanging="360"/>
      </w:pPr>
    </w:lvl>
    <w:lvl w:ilvl="4" w:tplc="440A0019" w:tentative="1">
      <w:start w:val="1"/>
      <w:numFmt w:val="lowerLetter"/>
      <w:lvlText w:val="%5."/>
      <w:lvlJc w:val="left"/>
      <w:pPr>
        <w:ind w:left="4402" w:hanging="360"/>
      </w:pPr>
    </w:lvl>
    <w:lvl w:ilvl="5" w:tplc="440A001B" w:tentative="1">
      <w:start w:val="1"/>
      <w:numFmt w:val="lowerRoman"/>
      <w:lvlText w:val="%6."/>
      <w:lvlJc w:val="right"/>
      <w:pPr>
        <w:ind w:left="5122" w:hanging="180"/>
      </w:pPr>
    </w:lvl>
    <w:lvl w:ilvl="6" w:tplc="440A000F" w:tentative="1">
      <w:start w:val="1"/>
      <w:numFmt w:val="decimal"/>
      <w:lvlText w:val="%7."/>
      <w:lvlJc w:val="left"/>
      <w:pPr>
        <w:ind w:left="5842" w:hanging="360"/>
      </w:pPr>
    </w:lvl>
    <w:lvl w:ilvl="7" w:tplc="440A0019" w:tentative="1">
      <w:start w:val="1"/>
      <w:numFmt w:val="lowerLetter"/>
      <w:lvlText w:val="%8."/>
      <w:lvlJc w:val="left"/>
      <w:pPr>
        <w:ind w:left="6562" w:hanging="360"/>
      </w:pPr>
    </w:lvl>
    <w:lvl w:ilvl="8" w:tplc="440A001B" w:tentative="1">
      <w:start w:val="1"/>
      <w:numFmt w:val="lowerRoman"/>
      <w:lvlText w:val="%9."/>
      <w:lvlJc w:val="right"/>
      <w:pPr>
        <w:ind w:left="7282" w:hanging="180"/>
      </w:pPr>
    </w:lvl>
  </w:abstractNum>
  <w:num w:numId="1">
    <w:abstractNumId w:val="8"/>
  </w:num>
  <w:num w:numId="2">
    <w:abstractNumId w:val="5"/>
  </w:num>
  <w:num w:numId="3">
    <w:abstractNumId w:val="4"/>
  </w:num>
  <w:num w:numId="4">
    <w:abstractNumId w:val="3"/>
  </w:num>
  <w:num w:numId="5">
    <w:abstractNumId w:val="7"/>
  </w:num>
  <w:num w:numId="6">
    <w:abstractNumId w:val="1"/>
  </w:num>
  <w:num w:numId="7">
    <w:abstractNumId w:val="0"/>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EB7"/>
    <w:rsid w:val="000108EB"/>
    <w:rsid w:val="000269B8"/>
    <w:rsid w:val="00095F3B"/>
    <w:rsid w:val="000B5E20"/>
    <w:rsid w:val="00131AE9"/>
    <w:rsid w:val="00172B8A"/>
    <w:rsid w:val="00343191"/>
    <w:rsid w:val="003C7EB7"/>
    <w:rsid w:val="003F4FE9"/>
    <w:rsid w:val="005413B9"/>
    <w:rsid w:val="005457BC"/>
    <w:rsid w:val="00606244"/>
    <w:rsid w:val="0072220E"/>
    <w:rsid w:val="0076116B"/>
    <w:rsid w:val="007621F1"/>
    <w:rsid w:val="00781CB9"/>
    <w:rsid w:val="007915C0"/>
    <w:rsid w:val="00797377"/>
    <w:rsid w:val="007D56D3"/>
    <w:rsid w:val="008324C3"/>
    <w:rsid w:val="009F0907"/>
    <w:rsid w:val="00B76FAF"/>
    <w:rsid w:val="00B95E94"/>
    <w:rsid w:val="00D03F0E"/>
    <w:rsid w:val="00D434D3"/>
    <w:rsid w:val="00D606CB"/>
    <w:rsid w:val="00DB54B5"/>
    <w:rsid w:val="00E207EE"/>
    <w:rsid w:val="00E817D3"/>
    <w:rsid w:val="00F92E97"/>
    <w:rsid w:val="00FA67D0"/>
    <w:rsid w:val="00FE1E1E"/>
    <w:rsid w:val="00FE5AA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B6E51B"/>
  <w15:chartTrackingRefBased/>
  <w15:docId w15:val="{471A1250-5355-40BD-9AB0-F15A0B7F1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s-SV" w:eastAsia="en-US" w:bidi="ar-SA"/>
      </w:rPr>
    </w:rPrDefault>
    <w:pPrDefault>
      <w:pPr>
        <w:spacing w:after="160" w:line="360" w:lineRule="auto"/>
        <w:ind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5F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95F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F4FE9"/>
    <w:pPr>
      <w:spacing w:before="100" w:beforeAutospacing="1" w:after="100" w:afterAutospacing="1" w:line="240" w:lineRule="auto"/>
      <w:ind w:firstLine="0"/>
      <w:jc w:val="left"/>
    </w:pPr>
    <w:rPr>
      <w:rFonts w:eastAsia="Times New Roman" w:cs="Times New Roman"/>
      <w:szCs w:val="24"/>
      <w:lang w:eastAsia="es-SV"/>
    </w:rPr>
  </w:style>
  <w:style w:type="paragraph" w:styleId="Prrafodelista">
    <w:name w:val="List Paragraph"/>
    <w:basedOn w:val="Normal"/>
    <w:uiPriority w:val="34"/>
    <w:qFormat/>
    <w:rsid w:val="003F4FE9"/>
    <w:pPr>
      <w:ind w:left="720"/>
      <w:contextualSpacing/>
    </w:pPr>
  </w:style>
  <w:style w:type="table" w:styleId="Tablaconcuadrcula">
    <w:name w:val="Table Grid"/>
    <w:basedOn w:val="Tablanormal"/>
    <w:uiPriority w:val="39"/>
    <w:rsid w:val="00791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95F3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095F3B"/>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131AE9"/>
    <w:pPr>
      <w:spacing w:line="259" w:lineRule="auto"/>
      <w:ind w:firstLine="0"/>
      <w:jc w:val="left"/>
      <w:outlineLvl w:val="9"/>
    </w:pPr>
    <w:rPr>
      <w:lang w:eastAsia="es-SV"/>
    </w:rPr>
  </w:style>
  <w:style w:type="paragraph" w:styleId="TDC1">
    <w:name w:val="toc 1"/>
    <w:basedOn w:val="Normal"/>
    <w:next w:val="Normal"/>
    <w:autoRedefine/>
    <w:uiPriority w:val="39"/>
    <w:unhideWhenUsed/>
    <w:rsid w:val="00131AE9"/>
    <w:pPr>
      <w:spacing w:after="100"/>
    </w:pPr>
  </w:style>
  <w:style w:type="paragraph" w:styleId="TDC2">
    <w:name w:val="toc 2"/>
    <w:basedOn w:val="Normal"/>
    <w:next w:val="Normal"/>
    <w:autoRedefine/>
    <w:uiPriority w:val="39"/>
    <w:unhideWhenUsed/>
    <w:rsid w:val="00131AE9"/>
    <w:pPr>
      <w:spacing w:after="100"/>
      <w:ind w:left="240"/>
    </w:pPr>
  </w:style>
  <w:style w:type="character" w:styleId="Hipervnculo">
    <w:name w:val="Hyperlink"/>
    <w:basedOn w:val="Fuentedeprrafopredeter"/>
    <w:uiPriority w:val="99"/>
    <w:unhideWhenUsed/>
    <w:rsid w:val="00131AE9"/>
    <w:rPr>
      <w:color w:val="0563C1" w:themeColor="hyperlink"/>
      <w:u w:val="single"/>
    </w:rPr>
  </w:style>
  <w:style w:type="paragraph" w:styleId="Encabezado">
    <w:name w:val="header"/>
    <w:basedOn w:val="Normal"/>
    <w:link w:val="EncabezadoCar"/>
    <w:uiPriority w:val="99"/>
    <w:unhideWhenUsed/>
    <w:rsid w:val="00E207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07EE"/>
  </w:style>
  <w:style w:type="paragraph" w:styleId="Piedepgina">
    <w:name w:val="footer"/>
    <w:basedOn w:val="Normal"/>
    <w:link w:val="PiedepginaCar"/>
    <w:uiPriority w:val="99"/>
    <w:unhideWhenUsed/>
    <w:rsid w:val="00E207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0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5637">
      <w:bodyDiv w:val="1"/>
      <w:marLeft w:val="0"/>
      <w:marRight w:val="0"/>
      <w:marTop w:val="0"/>
      <w:marBottom w:val="0"/>
      <w:divBdr>
        <w:top w:val="none" w:sz="0" w:space="0" w:color="auto"/>
        <w:left w:val="none" w:sz="0" w:space="0" w:color="auto"/>
        <w:bottom w:val="none" w:sz="0" w:space="0" w:color="auto"/>
        <w:right w:val="none" w:sz="0" w:space="0" w:color="auto"/>
      </w:divBdr>
    </w:div>
    <w:div w:id="8870772">
      <w:bodyDiv w:val="1"/>
      <w:marLeft w:val="0"/>
      <w:marRight w:val="0"/>
      <w:marTop w:val="0"/>
      <w:marBottom w:val="0"/>
      <w:divBdr>
        <w:top w:val="none" w:sz="0" w:space="0" w:color="auto"/>
        <w:left w:val="none" w:sz="0" w:space="0" w:color="auto"/>
        <w:bottom w:val="none" w:sz="0" w:space="0" w:color="auto"/>
        <w:right w:val="none" w:sz="0" w:space="0" w:color="auto"/>
      </w:divBdr>
    </w:div>
    <w:div w:id="62221511">
      <w:bodyDiv w:val="1"/>
      <w:marLeft w:val="0"/>
      <w:marRight w:val="0"/>
      <w:marTop w:val="0"/>
      <w:marBottom w:val="0"/>
      <w:divBdr>
        <w:top w:val="none" w:sz="0" w:space="0" w:color="auto"/>
        <w:left w:val="none" w:sz="0" w:space="0" w:color="auto"/>
        <w:bottom w:val="none" w:sz="0" w:space="0" w:color="auto"/>
        <w:right w:val="none" w:sz="0" w:space="0" w:color="auto"/>
      </w:divBdr>
    </w:div>
    <w:div w:id="104735948">
      <w:bodyDiv w:val="1"/>
      <w:marLeft w:val="0"/>
      <w:marRight w:val="0"/>
      <w:marTop w:val="0"/>
      <w:marBottom w:val="0"/>
      <w:divBdr>
        <w:top w:val="none" w:sz="0" w:space="0" w:color="auto"/>
        <w:left w:val="none" w:sz="0" w:space="0" w:color="auto"/>
        <w:bottom w:val="none" w:sz="0" w:space="0" w:color="auto"/>
        <w:right w:val="none" w:sz="0" w:space="0" w:color="auto"/>
      </w:divBdr>
    </w:div>
    <w:div w:id="117459950">
      <w:bodyDiv w:val="1"/>
      <w:marLeft w:val="0"/>
      <w:marRight w:val="0"/>
      <w:marTop w:val="0"/>
      <w:marBottom w:val="0"/>
      <w:divBdr>
        <w:top w:val="none" w:sz="0" w:space="0" w:color="auto"/>
        <w:left w:val="none" w:sz="0" w:space="0" w:color="auto"/>
        <w:bottom w:val="none" w:sz="0" w:space="0" w:color="auto"/>
        <w:right w:val="none" w:sz="0" w:space="0" w:color="auto"/>
      </w:divBdr>
    </w:div>
    <w:div w:id="319357947">
      <w:bodyDiv w:val="1"/>
      <w:marLeft w:val="0"/>
      <w:marRight w:val="0"/>
      <w:marTop w:val="0"/>
      <w:marBottom w:val="0"/>
      <w:divBdr>
        <w:top w:val="none" w:sz="0" w:space="0" w:color="auto"/>
        <w:left w:val="none" w:sz="0" w:space="0" w:color="auto"/>
        <w:bottom w:val="none" w:sz="0" w:space="0" w:color="auto"/>
        <w:right w:val="none" w:sz="0" w:space="0" w:color="auto"/>
      </w:divBdr>
    </w:div>
    <w:div w:id="465128082">
      <w:bodyDiv w:val="1"/>
      <w:marLeft w:val="0"/>
      <w:marRight w:val="0"/>
      <w:marTop w:val="0"/>
      <w:marBottom w:val="0"/>
      <w:divBdr>
        <w:top w:val="none" w:sz="0" w:space="0" w:color="auto"/>
        <w:left w:val="none" w:sz="0" w:space="0" w:color="auto"/>
        <w:bottom w:val="none" w:sz="0" w:space="0" w:color="auto"/>
        <w:right w:val="none" w:sz="0" w:space="0" w:color="auto"/>
      </w:divBdr>
    </w:div>
    <w:div w:id="620841448">
      <w:bodyDiv w:val="1"/>
      <w:marLeft w:val="0"/>
      <w:marRight w:val="0"/>
      <w:marTop w:val="0"/>
      <w:marBottom w:val="0"/>
      <w:divBdr>
        <w:top w:val="none" w:sz="0" w:space="0" w:color="auto"/>
        <w:left w:val="none" w:sz="0" w:space="0" w:color="auto"/>
        <w:bottom w:val="none" w:sz="0" w:space="0" w:color="auto"/>
        <w:right w:val="none" w:sz="0" w:space="0" w:color="auto"/>
      </w:divBdr>
    </w:div>
    <w:div w:id="693992746">
      <w:bodyDiv w:val="1"/>
      <w:marLeft w:val="0"/>
      <w:marRight w:val="0"/>
      <w:marTop w:val="0"/>
      <w:marBottom w:val="0"/>
      <w:divBdr>
        <w:top w:val="none" w:sz="0" w:space="0" w:color="auto"/>
        <w:left w:val="none" w:sz="0" w:space="0" w:color="auto"/>
        <w:bottom w:val="none" w:sz="0" w:space="0" w:color="auto"/>
        <w:right w:val="none" w:sz="0" w:space="0" w:color="auto"/>
      </w:divBdr>
    </w:div>
    <w:div w:id="731660020">
      <w:bodyDiv w:val="1"/>
      <w:marLeft w:val="0"/>
      <w:marRight w:val="0"/>
      <w:marTop w:val="0"/>
      <w:marBottom w:val="0"/>
      <w:divBdr>
        <w:top w:val="none" w:sz="0" w:space="0" w:color="auto"/>
        <w:left w:val="none" w:sz="0" w:space="0" w:color="auto"/>
        <w:bottom w:val="none" w:sz="0" w:space="0" w:color="auto"/>
        <w:right w:val="none" w:sz="0" w:space="0" w:color="auto"/>
      </w:divBdr>
    </w:div>
    <w:div w:id="801074095">
      <w:bodyDiv w:val="1"/>
      <w:marLeft w:val="0"/>
      <w:marRight w:val="0"/>
      <w:marTop w:val="0"/>
      <w:marBottom w:val="0"/>
      <w:divBdr>
        <w:top w:val="none" w:sz="0" w:space="0" w:color="auto"/>
        <w:left w:val="none" w:sz="0" w:space="0" w:color="auto"/>
        <w:bottom w:val="none" w:sz="0" w:space="0" w:color="auto"/>
        <w:right w:val="none" w:sz="0" w:space="0" w:color="auto"/>
      </w:divBdr>
    </w:div>
    <w:div w:id="1126240964">
      <w:bodyDiv w:val="1"/>
      <w:marLeft w:val="0"/>
      <w:marRight w:val="0"/>
      <w:marTop w:val="0"/>
      <w:marBottom w:val="0"/>
      <w:divBdr>
        <w:top w:val="none" w:sz="0" w:space="0" w:color="auto"/>
        <w:left w:val="none" w:sz="0" w:space="0" w:color="auto"/>
        <w:bottom w:val="none" w:sz="0" w:space="0" w:color="auto"/>
        <w:right w:val="none" w:sz="0" w:space="0" w:color="auto"/>
      </w:divBdr>
    </w:div>
    <w:div w:id="1356810502">
      <w:bodyDiv w:val="1"/>
      <w:marLeft w:val="0"/>
      <w:marRight w:val="0"/>
      <w:marTop w:val="0"/>
      <w:marBottom w:val="0"/>
      <w:divBdr>
        <w:top w:val="none" w:sz="0" w:space="0" w:color="auto"/>
        <w:left w:val="none" w:sz="0" w:space="0" w:color="auto"/>
        <w:bottom w:val="none" w:sz="0" w:space="0" w:color="auto"/>
        <w:right w:val="none" w:sz="0" w:space="0" w:color="auto"/>
      </w:divBdr>
    </w:div>
    <w:div w:id="1370688256">
      <w:bodyDiv w:val="1"/>
      <w:marLeft w:val="0"/>
      <w:marRight w:val="0"/>
      <w:marTop w:val="0"/>
      <w:marBottom w:val="0"/>
      <w:divBdr>
        <w:top w:val="none" w:sz="0" w:space="0" w:color="auto"/>
        <w:left w:val="none" w:sz="0" w:space="0" w:color="auto"/>
        <w:bottom w:val="none" w:sz="0" w:space="0" w:color="auto"/>
        <w:right w:val="none" w:sz="0" w:space="0" w:color="auto"/>
      </w:divBdr>
    </w:div>
    <w:div w:id="1453478215">
      <w:bodyDiv w:val="1"/>
      <w:marLeft w:val="0"/>
      <w:marRight w:val="0"/>
      <w:marTop w:val="0"/>
      <w:marBottom w:val="0"/>
      <w:divBdr>
        <w:top w:val="none" w:sz="0" w:space="0" w:color="auto"/>
        <w:left w:val="none" w:sz="0" w:space="0" w:color="auto"/>
        <w:bottom w:val="none" w:sz="0" w:space="0" w:color="auto"/>
        <w:right w:val="none" w:sz="0" w:space="0" w:color="auto"/>
      </w:divBdr>
    </w:div>
    <w:div w:id="1585528385">
      <w:bodyDiv w:val="1"/>
      <w:marLeft w:val="0"/>
      <w:marRight w:val="0"/>
      <w:marTop w:val="0"/>
      <w:marBottom w:val="0"/>
      <w:divBdr>
        <w:top w:val="none" w:sz="0" w:space="0" w:color="auto"/>
        <w:left w:val="none" w:sz="0" w:space="0" w:color="auto"/>
        <w:bottom w:val="none" w:sz="0" w:space="0" w:color="auto"/>
        <w:right w:val="none" w:sz="0" w:space="0" w:color="auto"/>
      </w:divBdr>
    </w:div>
    <w:div w:id="1614551882">
      <w:bodyDiv w:val="1"/>
      <w:marLeft w:val="0"/>
      <w:marRight w:val="0"/>
      <w:marTop w:val="0"/>
      <w:marBottom w:val="0"/>
      <w:divBdr>
        <w:top w:val="none" w:sz="0" w:space="0" w:color="auto"/>
        <w:left w:val="none" w:sz="0" w:space="0" w:color="auto"/>
        <w:bottom w:val="none" w:sz="0" w:space="0" w:color="auto"/>
        <w:right w:val="none" w:sz="0" w:space="0" w:color="auto"/>
      </w:divBdr>
    </w:div>
    <w:div w:id="1637027573">
      <w:bodyDiv w:val="1"/>
      <w:marLeft w:val="0"/>
      <w:marRight w:val="0"/>
      <w:marTop w:val="0"/>
      <w:marBottom w:val="0"/>
      <w:divBdr>
        <w:top w:val="none" w:sz="0" w:space="0" w:color="auto"/>
        <w:left w:val="none" w:sz="0" w:space="0" w:color="auto"/>
        <w:bottom w:val="none" w:sz="0" w:space="0" w:color="auto"/>
        <w:right w:val="none" w:sz="0" w:space="0" w:color="auto"/>
      </w:divBdr>
    </w:div>
    <w:div w:id="1734083115">
      <w:bodyDiv w:val="1"/>
      <w:marLeft w:val="0"/>
      <w:marRight w:val="0"/>
      <w:marTop w:val="0"/>
      <w:marBottom w:val="0"/>
      <w:divBdr>
        <w:top w:val="none" w:sz="0" w:space="0" w:color="auto"/>
        <w:left w:val="none" w:sz="0" w:space="0" w:color="auto"/>
        <w:bottom w:val="none" w:sz="0" w:space="0" w:color="auto"/>
        <w:right w:val="none" w:sz="0" w:space="0" w:color="auto"/>
      </w:divBdr>
    </w:div>
    <w:div w:id="1789157093">
      <w:bodyDiv w:val="1"/>
      <w:marLeft w:val="0"/>
      <w:marRight w:val="0"/>
      <w:marTop w:val="0"/>
      <w:marBottom w:val="0"/>
      <w:divBdr>
        <w:top w:val="none" w:sz="0" w:space="0" w:color="auto"/>
        <w:left w:val="none" w:sz="0" w:space="0" w:color="auto"/>
        <w:bottom w:val="none" w:sz="0" w:space="0" w:color="auto"/>
        <w:right w:val="none" w:sz="0" w:space="0" w:color="auto"/>
      </w:divBdr>
    </w:div>
    <w:div w:id="1797718452">
      <w:bodyDiv w:val="1"/>
      <w:marLeft w:val="0"/>
      <w:marRight w:val="0"/>
      <w:marTop w:val="0"/>
      <w:marBottom w:val="0"/>
      <w:divBdr>
        <w:top w:val="none" w:sz="0" w:space="0" w:color="auto"/>
        <w:left w:val="none" w:sz="0" w:space="0" w:color="auto"/>
        <w:bottom w:val="none" w:sz="0" w:space="0" w:color="auto"/>
        <w:right w:val="none" w:sz="0" w:space="0" w:color="auto"/>
      </w:divBdr>
    </w:div>
    <w:div w:id="1848208149">
      <w:bodyDiv w:val="1"/>
      <w:marLeft w:val="0"/>
      <w:marRight w:val="0"/>
      <w:marTop w:val="0"/>
      <w:marBottom w:val="0"/>
      <w:divBdr>
        <w:top w:val="none" w:sz="0" w:space="0" w:color="auto"/>
        <w:left w:val="none" w:sz="0" w:space="0" w:color="auto"/>
        <w:bottom w:val="none" w:sz="0" w:space="0" w:color="auto"/>
        <w:right w:val="none" w:sz="0" w:space="0" w:color="auto"/>
      </w:divBdr>
    </w:div>
    <w:div w:id="1913084084">
      <w:bodyDiv w:val="1"/>
      <w:marLeft w:val="0"/>
      <w:marRight w:val="0"/>
      <w:marTop w:val="0"/>
      <w:marBottom w:val="0"/>
      <w:divBdr>
        <w:top w:val="none" w:sz="0" w:space="0" w:color="auto"/>
        <w:left w:val="none" w:sz="0" w:space="0" w:color="auto"/>
        <w:bottom w:val="none" w:sz="0" w:space="0" w:color="auto"/>
        <w:right w:val="none" w:sz="0" w:space="0" w:color="auto"/>
      </w:divBdr>
    </w:div>
    <w:div w:id="1919898721">
      <w:bodyDiv w:val="1"/>
      <w:marLeft w:val="0"/>
      <w:marRight w:val="0"/>
      <w:marTop w:val="0"/>
      <w:marBottom w:val="0"/>
      <w:divBdr>
        <w:top w:val="none" w:sz="0" w:space="0" w:color="auto"/>
        <w:left w:val="none" w:sz="0" w:space="0" w:color="auto"/>
        <w:bottom w:val="none" w:sz="0" w:space="0" w:color="auto"/>
        <w:right w:val="none" w:sz="0" w:space="0" w:color="auto"/>
      </w:divBdr>
    </w:div>
    <w:div w:id="2013606804">
      <w:bodyDiv w:val="1"/>
      <w:marLeft w:val="0"/>
      <w:marRight w:val="0"/>
      <w:marTop w:val="0"/>
      <w:marBottom w:val="0"/>
      <w:divBdr>
        <w:top w:val="none" w:sz="0" w:space="0" w:color="auto"/>
        <w:left w:val="none" w:sz="0" w:space="0" w:color="auto"/>
        <w:bottom w:val="none" w:sz="0" w:space="0" w:color="auto"/>
        <w:right w:val="none" w:sz="0" w:space="0" w:color="auto"/>
      </w:divBdr>
    </w:div>
    <w:div w:id="2085834697">
      <w:bodyDiv w:val="1"/>
      <w:marLeft w:val="0"/>
      <w:marRight w:val="0"/>
      <w:marTop w:val="0"/>
      <w:marBottom w:val="0"/>
      <w:divBdr>
        <w:top w:val="none" w:sz="0" w:space="0" w:color="auto"/>
        <w:left w:val="none" w:sz="0" w:space="0" w:color="auto"/>
        <w:bottom w:val="none" w:sz="0" w:space="0" w:color="auto"/>
        <w:right w:val="none" w:sz="0" w:space="0" w:color="auto"/>
      </w:divBdr>
    </w:div>
    <w:div w:id="208818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9D9FD-806F-45B4-8AFA-99325FA1B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20</Pages>
  <Words>5002</Words>
  <Characters>27514</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Edgardo González Sánchez</dc:creator>
  <cp:keywords/>
  <dc:description/>
  <cp:lastModifiedBy>Diego Edgardo González Sánchez</cp:lastModifiedBy>
  <cp:revision>18</cp:revision>
  <dcterms:created xsi:type="dcterms:W3CDTF">2026-10-25T04:01:00Z</dcterms:created>
  <dcterms:modified xsi:type="dcterms:W3CDTF">2026-10-26T18:15:00Z</dcterms:modified>
</cp:coreProperties>
</file>