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BF64E" w14:textId="77777777" w:rsidR="005500FB" w:rsidRDefault="005500FB" w:rsidP="005500FB">
      <w:pPr>
        <w:rPr>
          <w:lang w:val="es-ES"/>
        </w:rPr>
      </w:pPr>
      <w:r>
        <w:rPr>
          <w:lang w:val="es-ES"/>
        </w:rPr>
        <w:t xml:space="preserve">UNIVERSIDAD DE EL SALVADOR </w:t>
      </w:r>
    </w:p>
    <w:p w14:paraId="0344BFCB" w14:textId="77777777" w:rsidR="005500FB" w:rsidRDefault="005500FB" w:rsidP="005500FB">
      <w:pPr>
        <w:rPr>
          <w:lang w:val="es-ES"/>
        </w:rPr>
      </w:pPr>
      <w:r>
        <w:rPr>
          <w:lang w:val="es-ES"/>
        </w:rPr>
        <w:t>FACULTAD DE INGENIERÍA Y ARQUITECTURA</w:t>
      </w:r>
    </w:p>
    <w:p w14:paraId="7F7E7DB9" w14:textId="77777777" w:rsidR="005500FB" w:rsidRDefault="005500FB" w:rsidP="005500FB">
      <w:pPr>
        <w:rPr>
          <w:lang w:val="es-ES"/>
        </w:rPr>
      </w:pPr>
      <w:r>
        <w:rPr>
          <w:lang w:val="es-ES"/>
        </w:rPr>
        <w:t>ESCUELA DE INGENIERIA DE SISTEMAS INFORMÁTICOS</w:t>
      </w:r>
    </w:p>
    <w:p w14:paraId="32AA1E24" w14:textId="77777777" w:rsidR="005500FB" w:rsidRDefault="005500FB" w:rsidP="005500FB">
      <w:pPr>
        <w:rPr>
          <w:lang w:val="es-ES"/>
        </w:rPr>
      </w:pPr>
      <w:r>
        <w:rPr>
          <w:lang w:val="es-ES"/>
        </w:rPr>
        <w:t>SISTEMAS CONTABLES SIC115</w:t>
      </w:r>
    </w:p>
    <w:p w14:paraId="43532644" w14:textId="77777777" w:rsidR="005500FB" w:rsidRDefault="005500FB" w:rsidP="005500FB">
      <w:pPr>
        <w:rPr>
          <w:lang w:val="es-ES"/>
        </w:rPr>
      </w:pPr>
      <w:r>
        <w:rPr>
          <w:lang w:val="es-ES"/>
        </w:rPr>
        <w:t>CICLO II-2026</w:t>
      </w:r>
    </w:p>
    <w:p w14:paraId="67EFDAB7" w14:textId="77777777" w:rsidR="005500FB" w:rsidRDefault="005500FB" w:rsidP="005500FB">
      <w:pPr>
        <w:rPr>
          <w:lang w:val="es-ES"/>
        </w:rPr>
      </w:pPr>
      <w:r>
        <w:rPr>
          <w:noProof/>
          <w:lang w:val="es-ES"/>
        </w:rPr>
        <w:drawing>
          <wp:anchor distT="0" distB="0" distL="114300" distR="114300" simplePos="0" relativeHeight="251658240" behindDoc="0" locked="0" layoutInCell="1" allowOverlap="1" wp14:anchorId="73B76682" wp14:editId="5DE47F03">
            <wp:simplePos x="0" y="0"/>
            <wp:positionH relativeFrom="column">
              <wp:posOffset>996950</wp:posOffset>
            </wp:positionH>
            <wp:positionV relativeFrom="paragraph">
              <wp:posOffset>73660</wp:posOffset>
            </wp:positionV>
            <wp:extent cx="1542968" cy="1923295"/>
            <wp:effectExtent l="0" t="0" r="635"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2968" cy="1923295"/>
                    </a:xfrm>
                    <a:prstGeom prst="rect">
                      <a:avLst/>
                    </a:prstGeom>
                  </pic:spPr>
                </pic:pic>
              </a:graphicData>
            </a:graphic>
            <wp14:sizeRelH relativeFrom="margin">
              <wp14:pctWidth>0</wp14:pctWidth>
            </wp14:sizeRelH>
            <wp14:sizeRelV relativeFrom="margin">
              <wp14:pctHeight>0</wp14:pctHeight>
            </wp14:sizeRelV>
          </wp:anchor>
        </w:drawing>
      </w:r>
      <w:r>
        <w:rPr>
          <w:noProof/>
          <w:lang w:val="es-ES"/>
        </w:rPr>
        <w:drawing>
          <wp:anchor distT="0" distB="0" distL="114300" distR="114300" simplePos="0" relativeHeight="251659264" behindDoc="0" locked="0" layoutInCell="1" allowOverlap="1" wp14:anchorId="21E9849C" wp14:editId="16912B71">
            <wp:simplePos x="0" y="0"/>
            <wp:positionH relativeFrom="column">
              <wp:posOffset>3176270</wp:posOffset>
            </wp:positionH>
            <wp:positionV relativeFrom="paragraph">
              <wp:posOffset>385445</wp:posOffset>
            </wp:positionV>
            <wp:extent cx="3299460" cy="128154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9460" cy="1281547"/>
                    </a:xfrm>
                    <a:prstGeom prst="rect">
                      <a:avLst/>
                    </a:prstGeom>
                  </pic:spPr>
                </pic:pic>
              </a:graphicData>
            </a:graphic>
            <wp14:sizeRelH relativeFrom="margin">
              <wp14:pctWidth>0</wp14:pctWidth>
            </wp14:sizeRelH>
            <wp14:sizeRelV relativeFrom="margin">
              <wp14:pctHeight>0</wp14:pctHeight>
            </wp14:sizeRelV>
          </wp:anchor>
        </w:drawing>
      </w:r>
    </w:p>
    <w:p w14:paraId="77A67A6A" w14:textId="77777777" w:rsidR="005500FB" w:rsidRPr="005500FB" w:rsidRDefault="005500FB" w:rsidP="005500FB">
      <w:pPr>
        <w:rPr>
          <w:lang w:val="es-ES"/>
        </w:rPr>
      </w:pPr>
    </w:p>
    <w:p w14:paraId="48B32FD7" w14:textId="77777777" w:rsidR="005500FB" w:rsidRPr="005500FB" w:rsidRDefault="005500FB" w:rsidP="005500FB">
      <w:pPr>
        <w:rPr>
          <w:lang w:val="es-ES"/>
        </w:rPr>
      </w:pPr>
    </w:p>
    <w:p w14:paraId="1D3F2459" w14:textId="77777777" w:rsidR="005500FB" w:rsidRPr="005500FB" w:rsidRDefault="005500FB" w:rsidP="005500FB">
      <w:pPr>
        <w:rPr>
          <w:lang w:val="es-ES"/>
        </w:rPr>
      </w:pPr>
    </w:p>
    <w:p w14:paraId="1A622AA0" w14:textId="77777777" w:rsidR="005500FB" w:rsidRPr="005500FB" w:rsidRDefault="005500FB" w:rsidP="005500FB">
      <w:pPr>
        <w:rPr>
          <w:lang w:val="es-ES"/>
        </w:rPr>
      </w:pPr>
    </w:p>
    <w:p w14:paraId="4309E9C2" w14:textId="77777777" w:rsidR="005500FB" w:rsidRPr="005500FB" w:rsidRDefault="005500FB" w:rsidP="005500FB">
      <w:pPr>
        <w:rPr>
          <w:lang w:val="es-ES"/>
        </w:rPr>
      </w:pPr>
    </w:p>
    <w:p w14:paraId="6E5982B4" w14:textId="77777777" w:rsidR="005500FB" w:rsidRDefault="005500FB" w:rsidP="005500FB">
      <w:pPr>
        <w:rPr>
          <w:lang w:val="es-ES"/>
        </w:rPr>
      </w:pPr>
    </w:p>
    <w:p w14:paraId="7AF81B50" w14:textId="77777777" w:rsidR="005500FB" w:rsidRDefault="005500FB" w:rsidP="005500FB">
      <w:pPr>
        <w:rPr>
          <w:i/>
          <w:iCs/>
          <w:lang w:val="es-ES"/>
        </w:rPr>
      </w:pPr>
      <w:r>
        <w:rPr>
          <w:lang w:val="es-ES"/>
        </w:rPr>
        <w:t>“</w:t>
      </w:r>
      <w:r>
        <w:rPr>
          <w:i/>
          <w:iCs/>
          <w:lang w:val="es-ES"/>
        </w:rPr>
        <w:t>CARACTERIZACIÓN DE EMPRESA SUNGAMES S.A DE C.V”</w:t>
      </w:r>
    </w:p>
    <w:p w14:paraId="1B3CC9DF" w14:textId="77777777" w:rsidR="005500FB" w:rsidRDefault="005500FB" w:rsidP="005500FB">
      <w:pPr>
        <w:rPr>
          <w:i/>
          <w:iCs/>
          <w:lang w:val="es-ES"/>
        </w:rPr>
      </w:pPr>
    </w:p>
    <w:p w14:paraId="06192298" w14:textId="77777777" w:rsidR="005500FB" w:rsidRDefault="005500FB" w:rsidP="005500FB">
      <w:pPr>
        <w:rPr>
          <w:lang w:val="es-ES"/>
        </w:rPr>
      </w:pPr>
      <w:r>
        <w:rPr>
          <w:lang w:val="es-ES"/>
        </w:rPr>
        <w:t xml:space="preserve">PRESENTADO POR: </w:t>
      </w:r>
    </w:p>
    <w:p w14:paraId="0D50C5A3" w14:textId="77777777" w:rsidR="005500FB" w:rsidRPr="005500FB" w:rsidRDefault="005500FB" w:rsidP="005500FB">
      <w:pPr>
        <w:jc w:val="both"/>
        <w:rPr>
          <w:lang w:val="es-ES"/>
        </w:rPr>
      </w:pPr>
      <w:r>
        <w:rPr>
          <w:lang w:val="es-ES"/>
        </w:rPr>
        <w:t xml:space="preserve"> </w:t>
      </w:r>
    </w:p>
    <w:tbl>
      <w:tblPr>
        <w:tblStyle w:val="Tablaconcuadrcula"/>
        <w:tblW w:w="0" w:type="auto"/>
        <w:tblLook w:val="04A0" w:firstRow="1" w:lastRow="0" w:firstColumn="1" w:lastColumn="0" w:noHBand="0" w:noVBand="1"/>
      </w:tblPr>
      <w:tblGrid>
        <w:gridCol w:w="3115"/>
        <w:gridCol w:w="3118"/>
        <w:gridCol w:w="3117"/>
      </w:tblGrid>
      <w:tr w:rsidR="00A74DB6" w14:paraId="6FDC78D9" w14:textId="77777777" w:rsidTr="00A74DB6">
        <w:tc>
          <w:tcPr>
            <w:tcW w:w="3131" w:type="dxa"/>
            <w:shd w:val="clear" w:color="auto" w:fill="8EAADB" w:themeFill="accent1" w:themeFillTint="99"/>
          </w:tcPr>
          <w:p w14:paraId="6EBABC54" w14:textId="77777777" w:rsidR="00A74DB6" w:rsidRDefault="00A74DB6" w:rsidP="00A74DB6">
            <w:pPr>
              <w:ind w:firstLine="0"/>
              <w:rPr>
                <w:lang w:val="es-ES"/>
              </w:rPr>
            </w:pPr>
            <w:r>
              <w:rPr>
                <w:lang w:val="es-ES"/>
              </w:rPr>
              <w:t>CARNET</w:t>
            </w:r>
          </w:p>
        </w:tc>
        <w:tc>
          <w:tcPr>
            <w:tcW w:w="3131" w:type="dxa"/>
            <w:shd w:val="clear" w:color="auto" w:fill="8EAADB" w:themeFill="accent1" w:themeFillTint="99"/>
          </w:tcPr>
          <w:p w14:paraId="0CD7D29D" w14:textId="77777777" w:rsidR="00A74DB6" w:rsidRDefault="00A74DB6" w:rsidP="00A74DB6">
            <w:pPr>
              <w:ind w:firstLine="0"/>
              <w:rPr>
                <w:lang w:val="es-ES"/>
              </w:rPr>
            </w:pPr>
            <w:r>
              <w:rPr>
                <w:lang w:val="es-ES"/>
              </w:rPr>
              <w:t>APELLIDOS</w:t>
            </w:r>
          </w:p>
        </w:tc>
        <w:tc>
          <w:tcPr>
            <w:tcW w:w="3132" w:type="dxa"/>
            <w:shd w:val="clear" w:color="auto" w:fill="8EAADB" w:themeFill="accent1" w:themeFillTint="99"/>
          </w:tcPr>
          <w:p w14:paraId="4EB77A52" w14:textId="77777777" w:rsidR="00A74DB6" w:rsidRDefault="00A74DB6" w:rsidP="00A74DB6">
            <w:pPr>
              <w:ind w:firstLine="0"/>
              <w:rPr>
                <w:lang w:val="es-ES"/>
              </w:rPr>
            </w:pPr>
            <w:r>
              <w:rPr>
                <w:lang w:val="es-ES"/>
              </w:rPr>
              <w:t>NOMBRES</w:t>
            </w:r>
          </w:p>
        </w:tc>
      </w:tr>
      <w:tr w:rsidR="005500FB" w14:paraId="4E9194C4" w14:textId="77777777" w:rsidTr="005500FB">
        <w:tc>
          <w:tcPr>
            <w:tcW w:w="3131" w:type="dxa"/>
          </w:tcPr>
          <w:p w14:paraId="78150D99" w14:textId="77777777" w:rsidR="005500FB" w:rsidRDefault="005500FB" w:rsidP="00F1629F">
            <w:pPr>
              <w:spacing w:line="360" w:lineRule="auto"/>
              <w:ind w:firstLine="0"/>
              <w:rPr>
                <w:lang w:val="es-ES"/>
              </w:rPr>
            </w:pPr>
            <w:r>
              <w:rPr>
                <w:lang w:val="es-ES"/>
              </w:rPr>
              <w:t>GS24026</w:t>
            </w:r>
          </w:p>
        </w:tc>
        <w:tc>
          <w:tcPr>
            <w:tcW w:w="3131" w:type="dxa"/>
          </w:tcPr>
          <w:p w14:paraId="5AB78EA8" w14:textId="77777777" w:rsidR="005500FB" w:rsidRDefault="00A74DB6" w:rsidP="00F1629F">
            <w:pPr>
              <w:spacing w:line="360" w:lineRule="auto"/>
              <w:ind w:firstLine="0"/>
              <w:rPr>
                <w:lang w:val="es-ES"/>
              </w:rPr>
            </w:pPr>
            <w:r>
              <w:rPr>
                <w:lang w:val="es-ES"/>
              </w:rPr>
              <w:t>González Sánchez</w:t>
            </w:r>
          </w:p>
        </w:tc>
        <w:tc>
          <w:tcPr>
            <w:tcW w:w="3132" w:type="dxa"/>
          </w:tcPr>
          <w:p w14:paraId="4EE8A869" w14:textId="77777777" w:rsidR="005500FB" w:rsidRDefault="00A74DB6" w:rsidP="00F1629F">
            <w:pPr>
              <w:spacing w:line="360" w:lineRule="auto"/>
              <w:ind w:firstLine="0"/>
              <w:rPr>
                <w:lang w:val="es-ES"/>
              </w:rPr>
            </w:pPr>
            <w:r>
              <w:rPr>
                <w:lang w:val="es-ES"/>
              </w:rPr>
              <w:t>Diego Edgardo</w:t>
            </w:r>
          </w:p>
        </w:tc>
      </w:tr>
      <w:tr w:rsidR="005500FB" w14:paraId="09FF330D" w14:textId="77777777" w:rsidTr="005500FB">
        <w:tc>
          <w:tcPr>
            <w:tcW w:w="3131" w:type="dxa"/>
          </w:tcPr>
          <w:p w14:paraId="42050E20" w14:textId="77777777" w:rsidR="005500FB" w:rsidRDefault="005500FB" w:rsidP="00F1629F">
            <w:pPr>
              <w:spacing w:line="360" w:lineRule="auto"/>
              <w:ind w:firstLine="0"/>
              <w:rPr>
                <w:lang w:val="es-ES"/>
              </w:rPr>
            </w:pPr>
            <w:r>
              <w:rPr>
                <w:lang w:val="es-ES"/>
              </w:rPr>
              <w:t>RH23022</w:t>
            </w:r>
          </w:p>
        </w:tc>
        <w:tc>
          <w:tcPr>
            <w:tcW w:w="3131" w:type="dxa"/>
          </w:tcPr>
          <w:p w14:paraId="56FBC32E" w14:textId="77777777" w:rsidR="005500FB" w:rsidRDefault="00A74DB6" w:rsidP="00F1629F">
            <w:pPr>
              <w:spacing w:line="360" w:lineRule="auto"/>
              <w:ind w:firstLine="0"/>
              <w:rPr>
                <w:lang w:val="es-ES"/>
              </w:rPr>
            </w:pPr>
            <w:r>
              <w:rPr>
                <w:lang w:val="es-ES"/>
              </w:rPr>
              <w:t>Renderos Hernández</w:t>
            </w:r>
          </w:p>
        </w:tc>
        <w:tc>
          <w:tcPr>
            <w:tcW w:w="3132" w:type="dxa"/>
          </w:tcPr>
          <w:p w14:paraId="137BA896" w14:textId="77777777" w:rsidR="005500FB" w:rsidRDefault="00A74DB6" w:rsidP="00F1629F">
            <w:pPr>
              <w:spacing w:line="360" w:lineRule="auto"/>
              <w:ind w:firstLine="0"/>
              <w:rPr>
                <w:lang w:val="es-ES"/>
              </w:rPr>
            </w:pPr>
            <w:r>
              <w:rPr>
                <w:lang w:val="es-ES"/>
              </w:rPr>
              <w:t>Josué Nehemías</w:t>
            </w:r>
          </w:p>
        </w:tc>
      </w:tr>
      <w:tr w:rsidR="005500FB" w14:paraId="70E556C6" w14:textId="77777777" w:rsidTr="005500FB">
        <w:tc>
          <w:tcPr>
            <w:tcW w:w="3131" w:type="dxa"/>
          </w:tcPr>
          <w:p w14:paraId="1E5621D0" w14:textId="77777777" w:rsidR="005500FB" w:rsidRDefault="005500FB" w:rsidP="00F1629F">
            <w:pPr>
              <w:spacing w:line="360" w:lineRule="auto"/>
              <w:ind w:firstLine="0"/>
              <w:rPr>
                <w:lang w:val="es-ES"/>
              </w:rPr>
            </w:pPr>
            <w:r>
              <w:rPr>
                <w:lang w:val="es-ES"/>
              </w:rPr>
              <w:t>RR24028</w:t>
            </w:r>
          </w:p>
        </w:tc>
        <w:tc>
          <w:tcPr>
            <w:tcW w:w="3131" w:type="dxa"/>
          </w:tcPr>
          <w:p w14:paraId="695BE2DB" w14:textId="77777777" w:rsidR="005500FB" w:rsidRDefault="00A74DB6" w:rsidP="00F1629F">
            <w:pPr>
              <w:spacing w:line="360" w:lineRule="auto"/>
              <w:ind w:firstLine="0"/>
              <w:rPr>
                <w:lang w:val="es-ES"/>
              </w:rPr>
            </w:pPr>
            <w:r>
              <w:rPr>
                <w:lang w:val="es-ES"/>
              </w:rPr>
              <w:t xml:space="preserve">Rivas </w:t>
            </w:r>
            <w:proofErr w:type="spellStart"/>
            <w:r>
              <w:rPr>
                <w:lang w:val="es-ES"/>
              </w:rPr>
              <w:t>Rivas</w:t>
            </w:r>
            <w:proofErr w:type="spellEnd"/>
          </w:p>
        </w:tc>
        <w:tc>
          <w:tcPr>
            <w:tcW w:w="3132" w:type="dxa"/>
          </w:tcPr>
          <w:p w14:paraId="051AD18A" w14:textId="77777777" w:rsidR="005500FB" w:rsidRDefault="00A74DB6" w:rsidP="00F1629F">
            <w:pPr>
              <w:spacing w:line="360" w:lineRule="auto"/>
              <w:ind w:firstLine="0"/>
              <w:rPr>
                <w:lang w:val="es-ES"/>
              </w:rPr>
            </w:pPr>
            <w:r>
              <w:rPr>
                <w:lang w:val="es-ES"/>
              </w:rPr>
              <w:t>David Alexander</w:t>
            </w:r>
          </w:p>
        </w:tc>
      </w:tr>
    </w:tbl>
    <w:p w14:paraId="293EDA40" w14:textId="77777777" w:rsidR="005500FB" w:rsidRDefault="005500FB" w:rsidP="005500FB">
      <w:pPr>
        <w:rPr>
          <w:lang w:val="es-ES"/>
        </w:rPr>
      </w:pPr>
    </w:p>
    <w:p w14:paraId="6B478783" w14:textId="77777777" w:rsidR="0098564D" w:rsidRDefault="0098564D" w:rsidP="005500FB">
      <w:pPr>
        <w:rPr>
          <w:lang w:val="es-ES"/>
        </w:rPr>
      </w:pPr>
      <w:r>
        <w:rPr>
          <w:lang w:val="es-ES"/>
        </w:rPr>
        <w:t xml:space="preserve">A LA INGENIERA: </w:t>
      </w:r>
    </w:p>
    <w:p w14:paraId="3226AA9F" w14:textId="77777777" w:rsidR="0098564D" w:rsidRDefault="0098564D" w:rsidP="005500FB">
      <w:pPr>
        <w:rPr>
          <w:lang w:val="es-ES"/>
        </w:rPr>
      </w:pPr>
      <w:r>
        <w:rPr>
          <w:lang w:val="es-ES"/>
        </w:rPr>
        <w:t xml:space="preserve">LIZETH CARMELINE GOCHEZ DE PEÑATE </w:t>
      </w:r>
    </w:p>
    <w:p w14:paraId="106C5D52" w14:textId="77777777" w:rsidR="0098564D" w:rsidRDefault="0098564D" w:rsidP="005500FB">
      <w:pPr>
        <w:rPr>
          <w:lang w:val="es-ES"/>
        </w:rPr>
      </w:pPr>
    </w:p>
    <w:p w14:paraId="2844D82D" w14:textId="77777777" w:rsidR="0098564D" w:rsidRDefault="0098564D" w:rsidP="005500FB">
      <w:pPr>
        <w:rPr>
          <w:lang w:val="es-ES"/>
        </w:rPr>
      </w:pPr>
    </w:p>
    <w:p w14:paraId="7425F177" w14:textId="77777777" w:rsidR="0098564D" w:rsidRDefault="0098564D" w:rsidP="005500FB">
      <w:pPr>
        <w:rPr>
          <w:b/>
          <w:bCs/>
          <w:lang w:val="es-ES"/>
        </w:rPr>
      </w:pPr>
      <w:r>
        <w:rPr>
          <w:b/>
          <w:bCs/>
          <w:lang w:val="es-ES"/>
        </w:rPr>
        <w:t xml:space="preserve">ÍNDICE </w:t>
      </w:r>
    </w:p>
    <w:p w14:paraId="6EAD4821" w14:textId="77777777" w:rsidR="0098564D" w:rsidRDefault="0098564D" w:rsidP="005500FB">
      <w:pPr>
        <w:rPr>
          <w:b/>
          <w:bCs/>
          <w:lang w:val="es-ES"/>
        </w:rPr>
      </w:pPr>
    </w:p>
    <w:p w14:paraId="08B51B65" w14:textId="77777777" w:rsidR="0098564D" w:rsidRDefault="0098564D" w:rsidP="005500FB">
      <w:pPr>
        <w:rPr>
          <w:b/>
          <w:bCs/>
          <w:lang w:val="es-ES"/>
        </w:rPr>
      </w:pPr>
    </w:p>
    <w:p w14:paraId="26E8997B" w14:textId="77777777" w:rsidR="0098564D" w:rsidRDefault="0098564D" w:rsidP="005500FB">
      <w:pPr>
        <w:rPr>
          <w:b/>
          <w:bCs/>
          <w:lang w:val="es-ES"/>
        </w:rPr>
      </w:pPr>
    </w:p>
    <w:p w14:paraId="4454C878" w14:textId="77777777" w:rsidR="0098564D" w:rsidRPr="0098564D" w:rsidRDefault="0098564D" w:rsidP="0098564D">
      <w:pPr>
        <w:rPr>
          <w:lang w:val="es-ES"/>
        </w:rPr>
      </w:pPr>
    </w:p>
    <w:p w14:paraId="039B73B2" w14:textId="77777777" w:rsidR="0098564D" w:rsidRPr="0098564D" w:rsidRDefault="0098564D" w:rsidP="0098564D">
      <w:pPr>
        <w:rPr>
          <w:lang w:val="es-ES"/>
        </w:rPr>
      </w:pPr>
    </w:p>
    <w:p w14:paraId="7DB22DCE" w14:textId="77777777" w:rsidR="0098564D" w:rsidRPr="0098564D" w:rsidRDefault="0098564D" w:rsidP="0098564D">
      <w:pPr>
        <w:rPr>
          <w:lang w:val="es-ES"/>
        </w:rPr>
      </w:pPr>
    </w:p>
    <w:p w14:paraId="3794363E" w14:textId="77777777" w:rsidR="0098564D" w:rsidRPr="0098564D" w:rsidRDefault="0098564D" w:rsidP="0098564D">
      <w:pPr>
        <w:rPr>
          <w:lang w:val="es-ES"/>
        </w:rPr>
      </w:pPr>
    </w:p>
    <w:p w14:paraId="4BF1AC7C" w14:textId="77777777" w:rsidR="0098564D" w:rsidRPr="0098564D" w:rsidRDefault="0098564D" w:rsidP="0098564D">
      <w:pPr>
        <w:rPr>
          <w:lang w:val="es-ES"/>
        </w:rPr>
      </w:pPr>
    </w:p>
    <w:p w14:paraId="1172E139" w14:textId="77777777" w:rsidR="0098564D" w:rsidRPr="0098564D" w:rsidRDefault="0098564D" w:rsidP="0098564D">
      <w:pPr>
        <w:rPr>
          <w:lang w:val="es-ES"/>
        </w:rPr>
      </w:pPr>
    </w:p>
    <w:p w14:paraId="7F3708D1" w14:textId="77777777" w:rsidR="0098564D" w:rsidRPr="0098564D" w:rsidRDefault="0098564D" w:rsidP="0098564D">
      <w:pPr>
        <w:rPr>
          <w:lang w:val="es-ES"/>
        </w:rPr>
      </w:pPr>
    </w:p>
    <w:p w14:paraId="7D5A3435" w14:textId="77777777" w:rsidR="0098564D" w:rsidRPr="0098564D" w:rsidRDefault="0098564D" w:rsidP="0098564D">
      <w:pPr>
        <w:rPr>
          <w:lang w:val="es-ES"/>
        </w:rPr>
      </w:pPr>
    </w:p>
    <w:p w14:paraId="0891BFE1" w14:textId="77777777" w:rsidR="0098564D" w:rsidRPr="0098564D" w:rsidRDefault="0098564D" w:rsidP="0098564D">
      <w:pPr>
        <w:rPr>
          <w:lang w:val="es-ES"/>
        </w:rPr>
      </w:pPr>
    </w:p>
    <w:p w14:paraId="5A7AE07F" w14:textId="77777777" w:rsidR="0098564D" w:rsidRPr="0098564D" w:rsidRDefault="0098564D" w:rsidP="0098564D">
      <w:pPr>
        <w:rPr>
          <w:lang w:val="es-ES"/>
        </w:rPr>
      </w:pPr>
    </w:p>
    <w:p w14:paraId="37034619" w14:textId="77777777" w:rsidR="0098564D" w:rsidRPr="0098564D" w:rsidRDefault="0098564D" w:rsidP="0098564D">
      <w:pPr>
        <w:rPr>
          <w:lang w:val="es-ES"/>
        </w:rPr>
      </w:pPr>
    </w:p>
    <w:p w14:paraId="13A4FE62" w14:textId="77777777" w:rsidR="0098564D" w:rsidRPr="0098564D" w:rsidRDefault="0098564D" w:rsidP="0098564D">
      <w:pPr>
        <w:rPr>
          <w:lang w:val="es-ES"/>
        </w:rPr>
      </w:pPr>
    </w:p>
    <w:p w14:paraId="3BBFAC26" w14:textId="77777777" w:rsidR="0098564D" w:rsidRPr="0098564D" w:rsidRDefault="0098564D" w:rsidP="0098564D">
      <w:pPr>
        <w:rPr>
          <w:lang w:val="es-ES"/>
        </w:rPr>
      </w:pPr>
    </w:p>
    <w:p w14:paraId="433C10A3" w14:textId="77777777" w:rsidR="0098564D" w:rsidRPr="0098564D" w:rsidRDefault="0098564D" w:rsidP="0098564D">
      <w:pPr>
        <w:rPr>
          <w:lang w:val="es-ES"/>
        </w:rPr>
      </w:pPr>
    </w:p>
    <w:p w14:paraId="72570717" w14:textId="77777777" w:rsidR="0098564D" w:rsidRPr="0098564D" w:rsidRDefault="0098564D" w:rsidP="0098564D">
      <w:pPr>
        <w:rPr>
          <w:lang w:val="es-ES"/>
        </w:rPr>
      </w:pPr>
    </w:p>
    <w:p w14:paraId="0FB8014F" w14:textId="77777777" w:rsidR="0098564D" w:rsidRPr="0098564D" w:rsidRDefault="0098564D" w:rsidP="0098564D">
      <w:pPr>
        <w:rPr>
          <w:lang w:val="es-ES"/>
        </w:rPr>
      </w:pPr>
    </w:p>
    <w:p w14:paraId="2116E23B" w14:textId="77777777" w:rsidR="0098564D" w:rsidRDefault="0098564D" w:rsidP="0098564D">
      <w:pPr>
        <w:rPr>
          <w:b/>
          <w:bCs/>
          <w:lang w:val="es-ES"/>
        </w:rPr>
      </w:pPr>
    </w:p>
    <w:p w14:paraId="05F1C38F" w14:textId="77777777" w:rsidR="0098564D" w:rsidRDefault="0098564D" w:rsidP="0098564D">
      <w:pPr>
        <w:rPr>
          <w:lang w:val="es-ES"/>
        </w:rPr>
      </w:pPr>
    </w:p>
    <w:p w14:paraId="272409BC" w14:textId="77777777" w:rsidR="00D74FA7" w:rsidRDefault="00D74FA7">
      <w:pPr>
        <w:rPr>
          <w:b/>
          <w:bCs/>
          <w:lang w:val="es-ES"/>
        </w:rPr>
      </w:pPr>
      <w:r>
        <w:rPr>
          <w:b/>
          <w:bCs/>
          <w:lang w:val="es-ES"/>
        </w:rPr>
        <w:lastRenderedPageBreak/>
        <w:t xml:space="preserve">INTRODUCCIÓN </w:t>
      </w:r>
    </w:p>
    <w:p w14:paraId="51F2954C" w14:textId="77777777" w:rsidR="00C83274" w:rsidRPr="00C83274" w:rsidRDefault="00C83274" w:rsidP="00C83274">
      <w:pPr>
        <w:pStyle w:val="NormalWeb"/>
        <w:spacing w:line="360" w:lineRule="auto"/>
        <w:ind w:firstLine="709"/>
        <w:jc w:val="both"/>
      </w:pPr>
      <w:r w:rsidRPr="00C83274">
        <w:t>En el entorno económico actual, signado por la acelerada transformación digital y el crecimiento exponencial de las industrias creativas, el desarrollo de software y entretenimiento interactivo se ha consolidado como un sector estratégico con dinámicas operativas y financieras particulares. En El Salvador, la gestión de empresas dedicadas al desarrollo de videojuegos requiere una estructuración contable y legal rigurosa que no solo cumpla con el marco regulatorio vigente, sino que también responda con precisión a la naturaleza intangible de sus activos y a los modelos de comercialización en plataformas digitales globales.</w:t>
      </w:r>
    </w:p>
    <w:p w14:paraId="625666B0" w14:textId="2F35E6B4" w:rsidR="00C83274" w:rsidRPr="00C83274" w:rsidRDefault="00C83274" w:rsidP="00C83274">
      <w:pPr>
        <w:pStyle w:val="NormalWeb"/>
        <w:spacing w:line="360" w:lineRule="auto"/>
        <w:ind w:firstLine="709"/>
        <w:jc w:val="both"/>
      </w:pPr>
      <w:r w:rsidRPr="00C83274">
        <w:t xml:space="preserve">El presente documento constituye </w:t>
      </w:r>
      <w:r w:rsidR="00284A11">
        <w:t>la caracterización de SunGames S.A de C.V.</w:t>
      </w:r>
      <w:r w:rsidRPr="00C83274">
        <w:t xml:space="preserve">, una entidad clasificada como pequeña empresa que cuenta con un equipo multidisciplinario de 18 colaboradores dedicado al diseño, programación y distribución de licencias de software. El propósito fundamental de este trabajo es establecer las bases organizativas, contables y normativas que rigen las operaciones financieras de la sociedad, alineando su práctica contable a las Normas Internacionales de Información Financiera para Pequeñas y Medianas Entidades (NIIF para </w:t>
      </w:r>
      <w:r w:rsidR="00284A11" w:rsidRPr="00C83274">
        <w:t>Pymes</w:t>
      </w:r>
      <w:r w:rsidRPr="00C83274">
        <w:t>) y a la legislación fiscal, mercantil y laboral de El Salvador.</w:t>
      </w:r>
    </w:p>
    <w:p w14:paraId="27AE653A" w14:textId="5CCDFC1C" w:rsidR="00C83274" w:rsidRPr="00C83274" w:rsidRDefault="00C83274" w:rsidP="00C83274">
      <w:pPr>
        <w:pStyle w:val="NormalWeb"/>
        <w:spacing w:line="360" w:lineRule="auto"/>
        <w:ind w:firstLine="709"/>
        <w:jc w:val="both"/>
      </w:pPr>
      <w:r w:rsidRPr="00C83274">
        <w:t xml:space="preserve">A lo largo del documento se aborda de forma integral la filosofía corporativa y la caracterización de la empresa, detallando su modelo de comercialización basado en </w:t>
      </w:r>
      <w:r w:rsidRPr="00284A11">
        <w:t>pago único</w:t>
      </w:r>
      <w:r w:rsidRPr="00C83274">
        <w:t xml:space="preserve"> a través de tiendas digitales. Asimismo, se desarrolla el tratamiento contable especializado para la capitalización de los costos de desarrollo de videojuegos y su posterior recuperación en estricto apego al límite legal del 25% anual estipulado en el Art. 30-A de la Ley de Impuesto sobre la Renta. De igual manera, se norma el registro explícito de las ventas con descuento y reembolsos, la exención de sistemas de inventario comercial físico para productos digitales y el cumplimiento de las obligaciones laborales pertinentes, tales como el Reglamento Interno de Trabajo (RIT) y el Comité de Seguridad y Salud Ocupacional (CSSO).</w:t>
      </w:r>
    </w:p>
    <w:p w14:paraId="686E1C23" w14:textId="77777777" w:rsidR="00C83274" w:rsidRPr="00C83274" w:rsidRDefault="00C83274" w:rsidP="00C83274">
      <w:pPr>
        <w:pStyle w:val="NormalWeb"/>
        <w:spacing w:line="360" w:lineRule="auto"/>
        <w:ind w:firstLine="709"/>
        <w:jc w:val="both"/>
      </w:pPr>
      <w:r w:rsidRPr="00C83274">
        <w:t>Con la estructuración de este manual, se proporciona a la gerencia, contadores y auditores una herramienta técnica clara que garantiza la transparencia de la información financiera, la adecuada toma de decisiones estratégicas y el estricto cumplimiento normativo ante los organismos de control del país.</w:t>
      </w:r>
    </w:p>
    <w:p w14:paraId="2CA53A19" w14:textId="6D2C587E" w:rsidR="0098564D" w:rsidRPr="000364EA" w:rsidRDefault="0098564D" w:rsidP="000364EA">
      <w:pPr>
        <w:rPr>
          <w:lang w:val="es-ES"/>
        </w:rPr>
      </w:pPr>
      <w:r>
        <w:rPr>
          <w:lang w:val="es-ES"/>
        </w:rPr>
        <w:br w:type="page"/>
      </w:r>
      <w:r w:rsidR="00604F46">
        <w:rPr>
          <w:b/>
          <w:bCs/>
          <w:lang w:val="es-ES"/>
        </w:rPr>
        <w:lastRenderedPageBreak/>
        <w:t>RESUMEN</w:t>
      </w:r>
    </w:p>
    <w:p w14:paraId="59B29F15" w14:textId="13D824CE" w:rsidR="00AC7753" w:rsidRDefault="00604F46" w:rsidP="000D396C">
      <w:pPr>
        <w:spacing w:after="120"/>
        <w:jc w:val="both"/>
        <w:rPr>
          <w:rFonts w:cs="Times New Roman"/>
        </w:rPr>
      </w:pPr>
      <w:r w:rsidRPr="000D396C">
        <w:rPr>
          <w:rFonts w:cs="Times New Roman"/>
        </w:rPr>
        <w:t>SunGames, S.A. de C.V. es una empresa dedicada al desarrollo, mantenimiento y comercialización de videojuego</w:t>
      </w:r>
      <w:r w:rsidR="000D396C" w:rsidRPr="000D396C">
        <w:rPr>
          <w:rFonts w:cs="Times New Roman"/>
        </w:rPr>
        <w:t>s</w:t>
      </w:r>
      <w:r w:rsidRPr="000D396C">
        <w:rPr>
          <w:rFonts w:cs="Times New Roman"/>
        </w:rPr>
        <w:t xml:space="preserve">. Su modelo comercial </w:t>
      </w:r>
      <w:r w:rsidR="00C83274">
        <w:rPr>
          <w:rFonts w:cs="Times New Roman"/>
        </w:rPr>
        <w:t>son</w:t>
      </w:r>
      <w:r w:rsidRPr="000D396C">
        <w:rPr>
          <w:rFonts w:cs="Times New Roman"/>
        </w:rPr>
        <w:t xml:space="preserve"> videojuegos desarrollados por cuenta propia, cuyos ingresos provienen de licencia. </w:t>
      </w:r>
    </w:p>
    <w:p w14:paraId="6608B30C" w14:textId="6EAF61E4" w:rsidR="00C83274" w:rsidRPr="00C83274" w:rsidRDefault="00C83274" w:rsidP="000D396C">
      <w:pPr>
        <w:spacing w:after="120"/>
        <w:jc w:val="both"/>
        <w:rPr>
          <w:lang w:val="es-ES"/>
        </w:rPr>
      </w:pPr>
      <w:r w:rsidRPr="00C83274">
        <w:t>El presente documento se centra en el diseño, estructuración y caracterización del Sistema Contable y Método de Comercialización de</w:t>
      </w:r>
      <w:r>
        <w:t xml:space="preserve"> la empresa</w:t>
      </w:r>
      <w:r w:rsidRPr="00C83274">
        <w:t>. Los manuales descriptivos de puestos secundarios y flujogramas operativos detallados quedan fuera del alcance del entregable, enfocándose el estudio en la arquitectura del catálogo de cuentas, la política de activos intangibles y el ciclo de amortización y comercialización del software.</w:t>
      </w:r>
    </w:p>
    <w:p w14:paraId="348DC5D7" w14:textId="77777777" w:rsidR="00AC7753" w:rsidRPr="00AC7753" w:rsidRDefault="00AC7753" w:rsidP="00AC7753">
      <w:pPr>
        <w:rPr>
          <w:lang w:val="es-ES"/>
        </w:rPr>
      </w:pPr>
    </w:p>
    <w:p w14:paraId="3DEBA172" w14:textId="77777777" w:rsidR="00AC7753" w:rsidRPr="00AC7753" w:rsidRDefault="00AC7753" w:rsidP="00AC7753">
      <w:pPr>
        <w:rPr>
          <w:lang w:val="es-ES"/>
        </w:rPr>
      </w:pPr>
    </w:p>
    <w:p w14:paraId="139D722D" w14:textId="77777777" w:rsidR="00AC7753" w:rsidRPr="00AC7753" w:rsidRDefault="00AC7753" w:rsidP="00AC7753">
      <w:pPr>
        <w:rPr>
          <w:lang w:val="es-ES"/>
        </w:rPr>
      </w:pPr>
    </w:p>
    <w:p w14:paraId="1A31E112" w14:textId="77777777" w:rsidR="00AC7753" w:rsidRPr="00AC7753" w:rsidRDefault="00AC7753" w:rsidP="00AC7753">
      <w:pPr>
        <w:rPr>
          <w:lang w:val="es-ES"/>
        </w:rPr>
      </w:pPr>
    </w:p>
    <w:p w14:paraId="06943646" w14:textId="77777777" w:rsidR="00AC7753" w:rsidRPr="00AC7753" w:rsidRDefault="00AC7753" w:rsidP="00AC7753">
      <w:pPr>
        <w:rPr>
          <w:lang w:val="es-ES"/>
        </w:rPr>
      </w:pPr>
    </w:p>
    <w:p w14:paraId="7EF2E0E2" w14:textId="77777777" w:rsidR="00AC7753" w:rsidRPr="00AC7753" w:rsidRDefault="00AC7753" w:rsidP="00AC7753">
      <w:pPr>
        <w:rPr>
          <w:lang w:val="es-ES"/>
        </w:rPr>
      </w:pPr>
    </w:p>
    <w:p w14:paraId="46AA4CEA" w14:textId="77777777" w:rsidR="00AC7753" w:rsidRPr="00AC7753" w:rsidRDefault="00AC7753" w:rsidP="00AC7753">
      <w:pPr>
        <w:rPr>
          <w:lang w:val="es-ES"/>
        </w:rPr>
      </w:pPr>
    </w:p>
    <w:p w14:paraId="0E558EF1" w14:textId="77777777" w:rsidR="00AC7753" w:rsidRPr="00AC7753" w:rsidRDefault="00AC7753" w:rsidP="00AC7753">
      <w:pPr>
        <w:rPr>
          <w:lang w:val="es-ES"/>
        </w:rPr>
      </w:pPr>
    </w:p>
    <w:p w14:paraId="0359768A" w14:textId="77777777" w:rsidR="00AC7753" w:rsidRPr="00AC7753" w:rsidRDefault="00AC7753" w:rsidP="00AC7753">
      <w:pPr>
        <w:rPr>
          <w:lang w:val="es-ES"/>
        </w:rPr>
      </w:pPr>
    </w:p>
    <w:p w14:paraId="1A254E72" w14:textId="77777777" w:rsidR="00AC7753" w:rsidRDefault="00AC7753" w:rsidP="00AC7753">
      <w:pPr>
        <w:rPr>
          <w:lang w:val="es-ES"/>
        </w:rPr>
      </w:pPr>
    </w:p>
    <w:p w14:paraId="243F3BBD" w14:textId="77777777" w:rsidR="00AC7753" w:rsidRDefault="00AC7753" w:rsidP="00AC7753">
      <w:pPr>
        <w:rPr>
          <w:lang w:val="es-ES"/>
        </w:rPr>
      </w:pPr>
    </w:p>
    <w:p w14:paraId="28E390B6" w14:textId="77777777" w:rsidR="00AC7753" w:rsidRDefault="00AC7753">
      <w:pPr>
        <w:rPr>
          <w:lang w:val="es-ES"/>
        </w:rPr>
      </w:pPr>
      <w:r>
        <w:rPr>
          <w:lang w:val="es-ES"/>
        </w:rPr>
        <w:br w:type="page"/>
      </w:r>
    </w:p>
    <w:p w14:paraId="3068D812" w14:textId="77777777" w:rsidR="00EA52F5" w:rsidRPr="00B30726" w:rsidRDefault="00EA52F5">
      <w:pPr>
        <w:rPr>
          <w:b/>
          <w:bCs/>
          <w:i/>
          <w:iCs/>
        </w:rPr>
      </w:pPr>
      <w:r w:rsidRPr="00B30726">
        <w:rPr>
          <w:b/>
          <w:bCs/>
          <w:i/>
          <w:iCs/>
        </w:rPr>
        <w:lastRenderedPageBreak/>
        <w:t xml:space="preserve">CAPITULO I </w:t>
      </w:r>
    </w:p>
    <w:p w14:paraId="3D3361CC" w14:textId="793E120B" w:rsidR="0059394F" w:rsidRDefault="00EA52F5">
      <w:r w:rsidRPr="00B30726">
        <w:rPr>
          <w:b/>
          <w:bCs/>
          <w:i/>
          <w:iCs/>
        </w:rPr>
        <w:t>MARCO CONCEPTUAL, TEÓRICO, LEGAL Y CONTEXTUAL</w:t>
      </w:r>
      <w:r>
        <w:rPr>
          <w:b/>
          <w:bCs/>
        </w:rPr>
        <w:t xml:space="preserve"> </w:t>
      </w:r>
      <w:r w:rsidR="00EC253C">
        <w:br/>
      </w:r>
    </w:p>
    <w:p w14:paraId="655090ED" w14:textId="4C6FE206" w:rsidR="004D5489" w:rsidRDefault="00EC253C" w:rsidP="004D5489">
      <w:pPr>
        <w:pStyle w:val="Ttulo2"/>
        <w:jc w:val="both"/>
        <w:rPr>
          <w:rFonts w:ascii="Times New Roman" w:hAnsi="Times New Roman" w:cs="Times New Roman"/>
          <w:b/>
          <w:bCs/>
          <w:color w:val="auto"/>
          <w:sz w:val="24"/>
          <w:szCs w:val="24"/>
        </w:rPr>
      </w:pPr>
      <w:r w:rsidRPr="00EA52F5">
        <w:rPr>
          <w:rFonts w:ascii="Times New Roman" w:hAnsi="Times New Roman" w:cs="Times New Roman"/>
          <w:b/>
          <w:bCs/>
          <w:color w:val="auto"/>
          <w:sz w:val="24"/>
          <w:szCs w:val="24"/>
        </w:rPr>
        <w:t>MARCO CONCEPTUAL</w:t>
      </w:r>
    </w:p>
    <w:p w14:paraId="7B3EDE10" w14:textId="517E625E" w:rsidR="00A870AF" w:rsidRPr="00A870AF" w:rsidRDefault="00A870AF" w:rsidP="00A870AF">
      <w:pPr>
        <w:jc w:val="both"/>
      </w:pPr>
      <w:r>
        <w:t>En esta sección, se presentan los conceptos teóricos relacionados al contexto planeado en la problemática referente a la contabilidad general y de costos, además de conceptos clave en la caracterización de una empresa.</w:t>
      </w:r>
    </w:p>
    <w:p w14:paraId="43AE27E7" w14:textId="77777777" w:rsidR="0059394F" w:rsidRPr="004D5489" w:rsidRDefault="00EC253C">
      <w:pPr>
        <w:spacing w:after="120" w:line="276" w:lineRule="auto"/>
        <w:jc w:val="both"/>
        <w:rPr>
          <w:rFonts w:cs="Times New Roman"/>
        </w:rPr>
      </w:pPr>
      <w:r w:rsidRPr="004D5489">
        <w:rPr>
          <w:rFonts w:cs="Times New Roman"/>
        </w:rPr>
        <w:t>La caracterización empresarial es el proceso de describir de forma ordenada los elementos que identifican a una organización: su actividad económica, forma jurídica, recursos, estructura, clientes, proveedores, procesos y entorno. En este proyecto permite convertir la realidad operativa de SunGames en requisitos para el sistema contable.</w:t>
      </w:r>
    </w:p>
    <w:p w14:paraId="1E413DCA" w14:textId="77777777" w:rsidR="00A870AF" w:rsidRDefault="00EC253C" w:rsidP="00A870AF">
      <w:pPr>
        <w:spacing w:after="120" w:line="276" w:lineRule="auto"/>
        <w:jc w:val="both"/>
        <w:rPr>
          <w:rFonts w:cs="Times New Roman"/>
        </w:rPr>
      </w:pPr>
      <w:r w:rsidRPr="004D5489">
        <w:rPr>
          <w:rFonts w:cs="Times New Roman"/>
        </w:rPr>
        <w:t>Una empresa de software desarrolla activos intangibles mediante actividades de análisis, diseño, programación, pruebas, implementación y mantenimiento. En SunGames, el videojuego integra código fuente, arte digital, audio, narrativa y documentación; por ello, cada proyecto debe contar con evidencia de horas trabajadas, costos de licencias, compras a terceros y entregables aprobados.</w:t>
      </w:r>
    </w:p>
    <w:p w14:paraId="55BF47FA" w14:textId="456DE969" w:rsidR="0059394F" w:rsidRPr="004D5489" w:rsidRDefault="00EC253C" w:rsidP="00A870AF">
      <w:pPr>
        <w:spacing w:after="120" w:line="276" w:lineRule="auto"/>
        <w:jc w:val="both"/>
        <w:rPr>
          <w:rFonts w:cs="Times New Roman"/>
        </w:rPr>
      </w:pPr>
      <w:r w:rsidRPr="004D5489">
        <w:rPr>
          <w:rFonts w:cs="Times New Roman"/>
        </w:rPr>
        <w:t xml:space="preserve"> El licenciamiento es la autorización contractual para usar o distribuir un producto sin que necesariamente se transfiera la titularidad de los derechos patrimoniales.</w:t>
      </w:r>
      <w:r w:rsidR="00A870AF">
        <w:rPr>
          <w:rFonts w:cs="Times New Roman"/>
        </w:rPr>
        <w:t xml:space="preserve"> Mediante intermediarios comerciales, se comercializa cada videojuego generando ingresos por sus descargas.</w:t>
      </w:r>
    </w:p>
    <w:p w14:paraId="26392181" w14:textId="77777777" w:rsidR="0059394F" w:rsidRPr="004D5489" w:rsidRDefault="00EC253C">
      <w:pPr>
        <w:spacing w:after="120" w:line="276" w:lineRule="auto"/>
        <w:jc w:val="both"/>
        <w:rPr>
          <w:rFonts w:cs="Times New Roman"/>
        </w:rPr>
      </w:pPr>
      <w:r w:rsidRPr="004D5489">
        <w:rPr>
          <w:rFonts w:cs="Times New Roman"/>
        </w:rPr>
        <w:t>Un sistema contable automatizado es un conjunto de procedimientos, registros, documentos fuente, controles y reportes apoyados por software. Su finalidad es capturar las transacciones, clasificarlas en el catálogo de cuentas, procesarlas con oportunidad y producir información financiera confiable para la toma de decisiones.</w:t>
      </w:r>
    </w:p>
    <w:p w14:paraId="78C729FA" w14:textId="77777777" w:rsidR="0059394F" w:rsidRPr="004D5489" w:rsidRDefault="00EC253C">
      <w:pPr>
        <w:spacing w:after="120" w:line="276" w:lineRule="auto"/>
        <w:jc w:val="both"/>
        <w:rPr>
          <w:rFonts w:cs="Times New Roman"/>
        </w:rPr>
      </w:pPr>
      <w:r w:rsidRPr="004D5489">
        <w:rPr>
          <w:rFonts w:cs="Times New Roman"/>
        </w:rPr>
        <w:t>Los costos directos se identifican con un proyecto específico, por ejemplo, horas de programación contratadas para un cliente, arte digital comprado para un juego o una licencia utilizada exclusivamente en ese proyecto. Los costos indirectos, como alquiler, internet, administración y servicios compartidos, benefician a varios proyectos y requieren una base de distribución razonable. El costo unitario de un servicio se obtiene al relacionar los costos acumulados con la unidad elegida, como hora de desarrollo, hito entregable o proyecto terminado.</w:t>
      </w:r>
    </w:p>
    <w:p w14:paraId="0BA24D0A" w14:textId="5247B34C" w:rsidR="0059394F" w:rsidRDefault="00EC253C">
      <w:pPr>
        <w:spacing w:after="120" w:line="276" w:lineRule="auto"/>
        <w:jc w:val="both"/>
        <w:rPr>
          <w:rFonts w:cs="Times New Roman"/>
        </w:rPr>
      </w:pPr>
      <w:r w:rsidRPr="004D5489">
        <w:rPr>
          <w:rFonts w:cs="Times New Roman"/>
        </w:rPr>
        <w:t>Los documentos fuente son los comprobantes que respaldan cada registro: contratos, cotizaciones aceptadas, facturas, comprobantes de crédito fiscal, recibos, órdenes de compra, planillas, reportes de horas y actas de aceptación. La trazabilidad entre estos documentos y los asientos contables es indispensable para el control interno.</w:t>
      </w:r>
    </w:p>
    <w:p w14:paraId="23B64E7E" w14:textId="77777777" w:rsidR="004D5489" w:rsidRPr="004D5489" w:rsidRDefault="004D5489">
      <w:pPr>
        <w:spacing w:after="120" w:line="276" w:lineRule="auto"/>
        <w:jc w:val="both"/>
        <w:rPr>
          <w:rFonts w:cs="Times New Roman"/>
        </w:rPr>
      </w:pPr>
    </w:p>
    <w:p w14:paraId="5D4B79AB" w14:textId="338786F0" w:rsidR="00F1629F" w:rsidRPr="00F1629F" w:rsidRDefault="00EC253C" w:rsidP="00F1629F">
      <w:pPr>
        <w:spacing w:before="240" w:after="120" w:line="240" w:lineRule="auto"/>
        <w:jc w:val="left"/>
        <w:rPr>
          <w:rFonts w:cs="Times New Roman"/>
          <w:b/>
          <w:sz w:val="28"/>
        </w:rPr>
      </w:pPr>
      <w:r w:rsidRPr="00F025BC">
        <w:rPr>
          <w:rFonts w:cs="Times New Roman"/>
          <w:b/>
          <w:sz w:val="28"/>
        </w:rPr>
        <w:lastRenderedPageBreak/>
        <w:t>MARCO TEÓRICO</w:t>
      </w:r>
    </w:p>
    <w:p w14:paraId="75B96152" w14:textId="1716F475" w:rsidR="0059394F" w:rsidRPr="00F025BC" w:rsidRDefault="00EC253C" w:rsidP="00F1629F">
      <w:pPr>
        <w:spacing w:after="120"/>
        <w:jc w:val="both"/>
        <w:rPr>
          <w:rFonts w:cs="Times New Roman"/>
        </w:rPr>
      </w:pPr>
      <w:r w:rsidRPr="00F025BC">
        <w:rPr>
          <w:rFonts w:cs="Times New Roman"/>
        </w:rPr>
        <w:t xml:space="preserve">La contabilidad </w:t>
      </w:r>
      <w:r w:rsidR="00DA56B8">
        <w:rPr>
          <w:rFonts w:cs="Times New Roman"/>
        </w:rPr>
        <w:t>general</w:t>
      </w:r>
      <w:r w:rsidRPr="00F025BC">
        <w:rPr>
          <w:rFonts w:cs="Times New Roman"/>
        </w:rPr>
        <w:t xml:space="preserve"> proporciona información sobre la situación financiera, el rendimiento y los flujos de efectivo de una entidad. Para una empresa de software, esta información debe reflejar los ingresos obtenidos por servicios de desarrollo, mantenimiento y licencias, así como los costos y gastos necesarios para generar esos ingresos. La NIIF para las PYMES ofrece un marco de referencia adecuado para entidades que no tienen obligación pública de rendir cuentas.</w:t>
      </w:r>
    </w:p>
    <w:p w14:paraId="63D77934" w14:textId="66ACDF01" w:rsidR="0059394F" w:rsidRDefault="00EC253C" w:rsidP="00F1629F">
      <w:pPr>
        <w:spacing w:after="120"/>
        <w:jc w:val="both"/>
        <w:rPr>
          <w:rFonts w:cs="Times New Roman"/>
        </w:rPr>
      </w:pPr>
      <w:r w:rsidRPr="00F025BC">
        <w:rPr>
          <w:rFonts w:cs="Times New Roman"/>
        </w:rPr>
        <w:t>El reconocimiento contable debe basarse en el fondo económico de las operaciones y en evidencia verificable. En SunGames, los contratos de encargos deben especificar el videojuego solicitado, el alcance, los desembolsos, los hitos y las obligaciones de cada parte; las facturas y actas de aceptación respaldan el reconocimiento de los ingresos del proyecto. Los anticipos y desembolsos recibidos antes de cumplir la obligación acordada deben controlarse separadamente hasta su aplicación. Para los videojuegos propios, los ingresos por licencias deben relacionarse con el contrato</w:t>
      </w:r>
      <w:r w:rsidR="00F025BC">
        <w:rPr>
          <w:rFonts w:cs="Times New Roman"/>
        </w:rPr>
        <w:t>; asimismo de contar con fondos de amortización para el período de licenciamiento acordado.</w:t>
      </w:r>
    </w:p>
    <w:p w14:paraId="10F4138A" w14:textId="7CF6C011" w:rsidR="00DA56B8" w:rsidRDefault="00DA56B8" w:rsidP="00F1629F">
      <w:pPr>
        <w:spacing w:after="120"/>
        <w:jc w:val="both"/>
        <w:rPr>
          <w:rFonts w:cs="Times New Roman"/>
        </w:rPr>
      </w:pPr>
      <w:r>
        <w:rPr>
          <w:rFonts w:cs="Times New Roman"/>
        </w:rPr>
        <w:t xml:space="preserve">Haciendo uso de un catálogo de </w:t>
      </w:r>
      <w:r w:rsidR="00A870AF">
        <w:rPr>
          <w:rFonts w:cs="Times New Roman"/>
        </w:rPr>
        <w:t>a</w:t>
      </w:r>
      <w:r>
        <w:rPr>
          <w:rFonts w:cs="Times New Roman"/>
        </w:rPr>
        <w:t xml:space="preserve">ctivos </w:t>
      </w:r>
      <w:r w:rsidR="00A870AF">
        <w:rPr>
          <w:rFonts w:cs="Times New Roman"/>
        </w:rPr>
        <w:t>i</w:t>
      </w:r>
      <w:r>
        <w:rPr>
          <w:rFonts w:cs="Times New Roman"/>
        </w:rPr>
        <w:t>ntangibles, como modelo de “inventario” de videojuegos, cada videojuego se desarrolla siguiendo un ciclo de vida desde su diseño, hasta su construcción final. Su comercialización se puede realizar por medios propios o por servicios de intermediarios, como Steam, que publica cada videojuego, cobrando un 30% de comisión por compra.</w:t>
      </w:r>
    </w:p>
    <w:p w14:paraId="5C51A7D1" w14:textId="77777777" w:rsidR="0059394F" w:rsidRPr="00F025BC" w:rsidRDefault="00EC253C" w:rsidP="00F1629F">
      <w:pPr>
        <w:spacing w:after="120"/>
        <w:jc w:val="both"/>
        <w:rPr>
          <w:rFonts w:cs="Times New Roman"/>
        </w:rPr>
      </w:pPr>
      <w:r w:rsidRPr="00F025BC">
        <w:rPr>
          <w:rFonts w:cs="Times New Roman"/>
        </w:rPr>
        <w:t>La contabilidad de costos permite medir los recursos consumidos para prestar un servicio o producir un bien digital. Dado que SunGames presta servicios diferenciados y desarrolla videojuegos con requerimientos particulares, el costeo por órdenes de trabajo resulta pertinente: cada proyecto acumula materiales o licencias directas, mano de obra directa y una porción justificada de costos indirectos. Esta información facilita cotizar, evaluar rentabilidad y corregir desviaciones.</w:t>
      </w:r>
    </w:p>
    <w:p w14:paraId="439FD44B" w14:textId="77777777" w:rsidR="0059394F" w:rsidRPr="00F025BC" w:rsidRDefault="00EC253C" w:rsidP="00F1629F">
      <w:pPr>
        <w:spacing w:after="120"/>
        <w:jc w:val="both"/>
        <w:rPr>
          <w:rFonts w:cs="Times New Roman"/>
        </w:rPr>
      </w:pPr>
      <w:r w:rsidRPr="00F025BC">
        <w:rPr>
          <w:rFonts w:cs="Times New Roman"/>
        </w:rPr>
        <w:t>El control interno comprende políticas y procedimientos para proteger recursos, prevenir errores y producir información confiable. Entre los controles relevantes para SunGames están la aprobación de cotizaciones y contratos, asignación de códigos a cada proyecto, registro de horas por colaborador, conciliación de cobros, revisión de facturas de proveedores, respaldo del código fuente y separación entre quien autoriza, registra y revisa transacciones.</w:t>
      </w:r>
    </w:p>
    <w:p w14:paraId="65A01324" w14:textId="5E884FD6" w:rsidR="0059394F" w:rsidRDefault="00EC253C" w:rsidP="00F1629F">
      <w:pPr>
        <w:spacing w:after="120"/>
        <w:jc w:val="both"/>
        <w:rPr>
          <w:rFonts w:cs="Times New Roman"/>
        </w:rPr>
      </w:pPr>
      <w:r w:rsidRPr="00F025BC">
        <w:rPr>
          <w:rFonts w:cs="Times New Roman"/>
        </w:rPr>
        <w:lastRenderedPageBreak/>
        <w:t>Los activos intangibles son recursos identificables sin sustancia física, tales como software, licencias y derechos de autor. La empresa debe distinguir entre gastos ordinarios de operación y desembolsos que, conforme a la política contable y la norma aplicable, cumplan los criterios para reconocerse como activo. Esta evaluación debe documentarse por proyecto y no debe basarse únicamente en la expectativa de generar ventas futuras.</w:t>
      </w:r>
    </w:p>
    <w:p w14:paraId="2E6BA121" w14:textId="72114767" w:rsidR="003162BC" w:rsidRDefault="003162BC" w:rsidP="00F1629F">
      <w:pPr>
        <w:spacing w:after="120"/>
        <w:jc w:val="both"/>
        <w:rPr>
          <w:rFonts w:cs="Times New Roman"/>
        </w:rPr>
      </w:pPr>
    </w:p>
    <w:p w14:paraId="1BED2126" w14:textId="77777777" w:rsidR="003162BC" w:rsidRPr="00F025BC" w:rsidRDefault="003162BC">
      <w:pPr>
        <w:spacing w:after="120" w:line="276" w:lineRule="auto"/>
        <w:jc w:val="both"/>
        <w:rPr>
          <w:rFonts w:cs="Times New Roman"/>
        </w:rPr>
      </w:pPr>
    </w:p>
    <w:p w14:paraId="490B3A5F" w14:textId="01163C8D" w:rsidR="0059394F" w:rsidRPr="00F078B5" w:rsidRDefault="00EC253C">
      <w:pPr>
        <w:spacing w:before="240" w:after="120" w:line="240" w:lineRule="auto"/>
        <w:jc w:val="left"/>
        <w:rPr>
          <w:rFonts w:cs="Times New Roman"/>
          <w:b/>
          <w:i/>
          <w:iCs/>
          <w:szCs w:val="24"/>
        </w:rPr>
      </w:pPr>
      <w:r w:rsidRPr="00F078B5">
        <w:rPr>
          <w:rFonts w:cs="Times New Roman"/>
          <w:b/>
          <w:i/>
          <w:iCs/>
          <w:szCs w:val="24"/>
        </w:rPr>
        <w:t>MARCO LEGAL</w:t>
      </w:r>
    </w:p>
    <w:p w14:paraId="4D1D9C94" w14:textId="7EA4E66F" w:rsidR="00F078B5" w:rsidRDefault="00F078B5" w:rsidP="00F1629F">
      <w:pPr>
        <w:spacing w:before="240" w:after="120"/>
        <w:jc w:val="both"/>
        <w:rPr>
          <w:rFonts w:cs="Times New Roman"/>
          <w:bCs/>
        </w:rPr>
      </w:pPr>
      <w:r>
        <w:rPr>
          <w:rFonts w:cs="Times New Roman"/>
          <w:bCs/>
        </w:rPr>
        <w:t>A continuación se presenta la base legal para la creación y mantenimiento de una empresa en general en El Salvador, asimismo las diferentes normativas internacionales para la creación de un sistema contable.</w:t>
      </w:r>
    </w:p>
    <w:p w14:paraId="172919AD" w14:textId="56819D3C" w:rsidR="00BE6F79" w:rsidRPr="00BE6F79" w:rsidRDefault="00BE6F79" w:rsidP="00F1629F">
      <w:pPr>
        <w:spacing w:before="240" w:after="120"/>
        <w:jc w:val="both"/>
        <w:rPr>
          <w:rFonts w:cs="Times New Roman"/>
          <w:b/>
          <w:i/>
          <w:iCs/>
        </w:rPr>
      </w:pPr>
      <w:r>
        <w:rPr>
          <w:rFonts w:cs="Times New Roman"/>
          <w:b/>
          <w:i/>
          <w:iCs/>
        </w:rPr>
        <w:t>Clasificación de empresas en El Salvador.</w:t>
      </w:r>
    </w:p>
    <w:p w14:paraId="589FC6F9" w14:textId="131D26F7" w:rsidR="00F078B5" w:rsidRDefault="00F078B5" w:rsidP="00F1629F">
      <w:pPr>
        <w:spacing w:before="240" w:after="120"/>
        <w:jc w:val="both"/>
        <w:rPr>
          <w:rFonts w:cs="Times New Roman"/>
          <w:bCs/>
        </w:rPr>
      </w:pPr>
      <w:r>
        <w:rPr>
          <w:rFonts w:cs="Times New Roman"/>
          <w:bCs/>
        </w:rPr>
        <w:t>La Ley de Fomento, Protección y Desarrollo para la Micro y Pequeña Empresa (Ley MIPE) en el Art. 3 clasifica las empresas de la siguiente manera:</w:t>
      </w:r>
    </w:p>
    <w:p w14:paraId="4D64509B" w14:textId="55DBAE84" w:rsidR="00237182" w:rsidRPr="00237182" w:rsidRDefault="00F078B5" w:rsidP="00F1629F">
      <w:pPr>
        <w:pStyle w:val="Prrafodelista"/>
        <w:numPr>
          <w:ilvl w:val="0"/>
          <w:numId w:val="1"/>
        </w:numPr>
        <w:spacing w:before="240" w:after="120"/>
        <w:jc w:val="both"/>
        <w:rPr>
          <w:rFonts w:cs="Times New Roman"/>
          <w:bCs/>
        </w:rPr>
      </w:pPr>
      <w:r w:rsidRPr="00237182">
        <w:rPr>
          <w:rFonts w:cs="Times New Roman"/>
          <w:bCs/>
          <w:i/>
          <w:iCs/>
        </w:rPr>
        <w:t xml:space="preserve">Microempresa: </w:t>
      </w:r>
      <w:r w:rsidRPr="00237182">
        <w:rPr>
          <w:rFonts w:cs="Times New Roman"/>
          <w:bCs/>
        </w:rPr>
        <w:t>Clasificación por ventas de hasta 500 salarios mínimos mensuales ($204,400) y hasta una planta de 10 trabajadores</w:t>
      </w:r>
      <w:r w:rsidR="00237182" w:rsidRPr="00237182">
        <w:rPr>
          <w:rFonts w:cs="Times New Roman"/>
          <w:bCs/>
        </w:rPr>
        <w:t xml:space="preserve">. </w:t>
      </w:r>
    </w:p>
    <w:p w14:paraId="39DD36D0" w14:textId="755441C7" w:rsidR="00237182" w:rsidRDefault="00237182" w:rsidP="00F1629F">
      <w:pPr>
        <w:pStyle w:val="Prrafodelista"/>
        <w:numPr>
          <w:ilvl w:val="0"/>
          <w:numId w:val="1"/>
        </w:numPr>
        <w:spacing w:before="240" w:after="120"/>
        <w:jc w:val="both"/>
        <w:rPr>
          <w:rFonts w:cs="Times New Roman"/>
          <w:bCs/>
        </w:rPr>
      </w:pPr>
      <w:r>
        <w:rPr>
          <w:rFonts w:cs="Times New Roman"/>
          <w:bCs/>
          <w:i/>
          <w:iCs/>
        </w:rPr>
        <w:t xml:space="preserve">Pequeña Empresa: </w:t>
      </w:r>
      <w:r>
        <w:rPr>
          <w:rFonts w:cs="Times New Roman"/>
          <w:bCs/>
        </w:rPr>
        <w:t>Con ventas desde más de $204,400 hasta $2,044,00 (5000 salarios mínimos). Con una planta de al menos 50 trabajadores.</w:t>
      </w:r>
    </w:p>
    <w:p w14:paraId="30D969A7" w14:textId="5D711BD8" w:rsidR="00237182" w:rsidRDefault="00237182" w:rsidP="00F1629F">
      <w:pPr>
        <w:spacing w:before="240" w:after="120"/>
        <w:jc w:val="both"/>
        <w:rPr>
          <w:rFonts w:cs="Times New Roman"/>
          <w:bCs/>
        </w:rPr>
      </w:pPr>
      <w:r>
        <w:rPr>
          <w:rFonts w:cs="Times New Roman"/>
          <w:bCs/>
        </w:rPr>
        <w:t xml:space="preserve">Esta clasificación no incluye las medianas empresas, sin embargo la </w:t>
      </w:r>
      <w:r w:rsidR="00F1629F">
        <w:rPr>
          <w:rFonts w:cs="Times New Roman"/>
          <w:bCs/>
        </w:rPr>
        <w:t>Comisión Nacional de la Micro y Pequeña Empresa (CONAMYPE) agrega una clasificación más; la mediana empresa.</w:t>
      </w:r>
    </w:p>
    <w:p w14:paraId="57460489" w14:textId="27AF8F21" w:rsidR="00F1629F" w:rsidRDefault="00F1629F" w:rsidP="00F1629F">
      <w:pPr>
        <w:spacing w:before="240" w:after="120"/>
        <w:jc w:val="both"/>
        <w:rPr>
          <w:rFonts w:cs="Times New Roman"/>
          <w:bCs/>
        </w:rPr>
      </w:pPr>
      <w:r>
        <w:rPr>
          <w:rFonts w:cs="Times New Roman"/>
          <w:bCs/>
          <w:i/>
          <w:iCs/>
        </w:rPr>
        <w:t xml:space="preserve">Mediana Empresa: </w:t>
      </w:r>
      <w:r>
        <w:rPr>
          <w:rFonts w:cs="Times New Roman"/>
          <w:bCs/>
        </w:rPr>
        <w:t>Según la definición de la CONAMYPE, esta empresa se caracteriza por contar con ingresos de $7 millones y 100 trabajadores, hasta 2018. Esta clasificación no está correctamente fundamentada.</w:t>
      </w:r>
    </w:p>
    <w:p w14:paraId="15129F96" w14:textId="30D4C19B" w:rsidR="00F1629F" w:rsidRDefault="00A8625A" w:rsidP="00237182">
      <w:pPr>
        <w:spacing w:before="240" w:after="120"/>
        <w:jc w:val="both"/>
        <w:rPr>
          <w:rFonts w:cs="Times New Roman"/>
          <w:bCs/>
        </w:rPr>
      </w:pPr>
      <w:r>
        <w:rPr>
          <w:rFonts w:cs="Times New Roman"/>
          <w:bCs/>
        </w:rPr>
        <w:t>Además de esta clasificación, existe la del Código de Comercio en el Art. 18, que divide a las sociedades en personas y capitales, en nuestra empresa nos interesa el Art. 191, que define la sociedad anónima.</w:t>
      </w:r>
    </w:p>
    <w:p w14:paraId="6D142F92" w14:textId="331919CE" w:rsidR="00A8625A" w:rsidRDefault="00A8625A" w:rsidP="00237182">
      <w:pPr>
        <w:spacing w:before="240" w:after="120"/>
        <w:jc w:val="both"/>
        <w:rPr>
          <w:rFonts w:cs="Times New Roman"/>
          <w:bCs/>
        </w:rPr>
      </w:pPr>
      <w:r>
        <w:rPr>
          <w:rFonts w:cs="Times New Roman"/>
          <w:bCs/>
        </w:rPr>
        <w:lastRenderedPageBreak/>
        <w:t xml:space="preserve">La sociedad anónima (Art. 18, sociedades de capital, </w:t>
      </w:r>
      <w:proofErr w:type="spellStart"/>
      <w:r>
        <w:rPr>
          <w:rFonts w:cs="Times New Roman"/>
          <w:bCs/>
        </w:rPr>
        <w:t>ord</w:t>
      </w:r>
      <w:proofErr w:type="spellEnd"/>
      <w:r>
        <w:rPr>
          <w:rFonts w:cs="Times New Roman"/>
          <w:bCs/>
        </w:rPr>
        <w:t xml:space="preserve"> I y Art. 191), es una sociedad de capitales cuyo capital se divide en partes alícuotas representadas por títulos valores llamados </w:t>
      </w:r>
      <w:r>
        <w:rPr>
          <w:rFonts w:cs="Times New Roman"/>
          <w:bCs/>
          <w:i/>
          <w:iCs/>
        </w:rPr>
        <w:t>acciones</w:t>
      </w:r>
      <w:r>
        <w:rPr>
          <w:rFonts w:cs="Times New Roman"/>
          <w:bCs/>
        </w:rPr>
        <w:t xml:space="preserve"> (Art.126), y en la que los accionistas limitan su responsabilidad al valor de sus acciones (Art. 127). Se constituye bajo una denominación seguida de “Sociedad Anónima</w:t>
      </w:r>
      <w:r w:rsidR="00BE6F79">
        <w:rPr>
          <w:rFonts w:cs="Times New Roman"/>
          <w:bCs/>
        </w:rPr>
        <w:t>” o en sus siglas “S.A”.</w:t>
      </w:r>
    </w:p>
    <w:p w14:paraId="64FFD491" w14:textId="77F7ADA3" w:rsidR="00BE6F79" w:rsidRPr="00A8625A" w:rsidRDefault="00BE6F79" w:rsidP="00237182">
      <w:pPr>
        <w:spacing w:before="240" w:after="120"/>
        <w:jc w:val="both"/>
        <w:rPr>
          <w:rFonts w:cs="Times New Roman"/>
          <w:bCs/>
        </w:rPr>
      </w:pPr>
      <w:r>
        <w:rPr>
          <w:rFonts w:cs="Times New Roman"/>
          <w:bCs/>
        </w:rPr>
        <w:t>Su forma de constitución es por escritura pública, por fundación simultánea o, si el capital se forma por suscripción sucesiva o pública, tras cumplir las formalidades de la lección. Los requisitos mínimos de fundación según el Art.192  del Código de Comercio, son un capital social no menor de $2,000, integrantemente suscrito y un pago en efectivo de al menos el 5% de cada acción pagadera en numerarlo.</w:t>
      </w:r>
    </w:p>
    <w:p w14:paraId="256984BD" w14:textId="74F0F8D4" w:rsidR="00BE6F79" w:rsidRDefault="00F1629F" w:rsidP="00BE6F79">
      <w:pPr>
        <w:spacing w:before="240" w:after="120"/>
        <w:jc w:val="both"/>
        <w:rPr>
          <w:rFonts w:cs="Times New Roman"/>
          <w:bCs/>
        </w:rPr>
      </w:pPr>
      <w:r>
        <w:rPr>
          <w:rFonts w:cs="Times New Roman"/>
          <w:bCs/>
        </w:rPr>
        <w:t>Esta ley es fundamental en el desarrollo de nuestra empresa, ya que se logra ubicar dentro de la clasificación para efectos legales</w:t>
      </w:r>
      <w:r w:rsidR="00BE6F79">
        <w:rPr>
          <w:rFonts w:cs="Times New Roman"/>
          <w:bCs/>
        </w:rPr>
        <w:t xml:space="preserve"> y administrativos con el estado.</w:t>
      </w:r>
    </w:p>
    <w:p w14:paraId="5B86DA85" w14:textId="0D4E46C2" w:rsidR="00BE6F79" w:rsidRDefault="0055341E" w:rsidP="00BE6F79">
      <w:pPr>
        <w:spacing w:before="240" w:after="120"/>
        <w:jc w:val="both"/>
        <w:rPr>
          <w:rFonts w:cs="Times New Roman"/>
          <w:bCs/>
        </w:rPr>
      </w:pPr>
      <w:r>
        <w:rPr>
          <w:rFonts w:cs="Times New Roman"/>
          <w:b/>
          <w:i/>
          <w:iCs/>
        </w:rPr>
        <w:t>Sobre el registro y caracterización de la empresa.</w:t>
      </w:r>
    </w:p>
    <w:p w14:paraId="5B5017FD" w14:textId="11ED01CE" w:rsidR="0055341E" w:rsidRDefault="0055341E" w:rsidP="00BE6F79">
      <w:pPr>
        <w:spacing w:before="240" w:after="120"/>
        <w:jc w:val="both"/>
        <w:rPr>
          <w:rFonts w:cs="Times New Roman"/>
          <w:bCs/>
        </w:rPr>
      </w:pPr>
      <w:r>
        <w:rPr>
          <w:rFonts w:cs="Times New Roman"/>
          <w:bCs/>
        </w:rPr>
        <w:t>Según el Código de Comercio en el Art. 22, la empresa debe constituirse mediante una Escritura Pública de Constitución, elaborada por un notario público salvadoreño; con un capital social mínimo de $2,000 (Art. 192)  para sociedades anónimas de capital variable. El registro debe completarse en el Registro de Comercio (CNR) con el testimonio de escritura pública, pago de aranceles y la obtención de la matrícula de la empresa (Art. 45), asimismo del registro de locales y establecimientos si es que existen.</w:t>
      </w:r>
    </w:p>
    <w:p w14:paraId="0EFD48DC" w14:textId="56519DD3" w:rsidR="0055341E" w:rsidRDefault="0055341E" w:rsidP="00BE6F79">
      <w:pPr>
        <w:spacing w:before="240" w:after="120"/>
        <w:jc w:val="both"/>
        <w:rPr>
          <w:rFonts w:cs="Times New Roman"/>
          <w:bCs/>
        </w:rPr>
      </w:pPr>
      <w:r>
        <w:rPr>
          <w:rFonts w:cs="Times New Roman"/>
          <w:bCs/>
        </w:rPr>
        <w:t xml:space="preserve"> Al establecerse la empresa, debe registrarse como entidad tributaria según los artículos 86 y 87 del Código Tributario, que dictan que “</w:t>
      </w:r>
      <w:r>
        <w:rPr>
          <w:rFonts w:cs="Times New Roman"/>
          <w:bCs/>
          <w:i/>
          <w:iCs/>
        </w:rPr>
        <w:t xml:space="preserve">Todos los sujetos pasivos que de conformidad a este Código…están obligados a inscribirse en el registro de contribuyentes…” </w:t>
      </w:r>
      <w:r>
        <w:rPr>
          <w:rFonts w:cs="Times New Roman"/>
          <w:bCs/>
        </w:rPr>
        <w:t xml:space="preserve">esto significa el registro pleno </w:t>
      </w:r>
      <w:r w:rsidR="00F8432B">
        <w:rPr>
          <w:rFonts w:cs="Times New Roman"/>
          <w:bCs/>
        </w:rPr>
        <w:t>para ser contribuyente del IVA.</w:t>
      </w:r>
    </w:p>
    <w:p w14:paraId="14208371" w14:textId="7E92CFA8" w:rsidR="00F8432B" w:rsidRPr="00F8432B" w:rsidRDefault="00F8432B" w:rsidP="00BE6F79">
      <w:pPr>
        <w:spacing w:before="240" w:after="120"/>
        <w:jc w:val="both"/>
        <w:rPr>
          <w:rFonts w:cs="Times New Roman"/>
          <w:bCs/>
        </w:rPr>
      </w:pPr>
      <w:r>
        <w:rPr>
          <w:rFonts w:cs="Times New Roman"/>
          <w:bCs/>
        </w:rPr>
        <w:t>En su caracterización, deben incluirse el pago de los impuestos e incomers solicitados por la alcaldía municipal, la obtención del certificado de registro/solvencia estadística por parte de DYGESTIC y la inscripción obligatoria al seguro social y al fondo de pensiones (Art. 7, 12 y 13 del Código Tributario).</w:t>
      </w:r>
    </w:p>
    <w:p w14:paraId="54C0AC75" w14:textId="0FBA174E" w:rsidR="00BE6F79" w:rsidRDefault="00BE6F79" w:rsidP="00BE6F79">
      <w:pPr>
        <w:spacing w:before="240" w:after="120"/>
        <w:jc w:val="both"/>
        <w:rPr>
          <w:rFonts w:cs="Times New Roman"/>
          <w:b/>
          <w:i/>
          <w:iCs/>
        </w:rPr>
      </w:pPr>
      <w:r>
        <w:rPr>
          <w:rFonts w:cs="Times New Roman"/>
          <w:b/>
          <w:i/>
          <w:iCs/>
        </w:rPr>
        <w:lastRenderedPageBreak/>
        <w:t>Aspectos legales para un sistema contable de calidad</w:t>
      </w:r>
    </w:p>
    <w:p w14:paraId="0D9EC9FF" w14:textId="7009C5DC" w:rsidR="00237182" w:rsidRDefault="00F8432B" w:rsidP="00CE5535">
      <w:pPr>
        <w:spacing w:before="240" w:after="120"/>
        <w:jc w:val="both"/>
        <w:rPr>
          <w:rFonts w:cs="Times New Roman"/>
          <w:bCs/>
        </w:rPr>
      </w:pPr>
      <w:r>
        <w:rPr>
          <w:rFonts w:cs="Times New Roman"/>
          <w:bCs/>
        </w:rPr>
        <w:t>En El Salvador, por acuerdo del Consejo de Vigilancia de la Profesión de Contaduría Pública y Auditoría (CVPCPA); el marco contable de presentación de la información financiera es la NIIF (Normas Internacionales de Información Financiera) para las PYMES.</w:t>
      </w:r>
      <w:r w:rsidR="00E54E54">
        <w:rPr>
          <w:rFonts w:cs="Times New Roman"/>
          <w:bCs/>
        </w:rPr>
        <w:t xml:space="preserve"> </w:t>
      </w:r>
    </w:p>
    <w:p w14:paraId="41F86DB3" w14:textId="4047E9F3" w:rsidR="00E54E54" w:rsidRDefault="00E54E54" w:rsidP="00CE5535">
      <w:pPr>
        <w:spacing w:before="240" w:after="120"/>
        <w:jc w:val="both"/>
        <w:rPr>
          <w:rFonts w:cs="Times New Roman"/>
          <w:bCs/>
        </w:rPr>
      </w:pPr>
      <w:r>
        <w:rPr>
          <w:rFonts w:cs="Times New Roman"/>
          <w:bCs/>
        </w:rPr>
        <w:t>De acuerdo al Código de Comercio (Art. 435) establece que toda empresa debe contar con un sistema contable formal conforme a sistemas generalmente aceptados desde su fundación, es decir; se deben crear todos los instrumentos contables que permita mostrar fielmente su realidad económica. El catálogo de cuentas como base fundamental para elaborar los diferentes asientos contables como libro diario, libro mayor y demás estados financieros.</w:t>
      </w:r>
    </w:p>
    <w:p w14:paraId="21E6D710" w14:textId="1C2B2025" w:rsidR="00E54E54" w:rsidRDefault="00E54E54" w:rsidP="00CE5535">
      <w:pPr>
        <w:spacing w:before="240" w:after="120"/>
        <w:jc w:val="both"/>
        <w:rPr>
          <w:rFonts w:cs="Times New Roman"/>
          <w:bCs/>
        </w:rPr>
      </w:pPr>
      <w:r>
        <w:rPr>
          <w:rFonts w:cs="Times New Roman"/>
          <w:bCs/>
        </w:rPr>
        <w:t>Asimismo, las NIIF establecen en las secciones 3 a la 8, la presentación de estados financieros</w:t>
      </w:r>
      <w:r w:rsidR="00482ED9">
        <w:rPr>
          <w:rFonts w:cs="Times New Roman"/>
          <w:bCs/>
        </w:rPr>
        <w:t>: situación financiera, estado de resultados, cambios en el patrimonio y flujos de efectivo</w:t>
      </w:r>
      <w:r w:rsidR="00E43963">
        <w:rPr>
          <w:rFonts w:cs="Times New Roman"/>
          <w:bCs/>
        </w:rPr>
        <w:t>. Es de crucial importancia que toda empresa presente estos informes como parte de sus operaciones. La sección 13, establece el método de valoración de inventarios y la sección 18 el tratamiento de los costos de desarrollo de videojuegos, que indica el método de costeo que debe utilizarse.</w:t>
      </w:r>
    </w:p>
    <w:p w14:paraId="3D7CE18A" w14:textId="0FD9B68C" w:rsidR="00E43963" w:rsidRDefault="00E43963" w:rsidP="00CE5535">
      <w:pPr>
        <w:spacing w:before="240" w:after="120"/>
        <w:jc w:val="both"/>
        <w:rPr>
          <w:rFonts w:cs="Times New Roman"/>
          <w:bCs/>
        </w:rPr>
      </w:pPr>
      <w:r>
        <w:rPr>
          <w:rFonts w:cs="Times New Roman"/>
          <w:bCs/>
        </w:rPr>
        <w:t>Toda esta base legal es fundamental para una correcta ejecución de las actividades de la empresa y SunGames no se delimita a ignorancia ante la ley.</w:t>
      </w:r>
    </w:p>
    <w:p w14:paraId="6FFAEA95" w14:textId="77777777" w:rsidR="00237182" w:rsidRPr="00237182" w:rsidRDefault="00237182" w:rsidP="00237182">
      <w:pPr>
        <w:spacing w:before="240" w:after="120" w:line="240" w:lineRule="auto"/>
        <w:jc w:val="both"/>
        <w:rPr>
          <w:rFonts w:cs="Times New Roman"/>
          <w:bCs/>
        </w:rPr>
      </w:pPr>
    </w:p>
    <w:p w14:paraId="14F0965D" w14:textId="77777777" w:rsidR="0059394F" w:rsidRPr="0000263A" w:rsidRDefault="00EC253C">
      <w:pPr>
        <w:spacing w:before="240" w:after="120" w:line="240" w:lineRule="auto"/>
        <w:jc w:val="left"/>
        <w:rPr>
          <w:rFonts w:cs="Times New Roman"/>
          <w:szCs w:val="24"/>
        </w:rPr>
      </w:pPr>
      <w:r w:rsidRPr="0000263A">
        <w:rPr>
          <w:rFonts w:cs="Times New Roman"/>
          <w:b/>
          <w:szCs w:val="24"/>
        </w:rPr>
        <w:t>MARCO CONTEXTUAL</w:t>
      </w:r>
    </w:p>
    <w:p w14:paraId="6CC536B0" w14:textId="502FFF0D" w:rsidR="0059394F" w:rsidRPr="0000263A" w:rsidRDefault="00EC253C" w:rsidP="002D03C2">
      <w:pPr>
        <w:spacing w:after="120"/>
        <w:jc w:val="both"/>
        <w:rPr>
          <w:rFonts w:cs="Times New Roman"/>
          <w:szCs w:val="24"/>
        </w:rPr>
      </w:pPr>
      <w:r w:rsidRPr="0000263A">
        <w:rPr>
          <w:rFonts w:cs="Times New Roman"/>
          <w:szCs w:val="24"/>
        </w:rPr>
        <w:t xml:space="preserve">SunGames es una empresa salvadoreña con domicilio propuesto en el Distrito de San Salvador, Municipio de San Salvador Centro, Departamento de San Salvador. Se ha definido como una sociedad anónima de capital variable, con tres accionistas en partes iguales y un capital </w:t>
      </w:r>
      <w:r w:rsidR="00544EA8" w:rsidRPr="0000263A">
        <w:rPr>
          <w:rFonts w:cs="Times New Roman"/>
          <w:szCs w:val="24"/>
        </w:rPr>
        <w:t xml:space="preserve">inicial de </w:t>
      </w:r>
      <w:r w:rsidRPr="0000263A">
        <w:rPr>
          <w:rFonts w:cs="Times New Roman"/>
          <w:szCs w:val="24"/>
        </w:rPr>
        <w:t>$30,000.00.</w:t>
      </w:r>
    </w:p>
    <w:p w14:paraId="64CFF406" w14:textId="67F463B1" w:rsidR="0059394F" w:rsidRPr="0000263A" w:rsidRDefault="00EC253C" w:rsidP="002D03C2">
      <w:pPr>
        <w:spacing w:after="120"/>
        <w:jc w:val="both"/>
        <w:rPr>
          <w:rFonts w:cs="Times New Roman"/>
          <w:szCs w:val="24"/>
        </w:rPr>
      </w:pPr>
      <w:r w:rsidRPr="0000263A">
        <w:rPr>
          <w:rFonts w:cs="Times New Roman"/>
          <w:szCs w:val="24"/>
        </w:rPr>
        <w:t xml:space="preserve">El giro principal consiste en el desarrollo, mantenimiento y comercialización de videojuegos. Sus líneas de operación previstas son: a) videojuegos desarrollados por cuenta propia, comercializados mediante licencias de uso o distribución; b) videojuegos y aplicaciones creados por encargo, remunerados con los desembolsos pactados por el cliente; y c) mantenimiento y soporte técnico. El sistema debe identificar por separado los ingresos por licencias, los anticipos, </w:t>
      </w:r>
      <w:r w:rsidRPr="0000263A">
        <w:rPr>
          <w:rFonts w:cs="Times New Roman"/>
          <w:szCs w:val="24"/>
        </w:rPr>
        <w:lastRenderedPageBreak/>
        <w:t>pagos por hito y saldos pendientes de cada encargo, además de los costos acumulados por línea de negocio y proyecto.</w:t>
      </w:r>
    </w:p>
    <w:p w14:paraId="18D16E36" w14:textId="77777777" w:rsidR="0059394F" w:rsidRPr="0000263A" w:rsidRDefault="00EC253C" w:rsidP="002D03C2">
      <w:pPr>
        <w:spacing w:after="120"/>
        <w:jc w:val="both"/>
        <w:rPr>
          <w:rFonts w:cs="Times New Roman"/>
          <w:szCs w:val="24"/>
        </w:rPr>
      </w:pPr>
      <w:r w:rsidRPr="0000263A">
        <w:rPr>
          <w:rFonts w:cs="Times New Roman"/>
          <w:szCs w:val="24"/>
        </w:rPr>
        <w:t>La estructura administrativa propuesta es una Junta Directiva de tres miembros: director presidente y representante legal simulado, director secretario y director vocal. Para fines operativos, se recomienda distinguir las funciones de dirección, desarrollo, diseño y arte digital, pruebas de calidad, administración-contabilidad y comercialización. Aunque una misma persona pueda desempeñar más de una función al inicio, deben conservarse autorizaciones y revisiones independientes sobre pagos, cobros y registros contables.</w:t>
      </w:r>
    </w:p>
    <w:p w14:paraId="357DD3E7" w14:textId="77777777" w:rsidR="0059394F" w:rsidRPr="0000263A" w:rsidRDefault="00EC253C" w:rsidP="002D03C2">
      <w:pPr>
        <w:spacing w:after="120"/>
        <w:jc w:val="both"/>
        <w:rPr>
          <w:rFonts w:cs="Times New Roman"/>
          <w:szCs w:val="24"/>
        </w:rPr>
      </w:pPr>
      <w:r w:rsidRPr="0000263A">
        <w:rPr>
          <w:rFonts w:cs="Times New Roman"/>
          <w:szCs w:val="24"/>
        </w:rPr>
        <w:t>La clasificación como micro, pequeña o mediana empresa debe sustentarse en el criterio normativo o institucional que el grupo adopte y en datos verificables de personal, ventas o activos. Mientras SunGames sea una simulación sin operaciones reales, es más preciso describirla como emprendimiento tecnológico de escala inicial, en lugar de atribuir una clasificación al Ministerio de Hacienda sin evidencia documental.</w:t>
      </w:r>
    </w:p>
    <w:p w14:paraId="373706EE" w14:textId="493BECF6" w:rsidR="0059394F" w:rsidRPr="0000263A" w:rsidRDefault="00EC253C" w:rsidP="002D03C2">
      <w:pPr>
        <w:spacing w:after="120"/>
        <w:jc w:val="both"/>
        <w:rPr>
          <w:rFonts w:cs="Times New Roman"/>
          <w:szCs w:val="24"/>
        </w:rPr>
      </w:pPr>
      <w:r w:rsidRPr="0000263A">
        <w:rPr>
          <w:rFonts w:cs="Times New Roman"/>
          <w:szCs w:val="24"/>
        </w:rPr>
        <w:t>Los clientes potenciales incluyen empresas que requieren videojuegos a medida, instituciones educativas, distribuidores digitales y usuarios finales. Los proveedores potenciales incluyen profesionales independientes, servicios de nube, plataformas de distribución, motores de videojuegos, licencias de software, pasarelas de pago y proveedores de arte, audio o pruebas. En los encargos, las operaciones comienzan con la cotización y el contrato, continúan con los desembolsos y la ejecución por hitos, y terminan con la aceptación, facturación, cobro y soporte. En los productos propios, el ciclo comprende el desarrollo, la publicación, el licenciamiento y el control de los ingresos reportados por las plataformas o licenciatarios.</w:t>
      </w:r>
    </w:p>
    <w:p w14:paraId="1AFE8305" w14:textId="30F50EA4" w:rsidR="0000263A" w:rsidRPr="0000263A" w:rsidRDefault="0000263A" w:rsidP="002D03C2">
      <w:pPr>
        <w:spacing w:after="120"/>
        <w:jc w:val="both"/>
        <w:rPr>
          <w:rFonts w:cs="Times New Roman"/>
          <w:szCs w:val="24"/>
        </w:rPr>
      </w:pPr>
    </w:p>
    <w:p w14:paraId="443F696B" w14:textId="66841746" w:rsidR="0064029A" w:rsidRDefault="0064029A">
      <w:pPr>
        <w:spacing w:after="120" w:line="276" w:lineRule="auto"/>
        <w:jc w:val="both"/>
        <w:rPr>
          <w:rFonts w:ascii="Arial" w:hAnsi="Arial"/>
        </w:rPr>
      </w:pPr>
    </w:p>
    <w:p w14:paraId="16C70E3E" w14:textId="4706B49A" w:rsidR="0000263A" w:rsidRPr="0064029A" w:rsidRDefault="0064029A" w:rsidP="0064029A">
      <w:pPr>
        <w:rPr>
          <w:rFonts w:ascii="Arial" w:hAnsi="Arial"/>
        </w:rPr>
      </w:pPr>
      <w:r>
        <w:rPr>
          <w:rFonts w:ascii="Arial" w:hAnsi="Arial"/>
        </w:rPr>
        <w:br w:type="page"/>
      </w:r>
    </w:p>
    <w:p w14:paraId="0171DDC0" w14:textId="4B81F5B6" w:rsidR="0000263A" w:rsidRPr="00B30726" w:rsidRDefault="0064029A" w:rsidP="0064029A">
      <w:pPr>
        <w:spacing w:after="120" w:line="276" w:lineRule="auto"/>
        <w:rPr>
          <w:rFonts w:cs="Times New Roman"/>
          <w:b/>
          <w:bCs/>
          <w:i/>
          <w:iCs/>
        </w:rPr>
      </w:pPr>
      <w:r w:rsidRPr="00B30726">
        <w:rPr>
          <w:rFonts w:cs="Times New Roman"/>
          <w:b/>
          <w:bCs/>
          <w:i/>
          <w:iCs/>
        </w:rPr>
        <w:lastRenderedPageBreak/>
        <w:t xml:space="preserve">CAPITULO II </w:t>
      </w:r>
    </w:p>
    <w:p w14:paraId="53BC1438" w14:textId="09C62E0F" w:rsidR="0064029A" w:rsidRPr="00B30726" w:rsidRDefault="0064029A" w:rsidP="0064029A">
      <w:pPr>
        <w:spacing w:after="120" w:line="276" w:lineRule="auto"/>
        <w:rPr>
          <w:rFonts w:cs="Times New Roman"/>
          <w:b/>
          <w:bCs/>
          <w:i/>
          <w:iCs/>
        </w:rPr>
      </w:pPr>
      <w:r w:rsidRPr="00B30726">
        <w:rPr>
          <w:rFonts w:cs="Times New Roman"/>
          <w:b/>
          <w:bCs/>
          <w:i/>
          <w:iCs/>
        </w:rPr>
        <w:t>GENERALIDADES DE LA EMPRESA</w:t>
      </w:r>
    </w:p>
    <w:p w14:paraId="08D5A532" w14:textId="072F16A8" w:rsidR="00B30726" w:rsidRDefault="00B30726" w:rsidP="00B30726">
      <w:pPr>
        <w:spacing w:after="120" w:line="276" w:lineRule="auto"/>
        <w:jc w:val="both"/>
        <w:rPr>
          <w:rFonts w:cs="Times New Roman"/>
        </w:rPr>
      </w:pPr>
    </w:p>
    <w:p w14:paraId="3484D3F1" w14:textId="693BD7A8" w:rsidR="00B30726" w:rsidRDefault="00B30726" w:rsidP="00B30726">
      <w:pPr>
        <w:spacing w:after="120" w:line="276" w:lineRule="auto"/>
        <w:jc w:val="both"/>
        <w:rPr>
          <w:rFonts w:cs="Times New Roman"/>
          <w:i/>
          <w:iCs/>
        </w:rPr>
      </w:pPr>
      <w:r>
        <w:rPr>
          <w:rFonts w:cs="Times New Roman"/>
          <w:i/>
          <w:iCs/>
        </w:rPr>
        <w:t>2.1 Razón Social</w:t>
      </w:r>
    </w:p>
    <w:p w14:paraId="404EA33B" w14:textId="05F5DEFE" w:rsidR="00B405CD" w:rsidRPr="00B405CD" w:rsidRDefault="00B405CD" w:rsidP="00B405CD">
      <w:pPr>
        <w:pStyle w:val="Default"/>
        <w:spacing w:line="360" w:lineRule="auto"/>
        <w:ind w:firstLine="709"/>
        <w:jc w:val="both"/>
      </w:pPr>
      <w:r w:rsidRPr="00B405CD">
        <w:t>La empresa se denomina</w:t>
      </w:r>
      <w:r>
        <w:t xml:space="preserve"> SunGames</w:t>
      </w:r>
      <w:r w:rsidRPr="00B405CD">
        <w:t xml:space="preserve"> Sociedad Anónima de Capital Variable, abreviada como </w:t>
      </w:r>
      <w:r>
        <w:t>SunGames</w:t>
      </w:r>
      <w:r w:rsidRPr="00B405CD">
        <w:t xml:space="preserve"> S.A. de C.V., y fue constituida legalmente el día </w:t>
      </w:r>
      <w:r>
        <w:t>once</w:t>
      </w:r>
      <w:r w:rsidRPr="00B405CD">
        <w:t xml:space="preserve"> de </w:t>
      </w:r>
      <w:r>
        <w:t>septiembre</w:t>
      </w:r>
      <w:r w:rsidRPr="00B405CD">
        <w:t xml:space="preserve"> del año dos mil veinti</w:t>
      </w:r>
      <w:r>
        <w:t>séis</w:t>
      </w:r>
      <w:r w:rsidRPr="00B405CD">
        <w:t xml:space="preserve">, en el municipio de San </w:t>
      </w:r>
      <w:r>
        <w:t>Salvador</w:t>
      </w:r>
      <w:r w:rsidRPr="00B405CD">
        <w:t xml:space="preserve">, departamento de San </w:t>
      </w:r>
      <w:r>
        <w:t>Salvador</w:t>
      </w:r>
      <w:r w:rsidRPr="00B405CD">
        <w:t xml:space="preserve">, Distrito de San </w:t>
      </w:r>
      <w:r>
        <w:t>Salvador</w:t>
      </w:r>
      <w:r w:rsidRPr="00B405CD">
        <w:t xml:space="preserve">, bajo la comparecencia de sus socios fundadores ante la Licenciada Marjory Daniela Cornejo Aguilar, Notario Público. La sociedad es de naturaleza anónima, sujeta al régimen de capital variable y de nacionalidad salvadoreña, autorizada para operar conforme a las disposiciones del Código de Comercio vigente. </w:t>
      </w:r>
    </w:p>
    <w:p w14:paraId="23D8DDD6" w14:textId="7FD31ECE" w:rsidR="00B405CD" w:rsidRPr="00B405CD" w:rsidRDefault="00B405CD" w:rsidP="00B405CD">
      <w:pPr>
        <w:pStyle w:val="Default"/>
        <w:spacing w:line="360" w:lineRule="auto"/>
        <w:ind w:firstLine="709"/>
        <w:jc w:val="both"/>
      </w:pPr>
      <w:r>
        <w:t>SunGames</w:t>
      </w:r>
      <w:r w:rsidRPr="00B405CD">
        <w:t xml:space="preserve"> S.A. de C.V. nace como una empresa comprometida con la innovación y la excelencia tecnológica, teniendo como finalidad principal la creación</w:t>
      </w:r>
      <w:r w:rsidR="00B172C1">
        <w:t>,</w:t>
      </w:r>
      <w:r w:rsidRPr="00B405CD">
        <w:t xml:space="preserve"> mantenimiento</w:t>
      </w:r>
      <w:r w:rsidR="00B172C1">
        <w:t xml:space="preserve"> y comercialización</w:t>
      </w:r>
      <w:r w:rsidRPr="00B405CD">
        <w:t xml:space="preserve"> de </w:t>
      </w:r>
      <w:r w:rsidR="00B172C1">
        <w:t>videojuegos</w:t>
      </w:r>
      <w:r w:rsidRPr="00B405CD">
        <w:t xml:space="preserve">, desarrollando soluciones digitales que impulsan la transformación tecnológica de sus clientes. Esta actividad representa el eje central de su objeto social, al cual orienta sus recursos humanos, técnicos y financieros. </w:t>
      </w:r>
    </w:p>
    <w:p w14:paraId="51C3231F" w14:textId="4C2D8F11" w:rsidR="00B405CD" w:rsidRPr="00B405CD" w:rsidRDefault="00B405CD" w:rsidP="00B405CD">
      <w:pPr>
        <w:pStyle w:val="Default"/>
        <w:spacing w:line="360" w:lineRule="auto"/>
        <w:ind w:firstLine="709"/>
        <w:jc w:val="both"/>
      </w:pPr>
      <w:r w:rsidRPr="00B405CD">
        <w:t xml:space="preserve">El capital social inicial con el que se constituye la sociedad asciende a la suma de </w:t>
      </w:r>
      <w:r w:rsidR="009F50B9">
        <w:t>t</w:t>
      </w:r>
      <w:r w:rsidR="0047237F">
        <w:t>reinta</w:t>
      </w:r>
      <w:r w:rsidRPr="00B405CD">
        <w:t xml:space="preserve"> </w:t>
      </w:r>
      <w:r w:rsidR="009F50B9">
        <w:t>m</w:t>
      </w:r>
      <w:r w:rsidRPr="00B405CD">
        <w:t xml:space="preserve">il </w:t>
      </w:r>
      <w:r w:rsidR="009F50B9" w:rsidRPr="00B405CD">
        <w:t>dólares</w:t>
      </w:r>
      <w:r w:rsidRPr="00B405CD">
        <w:t xml:space="preserve"> de los Estados Unidos de América (USD $</w:t>
      </w:r>
      <w:r w:rsidR="0047237F">
        <w:t>30</w:t>
      </w:r>
      <w:r w:rsidRPr="00B405CD">
        <w:t xml:space="preserve">,000.00), dividido en </w:t>
      </w:r>
      <w:r w:rsidR="00B634B0">
        <w:t>t</w:t>
      </w:r>
      <w:r w:rsidR="0047237F">
        <w:t>reinta</w:t>
      </w:r>
      <w:r w:rsidRPr="00B405CD">
        <w:t xml:space="preserve"> (</w:t>
      </w:r>
      <w:r w:rsidR="0047237F">
        <w:t>3</w:t>
      </w:r>
      <w:r w:rsidRPr="00B405CD">
        <w:t xml:space="preserve">0) acciones comunes y nominativas, con un valor nominal de </w:t>
      </w:r>
      <w:r w:rsidR="00B634B0">
        <w:t>m</w:t>
      </w:r>
      <w:r w:rsidRPr="00B405CD">
        <w:t xml:space="preserve">il </w:t>
      </w:r>
      <w:r w:rsidR="00B634B0" w:rsidRPr="00B405CD">
        <w:t>dólares</w:t>
      </w:r>
      <w:r w:rsidRPr="00B405CD">
        <w:t xml:space="preserve"> (USD $1,000.00) cada una. Este capital ha sido suscrito en su totalidad por los socios fundadores, habiéndose pagado el diez por ciento correspondiente al momento de la constitución, conforme lo estipula la ley. </w:t>
      </w:r>
    </w:p>
    <w:p w14:paraId="37CD4922" w14:textId="10FDE6C9" w:rsidR="00B30726" w:rsidRDefault="00B405CD" w:rsidP="00B405CD">
      <w:pPr>
        <w:spacing w:after="120"/>
        <w:jc w:val="both"/>
        <w:rPr>
          <w:szCs w:val="24"/>
        </w:rPr>
      </w:pPr>
      <w:r w:rsidRPr="00B405CD">
        <w:rPr>
          <w:szCs w:val="24"/>
        </w:rPr>
        <w:t>La empresa tendrá su domicilio principal en</w:t>
      </w:r>
      <w:r w:rsidR="00450C97">
        <w:rPr>
          <w:szCs w:val="24"/>
        </w:rPr>
        <w:t xml:space="preserve"> Avenida La Revolución</w:t>
      </w:r>
      <w:r w:rsidRPr="00B405CD">
        <w:rPr>
          <w:szCs w:val="24"/>
        </w:rPr>
        <w:t>,</w:t>
      </w:r>
      <w:r w:rsidR="00450C97">
        <w:rPr>
          <w:szCs w:val="24"/>
        </w:rPr>
        <w:t xml:space="preserve"> Colonia San Benito,  distrito de San Salvador,</w:t>
      </w:r>
      <w:r w:rsidRPr="00B405CD">
        <w:rPr>
          <w:szCs w:val="24"/>
        </w:rPr>
        <w:t xml:space="preserve"> sin perjuicio de poder establecer sucursales, agencias u oficinas dentro y fuera del territorio nacional. La administración estará a cargo de un Administrador Único Propietario, recayendo este cargo en el socio fundador</w:t>
      </w:r>
      <w:r w:rsidR="00DA73AE">
        <w:rPr>
          <w:szCs w:val="24"/>
        </w:rPr>
        <w:t xml:space="preserve"> Diego Edgardo González Sánchez</w:t>
      </w:r>
      <w:r w:rsidRPr="00B405CD">
        <w:rPr>
          <w:szCs w:val="24"/>
        </w:rPr>
        <w:t xml:space="preserve">, con un período de duración de tres años, prorrogable. </w:t>
      </w:r>
      <w:r w:rsidR="00DA73AE">
        <w:rPr>
          <w:szCs w:val="24"/>
        </w:rPr>
        <w:t>SunGames</w:t>
      </w:r>
      <w:r w:rsidRPr="00B405CD">
        <w:rPr>
          <w:szCs w:val="24"/>
        </w:rPr>
        <w:t xml:space="preserve"> S.A. de C.V. se proyecta como una empresa sólida, formalmente constituida y con una visión clara hacia el liderazgo en el desarrollo tecnológico nacional.</w:t>
      </w:r>
    </w:p>
    <w:p w14:paraId="778B5494" w14:textId="3738AE5F" w:rsidR="00E46BC3" w:rsidRDefault="00E46BC3" w:rsidP="00B405CD">
      <w:pPr>
        <w:spacing w:after="120"/>
        <w:jc w:val="both"/>
        <w:rPr>
          <w:szCs w:val="24"/>
        </w:rPr>
      </w:pPr>
    </w:p>
    <w:p w14:paraId="14864F0D" w14:textId="7F9365B5" w:rsidR="00E46BC3" w:rsidRDefault="00E46BC3" w:rsidP="00B405CD">
      <w:pPr>
        <w:spacing w:after="120"/>
        <w:jc w:val="both"/>
        <w:rPr>
          <w:szCs w:val="24"/>
        </w:rPr>
      </w:pPr>
    </w:p>
    <w:p w14:paraId="01920355" w14:textId="5B5B92B5" w:rsidR="00E46BC3" w:rsidRDefault="00594F64" w:rsidP="00B405CD">
      <w:pPr>
        <w:spacing w:after="120"/>
        <w:jc w:val="both"/>
        <w:rPr>
          <w:i/>
          <w:iCs/>
          <w:szCs w:val="24"/>
        </w:rPr>
      </w:pPr>
      <w:r>
        <w:rPr>
          <w:i/>
          <w:iCs/>
          <w:szCs w:val="24"/>
        </w:rPr>
        <w:lastRenderedPageBreak/>
        <w:t>2.2 Caracterización General</w:t>
      </w:r>
    </w:p>
    <w:tbl>
      <w:tblPr>
        <w:tblStyle w:val="Tablaconcuadrcula"/>
        <w:tblW w:w="0" w:type="auto"/>
        <w:tblLook w:val="04A0" w:firstRow="1" w:lastRow="0" w:firstColumn="1" w:lastColumn="0" w:noHBand="0" w:noVBand="1"/>
      </w:tblPr>
      <w:tblGrid>
        <w:gridCol w:w="4675"/>
        <w:gridCol w:w="4675"/>
      </w:tblGrid>
      <w:tr w:rsidR="00594F64" w14:paraId="036BA927" w14:textId="77777777" w:rsidTr="00594F64">
        <w:tc>
          <w:tcPr>
            <w:tcW w:w="4675" w:type="dxa"/>
          </w:tcPr>
          <w:p w14:paraId="67DF8BAC" w14:textId="382683B7" w:rsidR="00594F64" w:rsidRPr="00594F64" w:rsidRDefault="00594F64" w:rsidP="00B405CD">
            <w:pPr>
              <w:spacing w:after="120"/>
              <w:ind w:firstLine="0"/>
              <w:jc w:val="both"/>
              <w:rPr>
                <w:rFonts w:cs="Times New Roman"/>
                <w:b/>
                <w:bCs/>
                <w:i/>
                <w:iCs/>
                <w:szCs w:val="24"/>
              </w:rPr>
            </w:pPr>
            <w:r w:rsidRPr="00594F64">
              <w:rPr>
                <w:rFonts w:cs="Times New Roman"/>
                <w:b/>
                <w:bCs/>
                <w:szCs w:val="24"/>
              </w:rPr>
              <w:t>Nombre o Razón Social</w:t>
            </w:r>
            <w:r>
              <w:rPr>
                <w:rFonts w:cs="Times New Roman"/>
                <w:b/>
                <w:bCs/>
                <w:i/>
                <w:iCs/>
                <w:szCs w:val="24"/>
              </w:rPr>
              <w:t>:</w:t>
            </w:r>
          </w:p>
        </w:tc>
        <w:tc>
          <w:tcPr>
            <w:tcW w:w="4675" w:type="dxa"/>
          </w:tcPr>
          <w:p w14:paraId="05FE2F5D" w14:textId="530F88C1" w:rsidR="00594F64" w:rsidRPr="00594F64" w:rsidRDefault="00594F64" w:rsidP="00B405CD">
            <w:pPr>
              <w:spacing w:after="120"/>
              <w:ind w:firstLine="0"/>
              <w:jc w:val="both"/>
              <w:rPr>
                <w:rFonts w:cs="Times New Roman"/>
                <w:szCs w:val="24"/>
              </w:rPr>
            </w:pPr>
            <w:r>
              <w:rPr>
                <w:rFonts w:cs="Times New Roman"/>
                <w:szCs w:val="24"/>
              </w:rPr>
              <w:t xml:space="preserve">SunGames Sociedad Anónima de Capital Variable </w:t>
            </w:r>
          </w:p>
        </w:tc>
      </w:tr>
      <w:tr w:rsidR="00594F64" w14:paraId="29BA4F6D" w14:textId="77777777" w:rsidTr="00594F64">
        <w:tc>
          <w:tcPr>
            <w:tcW w:w="4675" w:type="dxa"/>
          </w:tcPr>
          <w:p w14:paraId="5444F0A5" w14:textId="6E61EC71" w:rsidR="00594F64" w:rsidRPr="00594F64" w:rsidRDefault="00594F64" w:rsidP="00B405CD">
            <w:pPr>
              <w:spacing w:after="120"/>
              <w:ind w:firstLine="0"/>
              <w:jc w:val="both"/>
              <w:rPr>
                <w:rFonts w:cs="Times New Roman"/>
                <w:b/>
                <w:bCs/>
                <w:szCs w:val="24"/>
              </w:rPr>
            </w:pPr>
            <w:r w:rsidRPr="00594F64">
              <w:rPr>
                <w:rFonts w:cs="Times New Roman"/>
                <w:b/>
                <w:bCs/>
                <w:szCs w:val="24"/>
              </w:rPr>
              <w:t>Nombre Comercial:</w:t>
            </w:r>
          </w:p>
        </w:tc>
        <w:tc>
          <w:tcPr>
            <w:tcW w:w="4675" w:type="dxa"/>
          </w:tcPr>
          <w:p w14:paraId="73D0BB9C" w14:textId="367C3C8D" w:rsidR="00594F64" w:rsidRPr="00594F64" w:rsidRDefault="00594F64" w:rsidP="00B405CD">
            <w:pPr>
              <w:spacing w:after="120"/>
              <w:ind w:firstLine="0"/>
              <w:jc w:val="both"/>
              <w:rPr>
                <w:rFonts w:cs="Times New Roman"/>
                <w:szCs w:val="24"/>
              </w:rPr>
            </w:pPr>
            <w:r>
              <w:rPr>
                <w:rFonts w:cs="Times New Roman"/>
                <w:szCs w:val="24"/>
              </w:rPr>
              <w:t>SunGames</w:t>
            </w:r>
          </w:p>
        </w:tc>
      </w:tr>
      <w:tr w:rsidR="00594F64" w14:paraId="655453A6" w14:textId="77777777" w:rsidTr="00594F64">
        <w:tc>
          <w:tcPr>
            <w:tcW w:w="4675" w:type="dxa"/>
          </w:tcPr>
          <w:p w14:paraId="6B85D6E5" w14:textId="146B39AE" w:rsidR="00594F64" w:rsidRPr="00594F64" w:rsidRDefault="00594F64" w:rsidP="00B405CD">
            <w:pPr>
              <w:spacing w:after="120"/>
              <w:ind w:firstLine="0"/>
              <w:jc w:val="both"/>
              <w:rPr>
                <w:rFonts w:cs="Times New Roman"/>
                <w:b/>
                <w:bCs/>
                <w:szCs w:val="24"/>
              </w:rPr>
            </w:pPr>
            <w:r>
              <w:rPr>
                <w:rFonts w:cs="Times New Roman"/>
                <w:b/>
                <w:bCs/>
                <w:szCs w:val="24"/>
              </w:rPr>
              <w:t>Giro o Actividad Económica:</w:t>
            </w:r>
          </w:p>
        </w:tc>
        <w:tc>
          <w:tcPr>
            <w:tcW w:w="4675" w:type="dxa"/>
          </w:tcPr>
          <w:p w14:paraId="08920847" w14:textId="267F9113" w:rsidR="00594F64" w:rsidRPr="00594F64" w:rsidRDefault="00594F64" w:rsidP="00B405CD">
            <w:pPr>
              <w:spacing w:after="120"/>
              <w:ind w:firstLine="0"/>
              <w:jc w:val="both"/>
              <w:rPr>
                <w:rFonts w:cs="Times New Roman"/>
                <w:szCs w:val="24"/>
              </w:rPr>
            </w:pPr>
            <w:r>
              <w:rPr>
                <w:rFonts w:cs="Times New Roman"/>
                <w:szCs w:val="24"/>
              </w:rPr>
              <w:t>Desarrollo, programación, diseño, edición y comercialización de videojuegos.</w:t>
            </w:r>
          </w:p>
        </w:tc>
      </w:tr>
      <w:tr w:rsidR="00594F64" w14:paraId="0534972E" w14:textId="77777777" w:rsidTr="00594F64">
        <w:tc>
          <w:tcPr>
            <w:tcW w:w="4675" w:type="dxa"/>
          </w:tcPr>
          <w:p w14:paraId="6F19E88F" w14:textId="024E51DE" w:rsidR="00594F64" w:rsidRPr="00594F64" w:rsidRDefault="00594F64" w:rsidP="00B405CD">
            <w:pPr>
              <w:spacing w:after="120"/>
              <w:ind w:firstLine="0"/>
              <w:jc w:val="both"/>
              <w:rPr>
                <w:rFonts w:cs="Times New Roman"/>
                <w:b/>
                <w:bCs/>
                <w:szCs w:val="24"/>
              </w:rPr>
            </w:pPr>
            <w:r>
              <w:rPr>
                <w:rFonts w:cs="Times New Roman"/>
                <w:b/>
                <w:bCs/>
                <w:szCs w:val="24"/>
              </w:rPr>
              <w:t xml:space="preserve">Tipo de Empresa: </w:t>
            </w:r>
          </w:p>
        </w:tc>
        <w:tc>
          <w:tcPr>
            <w:tcW w:w="4675" w:type="dxa"/>
          </w:tcPr>
          <w:p w14:paraId="53D3087A" w14:textId="77777777" w:rsidR="00594F64" w:rsidRDefault="00594F64" w:rsidP="00B405CD">
            <w:pPr>
              <w:spacing w:after="120"/>
              <w:ind w:firstLine="0"/>
              <w:jc w:val="both"/>
              <w:rPr>
                <w:rFonts w:cs="Times New Roman"/>
                <w:szCs w:val="24"/>
              </w:rPr>
            </w:pPr>
            <w:r>
              <w:rPr>
                <w:rFonts w:cs="Times New Roman"/>
                <w:szCs w:val="24"/>
              </w:rPr>
              <w:t xml:space="preserve">Sociedad Anónima de Capital Variable (S.A. de C.V., por clasificación jurídica) </w:t>
            </w:r>
          </w:p>
          <w:p w14:paraId="4FFBAD4F" w14:textId="6E1A43DF" w:rsidR="00594F64" w:rsidRPr="00594F64" w:rsidRDefault="00594F64" w:rsidP="00B405CD">
            <w:pPr>
              <w:spacing w:after="120"/>
              <w:ind w:firstLine="0"/>
              <w:jc w:val="both"/>
              <w:rPr>
                <w:rFonts w:cs="Times New Roman"/>
                <w:szCs w:val="24"/>
              </w:rPr>
            </w:pPr>
            <w:r>
              <w:rPr>
                <w:rFonts w:cs="Times New Roman"/>
                <w:szCs w:val="24"/>
              </w:rPr>
              <w:t>Pequeña Empresa (CONAMYPE)</w:t>
            </w:r>
          </w:p>
        </w:tc>
      </w:tr>
      <w:tr w:rsidR="00594F64" w14:paraId="3C2BDEF8" w14:textId="77777777" w:rsidTr="00594F64">
        <w:tc>
          <w:tcPr>
            <w:tcW w:w="4675" w:type="dxa"/>
          </w:tcPr>
          <w:p w14:paraId="2AEA89AB" w14:textId="729683B8" w:rsidR="00594F64" w:rsidRPr="00594F64" w:rsidRDefault="00594F64" w:rsidP="00B405CD">
            <w:pPr>
              <w:spacing w:after="120"/>
              <w:ind w:firstLine="0"/>
              <w:jc w:val="both"/>
              <w:rPr>
                <w:rFonts w:cs="Times New Roman"/>
                <w:b/>
                <w:bCs/>
                <w:szCs w:val="24"/>
              </w:rPr>
            </w:pPr>
            <w:r>
              <w:rPr>
                <w:rFonts w:cs="Times New Roman"/>
                <w:b/>
                <w:bCs/>
                <w:szCs w:val="24"/>
              </w:rPr>
              <w:t>Ubicación:</w:t>
            </w:r>
          </w:p>
        </w:tc>
        <w:tc>
          <w:tcPr>
            <w:tcW w:w="4675" w:type="dxa"/>
          </w:tcPr>
          <w:p w14:paraId="02B02FF1" w14:textId="7DD25CE4" w:rsidR="00594F64" w:rsidRDefault="00594F64" w:rsidP="00B405CD">
            <w:pPr>
              <w:spacing w:after="120"/>
              <w:ind w:firstLine="0"/>
              <w:jc w:val="both"/>
              <w:rPr>
                <w:rFonts w:cs="Times New Roman"/>
                <w:szCs w:val="24"/>
              </w:rPr>
            </w:pPr>
            <w:r>
              <w:rPr>
                <w:rFonts w:cs="Times New Roman"/>
                <w:szCs w:val="24"/>
              </w:rPr>
              <w:t>Avenida La Revolución, Colonia San Benito, Distrito de San Salvador, Municipio de San Salvador Centro.</w:t>
            </w:r>
          </w:p>
        </w:tc>
      </w:tr>
      <w:tr w:rsidR="00594F64" w14:paraId="15A3FB10" w14:textId="77777777" w:rsidTr="00594F64">
        <w:tc>
          <w:tcPr>
            <w:tcW w:w="4675" w:type="dxa"/>
          </w:tcPr>
          <w:p w14:paraId="68E32694" w14:textId="7CBC2C3F" w:rsidR="00594F64" w:rsidRDefault="00594F64" w:rsidP="00B405CD">
            <w:pPr>
              <w:spacing w:after="120"/>
              <w:ind w:firstLine="0"/>
              <w:jc w:val="both"/>
              <w:rPr>
                <w:rFonts w:cs="Times New Roman"/>
                <w:b/>
                <w:bCs/>
                <w:szCs w:val="24"/>
              </w:rPr>
            </w:pPr>
            <w:r>
              <w:rPr>
                <w:rFonts w:cs="Times New Roman"/>
                <w:b/>
                <w:bCs/>
                <w:szCs w:val="24"/>
              </w:rPr>
              <w:t>Representante Legal:</w:t>
            </w:r>
          </w:p>
        </w:tc>
        <w:tc>
          <w:tcPr>
            <w:tcW w:w="4675" w:type="dxa"/>
          </w:tcPr>
          <w:p w14:paraId="6D4BF286" w14:textId="2649F2C9" w:rsidR="00594F64" w:rsidRDefault="00594F64" w:rsidP="00B405CD">
            <w:pPr>
              <w:spacing w:after="120"/>
              <w:ind w:firstLine="0"/>
              <w:jc w:val="both"/>
              <w:rPr>
                <w:rFonts w:cs="Times New Roman"/>
                <w:szCs w:val="24"/>
              </w:rPr>
            </w:pPr>
            <w:r>
              <w:rPr>
                <w:rFonts w:cs="Times New Roman"/>
                <w:szCs w:val="24"/>
              </w:rPr>
              <w:t>Diego Edgardo González Sánchez</w:t>
            </w:r>
          </w:p>
        </w:tc>
      </w:tr>
      <w:tr w:rsidR="00594F64" w14:paraId="691B0C00" w14:textId="77777777" w:rsidTr="00594F64">
        <w:tc>
          <w:tcPr>
            <w:tcW w:w="4675" w:type="dxa"/>
          </w:tcPr>
          <w:p w14:paraId="124FFAA2" w14:textId="2F868DD2" w:rsidR="00594F64" w:rsidRDefault="00594F64" w:rsidP="00B405CD">
            <w:pPr>
              <w:spacing w:after="120"/>
              <w:ind w:firstLine="0"/>
              <w:jc w:val="both"/>
              <w:rPr>
                <w:rFonts w:cs="Times New Roman"/>
                <w:b/>
                <w:bCs/>
                <w:szCs w:val="24"/>
              </w:rPr>
            </w:pPr>
            <w:r>
              <w:rPr>
                <w:rFonts w:cs="Times New Roman"/>
                <w:b/>
                <w:bCs/>
                <w:szCs w:val="24"/>
              </w:rPr>
              <w:t>Cantidad de Empleados:</w:t>
            </w:r>
          </w:p>
        </w:tc>
        <w:tc>
          <w:tcPr>
            <w:tcW w:w="4675" w:type="dxa"/>
          </w:tcPr>
          <w:p w14:paraId="214EDA57" w14:textId="1ACA8F9F" w:rsidR="00594F64" w:rsidRDefault="00594F64" w:rsidP="00B405CD">
            <w:pPr>
              <w:spacing w:after="120"/>
              <w:ind w:firstLine="0"/>
              <w:jc w:val="both"/>
              <w:rPr>
                <w:rFonts w:cs="Times New Roman"/>
                <w:szCs w:val="24"/>
              </w:rPr>
            </w:pPr>
            <w:r>
              <w:rPr>
                <w:rFonts w:cs="Times New Roman"/>
                <w:szCs w:val="24"/>
              </w:rPr>
              <w:t>18 trabajadores, 3 de junta directiva, 2 contadores, 7 desarrolladores, 2 administrativo, 1 recursos humanos y 3 de unidad informática.</w:t>
            </w:r>
          </w:p>
        </w:tc>
      </w:tr>
      <w:tr w:rsidR="0031155D" w14:paraId="336A74EB" w14:textId="77777777" w:rsidTr="00594F64">
        <w:tc>
          <w:tcPr>
            <w:tcW w:w="4675" w:type="dxa"/>
          </w:tcPr>
          <w:p w14:paraId="367114BC" w14:textId="44458363" w:rsidR="0031155D" w:rsidRDefault="0031155D" w:rsidP="00B405CD">
            <w:pPr>
              <w:spacing w:after="120"/>
              <w:ind w:firstLine="0"/>
              <w:jc w:val="both"/>
              <w:rPr>
                <w:rFonts w:cs="Times New Roman"/>
                <w:b/>
                <w:bCs/>
                <w:szCs w:val="24"/>
              </w:rPr>
            </w:pPr>
            <w:r>
              <w:rPr>
                <w:rFonts w:cs="Times New Roman"/>
                <w:b/>
                <w:bCs/>
                <w:szCs w:val="24"/>
              </w:rPr>
              <w:t>NIT:</w:t>
            </w:r>
          </w:p>
        </w:tc>
        <w:tc>
          <w:tcPr>
            <w:tcW w:w="4675" w:type="dxa"/>
          </w:tcPr>
          <w:p w14:paraId="2B353622" w14:textId="6B1822BB" w:rsidR="0031155D" w:rsidRDefault="0031155D" w:rsidP="00B405CD">
            <w:pPr>
              <w:spacing w:after="120"/>
              <w:ind w:firstLine="0"/>
              <w:jc w:val="both"/>
              <w:rPr>
                <w:rFonts w:cs="Times New Roman"/>
                <w:szCs w:val="24"/>
              </w:rPr>
            </w:pPr>
            <w:r>
              <w:rPr>
                <w:rFonts w:cs="Times New Roman"/>
                <w:szCs w:val="24"/>
              </w:rPr>
              <w:t>1234567-8</w:t>
            </w:r>
          </w:p>
        </w:tc>
      </w:tr>
      <w:tr w:rsidR="0031155D" w14:paraId="1A63C061" w14:textId="77777777" w:rsidTr="00594F64">
        <w:tc>
          <w:tcPr>
            <w:tcW w:w="4675" w:type="dxa"/>
          </w:tcPr>
          <w:p w14:paraId="41E0FAF1" w14:textId="1E734104" w:rsidR="0031155D" w:rsidRDefault="0031155D" w:rsidP="00B405CD">
            <w:pPr>
              <w:spacing w:after="120"/>
              <w:ind w:firstLine="0"/>
              <w:jc w:val="both"/>
              <w:rPr>
                <w:rFonts w:cs="Times New Roman"/>
                <w:b/>
                <w:bCs/>
                <w:szCs w:val="24"/>
              </w:rPr>
            </w:pPr>
            <w:r>
              <w:rPr>
                <w:rFonts w:cs="Times New Roman"/>
                <w:b/>
                <w:bCs/>
                <w:szCs w:val="24"/>
              </w:rPr>
              <w:t>NRC:</w:t>
            </w:r>
          </w:p>
        </w:tc>
        <w:tc>
          <w:tcPr>
            <w:tcW w:w="4675" w:type="dxa"/>
          </w:tcPr>
          <w:p w14:paraId="6F07D42D" w14:textId="6B99BD0F" w:rsidR="0031155D" w:rsidRDefault="0031155D" w:rsidP="00B405CD">
            <w:pPr>
              <w:spacing w:after="120"/>
              <w:ind w:firstLine="0"/>
              <w:jc w:val="both"/>
              <w:rPr>
                <w:rFonts w:cs="Times New Roman"/>
                <w:szCs w:val="24"/>
              </w:rPr>
            </w:pPr>
            <w:r>
              <w:rPr>
                <w:rFonts w:cs="Times New Roman"/>
                <w:szCs w:val="24"/>
              </w:rPr>
              <w:t>765432-1</w:t>
            </w:r>
          </w:p>
        </w:tc>
      </w:tr>
      <w:tr w:rsidR="0031155D" w14:paraId="15151443" w14:textId="77777777" w:rsidTr="00594F64">
        <w:tc>
          <w:tcPr>
            <w:tcW w:w="4675" w:type="dxa"/>
          </w:tcPr>
          <w:p w14:paraId="57A5679A" w14:textId="4982127B" w:rsidR="0031155D" w:rsidRDefault="0031155D" w:rsidP="00B405CD">
            <w:pPr>
              <w:spacing w:after="120"/>
              <w:ind w:firstLine="0"/>
              <w:jc w:val="both"/>
              <w:rPr>
                <w:rFonts w:cs="Times New Roman"/>
                <w:b/>
                <w:bCs/>
                <w:szCs w:val="24"/>
              </w:rPr>
            </w:pPr>
            <w:r>
              <w:rPr>
                <w:rFonts w:cs="Times New Roman"/>
                <w:b/>
                <w:bCs/>
                <w:szCs w:val="24"/>
              </w:rPr>
              <w:t>Fecha de Constitución:</w:t>
            </w:r>
          </w:p>
        </w:tc>
        <w:tc>
          <w:tcPr>
            <w:tcW w:w="4675" w:type="dxa"/>
          </w:tcPr>
          <w:p w14:paraId="7F84649F" w14:textId="380EF367" w:rsidR="0031155D" w:rsidRDefault="0031155D" w:rsidP="00B405CD">
            <w:pPr>
              <w:spacing w:after="120"/>
              <w:ind w:firstLine="0"/>
              <w:jc w:val="both"/>
              <w:rPr>
                <w:rFonts w:cs="Times New Roman"/>
                <w:szCs w:val="24"/>
              </w:rPr>
            </w:pPr>
            <w:r>
              <w:rPr>
                <w:rFonts w:cs="Times New Roman"/>
                <w:szCs w:val="24"/>
              </w:rPr>
              <w:t>11 de septiembre de 2026</w:t>
            </w:r>
          </w:p>
        </w:tc>
      </w:tr>
      <w:tr w:rsidR="0031155D" w14:paraId="7269F321" w14:textId="77777777" w:rsidTr="00594F64">
        <w:tc>
          <w:tcPr>
            <w:tcW w:w="4675" w:type="dxa"/>
          </w:tcPr>
          <w:p w14:paraId="104D3B92" w14:textId="0AE50C02" w:rsidR="0031155D" w:rsidRDefault="0031155D" w:rsidP="00B405CD">
            <w:pPr>
              <w:spacing w:after="120"/>
              <w:ind w:firstLine="0"/>
              <w:jc w:val="both"/>
              <w:rPr>
                <w:rFonts w:cs="Times New Roman"/>
                <w:b/>
                <w:bCs/>
                <w:szCs w:val="24"/>
              </w:rPr>
            </w:pPr>
            <w:r>
              <w:rPr>
                <w:rFonts w:cs="Times New Roman"/>
                <w:b/>
                <w:bCs/>
                <w:szCs w:val="24"/>
              </w:rPr>
              <w:t>Matrícula de la Empresa:</w:t>
            </w:r>
          </w:p>
        </w:tc>
        <w:tc>
          <w:tcPr>
            <w:tcW w:w="4675" w:type="dxa"/>
          </w:tcPr>
          <w:p w14:paraId="7DF31B44" w14:textId="48C176FD" w:rsidR="0031155D" w:rsidRDefault="0031155D" w:rsidP="00B405CD">
            <w:pPr>
              <w:spacing w:after="120"/>
              <w:ind w:firstLine="0"/>
              <w:jc w:val="both"/>
              <w:rPr>
                <w:rFonts w:cs="Times New Roman"/>
                <w:szCs w:val="24"/>
              </w:rPr>
            </w:pPr>
            <w:r>
              <w:rPr>
                <w:rFonts w:cs="Times New Roman"/>
                <w:szCs w:val="24"/>
              </w:rPr>
              <w:t>2009001001 (renovación anual obligatoria, según Art. 411 del Código de Comercio)</w:t>
            </w:r>
          </w:p>
        </w:tc>
      </w:tr>
      <w:tr w:rsidR="0031155D" w14:paraId="11E657A6" w14:textId="77777777" w:rsidTr="00594F64">
        <w:tc>
          <w:tcPr>
            <w:tcW w:w="4675" w:type="dxa"/>
          </w:tcPr>
          <w:p w14:paraId="5EF3AADC" w14:textId="2A5A00B4" w:rsidR="0031155D" w:rsidRDefault="0031155D" w:rsidP="00B405CD">
            <w:pPr>
              <w:spacing w:after="120"/>
              <w:ind w:firstLine="0"/>
              <w:jc w:val="both"/>
              <w:rPr>
                <w:rFonts w:cs="Times New Roman"/>
                <w:b/>
                <w:bCs/>
                <w:szCs w:val="24"/>
              </w:rPr>
            </w:pPr>
            <w:r>
              <w:rPr>
                <w:rFonts w:cs="Times New Roman"/>
                <w:b/>
                <w:bCs/>
                <w:szCs w:val="24"/>
              </w:rPr>
              <w:t>Capital Social:</w:t>
            </w:r>
          </w:p>
        </w:tc>
        <w:tc>
          <w:tcPr>
            <w:tcW w:w="4675" w:type="dxa"/>
          </w:tcPr>
          <w:p w14:paraId="44EEA2BF" w14:textId="44108D92" w:rsidR="0031155D" w:rsidRDefault="0031155D" w:rsidP="00B405CD">
            <w:pPr>
              <w:spacing w:after="120"/>
              <w:ind w:firstLine="0"/>
              <w:jc w:val="both"/>
              <w:rPr>
                <w:rFonts w:cs="Times New Roman"/>
                <w:szCs w:val="24"/>
              </w:rPr>
            </w:pPr>
            <w:r>
              <w:rPr>
                <w:rFonts w:cs="Times New Roman"/>
                <w:szCs w:val="24"/>
              </w:rPr>
              <w:t>$30,000.00 dividido en acciones de $1.00 cada una</w:t>
            </w:r>
          </w:p>
        </w:tc>
      </w:tr>
    </w:tbl>
    <w:p w14:paraId="4CFC5F16" w14:textId="42883404" w:rsidR="0000263A" w:rsidRDefault="0000263A" w:rsidP="002146F8">
      <w:pPr>
        <w:spacing w:after="120" w:line="276" w:lineRule="auto"/>
        <w:ind w:firstLine="0"/>
        <w:jc w:val="both"/>
        <w:rPr>
          <w:rFonts w:cs="Times New Roman"/>
          <w:szCs w:val="24"/>
        </w:rPr>
      </w:pPr>
    </w:p>
    <w:p w14:paraId="7E4050B2" w14:textId="6CAE157C" w:rsidR="002146F8" w:rsidRDefault="002146F8" w:rsidP="002146F8">
      <w:pPr>
        <w:spacing w:after="120" w:line="276" w:lineRule="auto"/>
        <w:ind w:firstLine="0"/>
        <w:jc w:val="both"/>
        <w:rPr>
          <w:rFonts w:cs="Times New Roman"/>
          <w:szCs w:val="24"/>
        </w:rPr>
      </w:pPr>
    </w:p>
    <w:p w14:paraId="6D7B1ECB" w14:textId="27594F8D" w:rsidR="0031155D" w:rsidRDefault="0031155D" w:rsidP="002146F8">
      <w:pPr>
        <w:spacing w:after="120" w:line="276" w:lineRule="auto"/>
        <w:ind w:firstLine="0"/>
        <w:jc w:val="both"/>
        <w:rPr>
          <w:rFonts w:cs="Times New Roman"/>
          <w:szCs w:val="24"/>
        </w:rPr>
      </w:pPr>
    </w:p>
    <w:p w14:paraId="284DAD2A" w14:textId="46F8EF09" w:rsidR="0031155D" w:rsidRDefault="0031155D" w:rsidP="002146F8">
      <w:pPr>
        <w:spacing w:after="120" w:line="276" w:lineRule="auto"/>
        <w:ind w:firstLine="0"/>
        <w:jc w:val="both"/>
        <w:rPr>
          <w:rFonts w:cs="Times New Roman"/>
          <w:szCs w:val="24"/>
        </w:rPr>
      </w:pPr>
    </w:p>
    <w:p w14:paraId="56F710BF" w14:textId="5F4A5F7A" w:rsidR="0031155D" w:rsidRDefault="0031155D" w:rsidP="002146F8">
      <w:pPr>
        <w:spacing w:after="120" w:line="276" w:lineRule="auto"/>
        <w:ind w:firstLine="0"/>
        <w:jc w:val="both"/>
        <w:rPr>
          <w:rFonts w:cs="Times New Roman"/>
          <w:szCs w:val="24"/>
        </w:rPr>
      </w:pPr>
    </w:p>
    <w:p w14:paraId="433DC155" w14:textId="332EB6F1" w:rsidR="0031155D" w:rsidRDefault="0031155D" w:rsidP="002146F8">
      <w:pPr>
        <w:spacing w:after="120" w:line="276" w:lineRule="auto"/>
        <w:ind w:firstLine="0"/>
        <w:jc w:val="both"/>
        <w:rPr>
          <w:rFonts w:cs="Times New Roman"/>
          <w:szCs w:val="24"/>
        </w:rPr>
      </w:pPr>
    </w:p>
    <w:p w14:paraId="222D05F5" w14:textId="344A49A4" w:rsidR="0031155D" w:rsidRDefault="0031155D" w:rsidP="002146F8">
      <w:pPr>
        <w:spacing w:after="120" w:line="276" w:lineRule="auto"/>
        <w:ind w:firstLine="0"/>
        <w:jc w:val="both"/>
        <w:rPr>
          <w:rFonts w:cs="Times New Roman"/>
          <w:szCs w:val="24"/>
        </w:rPr>
      </w:pPr>
    </w:p>
    <w:p w14:paraId="20F7F6EA" w14:textId="63C83CC8" w:rsidR="0031155D" w:rsidRDefault="0031155D" w:rsidP="002146F8">
      <w:pPr>
        <w:spacing w:after="120" w:line="276" w:lineRule="auto"/>
        <w:ind w:firstLine="0"/>
        <w:jc w:val="both"/>
        <w:rPr>
          <w:rFonts w:cs="Times New Roman"/>
          <w:szCs w:val="24"/>
        </w:rPr>
      </w:pPr>
    </w:p>
    <w:p w14:paraId="13D0B354" w14:textId="487C5BDB" w:rsidR="0031155D" w:rsidRDefault="0031155D" w:rsidP="002146F8">
      <w:pPr>
        <w:spacing w:after="120" w:line="276" w:lineRule="auto"/>
        <w:ind w:firstLine="0"/>
        <w:jc w:val="both"/>
        <w:rPr>
          <w:rFonts w:cs="Times New Roman"/>
          <w:szCs w:val="24"/>
        </w:rPr>
      </w:pPr>
    </w:p>
    <w:p w14:paraId="2843DBAC" w14:textId="4E4F1F5D" w:rsidR="002146F8" w:rsidRDefault="002146F8" w:rsidP="002146F8">
      <w:pPr>
        <w:spacing w:after="120" w:line="276" w:lineRule="auto"/>
        <w:ind w:firstLine="0"/>
        <w:jc w:val="both"/>
        <w:rPr>
          <w:rFonts w:cs="Times New Roman"/>
          <w:szCs w:val="24"/>
        </w:rPr>
      </w:pPr>
    </w:p>
    <w:p w14:paraId="4C73105F" w14:textId="628A6EE6" w:rsidR="002146F8" w:rsidRDefault="002146F8" w:rsidP="002146F8">
      <w:pPr>
        <w:spacing w:after="120" w:line="276" w:lineRule="auto"/>
        <w:ind w:firstLine="0"/>
        <w:rPr>
          <w:rFonts w:cs="Times New Roman"/>
          <w:b/>
          <w:bCs/>
          <w:szCs w:val="24"/>
        </w:rPr>
      </w:pPr>
      <w:r>
        <w:rPr>
          <w:rFonts w:cs="Times New Roman"/>
          <w:b/>
          <w:bCs/>
          <w:szCs w:val="24"/>
        </w:rPr>
        <w:lastRenderedPageBreak/>
        <w:t xml:space="preserve">PLAN FILOSÓFICO </w:t>
      </w:r>
    </w:p>
    <w:p w14:paraId="73CD546E" w14:textId="272CE8DD" w:rsidR="002146F8" w:rsidRDefault="002146F8" w:rsidP="002146F8">
      <w:pPr>
        <w:spacing w:after="120" w:line="276" w:lineRule="auto"/>
        <w:ind w:firstLine="0"/>
        <w:rPr>
          <w:rFonts w:cs="Times New Roman"/>
          <w:b/>
          <w:bCs/>
          <w:szCs w:val="24"/>
        </w:rPr>
      </w:pPr>
    </w:p>
    <w:p w14:paraId="2B263587" w14:textId="77777777" w:rsidR="002146F8" w:rsidRPr="002146F8" w:rsidRDefault="002146F8" w:rsidP="002146F8">
      <w:pPr>
        <w:pStyle w:val="Default"/>
        <w:spacing w:line="360" w:lineRule="auto"/>
        <w:ind w:firstLine="709"/>
        <w:jc w:val="both"/>
      </w:pPr>
      <w:r w:rsidRPr="002146F8">
        <w:rPr>
          <w:b/>
          <w:bCs/>
        </w:rPr>
        <w:t xml:space="preserve">2.1. Misión </w:t>
      </w:r>
    </w:p>
    <w:p w14:paraId="3E602CD6" w14:textId="29E80635" w:rsidR="002146F8" w:rsidRPr="002146F8" w:rsidRDefault="002146F8" w:rsidP="00B23CB6">
      <w:pPr>
        <w:pStyle w:val="Default"/>
        <w:spacing w:line="360" w:lineRule="auto"/>
        <w:ind w:firstLine="709"/>
        <w:jc w:val="both"/>
      </w:pPr>
      <w:r w:rsidRPr="002146F8">
        <w:t xml:space="preserve">Somos una empresa salvadoreña dedicada a </w:t>
      </w:r>
      <w:r>
        <w:t>desarrollar</w:t>
      </w:r>
      <w:r w:rsidRPr="002146F8">
        <w:t xml:space="preserve"> a nuestros clientes l</w:t>
      </w:r>
      <w:r>
        <w:t xml:space="preserve">os mejores videojuegos del </w:t>
      </w:r>
      <w:r w:rsidR="00B23CB6">
        <w:t>mercado</w:t>
      </w:r>
      <w:r w:rsidRPr="002146F8">
        <w:t xml:space="preserve">, ofreciendo diseños innovadores y de alta calidad que nos caracteriza gracias a nuestro esfuerzo y compromiso. </w:t>
      </w:r>
    </w:p>
    <w:p w14:paraId="7D603265" w14:textId="77777777" w:rsidR="002146F8" w:rsidRPr="002146F8" w:rsidRDefault="002146F8" w:rsidP="002146F8">
      <w:pPr>
        <w:pStyle w:val="Default"/>
        <w:spacing w:line="360" w:lineRule="auto"/>
        <w:ind w:firstLine="709"/>
        <w:jc w:val="both"/>
      </w:pPr>
      <w:r w:rsidRPr="002146F8">
        <w:rPr>
          <w:b/>
          <w:bCs/>
        </w:rPr>
        <w:t xml:space="preserve">2.2. Visión </w:t>
      </w:r>
    </w:p>
    <w:p w14:paraId="6E7A49E5" w14:textId="43747CF9" w:rsidR="002146F8" w:rsidRPr="002146F8" w:rsidRDefault="002146F8" w:rsidP="002146F8">
      <w:pPr>
        <w:pStyle w:val="Default"/>
        <w:spacing w:line="360" w:lineRule="auto"/>
        <w:ind w:firstLine="709"/>
        <w:jc w:val="both"/>
      </w:pPr>
      <w:r w:rsidRPr="002146F8">
        <w:t xml:space="preserve">Convertirnos en la empresa de desarrollo </w:t>
      </w:r>
      <w:r w:rsidR="00B23CB6">
        <w:t>de videojuegos líder</w:t>
      </w:r>
      <w:r w:rsidRPr="002146F8">
        <w:t xml:space="preserve"> en El Salvador, reconocida por nuestra alta calidad, innovación en cada etapa del proceso y nuestro servicio personalizado que garantiza que cada proyecto para nuestros clientes sea único y diferente. </w:t>
      </w:r>
    </w:p>
    <w:p w14:paraId="74942271" w14:textId="77777777" w:rsidR="002146F8" w:rsidRPr="002146F8" w:rsidRDefault="002146F8" w:rsidP="002146F8">
      <w:pPr>
        <w:pStyle w:val="Default"/>
        <w:spacing w:line="360" w:lineRule="auto"/>
        <w:ind w:firstLine="709"/>
        <w:jc w:val="both"/>
      </w:pPr>
    </w:p>
    <w:p w14:paraId="6471C41C" w14:textId="77777777" w:rsidR="002146F8" w:rsidRPr="002146F8" w:rsidRDefault="002146F8" w:rsidP="002146F8">
      <w:pPr>
        <w:pStyle w:val="Default"/>
        <w:spacing w:line="360" w:lineRule="auto"/>
        <w:ind w:firstLine="709"/>
        <w:jc w:val="both"/>
      </w:pPr>
      <w:r w:rsidRPr="002146F8">
        <w:rPr>
          <w:b/>
          <w:bCs/>
        </w:rPr>
        <w:t xml:space="preserve">2.3. Valores </w:t>
      </w:r>
    </w:p>
    <w:p w14:paraId="7B7D51FE" w14:textId="77777777" w:rsidR="002146F8" w:rsidRPr="002146F8" w:rsidRDefault="002146F8" w:rsidP="002146F8">
      <w:pPr>
        <w:pStyle w:val="Default"/>
        <w:spacing w:line="360" w:lineRule="auto"/>
        <w:ind w:firstLine="709"/>
        <w:jc w:val="both"/>
      </w:pPr>
      <w:r w:rsidRPr="002146F8">
        <w:rPr>
          <w:b/>
          <w:bCs/>
        </w:rPr>
        <w:t>Confianza</w:t>
      </w:r>
      <w:r w:rsidRPr="002146F8">
        <w:t xml:space="preserve">. Establecemos relaciones basadas en la comunicación clara, la seguridad y la coherencia de lo que prometemos con lo que entregamos, asegurando que todos los procesos sean realizados con total transparencia al usuario. </w:t>
      </w:r>
    </w:p>
    <w:p w14:paraId="11BF65BA" w14:textId="77777777" w:rsidR="002146F8" w:rsidRPr="002146F8" w:rsidRDefault="002146F8" w:rsidP="002146F8">
      <w:pPr>
        <w:pStyle w:val="Default"/>
        <w:spacing w:line="360" w:lineRule="auto"/>
        <w:ind w:firstLine="709"/>
        <w:jc w:val="both"/>
      </w:pPr>
      <w:r w:rsidRPr="002146F8">
        <w:rPr>
          <w:b/>
          <w:bCs/>
        </w:rPr>
        <w:t xml:space="preserve">Responsabilidad. </w:t>
      </w:r>
      <w:r w:rsidRPr="002146F8">
        <w:t xml:space="preserve">Nos vemos con la obligación de responder por cada proyecto de forma profesional, respetando los intervalos de tiempo establecidos para su entrega, acatando los acuerdos con nuestros clientes y sobre todo cumpliendo con los estándares de calidad más altos. </w:t>
      </w:r>
    </w:p>
    <w:p w14:paraId="76AE4C23" w14:textId="77777777" w:rsidR="002146F8" w:rsidRPr="002146F8" w:rsidRDefault="002146F8" w:rsidP="002146F8">
      <w:pPr>
        <w:pStyle w:val="Default"/>
        <w:spacing w:line="360" w:lineRule="auto"/>
        <w:ind w:firstLine="709"/>
        <w:jc w:val="both"/>
      </w:pPr>
      <w:r w:rsidRPr="002146F8">
        <w:rPr>
          <w:b/>
          <w:bCs/>
        </w:rPr>
        <w:t xml:space="preserve">Compromiso. </w:t>
      </w:r>
      <w:r w:rsidRPr="002146F8">
        <w:t xml:space="preserve">Nos involucramos a fondo con cada una de las peticiones que nuestros usuarios propongan, atendiendo sus necesidades y logrando el cumplimiento de sus expectativas de servicio final. Nos encargamos de crecer, mejorar y actualizarnos continuamente con nuestros aliados y colaboradores. </w:t>
      </w:r>
    </w:p>
    <w:p w14:paraId="17ABC411" w14:textId="77777777" w:rsidR="002146F8" w:rsidRPr="002146F8" w:rsidRDefault="002146F8" w:rsidP="002146F8">
      <w:pPr>
        <w:pStyle w:val="Default"/>
        <w:spacing w:line="360" w:lineRule="auto"/>
        <w:ind w:firstLine="709"/>
        <w:jc w:val="both"/>
      </w:pPr>
      <w:r w:rsidRPr="002146F8">
        <w:rPr>
          <w:b/>
          <w:bCs/>
        </w:rPr>
        <w:t xml:space="preserve">Innovación. </w:t>
      </w:r>
      <w:r w:rsidRPr="002146F8">
        <w:t xml:space="preserve">Alentamos las nuevas ideas, las diferentes formas de crear soluciones digitales creativas, funcionales y modernas, adaptándonos a las cambiantes y multifacéticas necesidades que demande la vanguardia tecnológica. </w:t>
      </w:r>
    </w:p>
    <w:p w14:paraId="00EE2527" w14:textId="338D82A3" w:rsidR="002146F8" w:rsidRPr="002146F8" w:rsidRDefault="002146F8" w:rsidP="002146F8">
      <w:pPr>
        <w:spacing w:after="120"/>
        <w:jc w:val="both"/>
        <w:rPr>
          <w:rFonts w:ascii="Arial" w:hAnsi="Arial"/>
          <w:b/>
          <w:bCs/>
          <w:i/>
          <w:iCs/>
          <w:szCs w:val="24"/>
        </w:rPr>
      </w:pPr>
      <w:r w:rsidRPr="002146F8">
        <w:rPr>
          <w:b/>
          <w:bCs/>
          <w:szCs w:val="24"/>
        </w:rPr>
        <w:t xml:space="preserve">Integridad. </w:t>
      </w:r>
      <w:r w:rsidRPr="002146F8">
        <w:rPr>
          <w:szCs w:val="24"/>
        </w:rPr>
        <w:t>Mantenemos una conducta ética en todo lo que hacemos, nuestras acciones buscan reflejar cada uno de nuestros principios, para lograr que nuestros clientes queden totalmente satisfechos de nuestros servicios.</w:t>
      </w:r>
    </w:p>
    <w:p w14:paraId="793F5727" w14:textId="5DBDB60A" w:rsidR="0000263A" w:rsidRDefault="0000263A">
      <w:pPr>
        <w:spacing w:after="120" w:line="276" w:lineRule="auto"/>
        <w:jc w:val="both"/>
        <w:rPr>
          <w:rFonts w:ascii="Arial" w:hAnsi="Arial"/>
          <w:i/>
          <w:iCs/>
        </w:rPr>
      </w:pPr>
    </w:p>
    <w:p w14:paraId="51FD8BDA" w14:textId="77777777" w:rsidR="00776898" w:rsidRDefault="00776898">
      <w:pPr>
        <w:spacing w:after="120" w:line="276" w:lineRule="auto"/>
        <w:jc w:val="both"/>
        <w:rPr>
          <w:rFonts w:ascii="Arial" w:hAnsi="Arial"/>
          <w:i/>
          <w:iCs/>
        </w:rPr>
      </w:pPr>
    </w:p>
    <w:p w14:paraId="1C221373" w14:textId="6250EFCD" w:rsidR="0000263A" w:rsidRDefault="0000263A">
      <w:pPr>
        <w:spacing w:after="120" w:line="276" w:lineRule="auto"/>
        <w:jc w:val="both"/>
        <w:rPr>
          <w:rFonts w:ascii="Arial" w:hAnsi="Arial"/>
          <w:i/>
          <w:iCs/>
        </w:rPr>
      </w:pPr>
    </w:p>
    <w:p w14:paraId="41403F7C" w14:textId="7A51D27A" w:rsidR="0044218D" w:rsidRPr="0031155D" w:rsidRDefault="0044218D" w:rsidP="0031155D">
      <w:pPr>
        <w:ind w:firstLine="0"/>
      </w:pPr>
      <w:r>
        <w:rPr>
          <w:b/>
          <w:bCs/>
        </w:rPr>
        <w:lastRenderedPageBreak/>
        <w:t>POLÍTICAS DE LA EMPRESA</w:t>
      </w:r>
    </w:p>
    <w:p w14:paraId="693239F1" w14:textId="77777777" w:rsidR="0044218D" w:rsidRPr="0044218D" w:rsidRDefault="0044218D" w:rsidP="0044218D">
      <w:pPr>
        <w:pStyle w:val="Default"/>
        <w:spacing w:line="360" w:lineRule="auto"/>
        <w:ind w:firstLine="709"/>
        <w:jc w:val="both"/>
        <w:rPr>
          <w:i/>
          <w:iCs/>
        </w:rPr>
      </w:pPr>
      <w:r w:rsidRPr="0044218D">
        <w:rPr>
          <w:i/>
          <w:iCs/>
        </w:rPr>
        <w:t xml:space="preserve">Política de Atención al Cliente </w:t>
      </w:r>
    </w:p>
    <w:p w14:paraId="46E5BB13" w14:textId="77777777" w:rsidR="0044218D" w:rsidRPr="0044218D" w:rsidRDefault="0044218D" w:rsidP="0044218D">
      <w:pPr>
        <w:pStyle w:val="Default"/>
        <w:numPr>
          <w:ilvl w:val="0"/>
          <w:numId w:val="3"/>
        </w:numPr>
        <w:spacing w:after="164" w:line="360" w:lineRule="auto"/>
        <w:ind w:firstLine="709"/>
        <w:jc w:val="both"/>
      </w:pPr>
      <w:r w:rsidRPr="0044218D">
        <w:t xml:space="preserve">Todos los clientes deben recibir un trato cordial, respetuoso y profesional. </w:t>
      </w:r>
    </w:p>
    <w:p w14:paraId="7646B0A6" w14:textId="77777777" w:rsidR="0044218D" w:rsidRPr="0044218D" w:rsidRDefault="0044218D" w:rsidP="0044218D">
      <w:pPr>
        <w:pStyle w:val="Default"/>
        <w:numPr>
          <w:ilvl w:val="0"/>
          <w:numId w:val="3"/>
        </w:numPr>
        <w:spacing w:after="164" w:line="360" w:lineRule="auto"/>
        <w:ind w:firstLine="709"/>
        <w:jc w:val="both"/>
      </w:pPr>
      <w:r w:rsidRPr="0044218D">
        <w:t xml:space="preserve">Las consultas o solicitudes deben responderse en un máximo de 24 horas hábiles. </w:t>
      </w:r>
    </w:p>
    <w:p w14:paraId="10F3CDF6" w14:textId="77777777" w:rsidR="0044218D" w:rsidRPr="0044218D" w:rsidRDefault="0044218D" w:rsidP="0044218D">
      <w:pPr>
        <w:pStyle w:val="Default"/>
        <w:numPr>
          <w:ilvl w:val="0"/>
          <w:numId w:val="3"/>
        </w:numPr>
        <w:spacing w:after="164" w:line="360" w:lineRule="auto"/>
        <w:ind w:firstLine="709"/>
        <w:jc w:val="both"/>
      </w:pPr>
      <w:r w:rsidRPr="0044218D">
        <w:t xml:space="preserve">Se deben ofrecer canales de comunicación claros: correo electrónico, WhatsApp y reuniones virtuales. </w:t>
      </w:r>
    </w:p>
    <w:p w14:paraId="7431215E" w14:textId="77777777" w:rsidR="0044218D" w:rsidRPr="0044218D" w:rsidRDefault="0044218D" w:rsidP="0044218D">
      <w:pPr>
        <w:pStyle w:val="Default"/>
        <w:numPr>
          <w:ilvl w:val="0"/>
          <w:numId w:val="3"/>
        </w:numPr>
        <w:spacing w:line="360" w:lineRule="auto"/>
        <w:ind w:firstLine="709"/>
        <w:jc w:val="both"/>
      </w:pPr>
      <w:r w:rsidRPr="0044218D">
        <w:t xml:space="preserve">Las reuniones deben programarse con anticipación y resumirse en un acta o correo de seguimiento. </w:t>
      </w:r>
    </w:p>
    <w:p w14:paraId="1BDA0C89" w14:textId="77777777" w:rsidR="0044218D" w:rsidRPr="0044218D" w:rsidRDefault="0044218D" w:rsidP="0044218D">
      <w:pPr>
        <w:pStyle w:val="Default"/>
        <w:spacing w:line="360" w:lineRule="auto"/>
        <w:ind w:firstLine="709"/>
        <w:jc w:val="both"/>
      </w:pPr>
    </w:p>
    <w:p w14:paraId="171FA123" w14:textId="5D58D3FA" w:rsidR="0044218D" w:rsidRPr="0044218D" w:rsidRDefault="0044218D" w:rsidP="0044218D">
      <w:pPr>
        <w:pStyle w:val="Default"/>
        <w:spacing w:line="360" w:lineRule="auto"/>
        <w:ind w:firstLine="709"/>
        <w:jc w:val="both"/>
      </w:pPr>
      <w:r w:rsidRPr="0044218D">
        <w:rPr>
          <w:i/>
          <w:iCs/>
        </w:rPr>
        <w:t xml:space="preserve"> Política de Calidad y Entrega de Proyectos </w:t>
      </w:r>
    </w:p>
    <w:p w14:paraId="33758C7D" w14:textId="23030761" w:rsidR="0044218D" w:rsidRPr="0044218D" w:rsidRDefault="0044218D" w:rsidP="0044218D">
      <w:pPr>
        <w:pStyle w:val="Default"/>
        <w:numPr>
          <w:ilvl w:val="0"/>
          <w:numId w:val="4"/>
        </w:numPr>
        <w:spacing w:after="167" w:line="360" w:lineRule="auto"/>
        <w:ind w:firstLine="709"/>
        <w:jc w:val="both"/>
      </w:pPr>
      <w:r w:rsidRPr="0044218D">
        <w:t xml:space="preserve">Cada </w:t>
      </w:r>
      <w:r>
        <w:t>videojuego</w:t>
      </w:r>
      <w:r w:rsidRPr="0044218D">
        <w:t xml:space="preserve"> debe ser revisado y probado antes de su entrega al cliente. </w:t>
      </w:r>
    </w:p>
    <w:p w14:paraId="3F9B69E8" w14:textId="1A5C14A2" w:rsidR="0044218D" w:rsidRPr="0044218D" w:rsidRDefault="0044218D" w:rsidP="0044218D">
      <w:pPr>
        <w:pStyle w:val="Default"/>
        <w:numPr>
          <w:ilvl w:val="0"/>
          <w:numId w:val="4"/>
        </w:numPr>
        <w:spacing w:after="167" w:line="360" w:lineRule="auto"/>
        <w:ind w:firstLine="709"/>
        <w:jc w:val="both"/>
      </w:pPr>
      <w:r w:rsidRPr="0044218D">
        <w:t>Se deben cumplir los plazos acordados</w:t>
      </w:r>
      <w:r w:rsidR="00983242">
        <w:t xml:space="preserve"> para la entrega de un videojuego.</w:t>
      </w:r>
    </w:p>
    <w:p w14:paraId="483AC298" w14:textId="77777777" w:rsidR="0044218D" w:rsidRPr="0044218D" w:rsidRDefault="0044218D" w:rsidP="0044218D">
      <w:pPr>
        <w:pStyle w:val="Default"/>
        <w:numPr>
          <w:ilvl w:val="0"/>
          <w:numId w:val="4"/>
        </w:numPr>
        <w:spacing w:line="360" w:lineRule="auto"/>
        <w:ind w:firstLine="709"/>
        <w:jc w:val="both"/>
      </w:pPr>
      <w:r w:rsidRPr="0044218D">
        <w:t xml:space="preserve">Se debe entregar el proyecto con documentación básica: accesos, instrucciones de uso y respaldo. </w:t>
      </w:r>
    </w:p>
    <w:p w14:paraId="11482ED8" w14:textId="77777777" w:rsidR="0044218D" w:rsidRPr="0044218D" w:rsidRDefault="0044218D" w:rsidP="0044218D">
      <w:pPr>
        <w:pStyle w:val="Default"/>
        <w:spacing w:line="360" w:lineRule="auto"/>
        <w:ind w:firstLine="709"/>
        <w:jc w:val="both"/>
      </w:pPr>
    </w:p>
    <w:p w14:paraId="1939BDFB" w14:textId="7DC466CB" w:rsidR="0044218D" w:rsidRPr="0044218D" w:rsidRDefault="0044218D" w:rsidP="0044218D">
      <w:pPr>
        <w:pStyle w:val="Default"/>
        <w:spacing w:line="360" w:lineRule="auto"/>
        <w:ind w:firstLine="709"/>
        <w:jc w:val="both"/>
      </w:pPr>
      <w:r w:rsidRPr="0044218D">
        <w:rPr>
          <w:i/>
          <w:iCs/>
        </w:rPr>
        <w:t xml:space="preserve">Política de Trabajo en Equipo </w:t>
      </w:r>
    </w:p>
    <w:p w14:paraId="573A11C9" w14:textId="77777777" w:rsidR="0044218D" w:rsidRPr="0044218D" w:rsidRDefault="0044218D" w:rsidP="0044218D">
      <w:pPr>
        <w:pStyle w:val="Default"/>
        <w:numPr>
          <w:ilvl w:val="0"/>
          <w:numId w:val="5"/>
        </w:numPr>
        <w:spacing w:after="167" w:line="360" w:lineRule="auto"/>
        <w:ind w:firstLine="709"/>
        <w:jc w:val="both"/>
      </w:pPr>
      <w:r w:rsidRPr="0044218D">
        <w:t xml:space="preserve">La comunicación entre miembros del equipo debe realizarse por canales oficiales (Correo o WhatsApp). </w:t>
      </w:r>
    </w:p>
    <w:p w14:paraId="69C9306C" w14:textId="77777777" w:rsidR="0044218D" w:rsidRPr="0044218D" w:rsidRDefault="0044218D" w:rsidP="0044218D">
      <w:pPr>
        <w:pStyle w:val="Default"/>
        <w:numPr>
          <w:ilvl w:val="0"/>
          <w:numId w:val="5"/>
        </w:numPr>
        <w:spacing w:after="167" w:line="360" w:lineRule="auto"/>
        <w:ind w:firstLine="709"/>
        <w:jc w:val="both"/>
      </w:pPr>
      <w:r w:rsidRPr="0044218D">
        <w:t xml:space="preserve">Cada integrante debe cumplir los plazos asignados en sus tareas. </w:t>
      </w:r>
    </w:p>
    <w:p w14:paraId="6653885B" w14:textId="77777777" w:rsidR="0044218D" w:rsidRPr="0044218D" w:rsidRDefault="0044218D" w:rsidP="0044218D">
      <w:pPr>
        <w:pStyle w:val="Default"/>
        <w:numPr>
          <w:ilvl w:val="0"/>
          <w:numId w:val="5"/>
        </w:numPr>
        <w:spacing w:after="167" w:line="360" w:lineRule="auto"/>
        <w:ind w:firstLine="709"/>
        <w:jc w:val="both"/>
      </w:pPr>
      <w:r w:rsidRPr="0044218D">
        <w:t xml:space="preserve">En caso de imprevistos o dificultades, se debe informar al responsable del proyecto con al menos 24 horas de anticipación. </w:t>
      </w:r>
    </w:p>
    <w:p w14:paraId="2DA30531" w14:textId="77777777" w:rsidR="0044218D" w:rsidRPr="0044218D" w:rsidRDefault="0044218D" w:rsidP="0044218D">
      <w:pPr>
        <w:pStyle w:val="Default"/>
        <w:numPr>
          <w:ilvl w:val="0"/>
          <w:numId w:val="5"/>
        </w:numPr>
        <w:spacing w:line="360" w:lineRule="auto"/>
        <w:ind w:firstLine="709"/>
        <w:jc w:val="both"/>
      </w:pPr>
      <w:r w:rsidRPr="0044218D">
        <w:t xml:space="preserve">El respeto mutuo y la colaboración son esenciales en todos los proyectos. </w:t>
      </w:r>
    </w:p>
    <w:p w14:paraId="620B057C" w14:textId="77777777" w:rsidR="0044218D" w:rsidRPr="0044218D" w:rsidRDefault="0044218D" w:rsidP="0044218D">
      <w:pPr>
        <w:pStyle w:val="Default"/>
        <w:spacing w:line="360" w:lineRule="auto"/>
        <w:ind w:firstLine="709"/>
        <w:jc w:val="both"/>
      </w:pPr>
    </w:p>
    <w:p w14:paraId="5BDE5A56" w14:textId="4D163154" w:rsidR="0044218D" w:rsidRPr="0044218D" w:rsidRDefault="0044218D" w:rsidP="0044218D">
      <w:pPr>
        <w:pStyle w:val="Default"/>
        <w:spacing w:line="360" w:lineRule="auto"/>
        <w:ind w:firstLine="709"/>
        <w:jc w:val="both"/>
      </w:pPr>
      <w:r w:rsidRPr="0044218D">
        <w:rPr>
          <w:b/>
          <w:bCs/>
          <w:i/>
          <w:iCs/>
        </w:rPr>
        <w:t xml:space="preserve"> </w:t>
      </w:r>
      <w:r w:rsidRPr="0044218D">
        <w:rPr>
          <w:i/>
          <w:iCs/>
        </w:rPr>
        <w:t xml:space="preserve">Política de Uso de Herramientas Digitales </w:t>
      </w:r>
    </w:p>
    <w:p w14:paraId="7C3C6B7B" w14:textId="77777777" w:rsidR="0044218D" w:rsidRPr="0044218D" w:rsidRDefault="0044218D" w:rsidP="0044218D">
      <w:pPr>
        <w:pStyle w:val="Default"/>
        <w:numPr>
          <w:ilvl w:val="0"/>
          <w:numId w:val="6"/>
        </w:numPr>
        <w:spacing w:after="164" w:line="360" w:lineRule="auto"/>
        <w:ind w:firstLine="709"/>
        <w:jc w:val="both"/>
      </w:pPr>
      <w:r w:rsidRPr="0044218D">
        <w:t xml:space="preserve">Todos los proyectos deben tener una copia de seguridad antes de cualquier actualización o entrega. </w:t>
      </w:r>
    </w:p>
    <w:p w14:paraId="34F45082" w14:textId="77777777" w:rsidR="0044218D" w:rsidRPr="0044218D" w:rsidRDefault="0044218D" w:rsidP="0044218D">
      <w:pPr>
        <w:pStyle w:val="Default"/>
        <w:numPr>
          <w:ilvl w:val="0"/>
          <w:numId w:val="6"/>
        </w:numPr>
        <w:spacing w:after="164" w:line="360" w:lineRule="auto"/>
        <w:ind w:firstLine="709"/>
        <w:jc w:val="both"/>
      </w:pPr>
      <w:r w:rsidRPr="0044218D">
        <w:lastRenderedPageBreak/>
        <w:t xml:space="preserve">Las contraseñas, accesos y datos sensibles deben almacenarse en una herramienta segura (por ejemplo, un gestor de contraseñas). </w:t>
      </w:r>
    </w:p>
    <w:p w14:paraId="1BC16AC3" w14:textId="77777777" w:rsidR="0044218D" w:rsidRPr="0044218D" w:rsidRDefault="0044218D" w:rsidP="0044218D">
      <w:pPr>
        <w:pStyle w:val="Default"/>
        <w:numPr>
          <w:ilvl w:val="0"/>
          <w:numId w:val="6"/>
        </w:numPr>
        <w:spacing w:line="360" w:lineRule="auto"/>
        <w:ind w:firstLine="709"/>
        <w:jc w:val="both"/>
      </w:pPr>
      <w:r w:rsidRPr="0044218D">
        <w:t xml:space="preserve">Se recomienda el uso de documentación compartida para mejorar la organización (Google </w:t>
      </w:r>
      <w:proofErr w:type="spellStart"/>
      <w:r w:rsidRPr="0044218D">
        <w:t>Docs</w:t>
      </w:r>
      <w:proofErr w:type="spellEnd"/>
      <w:r w:rsidRPr="0044218D">
        <w:t xml:space="preserve">, Google Drive, etc.). </w:t>
      </w:r>
    </w:p>
    <w:p w14:paraId="6239B82E" w14:textId="59905A20" w:rsidR="0044218D" w:rsidRDefault="0044218D" w:rsidP="0044218D"/>
    <w:p w14:paraId="11DE5E36" w14:textId="26B3F812" w:rsidR="00983242" w:rsidRDefault="00983242" w:rsidP="0044218D">
      <w:pPr>
        <w:rPr>
          <w:b/>
          <w:bCs/>
        </w:rPr>
      </w:pPr>
      <w:r>
        <w:rPr>
          <w:b/>
          <w:bCs/>
        </w:rPr>
        <w:t xml:space="preserve">REGLAS </w:t>
      </w:r>
    </w:p>
    <w:p w14:paraId="728B9629" w14:textId="77777777" w:rsidR="00983242" w:rsidRPr="003518D7" w:rsidRDefault="00983242" w:rsidP="003518D7">
      <w:pPr>
        <w:pStyle w:val="Default"/>
        <w:spacing w:line="360" w:lineRule="auto"/>
        <w:ind w:firstLine="709"/>
        <w:jc w:val="both"/>
      </w:pPr>
      <w:r w:rsidRPr="003518D7">
        <w:rPr>
          <w:b/>
          <w:bCs/>
          <w:i/>
          <w:iCs/>
        </w:rPr>
        <w:t xml:space="preserve">Normas de Comportamiento </w:t>
      </w:r>
    </w:p>
    <w:p w14:paraId="700C8798" w14:textId="77777777" w:rsidR="00983242" w:rsidRPr="003518D7" w:rsidRDefault="00983242" w:rsidP="003518D7">
      <w:pPr>
        <w:pStyle w:val="Default"/>
        <w:spacing w:line="360" w:lineRule="auto"/>
        <w:ind w:firstLine="709"/>
        <w:jc w:val="both"/>
      </w:pPr>
      <w:r w:rsidRPr="003518D7">
        <w:t xml:space="preserve">En nuestra empresa, buscamos fomentar un ambiente laboral positivo y respetuoso. Por ello, es necesario: </w:t>
      </w:r>
    </w:p>
    <w:p w14:paraId="2BBAD738" w14:textId="77777777" w:rsidR="00983242" w:rsidRPr="003518D7" w:rsidRDefault="00983242" w:rsidP="003518D7">
      <w:pPr>
        <w:pStyle w:val="Default"/>
        <w:numPr>
          <w:ilvl w:val="0"/>
          <w:numId w:val="7"/>
        </w:numPr>
        <w:spacing w:after="183" w:line="360" w:lineRule="auto"/>
        <w:ind w:firstLine="709"/>
        <w:jc w:val="both"/>
      </w:pPr>
      <w:r w:rsidRPr="003518D7">
        <w:t xml:space="preserve">Tratar con cortesía y respeto a todos los miembros del equipo, clientes y proveedores. La comunicación debe ser clara y profesional, evitando comentarios ofensivos o discriminatorios. </w:t>
      </w:r>
    </w:p>
    <w:p w14:paraId="39DF42B4" w14:textId="77777777" w:rsidR="00983242" w:rsidRPr="003518D7" w:rsidRDefault="00983242" w:rsidP="003518D7">
      <w:pPr>
        <w:pStyle w:val="Default"/>
        <w:numPr>
          <w:ilvl w:val="0"/>
          <w:numId w:val="7"/>
        </w:numPr>
        <w:spacing w:after="183" w:line="360" w:lineRule="auto"/>
        <w:ind w:firstLine="709"/>
        <w:jc w:val="both"/>
      </w:pPr>
      <w:r w:rsidRPr="003518D7">
        <w:t xml:space="preserve">Promover la colaboración y el trabajo en equipo, apoyando a los compañeros cuando sea necesario y compartiendo conocimientos para el crecimiento colectivo. </w:t>
      </w:r>
    </w:p>
    <w:p w14:paraId="450ED88B" w14:textId="77777777" w:rsidR="00983242" w:rsidRPr="003518D7" w:rsidRDefault="00983242" w:rsidP="003518D7">
      <w:pPr>
        <w:pStyle w:val="Default"/>
        <w:numPr>
          <w:ilvl w:val="0"/>
          <w:numId w:val="7"/>
        </w:numPr>
        <w:spacing w:after="183" w:line="360" w:lineRule="auto"/>
        <w:ind w:firstLine="709"/>
        <w:jc w:val="both"/>
      </w:pPr>
      <w:r w:rsidRPr="003518D7">
        <w:t xml:space="preserve">Mantener una actitud dinámica y responsable en el cumplimiento de las tareas asignadas, demostrando compromiso con los proyectos de la empresa. </w:t>
      </w:r>
    </w:p>
    <w:p w14:paraId="65962E93" w14:textId="77777777" w:rsidR="00983242" w:rsidRPr="003518D7" w:rsidRDefault="00983242" w:rsidP="003518D7">
      <w:pPr>
        <w:pStyle w:val="Default"/>
        <w:numPr>
          <w:ilvl w:val="0"/>
          <w:numId w:val="7"/>
        </w:numPr>
        <w:spacing w:after="183" w:line="360" w:lineRule="auto"/>
        <w:ind w:firstLine="709"/>
        <w:jc w:val="both"/>
      </w:pPr>
      <w:r w:rsidRPr="003518D7">
        <w:t xml:space="preserve">Evitar cualquier forma de acoso, ya sea laboral o personal, para garantizar un espacio seguro para todos. </w:t>
      </w:r>
    </w:p>
    <w:p w14:paraId="4D85B4B0" w14:textId="77777777" w:rsidR="00983242" w:rsidRPr="003518D7" w:rsidRDefault="00983242" w:rsidP="003518D7">
      <w:pPr>
        <w:pStyle w:val="Default"/>
        <w:numPr>
          <w:ilvl w:val="0"/>
          <w:numId w:val="7"/>
        </w:numPr>
        <w:spacing w:line="360" w:lineRule="auto"/>
        <w:ind w:firstLine="709"/>
        <w:jc w:val="both"/>
      </w:pPr>
      <w:r w:rsidRPr="003518D7">
        <w:t xml:space="preserve">Los empleados pueden establecer su propio horario dentro del rango laboral, asegurando disponibilidad para reuniones y entregas de proyectos. Se seguirá una metodología ágil para la gestión de proyectos, con reuniones semanales de seguimiento </w:t>
      </w:r>
    </w:p>
    <w:p w14:paraId="61409491" w14:textId="6C3B37A2" w:rsidR="00983242" w:rsidRDefault="00983242" w:rsidP="003518D7">
      <w:pPr>
        <w:jc w:val="both"/>
      </w:pPr>
    </w:p>
    <w:p w14:paraId="36D22A01" w14:textId="178386AE" w:rsidR="00983242" w:rsidRDefault="00983242" w:rsidP="0044218D"/>
    <w:p w14:paraId="2BD2707E" w14:textId="43325CDA" w:rsidR="0031155D" w:rsidRDefault="0031155D" w:rsidP="0044218D"/>
    <w:p w14:paraId="7E20F12E" w14:textId="50D177AF" w:rsidR="0031155D" w:rsidRDefault="0031155D" w:rsidP="0044218D"/>
    <w:p w14:paraId="1CB86270" w14:textId="68A513FD" w:rsidR="0031155D" w:rsidRDefault="0031155D" w:rsidP="0044218D"/>
    <w:p w14:paraId="1FFCCA2F" w14:textId="2A73DE5E" w:rsidR="0031155D" w:rsidRDefault="0031155D" w:rsidP="0044218D">
      <w:pPr>
        <w:rPr>
          <w:b/>
          <w:bCs/>
        </w:rPr>
      </w:pPr>
      <w:r>
        <w:rPr>
          <w:b/>
          <w:bCs/>
        </w:rPr>
        <w:lastRenderedPageBreak/>
        <w:t xml:space="preserve">ASPECTOS OPERATIVOS Y MODELO DE NEGOCIO </w:t>
      </w:r>
    </w:p>
    <w:p w14:paraId="3A267326" w14:textId="701C38B7" w:rsidR="0031155D" w:rsidRDefault="0031155D" w:rsidP="0031155D">
      <w:pPr>
        <w:jc w:val="both"/>
      </w:pPr>
    </w:p>
    <w:p w14:paraId="05B8C25D" w14:textId="038C8929" w:rsidR="0031155D" w:rsidRDefault="0031155D" w:rsidP="0031155D">
      <w:pPr>
        <w:jc w:val="both"/>
        <w:rPr>
          <w:i/>
          <w:iCs/>
        </w:rPr>
      </w:pPr>
      <w:r>
        <w:rPr>
          <w:i/>
          <w:iCs/>
        </w:rPr>
        <w:t>3.1 Método de Comercialización</w:t>
      </w:r>
    </w:p>
    <w:p w14:paraId="417695BA" w14:textId="630DF11E" w:rsidR="0031155D" w:rsidRDefault="0031155D" w:rsidP="0031155D">
      <w:pPr>
        <w:jc w:val="both"/>
      </w:pPr>
      <w:r>
        <w:t xml:space="preserve">SunGames </w:t>
      </w:r>
      <w:r w:rsidR="002D03C2">
        <w:t>comercializa sus productos mediante el método de pago único, el cual consiste en que el cliente paga una vez por un producto o servicio sin cargos automáticos posteriores. Una vez la transacción se completa, no hay facturación continua. Si el cliente decide comprar algo más, inicia una nueva compra.</w:t>
      </w:r>
    </w:p>
    <w:p w14:paraId="61DC1BF9" w14:textId="3711A74E" w:rsidR="002D03C2" w:rsidRDefault="002D03C2" w:rsidP="0031155D">
      <w:pPr>
        <w:jc w:val="both"/>
      </w:pPr>
      <w:r>
        <w:t>A diferencia del método SaaS (Software as a Service), este método ofrece ventajas a la hora de registrar transacciones en asientos contables, asimismo reduce la complejidad en el catálogo de cuentas, logrando una mejor aplicación del ejercicio contable.</w:t>
      </w:r>
    </w:p>
    <w:p w14:paraId="66A04631" w14:textId="5B36B8E0" w:rsidR="002D03C2" w:rsidRDefault="002D03C2" w:rsidP="0031155D">
      <w:pPr>
        <w:jc w:val="both"/>
      </w:pPr>
      <w:r>
        <w:t>Algunas ventajas del método de pago único:</w:t>
      </w:r>
    </w:p>
    <w:p w14:paraId="0681E75E" w14:textId="77777777" w:rsidR="002D03C2" w:rsidRPr="002D03C2" w:rsidRDefault="002D03C2" w:rsidP="002D03C2">
      <w:pPr>
        <w:pStyle w:val="NormalWeb"/>
        <w:numPr>
          <w:ilvl w:val="0"/>
          <w:numId w:val="8"/>
        </w:numPr>
        <w:shd w:val="clear" w:color="auto" w:fill="FFFFFF"/>
        <w:spacing w:before="0" w:beforeAutospacing="0" w:after="0" w:afterAutospacing="0" w:line="480" w:lineRule="auto"/>
        <w:ind w:left="357" w:firstLine="0"/>
        <w:rPr>
          <w:spacing w:val="3"/>
        </w:rPr>
      </w:pPr>
      <w:r w:rsidRPr="002D03C2">
        <w:rPr>
          <w:rStyle w:val="Textoennegrita"/>
          <w:b w:val="0"/>
          <w:bCs w:val="0"/>
          <w:i/>
          <w:iCs/>
          <w:spacing w:val="3"/>
        </w:rPr>
        <w:t>Ajuste del producto y modelo de negocio</w:t>
      </w:r>
      <w:r w:rsidRPr="002D03C2">
        <w:rPr>
          <w:rStyle w:val="Textoennegrita"/>
          <w:b w:val="0"/>
          <w:bCs w:val="0"/>
          <w:spacing w:val="3"/>
        </w:rPr>
        <w:t>:</w:t>
      </w:r>
      <w:r w:rsidRPr="002D03C2">
        <w:rPr>
          <w:spacing w:val="3"/>
        </w:rPr>
        <w:t xml:space="preserve"> los pagos únicos tienen sentido cuando el valor se entrega todo de una vez. Piensa en bienes físicos, software descargable, entradas o servicios facturados por proyecto.</w:t>
      </w:r>
    </w:p>
    <w:p w14:paraId="4095C628" w14:textId="77777777" w:rsidR="002D03C2" w:rsidRPr="002D03C2" w:rsidRDefault="002D03C2" w:rsidP="002D03C2">
      <w:pPr>
        <w:pStyle w:val="NormalWeb"/>
        <w:numPr>
          <w:ilvl w:val="0"/>
          <w:numId w:val="8"/>
        </w:numPr>
        <w:shd w:val="clear" w:color="auto" w:fill="FFFFFF"/>
        <w:spacing w:before="0" w:beforeAutospacing="0" w:after="0" w:afterAutospacing="0" w:line="480" w:lineRule="auto"/>
        <w:ind w:left="357" w:firstLine="0"/>
        <w:rPr>
          <w:spacing w:val="3"/>
        </w:rPr>
      </w:pPr>
      <w:r w:rsidRPr="002D03C2">
        <w:rPr>
          <w:rStyle w:val="Textoennegrita"/>
          <w:b w:val="0"/>
          <w:bCs w:val="0"/>
          <w:i/>
          <w:iCs/>
          <w:spacing w:val="3"/>
        </w:rPr>
        <w:t>Gestión interna:</w:t>
      </w:r>
      <w:r w:rsidRPr="002D03C2">
        <w:rPr>
          <w:spacing w:val="3"/>
        </w:rPr>
        <w:t xml:space="preserve"> los pagos únicos son más fáciles de gestionar. Una vez que se captura y cumple el pago, la transacción se cierra.</w:t>
      </w:r>
    </w:p>
    <w:p w14:paraId="417648EA" w14:textId="67440675" w:rsidR="002D03C2" w:rsidRPr="002D03C2" w:rsidRDefault="002D03C2" w:rsidP="002D03C2">
      <w:pPr>
        <w:pStyle w:val="NormalWeb"/>
        <w:numPr>
          <w:ilvl w:val="0"/>
          <w:numId w:val="8"/>
        </w:numPr>
        <w:shd w:val="clear" w:color="auto" w:fill="FFFFFF"/>
        <w:spacing w:before="0" w:beforeAutospacing="0" w:after="0" w:afterAutospacing="0" w:line="480" w:lineRule="auto"/>
        <w:ind w:left="357" w:firstLine="0"/>
        <w:rPr>
          <w:spacing w:val="3"/>
        </w:rPr>
      </w:pPr>
      <w:r w:rsidRPr="002D03C2">
        <w:rPr>
          <w:rStyle w:val="Textoennegrita"/>
          <w:b w:val="0"/>
          <w:bCs w:val="0"/>
          <w:i/>
          <w:iCs/>
          <w:spacing w:val="3"/>
        </w:rPr>
        <w:t>Patrones de ingresos y flujo de caja</w:t>
      </w:r>
      <w:r w:rsidRPr="002D03C2">
        <w:rPr>
          <w:rStyle w:val="Textoennegrita"/>
          <w:b w:val="0"/>
          <w:bCs w:val="0"/>
          <w:spacing w:val="3"/>
        </w:rPr>
        <w:t>:</w:t>
      </w:r>
      <w:r w:rsidRPr="002D03C2">
        <w:rPr>
          <w:spacing w:val="3"/>
        </w:rPr>
        <w:t xml:space="preserve"> los ingresos llegan en una suma global. Recibes la totalidad de los pagos de inmediato, lo que puede ser útil para ciclos de efectivo cortos o negocios intensivos en capital. Pero es menos predecible, y necesitas seguir adquiriendo clientes para mantener el impulso.</w:t>
      </w:r>
    </w:p>
    <w:p w14:paraId="5D5F6096" w14:textId="35C848DC" w:rsidR="002D03C2" w:rsidRDefault="002D03C2" w:rsidP="0031155D">
      <w:pPr>
        <w:jc w:val="both"/>
        <w:rPr>
          <w:color w:val="auto"/>
        </w:rPr>
      </w:pPr>
      <w:r>
        <w:rPr>
          <w:color w:val="auto"/>
        </w:rPr>
        <w:t>La empresa no se encarga de gestionar la distribución de cada videojuego, solo se encarga del desarrollo y se comercializa haciendo uso de los servicios de Steam, plataforma en línea que distribuye videojuegos y se encarga de la transferencia de bienes y habilitación de licencias.</w:t>
      </w:r>
    </w:p>
    <w:p w14:paraId="5FA000F4" w14:textId="18517319" w:rsidR="002D03C2" w:rsidRDefault="002D03C2" w:rsidP="0031155D">
      <w:pPr>
        <w:jc w:val="both"/>
        <w:rPr>
          <w:color w:val="auto"/>
        </w:rPr>
      </w:pPr>
    </w:p>
    <w:p w14:paraId="07B9537D" w14:textId="6BC487DF" w:rsidR="002D03C2" w:rsidRDefault="002D03C2" w:rsidP="0031155D">
      <w:pPr>
        <w:jc w:val="both"/>
        <w:rPr>
          <w:color w:val="auto"/>
        </w:rPr>
      </w:pPr>
    </w:p>
    <w:p w14:paraId="6D9D6F51" w14:textId="6ED2A347" w:rsidR="002D03C2" w:rsidRDefault="002D03C2" w:rsidP="0031155D">
      <w:pPr>
        <w:jc w:val="both"/>
        <w:rPr>
          <w:i/>
          <w:iCs/>
          <w:color w:val="auto"/>
        </w:rPr>
      </w:pPr>
      <w:r>
        <w:rPr>
          <w:i/>
          <w:iCs/>
          <w:color w:val="auto"/>
        </w:rPr>
        <w:lastRenderedPageBreak/>
        <w:t xml:space="preserve">3.2 Manejo de inventario y </w:t>
      </w:r>
      <w:r w:rsidR="008B5612">
        <w:rPr>
          <w:i/>
          <w:iCs/>
          <w:color w:val="auto"/>
        </w:rPr>
        <w:t xml:space="preserve">mecanismo de amortización </w:t>
      </w:r>
    </w:p>
    <w:p w14:paraId="21CEC6EB" w14:textId="5B391D62" w:rsidR="008B5612" w:rsidRDefault="008B5612" w:rsidP="0031155D">
      <w:pPr>
        <w:jc w:val="both"/>
        <w:rPr>
          <w:color w:val="auto"/>
        </w:rPr>
      </w:pPr>
      <w:r>
        <w:rPr>
          <w:color w:val="auto"/>
        </w:rPr>
        <w:t xml:space="preserve">Al ser una empresa desarrolladora de videojuegos, estos se clasifican como activos intangibles que no poseen una valuación de inventario comercial físico (sin PEPS ni valor Promedio), lo que significa que no se cuenta con un inventario tradicional como que de productos se tratase. </w:t>
      </w:r>
    </w:p>
    <w:p w14:paraId="39291BBC" w14:textId="7A4D315E" w:rsidR="008B5612" w:rsidRDefault="008B5612" w:rsidP="0031155D">
      <w:pPr>
        <w:jc w:val="both"/>
        <w:rPr>
          <w:color w:val="auto"/>
        </w:rPr>
      </w:pPr>
      <w:r>
        <w:rPr>
          <w:color w:val="auto"/>
        </w:rPr>
        <w:t>Al contrario, los montos de desarrollo, arte subcontratado, herramientas utilizadas y mano de obra sin terminar; se capitalizan en un inventario de activos intangibles de “Videojuegos en desarrollo” y al momento de ser lanzados al mercado, se transfieren a un inventario de “Videojuegos terminados”.</w:t>
      </w:r>
    </w:p>
    <w:p w14:paraId="7E6BE18D" w14:textId="021FF6C7" w:rsidR="008B5612" w:rsidRDefault="008B5612" w:rsidP="0031155D">
      <w:pPr>
        <w:jc w:val="both"/>
        <w:rPr>
          <w:color w:val="auto"/>
        </w:rPr>
      </w:pPr>
      <w:r>
        <w:rPr>
          <w:color w:val="auto"/>
        </w:rPr>
        <w:t>Al ser activos intangibles, estos deben amortizarse con el tiempo, para recuperar el costo de desarrollo. El método de depreciación utilizado es el de línea recta, basándose en un tiempo mínimo de 4 años o una pérdida del 25% anual, de acuerdo al Art. 30-A de la Ley de Impuesto sobre la Renta de El Salvador.</w:t>
      </w:r>
    </w:p>
    <w:p w14:paraId="30D6D321" w14:textId="5FCCE3F0" w:rsidR="008B5612" w:rsidRDefault="008B5612" w:rsidP="0031155D">
      <w:pPr>
        <w:jc w:val="both"/>
        <w:rPr>
          <w:i/>
          <w:iCs/>
          <w:color w:val="auto"/>
        </w:rPr>
      </w:pPr>
      <w:r>
        <w:rPr>
          <w:i/>
          <w:iCs/>
          <w:color w:val="auto"/>
        </w:rPr>
        <w:t xml:space="preserve">3.3 Método de costeo de videojuegos </w:t>
      </w:r>
    </w:p>
    <w:p w14:paraId="5251482D" w14:textId="477C2A17" w:rsidR="008B5612" w:rsidRDefault="008B5612" w:rsidP="0031155D">
      <w:pPr>
        <w:jc w:val="both"/>
        <w:rPr>
          <w:i/>
          <w:iCs/>
          <w:color w:val="auto"/>
        </w:rPr>
      </w:pPr>
      <w:r>
        <w:rPr>
          <w:i/>
          <w:iCs/>
          <w:color w:val="auto"/>
        </w:rPr>
        <w:t>//Por definir//</w:t>
      </w:r>
    </w:p>
    <w:p w14:paraId="0167A008" w14:textId="7F73070E" w:rsidR="008B5612" w:rsidRDefault="008B5612" w:rsidP="0031155D">
      <w:pPr>
        <w:jc w:val="both"/>
        <w:rPr>
          <w:i/>
          <w:iCs/>
          <w:color w:val="auto"/>
        </w:rPr>
      </w:pPr>
    </w:p>
    <w:p w14:paraId="7AE28E1B" w14:textId="6072AE73" w:rsidR="008B5612" w:rsidRDefault="008B5612" w:rsidP="0031155D">
      <w:pPr>
        <w:jc w:val="both"/>
        <w:rPr>
          <w:i/>
          <w:iCs/>
          <w:color w:val="auto"/>
        </w:rPr>
      </w:pPr>
    </w:p>
    <w:p w14:paraId="2A9B495F" w14:textId="225A81F4" w:rsidR="008B5612" w:rsidRDefault="008B5612" w:rsidP="0031155D">
      <w:pPr>
        <w:jc w:val="both"/>
        <w:rPr>
          <w:i/>
          <w:iCs/>
          <w:color w:val="auto"/>
        </w:rPr>
      </w:pPr>
    </w:p>
    <w:p w14:paraId="05382936" w14:textId="5691BF9A" w:rsidR="008B5612" w:rsidRDefault="008B5612" w:rsidP="0031155D">
      <w:pPr>
        <w:jc w:val="both"/>
        <w:rPr>
          <w:i/>
          <w:iCs/>
          <w:color w:val="auto"/>
        </w:rPr>
      </w:pPr>
    </w:p>
    <w:p w14:paraId="30705F9F" w14:textId="62112715" w:rsidR="008B5612" w:rsidRDefault="008B5612" w:rsidP="0031155D">
      <w:pPr>
        <w:jc w:val="both"/>
        <w:rPr>
          <w:i/>
          <w:iCs/>
          <w:color w:val="auto"/>
        </w:rPr>
      </w:pPr>
    </w:p>
    <w:p w14:paraId="4715460B" w14:textId="162CDFAD" w:rsidR="008B5612" w:rsidRDefault="008B5612" w:rsidP="0031155D">
      <w:pPr>
        <w:jc w:val="both"/>
        <w:rPr>
          <w:i/>
          <w:iCs/>
          <w:color w:val="auto"/>
        </w:rPr>
      </w:pPr>
    </w:p>
    <w:p w14:paraId="528DB4DB" w14:textId="21601A90" w:rsidR="008B5612" w:rsidRDefault="008B5612" w:rsidP="0031155D">
      <w:pPr>
        <w:jc w:val="both"/>
        <w:rPr>
          <w:i/>
          <w:iCs/>
          <w:color w:val="auto"/>
        </w:rPr>
      </w:pPr>
    </w:p>
    <w:p w14:paraId="7EE7DA74" w14:textId="1FB493AC" w:rsidR="008B5612" w:rsidRDefault="008B5612" w:rsidP="0031155D">
      <w:pPr>
        <w:jc w:val="both"/>
        <w:rPr>
          <w:i/>
          <w:iCs/>
          <w:color w:val="auto"/>
        </w:rPr>
      </w:pPr>
    </w:p>
    <w:p w14:paraId="6D91E6F4" w14:textId="115604B2" w:rsidR="008B5612" w:rsidRDefault="008B5612" w:rsidP="0031155D">
      <w:pPr>
        <w:jc w:val="both"/>
        <w:rPr>
          <w:i/>
          <w:iCs/>
          <w:color w:val="auto"/>
        </w:rPr>
      </w:pPr>
    </w:p>
    <w:p w14:paraId="08538C3B" w14:textId="60473DE0" w:rsidR="008B5612" w:rsidRDefault="008B5612" w:rsidP="00A75465">
      <w:pPr>
        <w:ind w:firstLine="0"/>
        <w:jc w:val="both"/>
        <w:rPr>
          <w:i/>
          <w:iCs/>
          <w:color w:val="auto"/>
        </w:rPr>
      </w:pPr>
    </w:p>
    <w:p w14:paraId="281D9723" w14:textId="39005BCB" w:rsidR="00A75465" w:rsidRDefault="00A75465" w:rsidP="00A75465">
      <w:pPr>
        <w:rPr>
          <w:b/>
          <w:bCs/>
          <w:color w:val="auto"/>
        </w:rPr>
      </w:pPr>
      <w:r>
        <w:rPr>
          <w:b/>
          <w:bCs/>
          <w:color w:val="auto"/>
        </w:rPr>
        <w:lastRenderedPageBreak/>
        <w:t xml:space="preserve">ESTRUCTURA ORGANIZATIVA </w:t>
      </w:r>
    </w:p>
    <w:p w14:paraId="5DCE5AF4" w14:textId="5084252C" w:rsidR="00A75465" w:rsidRDefault="00A75465" w:rsidP="00A75465">
      <w:pPr>
        <w:rPr>
          <w:b/>
          <w:bCs/>
          <w:color w:val="auto"/>
        </w:rPr>
      </w:pPr>
    </w:p>
    <w:p w14:paraId="7892DD5A" w14:textId="3542B3C4" w:rsidR="00A75465" w:rsidRDefault="00A75465" w:rsidP="00A75465">
      <w:pPr>
        <w:rPr>
          <w:b/>
          <w:bCs/>
          <w:color w:val="auto"/>
        </w:rPr>
      </w:pPr>
    </w:p>
    <w:p w14:paraId="5AF73999" w14:textId="596982CA" w:rsidR="00A75465" w:rsidRDefault="00A75465" w:rsidP="00A75465">
      <w:pPr>
        <w:rPr>
          <w:b/>
          <w:bCs/>
          <w:color w:val="auto"/>
        </w:rPr>
      </w:pPr>
    </w:p>
    <w:p w14:paraId="3FCB61EA" w14:textId="78782260" w:rsidR="00A75465" w:rsidRDefault="00A75465" w:rsidP="00A75465">
      <w:pPr>
        <w:rPr>
          <w:b/>
          <w:bCs/>
          <w:color w:val="auto"/>
        </w:rPr>
      </w:pPr>
    </w:p>
    <w:p w14:paraId="33CBAAF2" w14:textId="2769D950" w:rsidR="00A75465" w:rsidRDefault="00A75465" w:rsidP="00A75465">
      <w:pPr>
        <w:rPr>
          <w:b/>
          <w:bCs/>
          <w:color w:val="auto"/>
        </w:rPr>
      </w:pPr>
    </w:p>
    <w:p w14:paraId="22C28BE9" w14:textId="1C7E25D0" w:rsidR="00A75465" w:rsidRDefault="00A75465" w:rsidP="00A75465">
      <w:pPr>
        <w:rPr>
          <w:b/>
          <w:bCs/>
          <w:color w:val="auto"/>
        </w:rPr>
      </w:pPr>
    </w:p>
    <w:p w14:paraId="2E7D70EF" w14:textId="1D624888" w:rsidR="00A75465" w:rsidRDefault="00A75465" w:rsidP="00A75465">
      <w:pPr>
        <w:rPr>
          <w:b/>
          <w:bCs/>
          <w:color w:val="auto"/>
        </w:rPr>
      </w:pPr>
    </w:p>
    <w:p w14:paraId="5E855CBA" w14:textId="3D4324CF" w:rsidR="00A75465" w:rsidRDefault="00A75465" w:rsidP="00A75465">
      <w:pPr>
        <w:rPr>
          <w:b/>
          <w:bCs/>
          <w:color w:val="auto"/>
        </w:rPr>
      </w:pPr>
    </w:p>
    <w:p w14:paraId="53E7FFDA" w14:textId="064F2232" w:rsidR="00A75465" w:rsidRDefault="00A75465" w:rsidP="00A75465">
      <w:pPr>
        <w:rPr>
          <w:b/>
          <w:bCs/>
          <w:color w:val="auto"/>
        </w:rPr>
      </w:pPr>
    </w:p>
    <w:p w14:paraId="24DF7D08" w14:textId="2CCC5D78" w:rsidR="00A75465" w:rsidRDefault="00A75465" w:rsidP="00A75465">
      <w:pPr>
        <w:rPr>
          <w:b/>
          <w:bCs/>
          <w:color w:val="auto"/>
        </w:rPr>
      </w:pPr>
    </w:p>
    <w:p w14:paraId="372A9BF6" w14:textId="78ADFE43" w:rsidR="00A75465" w:rsidRDefault="00A75465" w:rsidP="00A75465">
      <w:pPr>
        <w:rPr>
          <w:b/>
          <w:bCs/>
          <w:color w:val="auto"/>
        </w:rPr>
      </w:pPr>
    </w:p>
    <w:p w14:paraId="46003EA2" w14:textId="126FB514" w:rsidR="00A75465" w:rsidRDefault="00A75465" w:rsidP="00A75465">
      <w:pPr>
        <w:rPr>
          <w:b/>
          <w:bCs/>
          <w:color w:val="auto"/>
        </w:rPr>
      </w:pPr>
    </w:p>
    <w:p w14:paraId="62828D24" w14:textId="456D85DB" w:rsidR="00A75465" w:rsidRDefault="00A75465" w:rsidP="00A75465">
      <w:pPr>
        <w:rPr>
          <w:b/>
          <w:bCs/>
          <w:color w:val="auto"/>
        </w:rPr>
      </w:pPr>
    </w:p>
    <w:p w14:paraId="15B4EBFE" w14:textId="58CE230C" w:rsidR="00A75465" w:rsidRDefault="00A75465" w:rsidP="00A75465">
      <w:pPr>
        <w:rPr>
          <w:b/>
          <w:bCs/>
          <w:color w:val="auto"/>
        </w:rPr>
      </w:pPr>
    </w:p>
    <w:p w14:paraId="772370E7" w14:textId="25AF3D30" w:rsidR="00A75465" w:rsidRDefault="00A75465" w:rsidP="00A75465">
      <w:pPr>
        <w:rPr>
          <w:b/>
          <w:bCs/>
          <w:color w:val="auto"/>
        </w:rPr>
      </w:pPr>
    </w:p>
    <w:p w14:paraId="4ECB2A3C" w14:textId="63202ACB" w:rsidR="00A75465" w:rsidRDefault="00A75465" w:rsidP="00A75465">
      <w:pPr>
        <w:rPr>
          <w:b/>
          <w:bCs/>
          <w:color w:val="auto"/>
        </w:rPr>
      </w:pPr>
    </w:p>
    <w:p w14:paraId="64169645" w14:textId="518FBDD1" w:rsidR="00A75465" w:rsidRDefault="00A75465" w:rsidP="00A75465">
      <w:pPr>
        <w:rPr>
          <w:b/>
          <w:bCs/>
          <w:color w:val="auto"/>
        </w:rPr>
      </w:pPr>
    </w:p>
    <w:p w14:paraId="1271D238" w14:textId="339A7946" w:rsidR="00A75465" w:rsidRDefault="00A75465" w:rsidP="00A75465">
      <w:pPr>
        <w:rPr>
          <w:b/>
          <w:bCs/>
          <w:color w:val="auto"/>
        </w:rPr>
      </w:pPr>
    </w:p>
    <w:p w14:paraId="482B3E7B" w14:textId="3E08DC89" w:rsidR="00A75465" w:rsidRDefault="00A75465" w:rsidP="00A75465">
      <w:pPr>
        <w:rPr>
          <w:b/>
          <w:bCs/>
          <w:color w:val="auto"/>
        </w:rPr>
      </w:pPr>
    </w:p>
    <w:p w14:paraId="7501442A" w14:textId="4CA0FBA3" w:rsidR="00A75465" w:rsidRDefault="00A75465" w:rsidP="00A75465">
      <w:pPr>
        <w:rPr>
          <w:b/>
          <w:bCs/>
          <w:color w:val="auto"/>
        </w:rPr>
      </w:pPr>
    </w:p>
    <w:p w14:paraId="56E28A22" w14:textId="4BDA2619" w:rsidR="00A75465" w:rsidRDefault="00A75465" w:rsidP="00A75465">
      <w:pPr>
        <w:rPr>
          <w:b/>
          <w:bCs/>
          <w:color w:val="auto"/>
        </w:rPr>
      </w:pPr>
    </w:p>
    <w:p w14:paraId="0AF46E91" w14:textId="5E427037" w:rsidR="00A75465" w:rsidRDefault="00A75465" w:rsidP="00A75465">
      <w:pPr>
        <w:rPr>
          <w:b/>
          <w:bCs/>
          <w:color w:val="auto"/>
        </w:rPr>
      </w:pPr>
    </w:p>
    <w:p w14:paraId="35D7C905" w14:textId="4A234BD6" w:rsidR="00A75465" w:rsidRDefault="005A6430" w:rsidP="00A75465">
      <w:pPr>
        <w:rPr>
          <w:b/>
          <w:bCs/>
          <w:color w:val="auto"/>
        </w:rPr>
      </w:pPr>
      <w:r>
        <w:rPr>
          <w:b/>
          <w:bCs/>
          <w:color w:val="auto"/>
        </w:rPr>
        <w:lastRenderedPageBreak/>
        <w:t>ASPECTOS OPERATIVOS Y PROPIEDAD PLANTA Y EQUIPO</w:t>
      </w:r>
    </w:p>
    <w:p w14:paraId="3A053BEF" w14:textId="75D90D72" w:rsidR="005A6430" w:rsidRDefault="005A6430" w:rsidP="00A75465">
      <w:pPr>
        <w:rPr>
          <w:b/>
          <w:bCs/>
          <w:color w:val="auto"/>
        </w:rPr>
      </w:pPr>
    </w:p>
    <w:p w14:paraId="22E5D583" w14:textId="5B36795C" w:rsidR="005A6430" w:rsidRDefault="005A6430" w:rsidP="005A6430">
      <w:pPr>
        <w:jc w:val="both"/>
        <w:rPr>
          <w:i/>
          <w:iCs/>
          <w:color w:val="auto"/>
        </w:rPr>
      </w:pPr>
      <w:r>
        <w:rPr>
          <w:i/>
          <w:iCs/>
          <w:color w:val="auto"/>
        </w:rPr>
        <w:t>Adquisiciones de constitución de SunGames S.A. de C.V.</w:t>
      </w:r>
    </w:p>
    <w:p w14:paraId="53DAA3B0" w14:textId="47212C74" w:rsidR="005A6430" w:rsidRDefault="005A6430" w:rsidP="005A6430">
      <w:pPr>
        <w:jc w:val="both"/>
        <w:rPr>
          <w:color w:val="auto"/>
        </w:rPr>
      </w:pPr>
      <w:r>
        <w:rPr>
          <w:color w:val="auto"/>
        </w:rPr>
        <w:t>Al momento de constituir la empresa, se realizaron las siguientes adquisiciones de activos para el desarrollo de la empresa:</w:t>
      </w:r>
    </w:p>
    <w:p w14:paraId="5EB34491" w14:textId="6A25041C" w:rsidR="005A6430" w:rsidRPr="005A6430" w:rsidRDefault="005A6430" w:rsidP="005A6430">
      <w:pPr>
        <w:jc w:val="both"/>
        <w:rPr>
          <w:i/>
          <w:iCs/>
          <w:color w:val="auto"/>
        </w:rPr>
      </w:pPr>
      <w:r>
        <w:rPr>
          <w:i/>
          <w:iCs/>
          <w:color w:val="auto"/>
        </w:rPr>
        <w:t>Activos Intangibles y Licencias Iniciales</w:t>
      </w:r>
    </w:p>
    <w:p w14:paraId="32FFA9E3" w14:textId="77777777" w:rsidR="005A6430" w:rsidRPr="005A6430" w:rsidRDefault="005A6430" w:rsidP="005A6430">
      <w:pPr>
        <w:pStyle w:val="NormalWeb"/>
        <w:spacing w:line="360" w:lineRule="auto"/>
        <w:jc w:val="both"/>
      </w:pPr>
      <w:r w:rsidRPr="005A6430">
        <w:t xml:space="preserve">  </w:t>
      </w:r>
      <w:r w:rsidRPr="005A6430">
        <w:rPr>
          <w:b/>
          <w:bCs/>
        </w:rPr>
        <w:t>Compras de Insumos y Servicios Directos (Costo de Desarrollo - MOD/CIF):</w:t>
      </w:r>
    </w:p>
    <w:p w14:paraId="15254B06" w14:textId="77777777" w:rsidR="005A6430" w:rsidRPr="005A6430" w:rsidRDefault="005A6430" w:rsidP="005A6430">
      <w:pPr>
        <w:pStyle w:val="NormalWeb"/>
        <w:numPr>
          <w:ilvl w:val="0"/>
          <w:numId w:val="9"/>
        </w:numPr>
        <w:spacing w:line="360" w:lineRule="auto"/>
        <w:jc w:val="both"/>
      </w:pPr>
      <w:r w:rsidRPr="005A6430">
        <w:rPr>
          <w:b/>
          <w:bCs/>
        </w:rPr>
        <w:t>Licencias de Software y Herramientas:</w:t>
      </w:r>
      <w:r w:rsidRPr="005A6430">
        <w:t xml:space="preserve"> Motores de videojuegos (Unity, </w:t>
      </w:r>
      <w:proofErr w:type="spellStart"/>
      <w:r w:rsidRPr="005A6430">
        <w:t>Unreal</w:t>
      </w:r>
      <w:proofErr w:type="spellEnd"/>
      <w:r w:rsidRPr="005A6430">
        <w:t xml:space="preserve"> </w:t>
      </w:r>
      <w:proofErr w:type="spellStart"/>
      <w:r w:rsidRPr="005A6430">
        <w:t>Engine</w:t>
      </w:r>
      <w:proofErr w:type="spellEnd"/>
      <w:r w:rsidRPr="005A6430">
        <w:t xml:space="preserve">), licencias de software de diseño/animación (Adobe Creative Cloud, </w:t>
      </w:r>
      <w:proofErr w:type="spellStart"/>
      <w:r w:rsidRPr="005A6430">
        <w:t>Blender</w:t>
      </w:r>
      <w:proofErr w:type="spellEnd"/>
      <w:r w:rsidRPr="005A6430">
        <w:t>, Maya) y herramientas de desarrollo.</w:t>
      </w:r>
    </w:p>
    <w:p w14:paraId="52BBEBB0" w14:textId="77777777" w:rsidR="005A6430" w:rsidRPr="005A6430" w:rsidRDefault="005A6430" w:rsidP="005A6430">
      <w:pPr>
        <w:pStyle w:val="NormalWeb"/>
        <w:numPr>
          <w:ilvl w:val="0"/>
          <w:numId w:val="9"/>
        </w:numPr>
        <w:spacing w:line="360" w:lineRule="auto"/>
        <w:jc w:val="both"/>
      </w:pPr>
      <w:r w:rsidRPr="005A6430">
        <w:rPr>
          <w:b/>
          <w:bCs/>
        </w:rPr>
        <w:t>Servicios Subcontratados:</w:t>
      </w:r>
      <w:r w:rsidRPr="005A6430">
        <w:t xml:space="preserve"> Arte 2D/3D especializado, música, efectos de sonido y locución (</w:t>
      </w:r>
      <w:proofErr w:type="spellStart"/>
      <w:r w:rsidRPr="005A6430">
        <w:t>voice</w:t>
      </w:r>
      <w:proofErr w:type="spellEnd"/>
      <w:r w:rsidRPr="005A6430">
        <w:t xml:space="preserve"> </w:t>
      </w:r>
      <w:proofErr w:type="spellStart"/>
      <w:r w:rsidRPr="005A6430">
        <w:t>acting</w:t>
      </w:r>
      <w:proofErr w:type="spellEnd"/>
      <w:r w:rsidRPr="005A6430">
        <w:t>) contratados por honorarios profesionales (</w:t>
      </w:r>
      <w:r w:rsidRPr="005A6430">
        <w:rPr>
          <w:rStyle w:val="CdigoHTML"/>
          <w:rFonts w:ascii="Times New Roman" w:hAnsi="Times New Roman" w:cs="Times New Roman"/>
          <w:sz w:val="24"/>
          <w:szCs w:val="24"/>
        </w:rPr>
        <w:t>4102</w:t>
      </w:r>
      <w:r w:rsidRPr="005A6430">
        <w:t>).</w:t>
      </w:r>
    </w:p>
    <w:p w14:paraId="0E4D95DC" w14:textId="77777777" w:rsidR="005A6430" w:rsidRPr="005A6430" w:rsidRDefault="005A6430" w:rsidP="005A6430">
      <w:pPr>
        <w:pStyle w:val="NormalWeb"/>
        <w:numPr>
          <w:ilvl w:val="0"/>
          <w:numId w:val="9"/>
        </w:numPr>
        <w:spacing w:line="360" w:lineRule="auto"/>
        <w:jc w:val="both"/>
      </w:pPr>
      <w:r w:rsidRPr="005A6430">
        <w:rPr>
          <w:b/>
          <w:bCs/>
        </w:rPr>
        <w:t>Infraestructura Tecnológica:</w:t>
      </w:r>
      <w:r w:rsidRPr="005A6430">
        <w:t xml:space="preserve"> Servidores en la nube (AWS, Azure), bases de datos y dominios para pruebas y alojamiento.</w:t>
      </w:r>
    </w:p>
    <w:p w14:paraId="517AC102" w14:textId="77777777" w:rsidR="005A6430" w:rsidRPr="005A6430" w:rsidRDefault="005A6430" w:rsidP="005A6430">
      <w:pPr>
        <w:pStyle w:val="NormalWeb"/>
        <w:spacing w:line="360" w:lineRule="auto"/>
        <w:jc w:val="both"/>
      </w:pPr>
      <w:r w:rsidRPr="005A6430">
        <w:t xml:space="preserve">  </w:t>
      </w:r>
      <w:r w:rsidRPr="005A6430">
        <w:rPr>
          <w:b/>
          <w:bCs/>
        </w:rPr>
        <w:t>Compras Administrativas y de Operación (Gastos Operativos - OPEX):</w:t>
      </w:r>
    </w:p>
    <w:p w14:paraId="6D4B4A62" w14:textId="13055713" w:rsidR="005A6430" w:rsidRPr="005A6430" w:rsidRDefault="005A6430" w:rsidP="005A6430">
      <w:pPr>
        <w:pStyle w:val="NormalWeb"/>
        <w:numPr>
          <w:ilvl w:val="0"/>
          <w:numId w:val="10"/>
        </w:numPr>
        <w:spacing w:line="360" w:lineRule="auto"/>
        <w:jc w:val="both"/>
      </w:pPr>
      <w:r w:rsidRPr="005A6430">
        <w:t>Equipo de cómputo y estaciones de trabajo de alto rendimiento</w:t>
      </w:r>
      <w:r>
        <w:t>.</w:t>
      </w:r>
    </w:p>
    <w:p w14:paraId="7C717793" w14:textId="78AEFDDF" w:rsidR="005A6430" w:rsidRDefault="005A6430" w:rsidP="005A6430">
      <w:pPr>
        <w:pStyle w:val="NormalWeb"/>
        <w:numPr>
          <w:ilvl w:val="0"/>
          <w:numId w:val="10"/>
        </w:numPr>
        <w:spacing w:line="360" w:lineRule="auto"/>
        <w:jc w:val="both"/>
      </w:pPr>
      <w:r w:rsidRPr="005A6430">
        <w:t>Servicios básicos, internet de alta velocidad, alquiler de oficina y papeler</w:t>
      </w:r>
      <w:r>
        <w:t xml:space="preserve">ía </w:t>
      </w:r>
    </w:p>
    <w:p w14:paraId="6C4E4959" w14:textId="1260C68F" w:rsidR="005A6430" w:rsidRDefault="005A6430" w:rsidP="005A6430">
      <w:pPr>
        <w:pStyle w:val="NormalWeb"/>
        <w:spacing w:line="360" w:lineRule="auto"/>
        <w:jc w:val="both"/>
      </w:pPr>
    </w:p>
    <w:p w14:paraId="25AE0CBB" w14:textId="40EDE3D0" w:rsidR="005A6430" w:rsidRDefault="005A6430" w:rsidP="005A6430">
      <w:pPr>
        <w:pStyle w:val="NormalWeb"/>
        <w:spacing w:line="360" w:lineRule="auto"/>
        <w:ind w:firstLine="709"/>
        <w:jc w:val="both"/>
        <w:rPr>
          <w:i/>
          <w:iCs/>
        </w:rPr>
      </w:pPr>
      <w:r>
        <w:rPr>
          <w:i/>
          <w:iCs/>
        </w:rPr>
        <w:t>Propiedad, planta y equipo</w:t>
      </w:r>
    </w:p>
    <w:p w14:paraId="01497789" w14:textId="6A8360CF" w:rsidR="005A6430" w:rsidRDefault="005A6430" w:rsidP="005A6430">
      <w:pPr>
        <w:pStyle w:val="NormalWeb"/>
        <w:spacing w:line="360" w:lineRule="auto"/>
        <w:ind w:firstLine="709"/>
        <w:jc w:val="both"/>
      </w:pPr>
      <w:r>
        <w:t xml:space="preserve">Comprende los activos físicos adquiridos para la operación administrativa, legal y técnica del estudio, los cuales se despreciarán conforme a los porcentajes máximos legales del Art. 30 de la Ley de Impuesto sobre la Renta: </w:t>
      </w:r>
    </w:p>
    <w:p w14:paraId="49959E2A" w14:textId="48A0DD7C" w:rsidR="00896B86" w:rsidRDefault="00896B86" w:rsidP="00896B86">
      <w:pPr>
        <w:pStyle w:val="NormalWeb"/>
        <w:numPr>
          <w:ilvl w:val="0"/>
          <w:numId w:val="10"/>
        </w:numPr>
        <w:spacing w:line="360" w:lineRule="auto"/>
      </w:pPr>
      <w:r>
        <w:rPr>
          <w:b/>
          <w:bCs/>
        </w:rPr>
        <w:lastRenderedPageBreak/>
        <w:t>Equipo de Cómputo e Informático :</w:t>
      </w:r>
      <w:r>
        <w:t xml:space="preserve"> Estaciones de trabajo de alto rendimiento, servidores de desarrollo local y monitores especializados para programación y diseño digital.</w:t>
      </w:r>
    </w:p>
    <w:p w14:paraId="0BE1937E" w14:textId="5E5DC200" w:rsidR="00896B86" w:rsidRDefault="00896B86" w:rsidP="00896B86">
      <w:pPr>
        <w:pStyle w:val="NormalWeb"/>
        <w:numPr>
          <w:ilvl w:val="0"/>
          <w:numId w:val="10"/>
        </w:numPr>
        <w:spacing w:line="360" w:lineRule="auto"/>
      </w:pPr>
      <w:r>
        <w:rPr>
          <w:b/>
          <w:bCs/>
        </w:rPr>
        <w:t>Mobiliario y Equipo de Oficina:</w:t>
      </w:r>
      <w:r>
        <w:t xml:space="preserve"> Escritorios ergonómicos, sillas ejecutivas, mesas de reuniones y mobiliario administrativo.</w:t>
      </w:r>
    </w:p>
    <w:p w14:paraId="21135A4E" w14:textId="4DE85FAD" w:rsidR="00896B86" w:rsidRDefault="00896B86" w:rsidP="00896B86">
      <w:pPr>
        <w:pStyle w:val="NormalWeb"/>
        <w:numPr>
          <w:ilvl w:val="0"/>
          <w:numId w:val="12"/>
        </w:numPr>
        <w:spacing w:line="360" w:lineRule="auto"/>
      </w:pPr>
      <w:r>
        <w:rPr>
          <w:b/>
          <w:bCs/>
        </w:rPr>
        <w:t>Equipo de Comunicación y Varios:</w:t>
      </w:r>
      <w:r>
        <w:t xml:space="preserve"> Conmutadores, </w:t>
      </w:r>
      <w:proofErr w:type="spellStart"/>
      <w:r>
        <w:t>routers</w:t>
      </w:r>
      <w:proofErr w:type="spellEnd"/>
      <w:r>
        <w:t xml:space="preserve"> de alta velocidad, pantallas de proyección y sistemas de respaldo de energía (UPS).</w:t>
      </w:r>
    </w:p>
    <w:p w14:paraId="0537158C" w14:textId="49565292" w:rsidR="00896B86" w:rsidRDefault="00896B86" w:rsidP="00896B86">
      <w:pPr>
        <w:pStyle w:val="NormalWeb"/>
        <w:numPr>
          <w:ilvl w:val="0"/>
          <w:numId w:val="13"/>
        </w:numPr>
        <w:spacing w:line="360" w:lineRule="auto"/>
      </w:pPr>
      <w:r>
        <w:rPr>
          <w:b/>
          <w:bCs/>
        </w:rPr>
        <w:t xml:space="preserve">Edificio de Operaciones: </w:t>
      </w:r>
      <w:r>
        <w:t>Adquisición de un edificio para las operaciones de la empresa, logrando integrar todos los departamentos de la empresa.</w:t>
      </w:r>
    </w:p>
    <w:p w14:paraId="4D25D1D8" w14:textId="33DD0797" w:rsidR="005A6430" w:rsidRPr="005A6430" w:rsidRDefault="00896B86" w:rsidP="00896B86">
      <w:pPr>
        <w:pStyle w:val="NormalWeb"/>
        <w:numPr>
          <w:ilvl w:val="0"/>
          <w:numId w:val="13"/>
        </w:numPr>
        <w:spacing w:line="360" w:lineRule="auto"/>
        <w:ind w:left="357" w:firstLine="0"/>
        <w:jc w:val="both"/>
      </w:pPr>
      <w:r>
        <w:rPr>
          <w:b/>
          <w:bCs/>
        </w:rPr>
        <w:t xml:space="preserve">Vehículo para uso oficial: </w:t>
      </w:r>
      <w:r>
        <w:t>Adquisición de un vehículo para transporte oficial de directivos de la empresa.</w:t>
      </w:r>
    </w:p>
    <w:p w14:paraId="34F835E9" w14:textId="7E871431" w:rsidR="005A6430" w:rsidRDefault="00896B86" w:rsidP="005A6430">
      <w:pPr>
        <w:jc w:val="both"/>
        <w:rPr>
          <w:i/>
          <w:iCs/>
          <w:color w:val="auto"/>
        </w:rPr>
      </w:pPr>
      <w:r>
        <w:rPr>
          <w:i/>
          <w:iCs/>
          <w:color w:val="auto"/>
        </w:rPr>
        <w:t>Disponibilidades y Capital de Trabajo Inicial</w:t>
      </w:r>
    </w:p>
    <w:p w14:paraId="1F1E95C9" w14:textId="6D12A224" w:rsidR="00896B86" w:rsidRPr="00896B86" w:rsidRDefault="00896B86" w:rsidP="00896B86">
      <w:pPr>
        <w:pStyle w:val="Prrafodelista"/>
        <w:numPr>
          <w:ilvl w:val="0"/>
          <w:numId w:val="14"/>
        </w:numPr>
        <w:jc w:val="both"/>
        <w:rPr>
          <w:i/>
          <w:iCs/>
          <w:color w:val="auto"/>
        </w:rPr>
      </w:pPr>
      <w:r>
        <w:rPr>
          <w:b/>
          <w:bCs/>
          <w:color w:val="auto"/>
        </w:rPr>
        <w:t xml:space="preserve">Efectivo en Bancos: </w:t>
      </w:r>
      <w:r>
        <w:rPr>
          <w:color w:val="auto"/>
        </w:rPr>
        <w:t>Fondo de cuenta corriente para cubrir costos operativos, además de adquisiciones a lo largo del período contable.</w:t>
      </w:r>
    </w:p>
    <w:p w14:paraId="7EE34246" w14:textId="2E20D7AD" w:rsidR="00896B86" w:rsidRPr="009A6E07" w:rsidRDefault="009A6E07" w:rsidP="00896B86">
      <w:pPr>
        <w:pStyle w:val="Prrafodelista"/>
        <w:numPr>
          <w:ilvl w:val="0"/>
          <w:numId w:val="14"/>
        </w:numPr>
        <w:jc w:val="both"/>
        <w:rPr>
          <w:i/>
          <w:iCs/>
          <w:color w:val="auto"/>
        </w:rPr>
      </w:pPr>
      <w:r>
        <w:rPr>
          <w:b/>
          <w:bCs/>
          <w:color w:val="auto"/>
        </w:rPr>
        <w:t>Caja Chica:</w:t>
      </w:r>
      <w:r>
        <w:t xml:space="preserve"> Efectivo para compras pequeñas dentro de la empresa que no son de alto volumen.</w:t>
      </w:r>
    </w:p>
    <w:p w14:paraId="3CFED7A6" w14:textId="0CA90355" w:rsidR="009A6E07" w:rsidRDefault="009A6E07" w:rsidP="009A6E07">
      <w:pPr>
        <w:jc w:val="both"/>
      </w:pPr>
    </w:p>
    <w:p w14:paraId="4AF1882E" w14:textId="2F021E4F" w:rsidR="00EF0A92" w:rsidRDefault="00EF0A92" w:rsidP="009A6E07">
      <w:pPr>
        <w:jc w:val="both"/>
      </w:pPr>
    </w:p>
    <w:p w14:paraId="7F518F1E" w14:textId="76EC6A9B" w:rsidR="00EF0A92" w:rsidRDefault="00EF0A92" w:rsidP="009A6E07">
      <w:pPr>
        <w:jc w:val="both"/>
      </w:pPr>
    </w:p>
    <w:p w14:paraId="66C2AE1F" w14:textId="559ED82B" w:rsidR="00EF0A92" w:rsidRDefault="00EF0A92" w:rsidP="009A6E07">
      <w:pPr>
        <w:jc w:val="both"/>
      </w:pPr>
    </w:p>
    <w:p w14:paraId="49D7BB98" w14:textId="7444851E" w:rsidR="00EF0A92" w:rsidRDefault="00EF0A92" w:rsidP="009A6E07">
      <w:pPr>
        <w:jc w:val="both"/>
      </w:pPr>
    </w:p>
    <w:p w14:paraId="03B3B402" w14:textId="200D579E" w:rsidR="00EF0A92" w:rsidRDefault="00EF0A92" w:rsidP="009A6E07">
      <w:pPr>
        <w:jc w:val="both"/>
      </w:pPr>
    </w:p>
    <w:p w14:paraId="3AE7064A" w14:textId="4BE92012" w:rsidR="00EF0A92" w:rsidRDefault="00EF0A92" w:rsidP="009A6E07">
      <w:pPr>
        <w:jc w:val="both"/>
      </w:pPr>
    </w:p>
    <w:p w14:paraId="49802E8D" w14:textId="5586B329" w:rsidR="00EF0A92" w:rsidRDefault="00EF0A92" w:rsidP="009A6E07">
      <w:pPr>
        <w:jc w:val="both"/>
      </w:pPr>
    </w:p>
    <w:p w14:paraId="2B9400DD" w14:textId="77777777" w:rsidR="00EF0A92" w:rsidRDefault="00EF0A92" w:rsidP="009A6E07">
      <w:pPr>
        <w:jc w:val="both"/>
      </w:pPr>
    </w:p>
    <w:p w14:paraId="4924F232" w14:textId="7D6222AC" w:rsidR="00EF0A92" w:rsidRDefault="00EF0A92" w:rsidP="008A6B33">
      <w:pPr>
        <w:rPr>
          <w:b/>
          <w:bCs/>
        </w:rPr>
      </w:pPr>
      <w:r>
        <w:rPr>
          <w:b/>
          <w:bCs/>
        </w:rPr>
        <w:lastRenderedPageBreak/>
        <w:t>DEPRECIACIÓN Y AMORTIZACIÓN DE ACTIVOS</w:t>
      </w:r>
    </w:p>
    <w:p w14:paraId="38D92003" w14:textId="77777777" w:rsidR="008A6B33" w:rsidRPr="008A6B33" w:rsidRDefault="008A6B33" w:rsidP="008A6B33">
      <w:pPr>
        <w:rPr>
          <w:b/>
          <w:bCs/>
        </w:rPr>
      </w:pPr>
    </w:p>
    <w:p w14:paraId="4DBEA6CD" w14:textId="42D47998" w:rsidR="00EF0A92" w:rsidRDefault="00405CAA" w:rsidP="00EF0A92">
      <w:pPr>
        <w:jc w:val="both"/>
      </w:pPr>
      <w:r>
        <w:t xml:space="preserve">Como todos los activos, estos pierden su valor con el paso del tiempo, el estándar aplicable se divide según la naturaleza del activo. Combina criterios técnico-contable </w:t>
      </w:r>
      <w:r w:rsidR="008A6B33">
        <w:t>con el criterio fiscal nacional (Ley de Impuesto sobre la Renta, Art. 30 y Art. 30-A).</w:t>
      </w:r>
    </w:p>
    <w:p w14:paraId="6C499575" w14:textId="605D5E0C" w:rsidR="008A6B33" w:rsidRDefault="008A6B33" w:rsidP="00EF0A92">
      <w:pPr>
        <w:jc w:val="both"/>
        <w:rPr>
          <w:i/>
          <w:iCs/>
        </w:rPr>
      </w:pPr>
      <w:r>
        <w:rPr>
          <w:i/>
          <w:iCs/>
        </w:rPr>
        <w:t>Activos Tangibles (Propiedad</w:t>
      </w:r>
      <w:r w:rsidR="009F6FA0">
        <w:rPr>
          <w:i/>
          <w:iCs/>
        </w:rPr>
        <w:t xml:space="preserve">, Planta y Equipo) </w:t>
      </w:r>
    </w:p>
    <w:p w14:paraId="78EDCEF8" w14:textId="3E02B15F" w:rsidR="009F6FA0" w:rsidRDefault="009F6FA0" w:rsidP="00EF0A92">
      <w:pPr>
        <w:jc w:val="both"/>
      </w:pPr>
      <w:r>
        <w:t>Cada activo se deprecia mediante el método de la Línea Recta (distribución uniforme del costo a lo largo de la vida útil) el cual coincide con las tasas máximas de depreciación de la Ley.</w:t>
      </w:r>
    </w:p>
    <w:tbl>
      <w:tblPr>
        <w:tblStyle w:val="Tablaconcuadrcula"/>
        <w:tblW w:w="0" w:type="auto"/>
        <w:tblLook w:val="04A0" w:firstRow="1" w:lastRow="0" w:firstColumn="1" w:lastColumn="0" w:noHBand="0" w:noVBand="1"/>
      </w:tblPr>
      <w:tblGrid>
        <w:gridCol w:w="2337"/>
        <w:gridCol w:w="2337"/>
        <w:gridCol w:w="2338"/>
        <w:gridCol w:w="2338"/>
      </w:tblGrid>
      <w:tr w:rsidR="009F6FA0" w14:paraId="62269254" w14:textId="77777777" w:rsidTr="009F6FA0">
        <w:tc>
          <w:tcPr>
            <w:tcW w:w="2337" w:type="dxa"/>
          </w:tcPr>
          <w:p w14:paraId="2B8C13B5" w14:textId="456A94DB" w:rsidR="009F6FA0" w:rsidRPr="009F6FA0" w:rsidRDefault="009F6FA0" w:rsidP="00EF0A92">
            <w:pPr>
              <w:ind w:firstLine="0"/>
              <w:jc w:val="both"/>
              <w:rPr>
                <w:b/>
                <w:bCs/>
              </w:rPr>
            </w:pPr>
            <w:r>
              <w:rPr>
                <w:b/>
                <w:bCs/>
              </w:rPr>
              <w:t>Categoría</w:t>
            </w:r>
          </w:p>
        </w:tc>
        <w:tc>
          <w:tcPr>
            <w:tcW w:w="2337" w:type="dxa"/>
          </w:tcPr>
          <w:p w14:paraId="37DCC46C" w14:textId="11C6007E" w:rsidR="009F6FA0" w:rsidRPr="009F6FA0" w:rsidRDefault="009F6FA0" w:rsidP="00EF0A92">
            <w:pPr>
              <w:ind w:firstLine="0"/>
              <w:jc w:val="both"/>
              <w:rPr>
                <w:b/>
                <w:bCs/>
              </w:rPr>
            </w:pPr>
            <w:r>
              <w:rPr>
                <w:b/>
                <w:bCs/>
              </w:rPr>
              <w:t>Código en Catálogo</w:t>
            </w:r>
          </w:p>
        </w:tc>
        <w:tc>
          <w:tcPr>
            <w:tcW w:w="2338" w:type="dxa"/>
          </w:tcPr>
          <w:p w14:paraId="2B682985" w14:textId="386CF768" w:rsidR="009F6FA0" w:rsidRPr="009F6FA0" w:rsidRDefault="009F6FA0" w:rsidP="00EF0A92">
            <w:pPr>
              <w:ind w:firstLine="0"/>
              <w:jc w:val="both"/>
              <w:rPr>
                <w:b/>
                <w:bCs/>
              </w:rPr>
            </w:pPr>
            <w:r>
              <w:rPr>
                <w:b/>
                <w:bCs/>
              </w:rPr>
              <w:t>Tasa Legal Anual</w:t>
            </w:r>
          </w:p>
        </w:tc>
        <w:tc>
          <w:tcPr>
            <w:tcW w:w="2338" w:type="dxa"/>
          </w:tcPr>
          <w:p w14:paraId="560D9554" w14:textId="06EB59A8" w:rsidR="009F6FA0" w:rsidRPr="009F6FA0" w:rsidRDefault="009F6FA0" w:rsidP="00EF0A92">
            <w:pPr>
              <w:ind w:firstLine="0"/>
              <w:jc w:val="both"/>
              <w:rPr>
                <w:b/>
                <w:bCs/>
              </w:rPr>
            </w:pPr>
            <w:r>
              <w:rPr>
                <w:b/>
                <w:bCs/>
              </w:rPr>
              <w:t xml:space="preserve">Vida Útil Legal </w:t>
            </w:r>
          </w:p>
        </w:tc>
      </w:tr>
      <w:tr w:rsidR="009F6FA0" w14:paraId="7E6793D0" w14:textId="77777777" w:rsidTr="009F6FA0">
        <w:tc>
          <w:tcPr>
            <w:tcW w:w="2337" w:type="dxa"/>
          </w:tcPr>
          <w:p w14:paraId="7CC8800C" w14:textId="63CD6012" w:rsidR="009F6FA0" w:rsidRDefault="009F6FA0" w:rsidP="00EF0A92">
            <w:pPr>
              <w:ind w:firstLine="0"/>
              <w:jc w:val="both"/>
            </w:pPr>
            <w:r>
              <w:t>Equipo de Cómputo e Informático</w:t>
            </w:r>
          </w:p>
        </w:tc>
        <w:tc>
          <w:tcPr>
            <w:tcW w:w="2337" w:type="dxa"/>
          </w:tcPr>
          <w:p w14:paraId="32E53CE7" w14:textId="156A948F" w:rsidR="009F6FA0" w:rsidRDefault="009F6FA0" w:rsidP="00EF0A92">
            <w:pPr>
              <w:ind w:firstLine="0"/>
              <w:jc w:val="both"/>
            </w:pPr>
            <w:r>
              <w:t>1202</w:t>
            </w:r>
          </w:p>
        </w:tc>
        <w:tc>
          <w:tcPr>
            <w:tcW w:w="2338" w:type="dxa"/>
          </w:tcPr>
          <w:p w14:paraId="1F5E3D2A" w14:textId="25C7A309" w:rsidR="009F6FA0" w:rsidRDefault="009F6FA0" w:rsidP="00EF0A92">
            <w:pPr>
              <w:ind w:firstLine="0"/>
              <w:jc w:val="both"/>
            </w:pPr>
            <w:r>
              <w:t xml:space="preserve">50% </w:t>
            </w:r>
            <w:r w:rsidR="00DA623B">
              <w:t>o</w:t>
            </w:r>
            <w:r>
              <w:t xml:space="preserve"> 20%</w:t>
            </w:r>
          </w:p>
        </w:tc>
        <w:tc>
          <w:tcPr>
            <w:tcW w:w="2338" w:type="dxa"/>
          </w:tcPr>
          <w:p w14:paraId="7D5D4687" w14:textId="64A98F3B" w:rsidR="009F6FA0" w:rsidRDefault="009F6FA0" w:rsidP="00EF0A92">
            <w:pPr>
              <w:ind w:firstLine="0"/>
              <w:jc w:val="both"/>
            </w:pPr>
            <w:r>
              <w:t>2 a 5 años</w:t>
            </w:r>
          </w:p>
        </w:tc>
      </w:tr>
      <w:tr w:rsidR="009F6FA0" w14:paraId="331E50BC" w14:textId="77777777" w:rsidTr="009F6FA0">
        <w:tc>
          <w:tcPr>
            <w:tcW w:w="2337" w:type="dxa"/>
          </w:tcPr>
          <w:p w14:paraId="669E8C9E" w14:textId="1E54FA7F" w:rsidR="009F6FA0" w:rsidRDefault="009F6FA0" w:rsidP="00EF0A92">
            <w:pPr>
              <w:ind w:firstLine="0"/>
              <w:jc w:val="both"/>
            </w:pPr>
            <w:r>
              <w:t>Mobiliario y Equipo de Oficina</w:t>
            </w:r>
          </w:p>
        </w:tc>
        <w:tc>
          <w:tcPr>
            <w:tcW w:w="2337" w:type="dxa"/>
          </w:tcPr>
          <w:p w14:paraId="6B85858D" w14:textId="5C9C4F64" w:rsidR="009F6FA0" w:rsidRDefault="009F6FA0" w:rsidP="00EF0A92">
            <w:pPr>
              <w:ind w:firstLine="0"/>
              <w:jc w:val="both"/>
            </w:pPr>
            <w:r>
              <w:t>1201</w:t>
            </w:r>
          </w:p>
        </w:tc>
        <w:tc>
          <w:tcPr>
            <w:tcW w:w="2338" w:type="dxa"/>
          </w:tcPr>
          <w:p w14:paraId="7C617199" w14:textId="212EFF57" w:rsidR="009F6FA0" w:rsidRDefault="009F6FA0" w:rsidP="00EF0A92">
            <w:pPr>
              <w:ind w:firstLine="0"/>
              <w:jc w:val="both"/>
            </w:pPr>
            <w:r>
              <w:t xml:space="preserve">10% anual </w:t>
            </w:r>
          </w:p>
        </w:tc>
        <w:tc>
          <w:tcPr>
            <w:tcW w:w="2338" w:type="dxa"/>
          </w:tcPr>
          <w:p w14:paraId="414FF2B1" w14:textId="063365B4" w:rsidR="009F6FA0" w:rsidRDefault="009F6FA0" w:rsidP="00EF0A92">
            <w:pPr>
              <w:ind w:firstLine="0"/>
              <w:jc w:val="both"/>
            </w:pPr>
            <w:r>
              <w:t>10 años</w:t>
            </w:r>
          </w:p>
        </w:tc>
      </w:tr>
      <w:tr w:rsidR="009F6FA0" w14:paraId="5A78082C" w14:textId="77777777" w:rsidTr="009F6FA0">
        <w:tc>
          <w:tcPr>
            <w:tcW w:w="2337" w:type="dxa"/>
          </w:tcPr>
          <w:p w14:paraId="2D0C0D5F" w14:textId="03C230F9" w:rsidR="009F6FA0" w:rsidRDefault="009F6FA0" w:rsidP="00EF0A92">
            <w:pPr>
              <w:ind w:firstLine="0"/>
              <w:jc w:val="both"/>
            </w:pPr>
            <w:r>
              <w:t>Equipo de Transporte</w:t>
            </w:r>
          </w:p>
        </w:tc>
        <w:tc>
          <w:tcPr>
            <w:tcW w:w="2337" w:type="dxa"/>
          </w:tcPr>
          <w:p w14:paraId="4269BD85" w14:textId="58067B53" w:rsidR="009F6FA0" w:rsidRDefault="009F6FA0" w:rsidP="00EF0A92">
            <w:pPr>
              <w:ind w:firstLine="0"/>
              <w:jc w:val="both"/>
            </w:pPr>
            <w:r>
              <w:t>1203</w:t>
            </w:r>
          </w:p>
        </w:tc>
        <w:tc>
          <w:tcPr>
            <w:tcW w:w="2338" w:type="dxa"/>
          </w:tcPr>
          <w:p w14:paraId="6D986025" w14:textId="61935C60" w:rsidR="009F6FA0" w:rsidRDefault="009F6FA0" w:rsidP="00EF0A92">
            <w:pPr>
              <w:ind w:firstLine="0"/>
              <w:jc w:val="both"/>
            </w:pPr>
            <w:r>
              <w:t>20% anual</w:t>
            </w:r>
          </w:p>
        </w:tc>
        <w:tc>
          <w:tcPr>
            <w:tcW w:w="2338" w:type="dxa"/>
          </w:tcPr>
          <w:p w14:paraId="09AD5A90" w14:textId="2CD48AF6" w:rsidR="009F6FA0" w:rsidRDefault="009F6FA0" w:rsidP="00EF0A92">
            <w:pPr>
              <w:ind w:firstLine="0"/>
              <w:jc w:val="both"/>
            </w:pPr>
            <w:r>
              <w:t>5 años</w:t>
            </w:r>
          </w:p>
        </w:tc>
      </w:tr>
      <w:tr w:rsidR="009F6FA0" w14:paraId="17DCBB0D" w14:textId="77777777" w:rsidTr="009F6FA0">
        <w:tc>
          <w:tcPr>
            <w:tcW w:w="2337" w:type="dxa"/>
          </w:tcPr>
          <w:p w14:paraId="49DE7339" w14:textId="19B60AE4" w:rsidR="009F6FA0" w:rsidRDefault="009F6FA0" w:rsidP="00EF0A92">
            <w:pPr>
              <w:ind w:firstLine="0"/>
              <w:jc w:val="both"/>
            </w:pPr>
            <w:r>
              <w:t>Edificaciones e Instalaciones</w:t>
            </w:r>
          </w:p>
        </w:tc>
        <w:tc>
          <w:tcPr>
            <w:tcW w:w="2337" w:type="dxa"/>
          </w:tcPr>
          <w:p w14:paraId="75F7397B" w14:textId="62039C89" w:rsidR="009F6FA0" w:rsidRDefault="009F6FA0" w:rsidP="00EF0A92">
            <w:pPr>
              <w:ind w:firstLine="0"/>
              <w:jc w:val="both"/>
            </w:pPr>
            <w:r>
              <w:t>1201</w:t>
            </w:r>
          </w:p>
        </w:tc>
        <w:tc>
          <w:tcPr>
            <w:tcW w:w="2338" w:type="dxa"/>
          </w:tcPr>
          <w:p w14:paraId="2865137A" w14:textId="72B6147F" w:rsidR="009F6FA0" w:rsidRDefault="009F6FA0" w:rsidP="00EF0A92">
            <w:pPr>
              <w:ind w:firstLine="0"/>
              <w:jc w:val="both"/>
            </w:pPr>
            <w:r>
              <w:t>5% anual</w:t>
            </w:r>
          </w:p>
        </w:tc>
        <w:tc>
          <w:tcPr>
            <w:tcW w:w="2338" w:type="dxa"/>
          </w:tcPr>
          <w:p w14:paraId="48A90975" w14:textId="6562D8EB" w:rsidR="009F6FA0" w:rsidRDefault="009F6FA0" w:rsidP="00EF0A92">
            <w:pPr>
              <w:ind w:firstLine="0"/>
              <w:jc w:val="both"/>
            </w:pPr>
            <w:r>
              <w:t>20 años</w:t>
            </w:r>
          </w:p>
        </w:tc>
      </w:tr>
    </w:tbl>
    <w:p w14:paraId="085B5126" w14:textId="77777777" w:rsidR="009F6FA0" w:rsidRPr="009F6FA0" w:rsidRDefault="009F6FA0" w:rsidP="00EF0A92">
      <w:pPr>
        <w:jc w:val="both"/>
      </w:pPr>
    </w:p>
    <w:p w14:paraId="00F462CF" w14:textId="76C65520" w:rsidR="00EF0A92" w:rsidRDefault="009F6FA0" w:rsidP="009F6FA0">
      <w:pPr>
        <w:jc w:val="both"/>
      </w:pPr>
      <w:r>
        <w:t>Físicamente, el equipo de cómputo puede depreciarse hasta un 50% anual</w:t>
      </w:r>
      <w:r w:rsidR="00DA623B">
        <w:t>, si es hardware directamente expuesto a un desgaste o acelerada obsolescencia tecnológica. Sin embargo, para uso administrativo estándar, las empresas suelen fijar contablemente su vida útil en 20% anual.</w:t>
      </w:r>
    </w:p>
    <w:p w14:paraId="31BCAA0E" w14:textId="2DD4B7A0" w:rsidR="00DA623B" w:rsidRDefault="00DA623B" w:rsidP="009F6FA0">
      <w:pPr>
        <w:jc w:val="both"/>
      </w:pPr>
    </w:p>
    <w:p w14:paraId="3C7FE049" w14:textId="319396A0" w:rsidR="00DA623B" w:rsidRDefault="00DA623B" w:rsidP="00DA623B">
      <w:pPr>
        <w:jc w:val="both"/>
        <w:rPr>
          <w:i/>
          <w:iCs/>
        </w:rPr>
      </w:pPr>
      <w:r>
        <w:rPr>
          <w:i/>
          <w:iCs/>
        </w:rPr>
        <w:t>Activos Intangibles (Licencias de Software para uso interno)</w:t>
      </w:r>
    </w:p>
    <w:p w14:paraId="06065364" w14:textId="1DF552D7" w:rsidR="00DA623B" w:rsidRPr="00DA623B" w:rsidRDefault="00DA623B" w:rsidP="00DA623B">
      <w:pPr>
        <w:jc w:val="both"/>
      </w:pPr>
      <w:r>
        <w:t>A diferencia de los activos tangibles, estos no pierden valor físico por el tiempo o por daños, solamente pierden su valor de software, ya sea por actualizaciones o mejores alternativas. La pérdida de su valor se conoce como amortización.</w:t>
      </w:r>
    </w:p>
    <w:p w14:paraId="10CC3168" w14:textId="043D77FE" w:rsidR="00DA623B" w:rsidRPr="00DA623B" w:rsidRDefault="00DA623B" w:rsidP="00DA623B">
      <w:pPr>
        <w:pStyle w:val="NormalWeb"/>
        <w:numPr>
          <w:ilvl w:val="0"/>
          <w:numId w:val="15"/>
        </w:numPr>
        <w:spacing w:line="360" w:lineRule="auto"/>
        <w:ind w:firstLine="0"/>
      </w:pPr>
      <w:r w:rsidRPr="00DA623B">
        <w:rPr>
          <w:i/>
          <w:iCs/>
        </w:rPr>
        <w:t>Paga por Suscripción Anual/Mensual (SaaS):</w:t>
      </w:r>
      <w:r w:rsidRPr="00DA623B">
        <w:t xml:space="preserve"> No se deprecian ni se amortizan como activo. Se registran directamente como un Gasto de Administración/Operación </w:t>
      </w:r>
    </w:p>
    <w:p w14:paraId="049010F1" w14:textId="7F035A74" w:rsidR="00DA623B" w:rsidRPr="00DA623B" w:rsidRDefault="00DA623B" w:rsidP="00DA623B">
      <w:pPr>
        <w:pStyle w:val="NormalWeb"/>
        <w:numPr>
          <w:ilvl w:val="0"/>
          <w:numId w:val="15"/>
        </w:numPr>
        <w:spacing w:line="360" w:lineRule="auto"/>
        <w:ind w:firstLine="0"/>
      </w:pPr>
      <w:r w:rsidRPr="00DA623B">
        <w:rPr>
          <w:i/>
          <w:iCs/>
        </w:rPr>
        <w:t>Licencias Perpetuas de Uso Interno (Compradas de contado)</w:t>
      </w:r>
      <w:r w:rsidRPr="00DA623B">
        <w:t>: Se capitalizan en el Activo Intangible  y se amortizan en Línea Recta:</w:t>
      </w:r>
    </w:p>
    <w:p w14:paraId="25E69CD5" w14:textId="77777777" w:rsidR="00DA623B" w:rsidRPr="00DA623B" w:rsidRDefault="00DA623B" w:rsidP="00DA623B">
      <w:pPr>
        <w:pStyle w:val="NormalWeb"/>
        <w:numPr>
          <w:ilvl w:val="1"/>
          <w:numId w:val="15"/>
        </w:numPr>
        <w:spacing w:line="360" w:lineRule="auto"/>
        <w:ind w:firstLine="0"/>
      </w:pPr>
      <w:r w:rsidRPr="00DA623B">
        <w:t>Método: Amortización en Línea Recta.</w:t>
      </w:r>
    </w:p>
    <w:p w14:paraId="5CA35192" w14:textId="67C6F8F2" w:rsidR="00EF0A92" w:rsidRPr="00DA623B" w:rsidRDefault="00DA623B" w:rsidP="00DA623B">
      <w:pPr>
        <w:pStyle w:val="NormalWeb"/>
        <w:numPr>
          <w:ilvl w:val="1"/>
          <w:numId w:val="15"/>
        </w:numPr>
        <w:spacing w:line="360" w:lineRule="auto"/>
        <w:ind w:firstLine="0"/>
      </w:pPr>
      <w:r w:rsidRPr="00DA623B">
        <w:lastRenderedPageBreak/>
        <w:t>Tasa Legal / Plazo (Art. 30-A LISR): Máximo 25% anual (Vida útil fija de 4 años).</w:t>
      </w:r>
    </w:p>
    <w:p w14:paraId="5C6434ED" w14:textId="77777777" w:rsidR="00EF0A92" w:rsidRDefault="00EF0A92" w:rsidP="009A6E07">
      <w:pPr>
        <w:jc w:val="both"/>
        <w:rPr>
          <w:i/>
          <w:iCs/>
        </w:rPr>
      </w:pPr>
    </w:p>
    <w:p w14:paraId="2658C540" w14:textId="007D2795" w:rsidR="009A6E07" w:rsidRDefault="009A6E07" w:rsidP="009A6E07">
      <w:pPr>
        <w:jc w:val="both"/>
        <w:rPr>
          <w:i/>
          <w:iCs/>
        </w:rPr>
      </w:pPr>
      <w:r>
        <w:rPr>
          <w:i/>
          <w:iCs/>
        </w:rPr>
        <w:t xml:space="preserve">Cuadro Resumen de Inversión Inicial </w:t>
      </w:r>
    </w:p>
    <w:tbl>
      <w:tblPr>
        <w:tblStyle w:val="Tablaconcuadrcula"/>
        <w:tblW w:w="0" w:type="auto"/>
        <w:tblLook w:val="04A0" w:firstRow="1" w:lastRow="0" w:firstColumn="1" w:lastColumn="0" w:noHBand="0" w:noVBand="1"/>
      </w:tblPr>
      <w:tblGrid>
        <w:gridCol w:w="2231"/>
        <w:gridCol w:w="2576"/>
        <w:gridCol w:w="2262"/>
        <w:gridCol w:w="2281"/>
      </w:tblGrid>
      <w:tr w:rsidR="009A6E07" w14:paraId="2F252C84" w14:textId="77777777" w:rsidTr="009A6E07">
        <w:tc>
          <w:tcPr>
            <w:tcW w:w="2337" w:type="dxa"/>
          </w:tcPr>
          <w:p w14:paraId="20F7C08D" w14:textId="62F5736C" w:rsidR="009A6E07" w:rsidRPr="009A6E07" w:rsidRDefault="009A6E07" w:rsidP="009A6E07">
            <w:pPr>
              <w:ind w:firstLine="0"/>
              <w:jc w:val="both"/>
              <w:rPr>
                <w:b/>
                <w:bCs/>
                <w:color w:val="auto"/>
              </w:rPr>
            </w:pPr>
            <w:r>
              <w:rPr>
                <w:b/>
                <w:bCs/>
                <w:color w:val="auto"/>
              </w:rPr>
              <w:t xml:space="preserve">Código de Cuenta </w:t>
            </w:r>
          </w:p>
        </w:tc>
        <w:tc>
          <w:tcPr>
            <w:tcW w:w="2337" w:type="dxa"/>
          </w:tcPr>
          <w:p w14:paraId="5BA29539" w14:textId="41F97D9F" w:rsidR="009A6E07" w:rsidRPr="009A6E07" w:rsidRDefault="009A6E07" w:rsidP="009A6E07">
            <w:pPr>
              <w:ind w:firstLine="0"/>
              <w:jc w:val="both"/>
              <w:rPr>
                <w:b/>
                <w:bCs/>
                <w:color w:val="auto"/>
              </w:rPr>
            </w:pPr>
            <w:r>
              <w:rPr>
                <w:b/>
                <w:bCs/>
                <w:color w:val="auto"/>
              </w:rPr>
              <w:t>Concepto/Clasificación de Activo</w:t>
            </w:r>
          </w:p>
        </w:tc>
        <w:tc>
          <w:tcPr>
            <w:tcW w:w="2338" w:type="dxa"/>
          </w:tcPr>
          <w:p w14:paraId="074387CC" w14:textId="39E2F554" w:rsidR="009A6E07" w:rsidRPr="009A6E07" w:rsidRDefault="009A6E07" w:rsidP="009A6E07">
            <w:pPr>
              <w:ind w:firstLine="0"/>
              <w:jc w:val="both"/>
              <w:rPr>
                <w:b/>
                <w:bCs/>
                <w:color w:val="auto"/>
              </w:rPr>
            </w:pPr>
            <w:r>
              <w:rPr>
                <w:b/>
                <w:bCs/>
                <w:color w:val="auto"/>
              </w:rPr>
              <w:t xml:space="preserve">Naturaleza </w:t>
            </w:r>
          </w:p>
        </w:tc>
        <w:tc>
          <w:tcPr>
            <w:tcW w:w="2338" w:type="dxa"/>
          </w:tcPr>
          <w:p w14:paraId="44BD59A7" w14:textId="394A3E51" w:rsidR="009A6E07" w:rsidRPr="009A6E07" w:rsidRDefault="009A6E07" w:rsidP="009A6E07">
            <w:pPr>
              <w:ind w:firstLine="0"/>
              <w:jc w:val="both"/>
              <w:rPr>
                <w:b/>
                <w:bCs/>
                <w:color w:val="auto"/>
              </w:rPr>
            </w:pPr>
            <w:r>
              <w:rPr>
                <w:b/>
                <w:bCs/>
                <w:color w:val="auto"/>
              </w:rPr>
              <w:t xml:space="preserve">Método de Depreciación </w:t>
            </w:r>
          </w:p>
        </w:tc>
      </w:tr>
      <w:tr w:rsidR="009A6E07" w14:paraId="468699A8" w14:textId="77777777" w:rsidTr="009A6E07">
        <w:tc>
          <w:tcPr>
            <w:tcW w:w="2337" w:type="dxa"/>
          </w:tcPr>
          <w:p w14:paraId="40299D6B" w14:textId="395416F7" w:rsidR="009A6E07" w:rsidRPr="00EF0A92" w:rsidRDefault="00EF0A92" w:rsidP="009A6E07">
            <w:pPr>
              <w:ind w:firstLine="0"/>
              <w:jc w:val="both"/>
              <w:rPr>
                <w:color w:val="auto"/>
              </w:rPr>
            </w:pPr>
            <w:r>
              <w:rPr>
                <w:color w:val="auto"/>
              </w:rPr>
              <w:t>1103</w:t>
            </w:r>
          </w:p>
        </w:tc>
        <w:tc>
          <w:tcPr>
            <w:tcW w:w="2337" w:type="dxa"/>
          </w:tcPr>
          <w:p w14:paraId="1788E711" w14:textId="3CC6C717" w:rsidR="009A6E07" w:rsidRPr="00EF0A92" w:rsidRDefault="00EF0A92" w:rsidP="009A6E07">
            <w:pPr>
              <w:ind w:firstLine="0"/>
              <w:jc w:val="both"/>
              <w:rPr>
                <w:color w:val="auto"/>
              </w:rPr>
            </w:pPr>
            <w:r>
              <w:rPr>
                <w:color w:val="auto"/>
              </w:rPr>
              <w:t>Bancos/Capital de Trabajo</w:t>
            </w:r>
          </w:p>
        </w:tc>
        <w:tc>
          <w:tcPr>
            <w:tcW w:w="2338" w:type="dxa"/>
          </w:tcPr>
          <w:p w14:paraId="7A153ECE" w14:textId="64C5DC6D" w:rsidR="009A6E07" w:rsidRPr="00EF0A92" w:rsidRDefault="00EF0A92" w:rsidP="009A6E07">
            <w:pPr>
              <w:ind w:firstLine="0"/>
              <w:jc w:val="both"/>
              <w:rPr>
                <w:color w:val="auto"/>
              </w:rPr>
            </w:pPr>
            <w:r>
              <w:rPr>
                <w:color w:val="auto"/>
              </w:rPr>
              <w:t>Activo Corriente</w:t>
            </w:r>
          </w:p>
        </w:tc>
        <w:tc>
          <w:tcPr>
            <w:tcW w:w="2338" w:type="dxa"/>
          </w:tcPr>
          <w:p w14:paraId="1C17578E" w14:textId="39CE58E3" w:rsidR="009A6E07" w:rsidRPr="00EF0A92" w:rsidRDefault="00EF0A92" w:rsidP="009A6E07">
            <w:pPr>
              <w:ind w:firstLine="0"/>
              <w:jc w:val="both"/>
              <w:rPr>
                <w:color w:val="auto"/>
              </w:rPr>
            </w:pPr>
            <w:r>
              <w:rPr>
                <w:color w:val="auto"/>
              </w:rPr>
              <w:t>No Aplica</w:t>
            </w:r>
          </w:p>
        </w:tc>
      </w:tr>
      <w:tr w:rsidR="009A6E07" w14:paraId="20352D54" w14:textId="77777777" w:rsidTr="009A6E07">
        <w:tc>
          <w:tcPr>
            <w:tcW w:w="2337" w:type="dxa"/>
          </w:tcPr>
          <w:p w14:paraId="34C1AF47" w14:textId="598EB779" w:rsidR="009A6E07" w:rsidRPr="00EF0A92" w:rsidRDefault="00EF0A92" w:rsidP="009A6E07">
            <w:pPr>
              <w:ind w:firstLine="0"/>
              <w:jc w:val="both"/>
              <w:rPr>
                <w:color w:val="auto"/>
              </w:rPr>
            </w:pPr>
            <w:r>
              <w:rPr>
                <w:color w:val="auto"/>
              </w:rPr>
              <w:t>1201</w:t>
            </w:r>
          </w:p>
        </w:tc>
        <w:tc>
          <w:tcPr>
            <w:tcW w:w="2337" w:type="dxa"/>
          </w:tcPr>
          <w:p w14:paraId="056E0A31" w14:textId="0A595567" w:rsidR="009A6E07" w:rsidRPr="00EF0A92" w:rsidRDefault="00EF0A92" w:rsidP="009A6E07">
            <w:pPr>
              <w:ind w:firstLine="0"/>
              <w:jc w:val="both"/>
              <w:rPr>
                <w:color w:val="auto"/>
              </w:rPr>
            </w:pPr>
            <w:r>
              <w:rPr>
                <w:color w:val="auto"/>
              </w:rPr>
              <w:t>Mobiliario y Equipo de Oficina</w:t>
            </w:r>
          </w:p>
        </w:tc>
        <w:tc>
          <w:tcPr>
            <w:tcW w:w="2338" w:type="dxa"/>
          </w:tcPr>
          <w:p w14:paraId="6989B3A5" w14:textId="54138B2D" w:rsidR="009A6E07" w:rsidRPr="00EF0A92" w:rsidRDefault="00EF0A92" w:rsidP="009A6E07">
            <w:pPr>
              <w:ind w:firstLine="0"/>
              <w:jc w:val="both"/>
              <w:rPr>
                <w:color w:val="auto"/>
              </w:rPr>
            </w:pPr>
            <w:r>
              <w:rPr>
                <w:color w:val="auto"/>
              </w:rPr>
              <w:t>Activo No Corriente</w:t>
            </w:r>
          </w:p>
        </w:tc>
        <w:tc>
          <w:tcPr>
            <w:tcW w:w="2338" w:type="dxa"/>
          </w:tcPr>
          <w:p w14:paraId="62BDA378" w14:textId="7410329F" w:rsidR="009A6E07" w:rsidRPr="00EF0A92" w:rsidRDefault="00EF0A92" w:rsidP="009A6E07">
            <w:pPr>
              <w:ind w:firstLine="0"/>
              <w:jc w:val="both"/>
              <w:rPr>
                <w:color w:val="auto"/>
              </w:rPr>
            </w:pPr>
            <w:r>
              <w:rPr>
                <w:color w:val="auto"/>
              </w:rPr>
              <w:t>Depreciación 10% anual</w:t>
            </w:r>
          </w:p>
        </w:tc>
      </w:tr>
      <w:tr w:rsidR="009A6E07" w14:paraId="6D68B7B1" w14:textId="77777777" w:rsidTr="009A6E07">
        <w:tc>
          <w:tcPr>
            <w:tcW w:w="2337" w:type="dxa"/>
          </w:tcPr>
          <w:p w14:paraId="3318B739" w14:textId="46B54F74" w:rsidR="009A6E07" w:rsidRPr="00EF0A92" w:rsidRDefault="00EF0A92" w:rsidP="009A6E07">
            <w:pPr>
              <w:ind w:firstLine="0"/>
              <w:jc w:val="both"/>
              <w:rPr>
                <w:color w:val="auto"/>
              </w:rPr>
            </w:pPr>
            <w:r>
              <w:rPr>
                <w:color w:val="auto"/>
              </w:rPr>
              <w:t>1202</w:t>
            </w:r>
          </w:p>
        </w:tc>
        <w:tc>
          <w:tcPr>
            <w:tcW w:w="2337" w:type="dxa"/>
          </w:tcPr>
          <w:p w14:paraId="5639D907" w14:textId="3DF4FC6B" w:rsidR="009A6E07" w:rsidRPr="00EF0A92" w:rsidRDefault="00EF0A92" w:rsidP="009A6E07">
            <w:pPr>
              <w:ind w:firstLine="0"/>
              <w:jc w:val="both"/>
              <w:rPr>
                <w:color w:val="auto"/>
              </w:rPr>
            </w:pPr>
            <w:r>
              <w:rPr>
                <w:color w:val="auto"/>
              </w:rPr>
              <w:t>Equipo de Cómputo</w:t>
            </w:r>
          </w:p>
        </w:tc>
        <w:tc>
          <w:tcPr>
            <w:tcW w:w="2338" w:type="dxa"/>
          </w:tcPr>
          <w:p w14:paraId="0447BAC9" w14:textId="05605E4F" w:rsidR="009A6E07" w:rsidRPr="00EF0A92" w:rsidRDefault="00EF0A92" w:rsidP="009A6E07">
            <w:pPr>
              <w:ind w:firstLine="0"/>
              <w:jc w:val="both"/>
              <w:rPr>
                <w:color w:val="auto"/>
              </w:rPr>
            </w:pPr>
            <w:r>
              <w:rPr>
                <w:color w:val="auto"/>
              </w:rPr>
              <w:t>Activo No Corriente</w:t>
            </w:r>
          </w:p>
        </w:tc>
        <w:tc>
          <w:tcPr>
            <w:tcW w:w="2338" w:type="dxa"/>
          </w:tcPr>
          <w:p w14:paraId="4ED5714F" w14:textId="245B9E2C" w:rsidR="009A6E07" w:rsidRPr="00EF0A92" w:rsidRDefault="00EF0A92" w:rsidP="009A6E07">
            <w:pPr>
              <w:ind w:firstLine="0"/>
              <w:jc w:val="both"/>
              <w:rPr>
                <w:color w:val="auto"/>
              </w:rPr>
            </w:pPr>
            <w:r>
              <w:rPr>
                <w:color w:val="auto"/>
              </w:rPr>
              <w:t xml:space="preserve">Depreciación 20% anual </w:t>
            </w:r>
          </w:p>
        </w:tc>
      </w:tr>
      <w:tr w:rsidR="009A6E07" w14:paraId="61286322" w14:textId="77777777" w:rsidTr="009A6E07">
        <w:tc>
          <w:tcPr>
            <w:tcW w:w="2337" w:type="dxa"/>
          </w:tcPr>
          <w:p w14:paraId="655BF2E4" w14:textId="50438F88" w:rsidR="009A6E07" w:rsidRPr="00EF0A92" w:rsidRDefault="00EF0A92" w:rsidP="009A6E07">
            <w:pPr>
              <w:ind w:firstLine="0"/>
              <w:jc w:val="both"/>
              <w:rPr>
                <w:color w:val="auto"/>
              </w:rPr>
            </w:pPr>
            <w:r>
              <w:rPr>
                <w:color w:val="auto"/>
              </w:rPr>
              <w:t>1204</w:t>
            </w:r>
          </w:p>
        </w:tc>
        <w:tc>
          <w:tcPr>
            <w:tcW w:w="2337" w:type="dxa"/>
          </w:tcPr>
          <w:p w14:paraId="1381FCC2" w14:textId="4221E067" w:rsidR="009A6E07" w:rsidRPr="00EF0A92" w:rsidRDefault="00EF0A92" w:rsidP="009A6E07">
            <w:pPr>
              <w:ind w:firstLine="0"/>
              <w:jc w:val="both"/>
              <w:rPr>
                <w:color w:val="auto"/>
              </w:rPr>
            </w:pPr>
            <w:r>
              <w:rPr>
                <w:color w:val="auto"/>
              </w:rPr>
              <w:t xml:space="preserve">Videojuegos en Desarrollo </w:t>
            </w:r>
          </w:p>
        </w:tc>
        <w:tc>
          <w:tcPr>
            <w:tcW w:w="2338" w:type="dxa"/>
          </w:tcPr>
          <w:p w14:paraId="7CCA4F7A" w14:textId="0327AC39" w:rsidR="009A6E07" w:rsidRPr="00EF0A92" w:rsidRDefault="00EF0A92" w:rsidP="009A6E07">
            <w:pPr>
              <w:ind w:firstLine="0"/>
              <w:jc w:val="both"/>
              <w:rPr>
                <w:color w:val="auto"/>
              </w:rPr>
            </w:pPr>
            <w:r>
              <w:rPr>
                <w:color w:val="auto"/>
              </w:rPr>
              <w:t>Activo Intangible</w:t>
            </w:r>
          </w:p>
        </w:tc>
        <w:tc>
          <w:tcPr>
            <w:tcW w:w="2338" w:type="dxa"/>
          </w:tcPr>
          <w:p w14:paraId="7857F394" w14:textId="2E9A3F9A" w:rsidR="009A6E07" w:rsidRPr="00EF0A92" w:rsidRDefault="00EF0A92" w:rsidP="009A6E07">
            <w:pPr>
              <w:ind w:firstLine="0"/>
              <w:jc w:val="both"/>
              <w:rPr>
                <w:color w:val="auto"/>
              </w:rPr>
            </w:pPr>
            <w:r>
              <w:rPr>
                <w:color w:val="auto"/>
              </w:rPr>
              <w:t>Capitalización hasta el lanzamiento</w:t>
            </w:r>
          </w:p>
        </w:tc>
      </w:tr>
      <w:tr w:rsidR="009A6E07" w14:paraId="35D5023C" w14:textId="77777777" w:rsidTr="009A6E07">
        <w:tc>
          <w:tcPr>
            <w:tcW w:w="2337" w:type="dxa"/>
          </w:tcPr>
          <w:p w14:paraId="656FFE9E" w14:textId="72185411" w:rsidR="009A6E07" w:rsidRPr="00EF0A92" w:rsidRDefault="00EF0A92" w:rsidP="009A6E07">
            <w:pPr>
              <w:ind w:firstLine="0"/>
              <w:jc w:val="both"/>
              <w:rPr>
                <w:color w:val="auto"/>
              </w:rPr>
            </w:pPr>
            <w:r>
              <w:rPr>
                <w:color w:val="auto"/>
              </w:rPr>
              <w:t>1205</w:t>
            </w:r>
          </w:p>
        </w:tc>
        <w:tc>
          <w:tcPr>
            <w:tcW w:w="2337" w:type="dxa"/>
          </w:tcPr>
          <w:p w14:paraId="1487E97D" w14:textId="441AA957" w:rsidR="009A6E07" w:rsidRPr="00EF0A92" w:rsidRDefault="00EF0A92" w:rsidP="009A6E07">
            <w:pPr>
              <w:ind w:firstLine="0"/>
              <w:jc w:val="both"/>
              <w:rPr>
                <w:color w:val="auto"/>
              </w:rPr>
            </w:pPr>
            <w:r>
              <w:rPr>
                <w:color w:val="auto"/>
              </w:rPr>
              <w:t>Videojuegos Terminados</w:t>
            </w:r>
          </w:p>
        </w:tc>
        <w:tc>
          <w:tcPr>
            <w:tcW w:w="2338" w:type="dxa"/>
          </w:tcPr>
          <w:p w14:paraId="3D151E14" w14:textId="3BBCCB2E" w:rsidR="009A6E07" w:rsidRPr="00EF0A92" w:rsidRDefault="00EF0A92" w:rsidP="009A6E07">
            <w:pPr>
              <w:ind w:firstLine="0"/>
              <w:jc w:val="both"/>
              <w:rPr>
                <w:color w:val="auto"/>
              </w:rPr>
            </w:pPr>
            <w:r>
              <w:rPr>
                <w:color w:val="auto"/>
              </w:rPr>
              <w:t>Activo Intangible</w:t>
            </w:r>
          </w:p>
        </w:tc>
        <w:tc>
          <w:tcPr>
            <w:tcW w:w="2338" w:type="dxa"/>
          </w:tcPr>
          <w:p w14:paraId="6E2FAB8C" w14:textId="03CA8DA7" w:rsidR="009A6E07" w:rsidRPr="00EF0A92" w:rsidRDefault="00EF0A92" w:rsidP="009A6E07">
            <w:pPr>
              <w:ind w:firstLine="0"/>
              <w:jc w:val="both"/>
              <w:rPr>
                <w:color w:val="auto"/>
              </w:rPr>
            </w:pPr>
            <w:r>
              <w:rPr>
                <w:color w:val="auto"/>
              </w:rPr>
              <w:t xml:space="preserve">Amortización 25% anual </w:t>
            </w:r>
          </w:p>
        </w:tc>
      </w:tr>
    </w:tbl>
    <w:p w14:paraId="43FC5914" w14:textId="77777777" w:rsidR="009A6E07" w:rsidRPr="009A6E07" w:rsidRDefault="009A6E07" w:rsidP="009A6E07">
      <w:pPr>
        <w:jc w:val="both"/>
        <w:rPr>
          <w:i/>
          <w:iCs/>
          <w:color w:val="auto"/>
        </w:rPr>
      </w:pPr>
    </w:p>
    <w:sectPr w:rsidR="009A6E07" w:rsidRPr="009A6E07" w:rsidSect="005457BC">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0EF7235"/>
    <w:multiLevelType w:val="hybridMultilevel"/>
    <w:tmpl w:val="7DC267C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5F03554"/>
    <w:multiLevelType w:val="hybridMultilevel"/>
    <w:tmpl w:val="5BBBECD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8735F"/>
    <w:multiLevelType w:val="multilevel"/>
    <w:tmpl w:val="9C0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53397"/>
    <w:multiLevelType w:val="hybridMultilevel"/>
    <w:tmpl w:val="290AB4C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0DD95E72"/>
    <w:multiLevelType w:val="multilevel"/>
    <w:tmpl w:val="165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29713"/>
    <w:multiLevelType w:val="hybridMultilevel"/>
    <w:tmpl w:val="C69A94B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2C92A8C"/>
    <w:multiLevelType w:val="hybridMultilevel"/>
    <w:tmpl w:val="D5EDC41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3AB03FF"/>
    <w:multiLevelType w:val="hybridMultilevel"/>
    <w:tmpl w:val="17323B6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28910360"/>
    <w:multiLevelType w:val="hybridMultilevel"/>
    <w:tmpl w:val="CF8475F2"/>
    <w:lvl w:ilvl="0" w:tplc="440A0001">
      <w:start w:val="1"/>
      <w:numFmt w:val="bullet"/>
      <w:lvlText w:val=""/>
      <w:lvlJc w:val="left"/>
      <w:pPr>
        <w:ind w:left="1429" w:hanging="360"/>
      </w:pPr>
      <w:rPr>
        <w:rFonts w:ascii="Symbol" w:hAnsi="Symbol" w:hint="default"/>
      </w:rPr>
    </w:lvl>
    <w:lvl w:ilvl="1" w:tplc="440A0003" w:tentative="1">
      <w:start w:val="1"/>
      <w:numFmt w:val="bullet"/>
      <w:lvlText w:val="o"/>
      <w:lvlJc w:val="left"/>
      <w:pPr>
        <w:ind w:left="2149" w:hanging="360"/>
      </w:pPr>
      <w:rPr>
        <w:rFonts w:ascii="Courier New" w:hAnsi="Courier New" w:cs="Courier New" w:hint="default"/>
      </w:rPr>
    </w:lvl>
    <w:lvl w:ilvl="2" w:tplc="440A0005" w:tentative="1">
      <w:start w:val="1"/>
      <w:numFmt w:val="bullet"/>
      <w:lvlText w:val=""/>
      <w:lvlJc w:val="left"/>
      <w:pPr>
        <w:ind w:left="2869" w:hanging="360"/>
      </w:pPr>
      <w:rPr>
        <w:rFonts w:ascii="Wingdings" w:hAnsi="Wingdings" w:hint="default"/>
      </w:rPr>
    </w:lvl>
    <w:lvl w:ilvl="3" w:tplc="440A0001" w:tentative="1">
      <w:start w:val="1"/>
      <w:numFmt w:val="bullet"/>
      <w:lvlText w:val=""/>
      <w:lvlJc w:val="left"/>
      <w:pPr>
        <w:ind w:left="3589" w:hanging="360"/>
      </w:pPr>
      <w:rPr>
        <w:rFonts w:ascii="Symbol" w:hAnsi="Symbol" w:hint="default"/>
      </w:rPr>
    </w:lvl>
    <w:lvl w:ilvl="4" w:tplc="440A0003" w:tentative="1">
      <w:start w:val="1"/>
      <w:numFmt w:val="bullet"/>
      <w:lvlText w:val="o"/>
      <w:lvlJc w:val="left"/>
      <w:pPr>
        <w:ind w:left="4309" w:hanging="360"/>
      </w:pPr>
      <w:rPr>
        <w:rFonts w:ascii="Courier New" w:hAnsi="Courier New" w:cs="Courier New" w:hint="default"/>
      </w:rPr>
    </w:lvl>
    <w:lvl w:ilvl="5" w:tplc="440A0005" w:tentative="1">
      <w:start w:val="1"/>
      <w:numFmt w:val="bullet"/>
      <w:lvlText w:val=""/>
      <w:lvlJc w:val="left"/>
      <w:pPr>
        <w:ind w:left="5029" w:hanging="360"/>
      </w:pPr>
      <w:rPr>
        <w:rFonts w:ascii="Wingdings" w:hAnsi="Wingdings" w:hint="default"/>
      </w:rPr>
    </w:lvl>
    <w:lvl w:ilvl="6" w:tplc="440A0001" w:tentative="1">
      <w:start w:val="1"/>
      <w:numFmt w:val="bullet"/>
      <w:lvlText w:val=""/>
      <w:lvlJc w:val="left"/>
      <w:pPr>
        <w:ind w:left="5749" w:hanging="360"/>
      </w:pPr>
      <w:rPr>
        <w:rFonts w:ascii="Symbol" w:hAnsi="Symbol" w:hint="default"/>
      </w:rPr>
    </w:lvl>
    <w:lvl w:ilvl="7" w:tplc="440A0003" w:tentative="1">
      <w:start w:val="1"/>
      <w:numFmt w:val="bullet"/>
      <w:lvlText w:val="o"/>
      <w:lvlJc w:val="left"/>
      <w:pPr>
        <w:ind w:left="6469" w:hanging="360"/>
      </w:pPr>
      <w:rPr>
        <w:rFonts w:ascii="Courier New" w:hAnsi="Courier New" w:cs="Courier New" w:hint="default"/>
      </w:rPr>
    </w:lvl>
    <w:lvl w:ilvl="8" w:tplc="440A0005" w:tentative="1">
      <w:start w:val="1"/>
      <w:numFmt w:val="bullet"/>
      <w:lvlText w:val=""/>
      <w:lvlJc w:val="left"/>
      <w:pPr>
        <w:ind w:left="7189" w:hanging="360"/>
      </w:pPr>
      <w:rPr>
        <w:rFonts w:ascii="Wingdings" w:hAnsi="Wingdings" w:hint="default"/>
      </w:rPr>
    </w:lvl>
  </w:abstractNum>
  <w:abstractNum w:abstractNumId="9" w15:restartNumberingAfterBreak="0">
    <w:nsid w:val="2D41633D"/>
    <w:multiLevelType w:val="hybridMultilevel"/>
    <w:tmpl w:val="B43E58E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39647B75"/>
    <w:multiLevelType w:val="hybridMultilevel"/>
    <w:tmpl w:val="01965764"/>
    <w:lvl w:ilvl="0" w:tplc="440A0005">
      <w:start w:val="1"/>
      <w:numFmt w:val="bullet"/>
      <w:lvlText w:val=""/>
      <w:lvlJc w:val="left"/>
      <w:pPr>
        <w:ind w:left="2149" w:hanging="360"/>
      </w:pPr>
      <w:rPr>
        <w:rFonts w:ascii="Wingdings" w:hAnsi="Wingdings" w:hint="default"/>
      </w:rPr>
    </w:lvl>
    <w:lvl w:ilvl="1" w:tplc="440A0003" w:tentative="1">
      <w:start w:val="1"/>
      <w:numFmt w:val="bullet"/>
      <w:lvlText w:val="o"/>
      <w:lvlJc w:val="left"/>
      <w:pPr>
        <w:ind w:left="2869" w:hanging="360"/>
      </w:pPr>
      <w:rPr>
        <w:rFonts w:ascii="Courier New" w:hAnsi="Courier New" w:cs="Courier New" w:hint="default"/>
      </w:rPr>
    </w:lvl>
    <w:lvl w:ilvl="2" w:tplc="440A0005" w:tentative="1">
      <w:start w:val="1"/>
      <w:numFmt w:val="bullet"/>
      <w:lvlText w:val=""/>
      <w:lvlJc w:val="left"/>
      <w:pPr>
        <w:ind w:left="3589" w:hanging="360"/>
      </w:pPr>
      <w:rPr>
        <w:rFonts w:ascii="Wingdings" w:hAnsi="Wingdings" w:hint="default"/>
      </w:rPr>
    </w:lvl>
    <w:lvl w:ilvl="3" w:tplc="440A0001" w:tentative="1">
      <w:start w:val="1"/>
      <w:numFmt w:val="bullet"/>
      <w:lvlText w:val=""/>
      <w:lvlJc w:val="left"/>
      <w:pPr>
        <w:ind w:left="4309" w:hanging="360"/>
      </w:pPr>
      <w:rPr>
        <w:rFonts w:ascii="Symbol" w:hAnsi="Symbol" w:hint="default"/>
      </w:rPr>
    </w:lvl>
    <w:lvl w:ilvl="4" w:tplc="440A0003" w:tentative="1">
      <w:start w:val="1"/>
      <w:numFmt w:val="bullet"/>
      <w:lvlText w:val="o"/>
      <w:lvlJc w:val="left"/>
      <w:pPr>
        <w:ind w:left="5029" w:hanging="360"/>
      </w:pPr>
      <w:rPr>
        <w:rFonts w:ascii="Courier New" w:hAnsi="Courier New" w:cs="Courier New" w:hint="default"/>
      </w:rPr>
    </w:lvl>
    <w:lvl w:ilvl="5" w:tplc="440A0005" w:tentative="1">
      <w:start w:val="1"/>
      <w:numFmt w:val="bullet"/>
      <w:lvlText w:val=""/>
      <w:lvlJc w:val="left"/>
      <w:pPr>
        <w:ind w:left="5749" w:hanging="360"/>
      </w:pPr>
      <w:rPr>
        <w:rFonts w:ascii="Wingdings" w:hAnsi="Wingdings" w:hint="default"/>
      </w:rPr>
    </w:lvl>
    <w:lvl w:ilvl="6" w:tplc="440A0001" w:tentative="1">
      <w:start w:val="1"/>
      <w:numFmt w:val="bullet"/>
      <w:lvlText w:val=""/>
      <w:lvlJc w:val="left"/>
      <w:pPr>
        <w:ind w:left="6469" w:hanging="360"/>
      </w:pPr>
      <w:rPr>
        <w:rFonts w:ascii="Symbol" w:hAnsi="Symbol" w:hint="default"/>
      </w:rPr>
    </w:lvl>
    <w:lvl w:ilvl="7" w:tplc="440A0003" w:tentative="1">
      <w:start w:val="1"/>
      <w:numFmt w:val="bullet"/>
      <w:lvlText w:val="o"/>
      <w:lvlJc w:val="left"/>
      <w:pPr>
        <w:ind w:left="7189" w:hanging="360"/>
      </w:pPr>
      <w:rPr>
        <w:rFonts w:ascii="Courier New" w:hAnsi="Courier New" w:cs="Courier New" w:hint="default"/>
      </w:rPr>
    </w:lvl>
    <w:lvl w:ilvl="8" w:tplc="440A0005" w:tentative="1">
      <w:start w:val="1"/>
      <w:numFmt w:val="bullet"/>
      <w:lvlText w:val=""/>
      <w:lvlJc w:val="left"/>
      <w:pPr>
        <w:ind w:left="7909" w:hanging="360"/>
      </w:pPr>
      <w:rPr>
        <w:rFonts w:ascii="Wingdings" w:hAnsi="Wingdings" w:hint="default"/>
      </w:rPr>
    </w:lvl>
  </w:abstractNum>
  <w:abstractNum w:abstractNumId="11" w15:restartNumberingAfterBreak="0">
    <w:nsid w:val="46E16815"/>
    <w:multiLevelType w:val="multilevel"/>
    <w:tmpl w:val="860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345DC"/>
    <w:multiLevelType w:val="hybridMultilevel"/>
    <w:tmpl w:val="F5939B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36406F4"/>
    <w:multiLevelType w:val="hybridMultilevel"/>
    <w:tmpl w:val="D576972A"/>
    <w:lvl w:ilvl="0" w:tplc="440A0001">
      <w:start w:val="1"/>
      <w:numFmt w:val="bullet"/>
      <w:lvlText w:val=""/>
      <w:lvlJc w:val="left"/>
      <w:pPr>
        <w:ind w:left="1429" w:hanging="360"/>
      </w:pPr>
      <w:rPr>
        <w:rFonts w:ascii="Symbol" w:hAnsi="Symbol" w:hint="default"/>
      </w:rPr>
    </w:lvl>
    <w:lvl w:ilvl="1" w:tplc="440A0003" w:tentative="1">
      <w:start w:val="1"/>
      <w:numFmt w:val="bullet"/>
      <w:lvlText w:val="o"/>
      <w:lvlJc w:val="left"/>
      <w:pPr>
        <w:ind w:left="2149" w:hanging="360"/>
      </w:pPr>
      <w:rPr>
        <w:rFonts w:ascii="Courier New" w:hAnsi="Courier New" w:cs="Courier New" w:hint="default"/>
      </w:rPr>
    </w:lvl>
    <w:lvl w:ilvl="2" w:tplc="440A0005" w:tentative="1">
      <w:start w:val="1"/>
      <w:numFmt w:val="bullet"/>
      <w:lvlText w:val=""/>
      <w:lvlJc w:val="left"/>
      <w:pPr>
        <w:ind w:left="2869" w:hanging="360"/>
      </w:pPr>
      <w:rPr>
        <w:rFonts w:ascii="Wingdings" w:hAnsi="Wingdings" w:hint="default"/>
      </w:rPr>
    </w:lvl>
    <w:lvl w:ilvl="3" w:tplc="440A0001" w:tentative="1">
      <w:start w:val="1"/>
      <w:numFmt w:val="bullet"/>
      <w:lvlText w:val=""/>
      <w:lvlJc w:val="left"/>
      <w:pPr>
        <w:ind w:left="3589" w:hanging="360"/>
      </w:pPr>
      <w:rPr>
        <w:rFonts w:ascii="Symbol" w:hAnsi="Symbol" w:hint="default"/>
      </w:rPr>
    </w:lvl>
    <w:lvl w:ilvl="4" w:tplc="440A0003" w:tentative="1">
      <w:start w:val="1"/>
      <w:numFmt w:val="bullet"/>
      <w:lvlText w:val="o"/>
      <w:lvlJc w:val="left"/>
      <w:pPr>
        <w:ind w:left="4309" w:hanging="360"/>
      </w:pPr>
      <w:rPr>
        <w:rFonts w:ascii="Courier New" w:hAnsi="Courier New" w:cs="Courier New" w:hint="default"/>
      </w:rPr>
    </w:lvl>
    <w:lvl w:ilvl="5" w:tplc="440A0005" w:tentative="1">
      <w:start w:val="1"/>
      <w:numFmt w:val="bullet"/>
      <w:lvlText w:val=""/>
      <w:lvlJc w:val="left"/>
      <w:pPr>
        <w:ind w:left="5029" w:hanging="360"/>
      </w:pPr>
      <w:rPr>
        <w:rFonts w:ascii="Wingdings" w:hAnsi="Wingdings" w:hint="default"/>
      </w:rPr>
    </w:lvl>
    <w:lvl w:ilvl="6" w:tplc="440A0001" w:tentative="1">
      <w:start w:val="1"/>
      <w:numFmt w:val="bullet"/>
      <w:lvlText w:val=""/>
      <w:lvlJc w:val="left"/>
      <w:pPr>
        <w:ind w:left="5749" w:hanging="360"/>
      </w:pPr>
      <w:rPr>
        <w:rFonts w:ascii="Symbol" w:hAnsi="Symbol" w:hint="default"/>
      </w:rPr>
    </w:lvl>
    <w:lvl w:ilvl="7" w:tplc="440A0003" w:tentative="1">
      <w:start w:val="1"/>
      <w:numFmt w:val="bullet"/>
      <w:lvlText w:val="o"/>
      <w:lvlJc w:val="left"/>
      <w:pPr>
        <w:ind w:left="6469" w:hanging="360"/>
      </w:pPr>
      <w:rPr>
        <w:rFonts w:ascii="Courier New" w:hAnsi="Courier New" w:cs="Courier New" w:hint="default"/>
      </w:rPr>
    </w:lvl>
    <w:lvl w:ilvl="8" w:tplc="440A0005" w:tentative="1">
      <w:start w:val="1"/>
      <w:numFmt w:val="bullet"/>
      <w:lvlText w:val=""/>
      <w:lvlJc w:val="left"/>
      <w:pPr>
        <w:ind w:left="7189" w:hanging="360"/>
      </w:pPr>
      <w:rPr>
        <w:rFonts w:ascii="Wingdings" w:hAnsi="Wingdings" w:hint="default"/>
      </w:rPr>
    </w:lvl>
  </w:abstractNum>
  <w:abstractNum w:abstractNumId="14" w15:restartNumberingAfterBreak="0">
    <w:nsid w:val="74A94BBD"/>
    <w:multiLevelType w:val="multilevel"/>
    <w:tmpl w:val="CA8A8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5"/>
  </w:num>
  <w:num w:numId="4">
    <w:abstractNumId w:val="1"/>
  </w:num>
  <w:num w:numId="5">
    <w:abstractNumId w:val="0"/>
  </w:num>
  <w:num w:numId="6">
    <w:abstractNumId w:val="6"/>
  </w:num>
  <w:num w:numId="7">
    <w:abstractNumId w:val="12"/>
  </w:num>
  <w:num w:numId="8">
    <w:abstractNumId w:val="11"/>
  </w:num>
  <w:num w:numId="9">
    <w:abstractNumId w:val="2"/>
  </w:num>
  <w:num w:numId="10">
    <w:abstractNumId w:val="4"/>
  </w:num>
  <w:num w:numId="11">
    <w:abstractNumId w:val="7"/>
  </w:num>
  <w:num w:numId="12">
    <w:abstractNumId w:val="9"/>
  </w:num>
  <w:num w:numId="13">
    <w:abstractNumId w:val="3"/>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FB"/>
    <w:rsid w:val="0000263A"/>
    <w:rsid w:val="000364EA"/>
    <w:rsid w:val="000D396C"/>
    <w:rsid w:val="00190AEB"/>
    <w:rsid w:val="002146F8"/>
    <w:rsid w:val="00237182"/>
    <w:rsid w:val="00284A11"/>
    <w:rsid w:val="002C45D7"/>
    <w:rsid w:val="002D03C2"/>
    <w:rsid w:val="00303C49"/>
    <w:rsid w:val="0031155D"/>
    <w:rsid w:val="003162BC"/>
    <w:rsid w:val="003518D7"/>
    <w:rsid w:val="00405CAA"/>
    <w:rsid w:val="0044218D"/>
    <w:rsid w:val="00450C97"/>
    <w:rsid w:val="0047237F"/>
    <w:rsid w:val="00482ED9"/>
    <w:rsid w:val="004D5489"/>
    <w:rsid w:val="00544EA8"/>
    <w:rsid w:val="005457BC"/>
    <w:rsid w:val="005500FB"/>
    <w:rsid w:val="0055341E"/>
    <w:rsid w:val="0059394F"/>
    <w:rsid w:val="00594F64"/>
    <w:rsid w:val="005A6430"/>
    <w:rsid w:val="00604F46"/>
    <w:rsid w:val="0064029A"/>
    <w:rsid w:val="00696035"/>
    <w:rsid w:val="00776898"/>
    <w:rsid w:val="00896B86"/>
    <w:rsid w:val="008A6B33"/>
    <w:rsid w:val="008B5612"/>
    <w:rsid w:val="008F7E3D"/>
    <w:rsid w:val="00983242"/>
    <w:rsid w:val="0098564D"/>
    <w:rsid w:val="009A6E07"/>
    <w:rsid w:val="009F50B9"/>
    <w:rsid w:val="009F6FA0"/>
    <w:rsid w:val="00A74DB6"/>
    <w:rsid w:val="00A75465"/>
    <w:rsid w:val="00A8625A"/>
    <w:rsid w:val="00A870AF"/>
    <w:rsid w:val="00AC7753"/>
    <w:rsid w:val="00AF7D14"/>
    <w:rsid w:val="00B172C1"/>
    <w:rsid w:val="00B23CB6"/>
    <w:rsid w:val="00B30726"/>
    <w:rsid w:val="00B405CD"/>
    <w:rsid w:val="00B634B0"/>
    <w:rsid w:val="00BA677F"/>
    <w:rsid w:val="00BE6F79"/>
    <w:rsid w:val="00C7579C"/>
    <w:rsid w:val="00C83274"/>
    <w:rsid w:val="00CE5535"/>
    <w:rsid w:val="00D606CB"/>
    <w:rsid w:val="00D74FA7"/>
    <w:rsid w:val="00DA56B8"/>
    <w:rsid w:val="00DA623B"/>
    <w:rsid w:val="00DA73AE"/>
    <w:rsid w:val="00E43963"/>
    <w:rsid w:val="00E46BC3"/>
    <w:rsid w:val="00E54E54"/>
    <w:rsid w:val="00EA52F5"/>
    <w:rsid w:val="00EC253C"/>
    <w:rsid w:val="00EF0A92"/>
    <w:rsid w:val="00F025BC"/>
    <w:rsid w:val="00F078B5"/>
    <w:rsid w:val="00F1629F"/>
    <w:rsid w:val="00F26826"/>
    <w:rsid w:val="00F8432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ED336"/>
  <w15:chartTrackingRefBased/>
  <w15:docId w15:val="{22EBDE44-E45F-407B-B6D5-2D244609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sz w:val="24"/>
        <w:szCs w:val="22"/>
        <w:lang w:val="es-SV" w:eastAsia="en-US" w:bidi="ar-SA"/>
      </w:rPr>
    </w:rPrDefault>
    <w:pPrDefault>
      <w:pPr>
        <w:spacing w:after="160" w:line="360" w:lineRule="auto"/>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EA52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D03C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DA62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50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EA52F5"/>
    <w:rPr>
      <w:rFonts w:asciiTheme="majorHAnsi" w:eastAsiaTheme="majorEastAsia" w:hAnsiTheme="majorHAnsi" w:cstheme="majorBidi"/>
      <w:color w:val="2F5496" w:themeColor="accent1" w:themeShade="BF"/>
      <w:sz w:val="26"/>
      <w:szCs w:val="26"/>
    </w:rPr>
  </w:style>
  <w:style w:type="paragraph" w:customStyle="1" w:styleId="Default">
    <w:name w:val="Default"/>
    <w:rsid w:val="00B405CD"/>
    <w:pPr>
      <w:autoSpaceDE w:val="0"/>
      <w:autoSpaceDN w:val="0"/>
      <w:adjustRightInd w:val="0"/>
      <w:spacing w:after="0" w:line="240" w:lineRule="auto"/>
      <w:ind w:firstLine="0"/>
      <w:jc w:val="left"/>
    </w:pPr>
    <w:rPr>
      <w:rFonts w:cs="Times New Roman"/>
      <w:szCs w:val="24"/>
    </w:rPr>
  </w:style>
  <w:style w:type="paragraph" w:styleId="Prrafodelista">
    <w:name w:val="List Paragraph"/>
    <w:basedOn w:val="Normal"/>
    <w:uiPriority w:val="34"/>
    <w:qFormat/>
    <w:rsid w:val="00F078B5"/>
    <w:pPr>
      <w:ind w:left="720"/>
      <w:contextualSpacing/>
    </w:pPr>
  </w:style>
  <w:style w:type="character" w:customStyle="1" w:styleId="Ttulo3Car">
    <w:name w:val="Título 3 Car"/>
    <w:basedOn w:val="Fuentedeprrafopredeter"/>
    <w:link w:val="Ttulo3"/>
    <w:uiPriority w:val="9"/>
    <w:semiHidden/>
    <w:rsid w:val="002D03C2"/>
    <w:rPr>
      <w:rFonts w:asciiTheme="majorHAnsi" w:eastAsiaTheme="majorEastAsia" w:hAnsiTheme="majorHAnsi" w:cstheme="majorBidi"/>
      <w:color w:val="1F3763" w:themeColor="accent1" w:themeShade="7F"/>
      <w:szCs w:val="24"/>
    </w:rPr>
  </w:style>
  <w:style w:type="paragraph" w:styleId="NormalWeb">
    <w:name w:val="Normal (Web)"/>
    <w:basedOn w:val="Normal"/>
    <w:uiPriority w:val="99"/>
    <w:unhideWhenUsed/>
    <w:rsid w:val="002D03C2"/>
    <w:pPr>
      <w:spacing w:before="100" w:beforeAutospacing="1" w:after="100" w:afterAutospacing="1" w:line="240" w:lineRule="auto"/>
      <w:ind w:firstLine="0"/>
      <w:jc w:val="left"/>
    </w:pPr>
    <w:rPr>
      <w:rFonts w:eastAsia="Times New Roman" w:cs="Times New Roman"/>
      <w:color w:val="auto"/>
      <w:szCs w:val="24"/>
      <w:lang w:eastAsia="es-SV"/>
    </w:rPr>
  </w:style>
  <w:style w:type="character" w:styleId="Textoennegrita">
    <w:name w:val="Strong"/>
    <w:basedOn w:val="Fuentedeprrafopredeter"/>
    <w:uiPriority w:val="22"/>
    <w:qFormat/>
    <w:rsid w:val="002D03C2"/>
    <w:rPr>
      <w:b/>
      <w:bCs/>
    </w:rPr>
  </w:style>
  <w:style w:type="character" w:styleId="CdigoHTML">
    <w:name w:val="HTML Code"/>
    <w:basedOn w:val="Fuentedeprrafopredeter"/>
    <w:uiPriority w:val="99"/>
    <w:semiHidden/>
    <w:unhideWhenUsed/>
    <w:rsid w:val="005A6430"/>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DA623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49331">
      <w:bodyDiv w:val="1"/>
      <w:marLeft w:val="0"/>
      <w:marRight w:val="0"/>
      <w:marTop w:val="0"/>
      <w:marBottom w:val="0"/>
      <w:divBdr>
        <w:top w:val="none" w:sz="0" w:space="0" w:color="auto"/>
        <w:left w:val="none" w:sz="0" w:space="0" w:color="auto"/>
        <w:bottom w:val="none" w:sz="0" w:space="0" w:color="auto"/>
        <w:right w:val="none" w:sz="0" w:space="0" w:color="auto"/>
      </w:divBdr>
    </w:div>
    <w:div w:id="792749262">
      <w:bodyDiv w:val="1"/>
      <w:marLeft w:val="0"/>
      <w:marRight w:val="0"/>
      <w:marTop w:val="0"/>
      <w:marBottom w:val="0"/>
      <w:divBdr>
        <w:top w:val="none" w:sz="0" w:space="0" w:color="auto"/>
        <w:left w:val="none" w:sz="0" w:space="0" w:color="auto"/>
        <w:bottom w:val="none" w:sz="0" w:space="0" w:color="auto"/>
        <w:right w:val="none" w:sz="0" w:space="0" w:color="auto"/>
      </w:divBdr>
    </w:div>
    <w:div w:id="805584900">
      <w:bodyDiv w:val="1"/>
      <w:marLeft w:val="0"/>
      <w:marRight w:val="0"/>
      <w:marTop w:val="0"/>
      <w:marBottom w:val="0"/>
      <w:divBdr>
        <w:top w:val="none" w:sz="0" w:space="0" w:color="auto"/>
        <w:left w:val="none" w:sz="0" w:space="0" w:color="auto"/>
        <w:bottom w:val="none" w:sz="0" w:space="0" w:color="auto"/>
        <w:right w:val="none" w:sz="0" w:space="0" w:color="auto"/>
      </w:divBdr>
    </w:div>
    <w:div w:id="1347445517">
      <w:bodyDiv w:val="1"/>
      <w:marLeft w:val="0"/>
      <w:marRight w:val="0"/>
      <w:marTop w:val="0"/>
      <w:marBottom w:val="0"/>
      <w:divBdr>
        <w:top w:val="none" w:sz="0" w:space="0" w:color="auto"/>
        <w:left w:val="none" w:sz="0" w:space="0" w:color="auto"/>
        <w:bottom w:val="none" w:sz="0" w:space="0" w:color="auto"/>
        <w:right w:val="none" w:sz="0" w:space="0" w:color="auto"/>
      </w:divBdr>
    </w:div>
    <w:div w:id="1621640523">
      <w:bodyDiv w:val="1"/>
      <w:marLeft w:val="0"/>
      <w:marRight w:val="0"/>
      <w:marTop w:val="0"/>
      <w:marBottom w:val="0"/>
      <w:divBdr>
        <w:top w:val="none" w:sz="0" w:space="0" w:color="auto"/>
        <w:left w:val="none" w:sz="0" w:space="0" w:color="auto"/>
        <w:bottom w:val="none" w:sz="0" w:space="0" w:color="auto"/>
        <w:right w:val="none" w:sz="0" w:space="0" w:color="auto"/>
      </w:divBdr>
    </w:div>
    <w:div w:id="191800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A78C3-06E4-4F53-95EF-7D637646A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22</Pages>
  <Words>4744</Words>
  <Characters>26098</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Edgardo González Sánchez</dc:creator>
  <cp:keywords/>
  <dc:description/>
  <cp:lastModifiedBy>Diego Edgardo González Sánchez</cp:lastModifiedBy>
  <cp:revision>42</cp:revision>
  <dcterms:created xsi:type="dcterms:W3CDTF">2026-09-19T00:06:00Z</dcterms:created>
  <dcterms:modified xsi:type="dcterms:W3CDTF">2026-10-24T01:39:00Z</dcterms:modified>
</cp:coreProperties>
</file>