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9C84" w14:textId="77777777" w:rsidR="006D13B6" w:rsidRDefault="006D13B6">
      <w:pPr>
        <w:ind w:firstLine="480"/>
      </w:pPr>
    </w:p>
    <w:p w14:paraId="102C25D0" w14:textId="77777777" w:rsidR="006D13B6" w:rsidRDefault="00D65E57">
      <w:pPr>
        <w:spacing w:line="240" w:lineRule="auto"/>
        <w:ind w:firstLineChars="0" w:firstLine="0"/>
        <w:jc w:val="center"/>
        <w:rPr>
          <w:rFonts w:asciiTheme="minorHAnsi" w:eastAsiaTheme="minorEastAsia" w:hAnsiTheme="minorHAnsi" w:cstheme="minorBidi"/>
          <w:b/>
          <w:sz w:val="32"/>
          <w:szCs w:val="32"/>
        </w:rPr>
      </w:pPr>
      <w:bookmarkStart w:id="0" w:name="_Toc139488652"/>
      <w:r>
        <w:rPr>
          <w:rFonts w:asciiTheme="minorHAnsi" w:eastAsiaTheme="minorEastAsia" w:hAnsiTheme="minorHAnsi" w:cstheme="minorBidi"/>
          <w:b/>
          <w:sz w:val="32"/>
          <w:szCs w:val="32"/>
        </w:rPr>
        <w:t>分布式能源</w:t>
      </w:r>
      <w:r>
        <w:rPr>
          <w:rFonts w:asciiTheme="minorHAnsi" w:eastAsiaTheme="minorEastAsia" w:hAnsiTheme="minorHAnsi" w:cstheme="minorBidi" w:hint="eastAsia"/>
          <w:b/>
          <w:sz w:val="32"/>
          <w:szCs w:val="32"/>
        </w:rPr>
        <w:t>接入配电网</w:t>
      </w:r>
      <w:bookmarkEnd w:id="0"/>
      <w:r>
        <w:rPr>
          <w:rFonts w:asciiTheme="minorHAnsi" w:eastAsiaTheme="minorEastAsia" w:hAnsiTheme="minorHAnsi" w:cstheme="minorBidi" w:hint="eastAsia"/>
          <w:b/>
          <w:sz w:val="32"/>
          <w:szCs w:val="32"/>
        </w:rPr>
        <w:t>的风险分析</w:t>
      </w:r>
    </w:p>
    <w:p w14:paraId="08B34746" w14:textId="77777777" w:rsidR="006D13B6" w:rsidRDefault="006D13B6">
      <w:pPr>
        <w:ind w:firstLine="640"/>
        <w:rPr>
          <w:rFonts w:asciiTheme="minorHAnsi" w:eastAsiaTheme="minorEastAsia" w:hAnsiTheme="minorHAnsi" w:cstheme="minorBidi"/>
          <w:b/>
          <w:sz w:val="32"/>
          <w:szCs w:val="32"/>
        </w:rPr>
      </w:pPr>
    </w:p>
    <w:p w14:paraId="60C2106F" w14:textId="77777777" w:rsidR="006D13B6" w:rsidRPr="00E24147" w:rsidRDefault="00D65E57">
      <w:pPr>
        <w:ind w:firstLineChars="62" w:firstLine="149"/>
        <w:rPr>
          <w:rFonts w:asciiTheme="minorHAnsi" w:eastAsiaTheme="minorEastAsia" w:hAnsiTheme="minorHAnsi" w:cstheme="minorBidi"/>
          <w:b/>
          <w:szCs w:val="24"/>
        </w:rPr>
      </w:pPr>
      <w:r w:rsidRPr="00E24147">
        <w:rPr>
          <w:rFonts w:asciiTheme="minorHAnsi" w:eastAsiaTheme="minorEastAsia" w:hAnsiTheme="minorHAnsi" w:cstheme="minorBidi" w:hint="eastAsia"/>
          <w:b/>
          <w:szCs w:val="24"/>
        </w:rPr>
        <w:t>背景知识：</w:t>
      </w:r>
    </w:p>
    <w:p w14:paraId="0FFD6185" w14:textId="64AC940E" w:rsidR="006D13B6" w:rsidRDefault="00D65E57">
      <w:pPr>
        <w:ind w:firstLine="480"/>
      </w:pPr>
      <w:r>
        <w:rPr>
          <w:rFonts w:hint="eastAsia"/>
        </w:rPr>
        <w:t>随着我国双碳目标的推进，可再生</w:t>
      </w:r>
      <w:r>
        <w:t>分布式能源</w:t>
      </w:r>
      <w:r>
        <w:rPr>
          <w:rFonts w:hint="eastAsia"/>
        </w:rPr>
        <w:t>在配电网中的大规模应用不可避免，这对传统配电网运行提出挑战</w:t>
      </w:r>
      <w:r w:rsidR="00D3533A">
        <w:rPr>
          <w:rFonts w:hint="eastAsia"/>
        </w:rPr>
        <w:t>。</w:t>
      </w:r>
      <w:r>
        <w:rPr>
          <w:rFonts w:hint="eastAsia"/>
        </w:rPr>
        <w:t>为了量化分析</w:t>
      </w:r>
      <w:r>
        <w:t>配电网中接入分布式能源</w:t>
      </w:r>
      <w:r>
        <w:rPr>
          <w:rFonts w:hint="eastAsia"/>
        </w:rPr>
        <w:t>的</w:t>
      </w:r>
      <w:r>
        <w:t>风险</w:t>
      </w:r>
      <w:r>
        <w:rPr>
          <w:rFonts w:hint="eastAsia"/>
        </w:rPr>
        <w:t>，需要对其进行建模与分析。</w:t>
      </w:r>
    </w:p>
    <w:p w14:paraId="0692F413" w14:textId="77777777" w:rsidR="006D13B6" w:rsidRDefault="00D65E57">
      <w:pPr>
        <w:ind w:firstLine="480"/>
      </w:pPr>
      <w:r>
        <w:rPr>
          <w:rFonts w:hint="eastAsia"/>
        </w:rPr>
        <w:t>配电网发生故障后失负荷，可以通过联络线实现部分复电，供电恢复的目标是在系统拓扑结构发生变化时，将系统的经济损失降至最小，</w:t>
      </w:r>
      <w:r>
        <w:t>行业分类将消费者分为</w:t>
      </w:r>
      <w:r>
        <w:rPr>
          <w:rFonts w:hint="eastAsia"/>
        </w:rPr>
        <w:t>居民</w:t>
      </w:r>
      <w:r>
        <w:t>住宅、商业、</w:t>
      </w:r>
      <w:r>
        <w:rPr>
          <w:rFonts w:hint="eastAsia"/>
        </w:rPr>
        <w:t>政府机构</w:t>
      </w:r>
      <w:r>
        <w:t>和</w:t>
      </w:r>
      <w:r>
        <w:rPr>
          <w:rFonts w:hint="eastAsia"/>
        </w:rPr>
        <w:t>办公建筑等</w:t>
      </w:r>
      <w:r>
        <w:t>类别</w:t>
      </w:r>
      <w:r>
        <w:rPr>
          <w:rFonts w:hint="eastAsia"/>
        </w:rPr>
        <w:t>，按照这种分类，</w:t>
      </w:r>
      <w:r>
        <w:t>供电中断</w:t>
      </w:r>
      <w:r>
        <w:rPr>
          <w:rFonts w:hint="eastAsia"/>
        </w:rPr>
        <w:t>危害可依据</w:t>
      </w:r>
      <w:r>
        <w:t>部门客户</w:t>
      </w:r>
      <w:r>
        <w:rPr>
          <w:rFonts w:hint="eastAsia"/>
        </w:rPr>
        <w:t>危害度</w:t>
      </w:r>
      <w:r>
        <w:t>函数</w:t>
      </w:r>
      <w:r>
        <w:rPr>
          <w:rFonts w:hint="eastAsia"/>
        </w:rPr>
        <w:t>进行</w:t>
      </w:r>
      <w:r>
        <w:t>计算。</w:t>
      </w:r>
    </w:p>
    <w:p w14:paraId="4EAA3EB0" w14:textId="77777777" w:rsidR="006D13B6" w:rsidRDefault="00D65E57">
      <w:pPr>
        <w:ind w:firstLine="480"/>
      </w:pPr>
      <w:r>
        <w:t>分布式能源</w:t>
      </w:r>
      <w:r>
        <w:rPr>
          <w:rFonts w:hint="eastAsia"/>
        </w:rPr>
        <w:t>接入配电网，由于其发电出力的波动性与不确定性，对馈线的失负荷和过负荷带来影响，为了提高配电网就地消纳能力，本竞赛题目要求</w:t>
      </w:r>
      <w:r>
        <w:t>分布式能源</w:t>
      </w:r>
      <w:r>
        <w:rPr>
          <w:rFonts w:hint="eastAsia"/>
        </w:rPr>
        <w:t>不得向上级电网倒送功率。</w:t>
      </w:r>
    </w:p>
    <w:p w14:paraId="7433D235" w14:textId="1488A42D" w:rsidR="006D13B6" w:rsidRDefault="00D65E57">
      <w:pPr>
        <w:ind w:firstLine="480"/>
      </w:pPr>
      <w:r>
        <w:rPr>
          <w:rFonts w:hint="eastAsia"/>
        </w:rPr>
        <w:t>风险评估的通用计算公式为：</w:t>
      </w:r>
    </w:p>
    <w:p w14:paraId="03142728" w14:textId="03BA98A8" w:rsidR="006D13B6" w:rsidRDefault="00D65E57">
      <w:pPr>
        <w:pStyle w:val="a7"/>
        <w:ind w:firstLine="480"/>
        <w:rPr>
          <w:lang w:eastAsia="zh-CN"/>
        </w:rPr>
      </w:pPr>
      <w:r>
        <w:rPr>
          <w:lang w:eastAsia="zh-CN"/>
        </w:rPr>
        <w:tab/>
      </w:r>
      <w:r w:rsidR="00000000">
        <w:rPr>
          <w:noProof/>
          <w:position w:val="-4"/>
        </w:rPr>
      </w:r>
      <w:r>
        <w:rPr>
          <w:noProof/>
          <w:position w:val="-4"/>
        </w:rPr>
        <w:object w:dxaOrig="2100" w:dyaOrig="380" w14:anchorId="37860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105pt;height:19pt;mso-width-percent:0;mso-height-percent:0;mso-width-percent:0;mso-height-percent:0" o:ole="">
            <v:imagedata r:id="rId7" o:title=""/>
          </v:shape>
          <o:OLEObject Type="Embed" ProgID="Equation.DSMT4" ShapeID="_x0000_i1034" DrawAspect="Content" ObjectID="_1807504923" r:id="rId8"/>
        </w:object>
      </w:r>
      <w:r>
        <w:rPr>
          <w:iCs/>
          <w:lang w:eastAsia="zh-CN"/>
        </w:rPr>
        <w:tab/>
      </w:r>
      <w:r>
        <w:rPr>
          <w:rFonts w:hint="eastAsia"/>
          <w:iCs/>
          <w:lang w:eastAsia="zh-CN"/>
        </w:rPr>
        <w:t>（</w:t>
      </w:r>
      <w:r>
        <w:rPr>
          <w:rFonts w:hint="eastAsia"/>
          <w:iCs/>
          <w:lang w:eastAsia="zh-CN"/>
        </w:rPr>
        <w:t>1</w:t>
      </w:r>
      <w:r>
        <w:rPr>
          <w:rFonts w:hint="eastAsia"/>
          <w:iCs/>
          <w:lang w:eastAsia="zh-CN"/>
        </w:rPr>
        <w:t>）</w:t>
      </w:r>
    </w:p>
    <w:p w14:paraId="372ECC39" w14:textId="39A59562" w:rsidR="006D13B6" w:rsidRDefault="00D65E57">
      <w:pPr>
        <w:ind w:firstLineChars="0" w:firstLine="0"/>
      </w:pPr>
      <w:r>
        <w:t>式</w:t>
      </w:r>
      <w:r>
        <w:rPr>
          <w:rFonts w:hint="eastAsia"/>
        </w:rPr>
        <w:t>中：</w:t>
      </w:r>
      <w:r w:rsidR="00000000">
        <w:rPr>
          <w:noProof/>
          <w:position w:val="-14"/>
        </w:rPr>
      </w:r>
      <w:r>
        <w:rPr>
          <w:noProof/>
          <w:position w:val="-14"/>
        </w:rPr>
        <w:object w:dxaOrig="400" w:dyaOrig="400" w14:anchorId="3BE96DFA">
          <v:shape id="_x0000_i1033" type="#_x0000_t75" alt="" style="width:20pt;height:20pt;mso-width-percent:0;mso-height-percent:0;mso-width-percent:0;mso-height-percent:0" o:ole="">
            <v:imagedata r:id="rId9" o:title=""/>
          </v:shape>
          <o:OLEObject Type="Embed" ProgID="Equation.DSMT4" ShapeID="_x0000_i1033" DrawAspect="Content" ObjectID="_1807504924" r:id="rId10"/>
        </w:object>
      </w:r>
      <w:r>
        <w:t>代表系统风险</w:t>
      </w:r>
      <w:r>
        <w:rPr>
          <w:rFonts w:hint="eastAsia"/>
        </w:rPr>
        <w:t>；</w:t>
      </w:r>
      <w:r w:rsidR="00000000">
        <w:rPr>
          <w:noProof/>
          <w:position w:val="-12"/>
        </w:rPr>
      </w:r>
      <w:r>
        <w:rPr>
          <w:noProof/>
          <w:position w:val="-12"/>
        </w:rPr>
        <w:object w:dxaOrig="360" w:dyaOrig="360" w14:anchorId="269F8EFC">
          <v:shape id="_x0000_i1032" type="#_x0000_t75" alt="" style="width:18pt;height:18pt;mso-width-percent:0;mso-height-percent:0;mso-width-percent:0;mso-height-percent:0" o:ole="">
            <v:imagedata r:id="rId11" o:title=""/>
          </v:shape>
          <o:OLEObject Type="Embed" ProgID="Equation.DSMT4" ShapeID="_x0000_i1032" DrawAspect="Content" ObjectID="_1807504925" r:id="rId12"/>
        </w:object>
      </w:r>
      <w:r>
        <w:t>代表</w:t>
      </w:r>
      <w:r w:rsidR="002A209D">
        <w:rPr>
          <w:rFonts w:hint="eastAsia"/>
        </w:rPr>
        <w:t>系统</w:t>
      </w:r>
      <w:r w:rsidR="00DA2AEE">
        <w:rPr>
          <w:rFonts w:hint="eastAsia"/>
        </w:rPr>
        <w:t>失负荷</w:t>
      </w:r>
      <w:r>
        <w:t>的发生概率；</w:t>
      </w:r>
      <w:r w:rsidR="00000000">
        <w:rPr>
          <w:noProof/>
          <w:position w:val="-12"/>
        </w:rPr>
      </w:r>
      <w:r>
        <w:rPr>
          <w:noProof/>
          <w:position w:val="-12"/>
        </w:rPr>
        <w:object w:dxaOrig="400" w:dyaOrig="360" w14:anchorId="0B90EC33">
          <v:shape id="_x0000_i1031" type="#_x0000_t75" alt="" style="width:21pt;height:19pt;mso-width-percent:0;mso-height-percent:0;mso-width-percent:0;mso-height-percent:0" o:ole="">
            <v:imagedata r:id="rId13" o:title=""/>
          </v:shape>
          <o:OLEObject Type="Embed" ProgID="Equation.DSMT4" ShapeID="_x0000_i1031" DrawAspect="Content" ObjectID="_1807504926" r:id="rId14"/>
        </w:object>
      </w:r>
      <w:r>
        <w:t>代表由</w:t>
      </w:r>
      <w:r w:rsidR="002A209D">
        <w:rPr>
          <w:rFonts w:hint="eastAsia"/>
        </w:rPr>
        <w:t>系统</w:t>
      </w:r>
      <w:r w:rsidR="00DA2AEE">
        <w:rPr>
          <w:rFonts w:hint="eastAsia"/>
        </w:rPr>
        <w:t>失负荷</w:t>
      </w:r>
      <w:r>
        <w:rPr>
          <w:rFonts w:hint="eastAsia"/>
        </w:rPr>
        <w:t>造成的</w:t>
      </w:r>
      <w:r w:rsidR="002A209D">
        <w:rPr>
          <w:rFonts w:hint="eastAsia"/>
        </w:rPr>
        <w:t>危害程度</w:t>
      </w:r>
      <w:r w:rsidR="00DA2AEE">
        <w:rPr>
          <w:rFonts w:hint="eastAsia"/>
        </w:rPr>
        <w:t>；</w:t>
      </w:r>
      <w:r w:rsidR="00000000">
        <w:rPr>
          <w:noProof/>
          <w:position w:val="-12"/>
        </w:rPr>
      </w:r>
      <w:r>
        <w:rPr>
          <w:noProof/>
          <w:position w:val="-12"/>
        </w:rPr>
        <w:object w:dxaOrig="380" w:dyaOrig="360" w14:anchorId="5D4AE7DE">
          <v:shape id="_x0000_i1030" type="#_x0000_t75" alt="" style="width:19.15pt;height:18pt;mso-width-percent:0;mso-height-percent:0;mso-width-percent:0;mso-height-percent:0" o:ole="">
            <v:imagedata r:id="rId15" o:title=""/>
          </v:shape>
          <o:OLEObject Type="Embed" ProgID="Equation.DSMT4" ShapeID="_x0000_i1030" DrawAspect="Content" ObjectID="_1807504927" r:id="rId16"/>
        </w:object>
      </w:r>
      <w:r w:rsidR="00DA2AEE">
        <w:t>代表</w:t>
      </w:r>
      <w:r w:rsidR="002A209D">
        <w:rPr>
          <w:rFonts w:hint="eastAsia"/>
        </w:rPr>
        <w:t>系统</w:t>
      </w:r>
      <w:r w:rsidR="00DA2AEE">
        <w:rPr>
          <w:rFonts w:hint="eastAsia"/>
        </w:rPr>
        <w:t>过负荷</w:t>
      </w:r>
      <w:r w:rsidR="00DA2AEE">
        <w:t>的发生概率；</w:t>
      </w:r>
      <w:r w:rsidR="00000000">
        <w:rPr>
          <w:noProof/>
          <w:position w:val="-12"/>
        </w:rPr>
      </w:r>
      <w:r>
        <w:rPr>
          <w:noProof/>
          <w:position w:val="-12"/>
        </w:rPr>
        <w:object w:dxaOrig="420" w:dyaOrig="360" w14:anchorId="1DAE0DE9">
          <v:shape id="_x0000_i1029" type="#_x0000_t75" alt="" style="width:21.85pt;height:19.15pt;mso-width-percent:0;mso-height-percent:0;mso-width-percent:0;mso-height-percent:0" o:ole="">
            <v:imagedata r:id="rId17" o:title=""/>
          </v:shape>
          <o:OLEObject Type="Embed" ProgID="Equation.DSMT4" ShapeID="_x0000_i1029" DrawAspect="Content" ObjectID="_1807504928" r:id="rId18"/>
        </w:object>
      </w:r>
      <w:r w:rsidR="00DA2AEE">
        <w:t>代表由</w:t>
      </w:r>
      <w:r w:rsidR="002A209D">
        <w:rPr>
          <w:rFonts w:hint="eastAsia"/>
        </w:rPr>
        <w:t>系统</w:t>
      </w:r>
      <w:r w:rsidR="00DA2AEE">
        <w:rPr>
          <w:rFonts w:hint="eastAsia"/>
        </w:rPr>
        <w:t>过负荷造成的</w:t>
      </w:r>
      <w:r w:rsidR="002A209D">
        <w:rPr>
          <w:rFonts w:hint="eastAsia"/>
        </w:rPr>
        <w:t>危害程度</w:t>
      </w:r>
      <w:r>
        <w:t>。</w:t>
      </w:r>
    </w:p>
    <w:p w14:paraId="195D845F" w14:textId="77777777" w:rsidR="006D13B6" w:rsidRDefault="00D65E57">
      <w:pPr>
        <w:ind w:firstLine="480"/>
        <w:rPr>
          <w:iCs/>
        </w:rPr>
      </w:pPr>
      <w:r>
        <w:rPr>
          <w:rFonts w:hint="eastAsia"/>
        </w:rPr>
        <w:t>由式</w:t>
      </w:r>
      <w:r>
        <w:rPr>
          <w:rFonts w:hint="eastAsia"/>
          <w:iCs/>
        </w:rPr>
        <w:t>（</w:t>
      </w:r>
      <w:r>
        <w:rPr>
          <w:rFonts w:hint="eastAsia"/>
          <w:iCs/>
        </w:rPr>
        <w:t>1</w:t>
      </w:r>
      <w:r>
        <w:rPr>
          <w:rFonts w:hint="eastAsia"/>
          <w:iCs/>
        </w:rPr>
        <w:t>）可知，风险评估的量化计算为该场景下各</w:t>
      </w:r>
      <w:r>
        <w:rPr>
          <w:rFonts w:hint="eastAsia"/>
        </w:rPr>
        <w:t>事件</w:t>
      </w:r>
      <w:r>
        <w:rPr>
          <w:rFonts w:hint="eastAsia"/>
          <w:iCs/>
        </w:rPr>
        <w:t>概率与其危害的乘积之和，</w:t>
      </w:r>
      <w:r>
        <w:rPr>
          <w:rFonts w:hint="eastAsia"/>
        </w:rPr>
        <w:t>为了实现风险评估，需要从事件</w:t>
      </w:r>
      <w:r>
        <w:rPr>
          <w:rFonts w:hint="eastAsia"/>
          <w:iCs/>
        </w:rPr>
        <w:t>概率计算及事件造成后果的危害度函数构建两方面入手进行分析与建模。</w:t>
      </w:r>
    </w:p>
    <w:p w14:paraId="33ABFCF1" w14:textId="53B8E8C6" w:rsidR="006D13B6" w:rsidRPr="001A706B" w:rsidRDefault="00D65E57">
      <w:pPr>
        <w:ind w:firstLine="489"/>
        <w:rPr>
          <w:b/>
          <w:bCs/>
          <w:iCs/>
        </w:rPr>
      </w:pPr>
      <w:r w:rsidRPr="001A706B">
        <w:rPr>
          <w:rFonts w:hint="eastAsia"/>
          <w:b/>
          <w:bCs/>
          <w:iCs/>
        </w:rPr>
        <w:t>名称解释</w:t>
      </w:r>
    </w:p>
    <w:p w14:paraId="68136784" w14:textId="0E8ABFF6" w:rsidR="006D13B6" w:rsidRDefault="00D65E57">
      <w:pPr>
        <w:ind w:firstLine="480"/>
        <w:rPr>
          <w:iCs/>
        </w:rPr>
      </w:pPr>
      <w:r>
        <w:rPr>
          <w:rFonts w:hint="eastAsia"/>
          <w:iCs/>
        </w:rPr>
        <w:t>失负荷：因故障导致负荷供电中断</w:t>
      </w:r>
      <w:r>
        <w:rPr>
          <w:rFonts w:hint="eastAsia"/>
          <w:iCs/>
        </w:rPr>
        <w:t xml:space="preserve"> </w:t>
      </w:r>
      <w:r w:rsidR="00CC3D38">
        <w:rPr>
          <w:rFonts w:hint="eastAsia"/>
          <w:iCs/>
        </w:rPr>
        <w:t>。</w:t>
      </w:r>
    </w:p>
    <w:p w14:paraId="4B77151C" w14:textId="77D4C904" w:rsidR="006D13B6" w:rsidRDefault="00D65E57">
      <w:pPr>
        <w:ind w:firstLine="480"/>
        <w:rPr>
          <w:iCs/>
        </w:rPr>
      </w:pPr>
      <w:r>
        <w:rPr>
          <w:rFonts w:hint="eastAsia"/>
          <w:iCs/>
        </w:rPr>
        <w:t>过负荷：线路电流超过</w:t>
      </w:r>
      <w:r w:rsidR="00FD02FB">
        <w:rPr>
          <w:rFonts w:hint="eastAsia"/>
          <w:iCs/>
        </w:rPr>
        <w:t>额定</w:t>
      </w:r>
      <w:r>
        <w:rPr>
          <w:rFonts w:hint="eastAsia"/>
          <w:iCs/>
        </w:rPr>
        <w:t>载流量</w:t>
      </w:r>
      <w:r>
        <w:rPr>
          <w:rFonts w:hint="eastAsia"/>
          <w:iCs/>
        </w:rPr>
        <w:t>10%</w:t>
      </w:r>
      <w:r>
        <w:rPr>
          <w:rFonts w:hint="eastAsia"/>
          <w:iCs/>
        </w:rPr>
        <w:t>以上</w:t>
      </w:r>
      <w:r w:rsidR="00CC3D38">
        <w:rPr>
          <w:rFonts w:hint="eastAsia"/>
          <w:iCs/>
        </w:rPr>
        <w:t>。</w:t>
      </w:r>
      <w:r>
        <w:rPr>
          <w:rFonts w:hint="eastAsia"/>
          <w:iCs/>
        </w:rPr>
        <w:t xml:space="preserve"> </w:t>
      </w:r>
    </w:p>
    <w:p w14:paraId="3271AB10" w14:textId="67C4213E" w:rsidR="006D13B6" w:rsidRDefault="00D65E57">
      <w:pPr>
        <w:ind w:firstLine="480"/>
        <w:rPr>
          <w:iCs/>
        </w:rPr>
      </w:pPr>
      <w:r>
        <w:rPr>
          <w:rFonts w:hint="eastAsia"/>
          <w:iCs/>
        </w:rPr>
        <w:t>馈线：从变电站出线开关到终端负荷的配电线路</w:t>
      </w:r>
      <w:r w:rsidR="00CC3D38">
        <w:rPr>
          <w:rFonts w:hint="eastAsia"/>
          <w:iCs/>
        </w:rPr>
        <w:t>。</w:t>
      </w:r>
      <w:r>
        <w:rPr>
          <w:rFonts w:hint="eastAsia"/>
          <w:iCs/>
        </w:rPr>
        <w:t xml:space="preserve"> </w:t>
      </w:r>
    </w:p>
    <w:p w14:paraId="4DBC6120" w14:textId="0D9BE518" w:rsidR="006D13B6" w:rsidRDefault="00D65E57">
      <w:pPr>
        <w:ind w:firstLine="480"/>
        <w:rPr>
          <w:iCs/>
        </w:rPr>
      </w:pPr>
      <w:r>
        <w:rPr>
          <w:rFonts w:hint="eastAsia"/>
          <w:iCs/>
        </w:rPr>
        <w:t>联络线：</w:t>
      </w:r>
      <w:r w:rsidR="00CC3D38">
        <w:rPr>
          <w:rFonts w:hint="eastAsia"/>
          <w:iCs/>
        </w:rPr>
        <w:t>通过联络开关</w:t>
      </w:r>
      <w:r>
        <w:rPr>
          <w:rFonts w:hint="eastAsia"/>
          <w:iCs/>
        </w:rPr>
        <w:t>连接不同馈线的线路，正常运行时</w:t>
      </w:r>
      <w:r w:rsidR="00CC3D38">
        <w:rPr>
          <w:rFonts w:hint="eastAsia"/>
          <w:iCs/>
        </w:rPr>
        <w:t>联络开关处于</w:t>
      </w:r>
      <w:r>
        <w:rPr>
          <w:rFonts w:hint="eastAsia"/>
          <w:iCs/>
        </w:rPr>
        <w:t>断开</w:t>
      </w:r>
      <w:r w:rsidR="00CC3D38">
        <w:rPr>
          <w:rFonts w:hint="eastAsia"/>
          <w:iCs/>
        </w:rPr>
        <w:t>状态，根据运行方式调整的需要可以调整联络开关的</w:t>
      </w:r>
      <w:r w:rsidR="00771FAD">
        <w:rPr>
          <w:rFonts w:hint="eastAsia"/>
          <w:iCs/>
        </w:rPr>
        <w:t>状态</w:t>
      </w:r>
      <w:r w:rsidR="000A17B3">
        <w:rPr>
          <w:rFonts w:hint="eastAsia"/>
          <w:iCs/>
        </w:rPr>
        <w:t>，实现馈线间的功率转移</w:t>
      </w:r>
      <w:r w:rsidR="00CC3D38">
        <w:rPr>
          <w:rFonts w:hint="eastAsia"/>
          <w:iCs/>
        </w:rPr>
        <w:t>。</w:t>
      </w:r>
    </w:p>
    <w:p w14:paraId="4EE6DA12" w14:textId="7D7766BC" w:rsidR="00080293" w:rsidRDefault="00080293">
      <w:pPr>
        <w:widowControl/>
        <w:spacing w:line="240" w:lineRule="auto"/>
        <w:ind w:firstLineChars="0" w:firstLine="0"/>
        <w:jc w:val="left"/>
      </w:pPr>
      <w:r>
        <w:br w:type="page"/>
      </w:r>
    </w:p>
    <w:p w14:paraId="68AD48A9" w14:textId="77777777" w:rsidR="006D13B6" w:rsidRDefault="006D13B6">
      <w:pPr>
        <w:ind w:firstLine="480"/>
      </w:pPr>
    </w:p>
    <w:p w14:paraId="5C9A8A8A" w14:textId="33DBB736" w:rsidR="003C333A" w:rsidRDefault="003D250F" w:rsidP="003D250F">
      <w:pPr>
        <w:ind w:firstLine="489"/>
        <w:rPr>
          <w:iCs/>
        </w:rPr>
      </w:pPr>
      <w:r w:rsidRPr="00F9158A">
        <w:rPr>
          <w:rFonts w:hint="eastAsia"/>
          <w:b/>
          <w:bCs/>
          <w:iCs/>
        </w:rPr>
        <w:t>配电网</w:t>
      </w:r>
      <w:r w:rsidR="00E24147">
        <w:rPr>
          <w:rFonts w:hint="eastAsia"/>
          <w:b/>
          <w:bCs/>
          <w:iCs/>
        </w:rPr>
        <w:t>的</w:t>
      </w:r>
      <w:r w:rsidR="003C333A" w:rsidRPr="00F9158A">
        <w:rPr>
          <w:rFonts w:hint="eastAsia"/>
          <w:b/>
          <w:bCs/>
          <w:iCs/>
        </w:rPr>
        <w:t>运行方式</w:t>
      </w:r>
      <w:r w:rsidR="002F09D9">
        <w:rPr>
          <w:rFonts w:hint="eastAsia"/>
          <w:b/>
          <w:bCs/>
          <w:iCs/>
        </w:rPr>
        <w:t>:</w:t>
      </w:r>
      <w:r w:rsidR="003C333A" w:rsidRPr="001C22D0">
        <w:rPr>
          <w:iCs/>
        </w:rPr>
        <w:t xml:space="preserve"> </w:t>
      </w:r>
      <w:r w:rsidR="002F09D9">
        <w:rPr>
          <w:rFonts w:hint="eastAsia"/>
          <w:iCs/>
        </w:rPr>
        <w:t>在同一时刻</w:t>
      </w:r>
      <w:r w:rsidR="002F09D9">
        <w:rPr>
          <w:rFonts w:hint="eastAsia"/>
          <w:iCs/>
        </w:rPr>
        <w:t xml:space="preserve">, </w:t>
      </w:r>
      <w:r>
        <w:rPr>
          <w:rFonts w:hint="eastAsia"/>
          <w:iCs/>
        </w:rPr>
        <w:t>馈线上</w:t>
      </w:r>
      <w:r w:rsidR="002F09D9">
        <w:rPr>
          <w:rFonts w:hint="eastAsia"/>
          <w:iCs/>
        </w:rPr>
        <w:t>的每个</w:t>
      </w:r>
      <w:r>
        <w:rPr>
          <w:rFonts w:hint="eastAsia"/>
          <w:iCs/>
        </w:rPr>
        <w:t>负荷</w:t>
      </w:r>
      <w:r w:rsidR="002F09D9">
        <w:rPr>
          <w:rFonts w:hint="eastAsia"/>
          <w:iCs/>
        </w:rPr>
        <w:t>与各</w:t>
      </w:r>
      <w:r>
        <w:rPr>
          <w:rFonts w:hint="eastAsia"/>
          <w:iCs/>
        </w:rPr>
        <w:t>变电站</w:t>
      </w:r>
      <w:r w:rsidR="002F09D9">
        <w:rPr>
          <w:rFonts w:hint="eastAsia"/>
          <w:iCs/>
        </w:rPr>
        <w:t>之间只有一条通路（只由一个变电站出</w:t>
      </w:r>
      <w:r>
        <w:rPr>
          <w:rFonts w:hint="eastAsia"/>
          <w:iCs/>
        </w:rPr>
        <w:t>线开关</w:t>
      </w:r>
      <w:r w:rsidR="003C333A">
        <w:rPr>
          <w:rFonts w:hint="eastAsia"/>
          <w:iCs/>
        </w:rPr>
        <w:t>CB</w:t>
      </w:r>
      <w:r w:rsidR="003C333A">
        <w:rPr>
          <w:rFonts w:hint="eastAsia"/>
          <w:iCs/>
        </w:rPr>
        <w:t>供电</w:t>
      </w:r>
      <w:r w:rsidR="002F09D9">
        <w:rPr>
          <w:rFonts w:hint="eastAsia"/>
          <w:iCs/>
        </w:rPr>
        <w:t>），每个</w:t>
      </w:r>
      <w:r>
        <w:rPr>
          <w:rFonts w:hint="eastAsia"/>
          <w:iCs/>
        </w:rPr>
        <w:t>分布式电源</w:t>
      </w:r>
      <w:r w:rsidR="003C333A">
        <w:rPr>
          <w:rFonts w:hint="eastAsia"/>
          <w:iCs/>
        </w:rPr>
        <w:t>DG</w:t>
      </w:r>
      <w:r w:rsidR="002F09D9">
        <w:rPr>
          <w:rFonts w:hint="eastAsia"/>
          <w:iCs/>
        </w:rPr>
        <w:t>都可接入馈线</w:t>
      </w:r>
      <w:r w:rsidR="003C333A">
        <w:rPr>
          <w:rFonts w:hint="eastAsia"/>
          <w:iCs/>
        </w:rPr>
        <w:t>供电</w:t>
      </w:r>
      <w:r>
        <w:rPr>
          <w:rFonts w:hint="eastAsia"/>
          <w:iCs/>
        </w:rPr>
        <w:t>，</w:t>
      </w:r>
      <w:r w:rsidR="00921181">
        <w:rPr>
          <w:rFonts w:hint="eastAsia"/>
          <w:iCs/>
        </w:rPr>
        <w:t>不同用户类型的停电损失会造成不同的</w:t>
      </w:r>
      <w:r w:rsidR="00921181">
        <w:rPr>
          <w:rFonts w:hint="eastAsia"/>
        </w:rPr>
        <w:t>危害度。</w:t>
      </w:r>
    </w:p>
    <w:p w14:paraId="7BE3BAAA" w14:textId="77777777" w:rsidR="00921181" w:rsidRDefault="00921181" w:rsidP="003C333A">
      <w:pPr>
        <w:ind w:firstLine="480"/>
        <w:rPr>
          <w:iCs/>
        </w:rPr>
      </w:pPr>
      <w:r>
        <w:rPr>
          <w:rFonts w:hint="eastAsia"/>
          <w:iCs/>
        </w:rPr>
        <w:t>计算配电系统风险的约束条件如下：</w:t>
      </w:r>
    </w:p>
    <w:p w14:paraId="02466148" w14:textId="6491BA1E" w:rsidR="008F2F95" w:rsidRDefault="00921181" w:rsidP="003C333A">
      <w:pPr>
        <w:ind w:firstLine="480"/>
        <w:rPr>
          <w:iCs/>
        </w:rPr>
      </w:pPr>
      <w:r>
        <w:rPr>
          <w:rFonts w:hint="eastAsia"/>
          <w:iCs/>
        </w:rPr>
        <w:t>（</w:t>
      </w:r>
      <w:r>
        <w:rPr>
          <w:rFonts w:hint="eastAsia"/>
          <w:iCs/>
        </w:rPr>
        <w:t>1</w:t>
      </w:r>
      <w:r>
        <w:rPr>
          <w:rFonts w:hint="eastAsia"/>
          <w:iCs/>
        </w:rPr>
        <w:t>）</w:t>
      </w:r>
      <w:r w:rsidR="00D745FB">
        <w:rPr>
          <w:rFonts w:hint="eastAsia"/>
          <w:iCs/>
        </w:rPr>
        <w:t>各个类型故障是独立发生的，同一时间同一类型只发生一个故障</w:t>
      </w:r>
      <w:r>
        <w:rPr>
          <w:rFonts w:hint="eastAsia"/>
          <w:iCs/>
        </w:rPr>
        <w:t>；</w:t>
      </w:r>
    </w:p>
    <w:p w14:paraId="0D12AFBF" w14:textId="679F3D1A" w:rsidR="00AF726B" w:rsidRDefault="00921181" w:rsidP="00AF726B">
      <w:pPr>
        <w:ind w:firstLine="480"/>
      </w:pPr>
      <w:r>
        <w:rPr>
          <w:rFonts w:hint="eastAsia"/>
        </w:rPr>
        <w:t>（</w:t>
      </w:r>
      <w:r>
        <w:rPr>
          <w:rFonts w:hint="eastAsia"/>
        </w:rPr>
        <w:t>2</w:t>
      </w:r>
      <w:r>
        <w:rPr>
          <w:rFonts w:hint="eastAsia"/>
        </w:rPr>
        <w:t>）</w:t>
      </w:r>
      <w:r w:rsidR="00AF726B">
        <w:rPr>
          <w:rFonts w:hint="eastAsia"/>
        </w:rPr>
        <w:t>不考虑无功功率</w:t>
      </w:r>
      <w:r>
        <w:rPr>
          <w:rFonts w:hint="eastAsia"/>
        </w:rPr>
        <w:t>和电压</w:t>
      </w:r>
      <w:r w:rsidR="00AF726B">
        <w:rPr>
          <w:rFonts w:hint="eastAsia"/>
        </w:rPr>
        <w:t>越限的影响，风险计算分析仅考虑有功功率</w:t>
      </w:r>
      <w:r>
        <w:rPr>
          <w:rFonts w:hint="eastAsia"/>
        </w:rPr>
        <w:t>和电流的</w:t>
      </w:r>
      <w:r w:rsidR="00AF726B">
        <w:rPr>
          <w:rFonts w:hint="eastAsia"/>
        </w:rPr>
        <w:t>影响</w:t>
      </w:r>
      <w:r>
        <w:rPr>
          <w:rFonts w:hint="eastAsia"/>
        </w:rPr>
        <w:t>；</w:t>
      </w:r>
    </w:p>
    <w:p w14:paraId="12B673D9" w14:textId="77777777" w:rsidR="00F9158A" w:rsidRDefault="00921181" w:rsidP="003C333A">
      <w:pPr>
        <w:ind w:firstLine="480"/>
        <w:rPr>
          <w:iCs/>
        </w:rPr>
      </w:pPr>
      <w:r>
        <w:rPr>
          <w:rFonts w:hint="eastAsia"/>
          <w:iCs/>
        </w:rPr>
        <w:t>（</w:t>
      </w:r>
      <w:r>
        <w:rPr>
          <w:iCs/>
        </w:rPr>
        <w:t>3</w:t>
      </w:r>
      <w:r>
        <w:rPr>
          <w:rFonts w:hint="eastAsia"/>
          <w:iCs/>
        </w:rPr>
        <w:t>）联络开关不考虑故障恢复的自愈系统对失负荷的影响</w:t>
      </w:r>
      <w:r w:rsidR="00A55AA2">
        <w:rPr>
          <w:rFonts w:hint="eastAsia"/>
          <w:iCs/>
        </w:rPr>
        <w:t>，但是需考虑联络开关的负荷转移能力</w:t>
      </w:r>
      <w:r>
        <w:rPr>
          <w:rFonts w:hint="eastAsia"/>
          <w:iCs/>
        </w:rPr>
        <w:t>。</w:t>
      </w:r>
    </w:p>
    <w:p w14:paraId="08C7F685" w14:textId="0D806BDB" w:rsidR="00FE61EA" w:rsidRPr="003B7F45" w:rsidRDefault="00F9158A" w:rsidP="003C333A">
      <w:pPr>
        <w:ind w:firstLine="480"/>
        <w:rPr>
          <w:iCs/>
          <w:szCs w:val="24"/>
        </w:rPr>
      </w:pPr>
      <w:r w:rsidRPr="003B7F45">
        <w:rPr>
          <w:rFonts w:asciiTheme="minorHAnsi" w:eastAsiaTheme="minorEastAsia" w:hAnsiTheme="minorHAnsi" w:cstheme="minorBidi" w:hint="eastAsia"/>
          <w:b/>
          <w:szCs w:val="24"/>
        </w:rPr>
        <w:t>问题：</w:t>
      </w:r>
    </w:p>
    <w:p w14:paraId="4948E38E" w14:textId="77777777" w:rsidR="006D13B6" w:rsidRDefault="00D65E57">
      <w:pPr>
        <w:ind w:firstLine="480"/>
      </w:pPr>
      <w:r>
        <w:rPr>
          <w:rFonts w:hint="eastAsia"/>
        </w:rPr>
        <w:t>（</w:t>
      </w:r>
      <w:r>
        <w:rPr>
          <w:rFonts w:hint="eastAsia"/>
        </w:rPr>
        <w:t>1</w:t>
      </w:r>
      <w:r>
        <w:rPr>
          <w:rFonts w:hint="eastAsia"/>
        </w:rPr>
        <w:t>）请分别建立分布式能源接入配电网后，配电系统的失负荷风险和过负荷风险的计算模型，要求：失负荷风险模型要记及本馈线故障造成的负荷损失可以从其他相邻馈线通过联络线转供实现复电的情况；过负荷风险模型要记及本馈线的有功功率不得向上级变电站倒送的情况，但是可以在相邻馈线间进行调节；</w:t>
      </w:r>
    </w:p>
    <w:p w14:paraId="0C4E8938" w14:textId="2598829C" w:rsidR="006D13B6" w:rsidRDefault="00D65E57">
      <w:pPr>
        <w:ind w:firstLine="480"/>
      </w:pPr>
      <w:r>
        <w:rPr>
          <w:rFonts w:hint="eastAsia"/>
        </w:rPr>
        <w:t>（</w:t>
      </w:r>
      <w:r>
        <w:t>2</w:t>
      </w:r>
      <w:r>
        <w:rPr>
          <w:rFonts w:hint="eastAsia"/>
        </w:rPr>
        <w:t>）应用问题</w:t>
      </w:r>
      <w:r>
        <w:rPr>
          <w:rFonts w:hint="eastAsia"/>
        </w:rPr>
        <w:t>1</w:t>
      </w:r>
      <w:r>
        <w:rPr>
          <w:rFonts w:hint="eastAsia"/>
        </w:rPr>
        <w:t>所建立的模型，针对附录中的有源配电网</w:t>
      </w:r>
      <w:r>
        <w:t>62</w:t>
      </w:r>
      <w:r>
        <w:t>节点</w:t>
      </w:r>
      <w:r>
        <w:rPr>
          <w:rFonts w:hint="eastAsia"/>
        </w:rPr>
        <w:t>系统图，在其它参数不变的前提下，</w:t>
      </w:r>
      <w:r>
        <w:t>分布式</w:t>
      </w:r>
      <w:r>
        <w:rPr>
          <w:rFonts w:hint="eastAsia"/>
        </w:rPr>
        <w:t>能源容量</w:t>
      </w:r>
      <w:r>
        <w:t>以</w:t>
      </w:r>
      <w:r w:rsidR="009A7AFD">
        <w:rPr>
          <w:rFonts w:hint="eastAsia"/>
        </w:rPr>
        <w:t>0.3I</w:t>
      </w:r>
      <w:r>
        <w:t>为</w:t>
      </w:r>
      <w:r>
        <w:rPr>
          <w:rFonts w:hint="eastAsia"/>
        </w:rPr>
        <w:t>步长</w:t>
      </w:r>
      <w:r w:rsidR="00333B5E">
        <w:rPr>
          <w:rFonts w:hint="eastAsia"/>
        </w:rPr>
        <w:t>，</w:t>
      </w:r>
      <w:r>
        <w:rPr>
          <w:rFonts w:hint="eastAsia"/>
        </w:rPr>
        <w:t>从</w:t>
      </w:r>
      <w:r w:rsidR="00333B5E">
        <w:rPr>
          <w:rFonts w:hint="eastAsia"/>
        </w:rPr>
        <w:t>初始容量</w:t>
      </w:r>
      <w:r w:rsidR="009A7AFD">
        <w:rPr>
          <w:rFonts w:hint="eastAsia"/>
        </w:rPr>
        <w:t>I</w:t>
      </w:r>
      <w:r>
        <w:t>增加</w:t>
      </w:r>
      <w:r w:rsidR="009A7AFD">
        <w:rPr>
          <w:rFonts w:hint="eastAsia"/>
        </w:rPr>
        <w:t>到</w:t>
      </w:r>
      <w:r>
        <w:rPr>
          <w:rFonts w:hint="eastAsia"/>
        </w:rPr>
        <w:t>3</w:t>
      </w:r>
      <w:r w:rsidR="009A7AFD">
        <w:rPr>
          <w:rFonts w:hint="eastAsia"/>
        </w:rPr>
        <w:t>I</w:t>
      </w:r>
      <w:r>
        <w:rPr>
          <w:rFonts w:hint="eastAsia"/>
        </w:rPr>
        <w:t>，</w:t>
      </w:r>
      <w:r w:rsidR="00333B5E">
        <w:rPr>
          <w:rFonts w:hint="eastAsia"/>
        </w:rPr>
        <w:t>试分析</w:t>
      </w:r>
      <w:r>
        <w:rPr>
          <w:rFonts w:hint="eastAsia"/>
        </w:rPr>
        <w:t>该配电系统风险</w:t>
      </w:r>
      <w:r w:rsidR="002157AD">
        <w:rPr>
          <w:noProof/>
          <w:position w:val="-14"/>
        </w:rPr>
        <w:object w:dxaOrig="400" w:dyaOrig="400" w14:anchorId="380A8DDD">
          <v:shape id="_x0000_i1028" type="#_x0000_t75" alt="" style="width:20.3pt;height:20.3pt;mso-width-percent:0;mso-height-percent:0;mso-width-percent:0;mso-height-percent:0" o:ole="">
            <v:imagedata r:id="rId9" o:title=""/>
          </v:shape>
          <o:OLEObject Type="Embed" ProgID="Equation.DSMT4" ShapeID="_x0000_i1028" DrawAspect="Content" ObjectID="_1807504929" r:id="rId19"/>
        </w:object>
      </w:r>
      <w:r>
        <w:rPr>
          <w:rFonts w:hint="eastAsia"/>
        </w:rPr>
        <w:t>的演变情况；</w:t>
      </w:r>
    </w:p>
    <w:p w14:paraId="3BF2D986" w14:textId="576BE208" w:rsidR="006D13B6" w:rsidRDefault="00D65E57">
      <w:pPr>
        <w:ind w:firstLine="480"/>
      </w:pPr>
      <w:r>
        <w:rPr>
          <w:rFonts w:hint="eastAsia"/>
        </w:rPr>
        <w:t>（</w:t>
      </w:r>
      <w:r>
        <w:rPr>
          <w:rFonts w:hint="eastAsia"/>
        </w:rPr>
        <w:t>3</w:t>
      </w:r>
      <w:r>
        <w:rPr>
          <w:rFonts w:hint="eastAsia"/>
        </w:rPr>
        <w:t>）</w:t>
      </w:r>
      <w:r>
        <w:rPr>
          <w:rFonts w:hint="eastAsia"/>
        </w:rPr>
        <w:t xml:space="preserve"> </w:t>
      </w:r>
      <w:r>
        <w:rPr>
          <w:rFonts w:hint="eastAsia"/>
        </w:rPr>
        <w:t>假设</w:t>
      </w:r>
      <w:r>
        <w:rPr>
          <w:rFonts w:hint="eastAsia"/>
        </w:rPr>
        <w:t>8</w:t>
      </w:r>
      <w:r>
        <w:rPr>
          <w:rFonts w:hint="eastAsia"/>
        </w:rPr>
        <w:t>个分布式能源全部为光伏，请</w:t>
      </w:r>
      <w:r w:rsidR="00742E79">
        <w:rPr>
          <w:rFonts w:hint="eastAsia"/>
        </w:rPr>
        <w:t>查找典型的光伏发电曲线</w:t>
      </w:r>
      <w:r w:rsidR="00742E79">
        <w:rPr>
          <w:rFonts w:hint="eastAsia"/>
        </w:rPr>
        <w:t>,</w:t>
      </w:r>
      <w:r>
        <w:rPr>
          <w:rFonts w:hint="eastAsia"/>
        </w:rPr>
        <w:t>分析每一个光伏的最大接入容量</w:t>
      </w:r>
      <w:r w:rsidR="00742E79">
        <w:rPr>
          <w:rFonts w:hint="eastAsia"/>
        </w:rPr>
        <w:t>对系统风险</w:t>
      </w:r>
      <w:r w:rsidR="002157AD">
        <w:rPr>
          <w:noProof/>
          <w:position w:val="-14"/>
        </w:rPr>
        <w:object w:dxaOrig="400" w:dyaOrig="400" w14:anchorId="6F20C67F">
          <v:shape id="_x0000_i1027" type="#_x0000_t75" alt="" style="width:20.3pt;height:20.3pt;mso-width-percent:0;mso-height-percent:0;mso-width-percent:0;mso-height-percent:0" o:ole="">
            <v:imagedata r:id="rId9" o:title=""/>
          </v:shape>
          <o:OLEObject Type="Embed" ProgID="Equation.DSMT4" ShapeID="_x0000_i1027" DrawAspect="Content" ObjectID="_1807504930" r:id="rId20"/>
        </w:object>
      </w:r>
      <w:r w:rsidR="00742E79">
        <w:rPr>
          <w:rFonts w:hint="eastAsia"/>
        </w:rPr>
        <w:t>的影响。</w:t>
      </w:r>
    </w:p>
    <w:p w14:paraId="6E8FBBA6" w14:textId="3F5477AE" w:rsidR="006D13B6" w:rsidRDefault="00D65E57">
      <w:pPr>
        <w:ind w:firstLine="480"/>
      </w:pPr>
      <w:r>
        <w:rPr>
          <w:rFonts w:hint="eastAsia"/>
        </w:rPr>
        <w:t>（</w:t>
      </w:r>
      <w:r>
        <w:rPr>
          <w:rFonts w:hint="eastAsia"/>
        </w:rPr>
        <w:t>4</w:t>
      </w:r>
      <w:r>
        <w:rPr>
          <w:rFonts w:hint="eastAsia"/>
        </w:rPr>
        <w:t>）在问题</w:t>
      </w:r>
      <w:r>
        <w:rPr>
          <w:rFonts w:hint="eastAsia"/>
        </w:rPr>
        <w:t>3</w:t>
      </w:r>
      <w:r>
        <w:rPr>
          <w:rFonts w:hint="eastAsia"/>
        </w:rPr>
        <w:t>的基础上，假设每个光伏配置不大于</w:t>
      </w:r>
      <w:r>
        <w:rPr>
          <w:rFonts w:hint="eastAsia"/>
        </w:rPr>
        <w:t>1</w:t>
      </w:r>
      <w:r>
        <w:t>5%</w:t>
      </w:r>
      <w:r>
        <w:rPr>
          <w:rFonts w:hint="eastAsia"/>
        </w:rPr>
        <w:t>装机容量的储能电池，请分析每一个光伏的最大接入容量</w:t>
      </w:r>
      <w:r w:rsidR="00742E79">
        <w:rPr>
          <w:rFonts w:hint="eastAsia"/>
        </w:rPr>
        <w:t>对</w:t>
      </w:r>
      <w:r>
        <w:rPr>
          <w:rFonts w:hint="eastAsia"/>
        </w:rPr>
        <w:t>系统风险</w:t>
      </w:r>
      <w:r w:rsidR="002157AD">
        <w:rPr>
          <w:noProof/>
          <w:position w:val="-14"/>
        </w:rPr>
        <w:object w:dxaOrig="400" w:dyaOrig="400" w14:anchorId="6A558D2A">
          <v:shape id="_x0000_i1026" type="#_x0000_t75" alt="" style="width:20.3pt;height:20.3pt;mso-width-percent:0;mso-height-percent:0;mso-width-percent:0;mso-height-percent:0" o:ole="">
            <v:imagedata r:id="rId9" o:title=""/>
          </v:shape>
          <o:OLEObject Type="Embed" ProgID="Equation.DSMT4" ShapeID="_x0000_i1026" DrawAspect="Content" ObjectID="_1807504931" r:id="rId21"/>
        </w:object>
      </w:r>
      <w:r w:rsidR="00742E79">
        <w:rPr>
          <w:rFonts w:hint="eastAsia"/>
        </w:rPr>
        <w:t>的影响</w:t>
      </w:r>
      <w:r>
        <w:rPr>
          <w:rFonts w:hint="eastAsia"/>
        </w:rPr>
        <w:t>。</w:t>
      </w:r>
    </w:p>
    <w:p w14:paraId="7265A849" w14:textId="77777777" w:rsidR="00921181" w:rsidRDefault="00921181">
      <w:pPr>
        <w:ind w:firstLine="480"/>
      </w:pPr>
    </w:p>
    <w:p w14:paraId="0667D2DC" w14:textId="77777777" w:rsidR="006D13B6" w:rsidRDefault="00D65E57">
      <w:pPr>
        <w:widowControl/>
        <w:spacing w:line="240" w:lineRule="auto"/>
        <w:ind w:firstLineChars="0" w:firstLine="0"/>
        <w:jc w:val="left"/>
      </w:pPr>
      <w:r>
        <w:rPr>
          <w:rFonts w:asciiTheme="minorHAnsi" w:eastAsiaTheme="minorEastAsia" w:hAnsiTheme="minorHAnsi" w:cstheme="minorBidi" w:hint="eastAsia"/>
          <w:b/>
          <w:sz w:val="32"/>
          <w:szCs w:val="32"/>
        </w:rPr>
        <w:t>附录：</w:t>
      </w:r>
    </w:p>
    <w:p w14:paraId="5810EFC7" w14:textId="0ED1375E" w:rsidR="006D13B6" w:rsidRDefault="00D65E57">
      <w:pPr>
        <w:ind w:firstLine="480"/>
        <w:rPr>
          <w:lang w:val="en-GB"/>
        </w:rPr>
      </w:pPr>
      <w:r>
        <w:rPr>
          <w:rFonts w:hint="eastAsia"/>
        </w:rPr>
        <w:t>有源配电网</w:t>
      </w:r>
      <w:r>
        <w:t>62</w:t>
      </w:r>
      <w:r>
        <w:t>节点</w:t>
      </w:r>
      <w:r>
        <w:rPr>
          <w:rFonts w:hint="eastAsia"/>
        </w:rPr>
        <w:t>系统用</w:t>
      </w:r>
      <w:r>
        <w:t>来验证所提出的风险评估方法</w:t>
      </w:r>
      <w:r>
        <w:rPr>
          <w:rFonts w:hint="eastAsia"/>
        </w:rPr>
        <w:t>，包含</w:t>
      </w:r>
      <w:r>
        <w:t>三</w:t>
      </w:r>
      <w:r>
        <w:rPr>
          <w:rFonts w:hint="eastAsia"/>
        </w:rPr>
        <w:t>条</w:t>
      </w:r>
      <w:r>
        <w:t>馈线</w:t>
      </w:r>
      <w:r>
        <w:rPr>
          <w:rFonts w:hint="eastAsia"/>
        </w:rPr>
        <w:t>，馈线间</w:t>
      </w:r>
      <w:r>
        <w:t>通过</w:t>
      </w:r>
      <w:r>
        <w:rPr>
          <w:rFonts w:hint="eastAsia"/>
        </w:rPr>
        <w:t>联络</w:t>
      </w:r>
      <w:r>
        <w:t>开关相互连接</w:t>
      </w:r>
      <w:r>
        <w:rPr>
          <w:lang w:val="en-GB"/>
        </w:rPr>
        <w:t>，</w:t>
      </w:r>
      <w:r w:rsidR="00FA4BE1">
        <w:rPr>
          <w:rFonts w:hint="eastAsia"/>
          <w:lang w:val="en-GB"/>
        </w:rPr>
        <w:t>馈线电压为</w:t>
      </w:r>
      <w:r w:rsidR="00FA4BE1">
        <w:rPr>
          <w:rFonts w:hint="eastAsia"/>
          <w:lang w:val="en-GB"/>
        </w:rPr>
        <w:t>1</w:t>
      </w:r>
      <w:r w:rsidR="00FA4BE1">
        <w:rPr>
          <w:lang w:val="en-GB"/>
        </w:rPr>
        <w:t>0</w:t>
      </w:r>
      <w:r w:rsidR="00FA4BE1">
        <w:rPr>
          <w:rFonts w:hint="eastAsia"/>
          <w:lang w:val="en-GB"/>
        </w:rPr>
        <w:t>kV</w:t>
      </w:r>
      <w:r w:rsidR="00FA4BE1">
        <w:rPr>
          <w:rFonts w:hint="eastAsia"/>
          <w:lang w:val="en-GB"/>
        </w:rPr>
        <w:t>，</w:t>
      </w:r>
      <w:r w:rsidR="00FA4BE1">
        <w:rPr>
          <w:rFonts w:hint="eastAsia"/>
          <w:lang w:val="en-GB"/>
        </w:rPr>
        <w:t>3</w:t>
      </w:r>
      <w:r w:rsidR="00FA4BE1">
        <w:rPr>
          <w:rFonts w:hint="eastAsia"/>
          <w:lang w:val="en-GB"/>
        </w:rPr>
        <w:t>条馈线额定</w:t>
      </w:r>
      <w:r w:rsidR="00FA4BE1">
        <w:rPr>
          <w:lang w:val="en-GB"/>
        </w:rPr>
        <w:t>负载</w:t>
      </w:r>
      <w:r w:rsidR="00FA4BE1">
        <w:rPr>
          <w:rFonts w:hint="eastAsia"/>
          <w:lang w:val="en-GB"/>
        </w:rPr>
        <w:t>均</w:t>
      </w:r>
      <w:r w:rsidR="00FA4BE1">
        <w:rPr>
          <w:lang w:val="en-GB"/>
        </w:rPr>
        <w:t>为</w:t>
      </w:r>
      <w:r w:rsidR="00FA4BE1">
        <w:rPr>
          <w:lang w:val="en-GB"/>
        </w:rPr>
        <w:t>2.</w:t>
      </w:r>
      <w:r w:rsidR="00FA4BE1">
        <w:rPr>
          <w:rFonts w:hint="eastAsia"/>
          <w:lang w:val="en-GB"/>
        </w:rPr>
        <w:t>2</w:t>
      </w:r>
      <w:r w:rsidR="00FA4BE1">
        <w:rPr>
          <w:lang w:val="en-GB"/>
        </w:rPr>
        <w:t xml:space="preserve"> MW</w:t>
      </w:r>
      <w:r w:rsidR="0098765E">
        <w:rPr>
          <w:rFonts w:hint="eastAsia"/>
          <w:lang w:val="en-GB"/>
        </w:rPr>
        <w:t>，对应额定载流量为</w:t>
      </w:r>
      <w:r w:rsidR="0098765E">
        <w:rPr>
          <w:rFonts w:hint="eastAsia"/>
          <w:lang w:val="en-GB"/>
        </w:rPr>
        <w:t>2</w:t>
      </w:r>
      <w:r w:rsidR="0098765E">
        <w:rPr>
          <w:lang w:val="en-GB"/>
        </w:rPr>
        <w:t>20</w:t>
      </w:r>
      <w:r w:rsidR="0098765E">
        <w:rPr>
          <w:rFonts w:hint="eastAsia"/>
          <w:lang w:val="en-GB"/>
        </w:rPr>
        <w:t>A</w:t>
      </w:r>
      <w:r w:rsidR="00FA4BE1">
        <w:t>，负载和</w:t>
      </w:r>
      <w:r w:rsidR="001D5C03">
        <w:rPr>
          <w:rFonts w:hint="eastAsia"/>
        </w:rPr>
        <w:t>线路参数</w:t>
      </w:r>
      <w:r w:rsidR="00FA4BE1">
        <w:rPr>
          <w:rFonts w:hint="eastAsia"/>
        </w:rPr>
        <w:t>见</w:t>
      </w:r>
      <w:r w:rsidR="00FA4BE1">
        <w:rPr>
          <w:rFonts w:hint="eastAsia"/>
          <w:lang w:val="en-GB"/>
        </w:rPr>
        <w:t>附录</w:t>
      </w:r>
      <w:r w:rsidR="001D5C03">
        <w:rPr>
          <w:rFonts w:hint="eastAsia"/>
          <w:lang w:val="en-GB"/>
        </w:rPr>
        <w:t>Excel</w:t>
      </w:r>
      <w:r w:rsidR="00FA4BE1">
        <w:rPr>
          <w:rFonts w:hint="eastAsia"/>
          <w:lang w:val="en-GB"/>
        </w:rPr>
        <w:t>中</w:t>
      </w:r>
      <w:r w:rsidR="00FA4BE1">
        <w:rPr>
          <w:lang w:val="en-GB"/>
        </w:rPr>
        <w:t>表</w:t>
      </w:r>
      <w:r w:rsidR="00FA4BE1">
        <w:rPr>
          <w:lang w:val="en-GB"/>
        </w:rPr>
        <w:t>1</w:t>
      </w:r>
      <w:r w:rsidR="00FA4BE1">
        <w:rPr>
          <w:lang w:val="en-GB"/>
        </w:rPr>
        <w:t>和表</w:t>
      </w:r>
      <w:r w:rsidR="00FA4BE1">
        <w:rPr>
          <w:lang w:val="en-GB"/>
        </w:rPr>
        <w:t>2</w:t>
      </w:r>
      <w:r w:rsidR="00FA4BE1">
        <w:rPr>
          <w:rFonts w:hint="eastAsia"/>
        </w:rPr>
        <w:t>，</w:t>
      </w:r>
      <w:r w:rsidR="00FA4BE1">
        <w:rPr>
          <w:rFonts w:hint="eastAsia"/>
        </w:rPr>
        <w:t>8</w:t>
      </w:r>
      <w:r w:rsidR="00FA4BE1">
        <w:rPr>
          <w:rFonts w:hint="eastAsia"/>
        </w:rPr>
        <w:t>个分布式能源</w:t>
      </w:r>
      <w:r w:rsidR="00FA4BE1">
        <w:rPr>
          <w:rFonts w:hint="eastAsia"/>
        </w:rPr>
        <w:t>DG</w:t>
      </w:r>
      <w:r w:rsidR="00FA4BE1">
        <w:rPr>
          <w:rFonts w:hint="eastAsia"/>
        </w:rPr>
        <w:t>从不同位置接入到配电网中，初始</w:t>
      </w:r>
      <w:r w:rsidR="00617A85">
        <w:rPr>
          <w:rFonts w:hint="eastAsia"/>
        </w:rPr>
        <w:t>容量</w:t>
      </w:r>
      <w:r w:rsidR="00FA4BE1">
        <w:rPr>
          <w:rFonts w:hint="eastAsia"/>
        </w:rPr>
        <w:t>均为</w:t>
      </w:r>
      <w:r w:rsidR="00FA4BE1">
        <w:rPr>
          <w:rFonts w:hint="eastAsia"/>
        </w:rPr>
        <w:t>3</w:t>
      </w:r>
      <w:r w:rsidR="00FA4BE1">
        <w:t>00</w:t>
      </w:r>
      <w:r w:rsidR="00FA4BE1">
        <w:rPr>
          <w:rFonts w:hint="eastAsia"/>
        </w:rPr>
        <w:t>kW</w:t>
      </w:r>
      <w:r w:rsidR="00FA4BE1">
        <w:rPr>
          <w:rFonts w:hint="eastAsia"/>
        </w:rPr>
        <w:t>，</w:t>
      </w:r>
      <w:r>
        <w:rPr>
          <w:rFonts w:hint="eastAsia"/>
        </w:rPr>
        <w:t>如图</w:t>
      </w:r>
      <w:r>
        <w:rPr>
          <w:rFonts w:hint="eastAsia"/>
        </w:rPr>
        <w:t>1</w:t>
      </w:r>
      <w:r>
        <w:rPr>
          <w:rFonts w:hint="eastAsia"/>
        </w:rPr>
        <w:t>所示。</w:t>
      </w:r>
    </w:p>
    <w:p w14:paraId="1CCB856E" w14:textId="77777777" w:rsidR="006D13B6" w:rsidRDefault="002157AD">
      <w:pPr>
        <w:spacing w:line="240" w:lineRule="auto"/>
        <w:ind w:firstLineChars="0" w:firstLine="0"/>
        <w:jc w:val="center"/>
      </w:pPr>
      <w:r>
        <w:rPr>
          <w:noProof/>
        </w:rPr>
        <w:object w:dxaOrig="8216" w:dyaOrig="7247" w14:anchorId="1E387405">
          <v:shape id="_x0000_i1025" type="#_x0000_t75" alt="" style="width:410.95pt;height:361.55pt;mso-width-percent:0;mso-height-percent:0;mso-width-percent:0;mso-height-percent:0" o:ole="">
            <v:imagedata r:id="rId22" o:title=""/>
          </v:shape>
          <o:OLEObject Type="Embed" ProgID="Visio.Drawing.15" ShapeID="_x0000_i1025" DrawAspect="Content" ObjectID="_1807504932" r:id="rId23"/>
        </w:object>
      </w:r>
    </w:p>
    <w:p w14:paraId="46CA8229" w14:textId="77777777" w:rsidR="006D13B6" w:rsidRDefault="006D13B6">
      <w:pPr>
        <w:pStyle w:val="a"/>
        <w:numPr>
          <w:ilvl w:val="0"/>
          <w:numId w:val="0"/>
        </w:numPr>
        <w:ind w:leftChars="-35" w:hangingChars="40" w:hanging="84"/>
      </w:pPr>
      <w:bookmarkStart w:id="1" w:name="_Ref110282308"/>
    </w:p>
    <w:p w14:paraId="61F03762" w14:textId="77777777" w:rsidR="006D13B6" w:rsidRDefault="00D65E57">
      <w:pPr>
        <w:pStyle w:val="a"/>
        <w:numPr>
          <w:ilvl w:val="0"/>
          <w:numId w:val="0"/>
        </w:numPr>
        <w:ind w:leftChars="-35" w:left="2" w:hangingChars="40" w:hanging="86"/>
        <w:rPr>
          <w:b/>
          <w:bCs/>
        </w:rPr>
      </w:pPr>
      <w:r>
        <w:rPr>
          <w:rFonts w:hint="eastAsia"/>
          <w:b/>
          <w:bCs/>
        </w:rPr>
        <w:t>图</w:t>
      </w:r>
      <w:r>
        <w:rPr>
          <w:rFonts w:hint="eastAsia"/>
          <w:b/>
          <w:bCs/>
        </w:rPr>
        <w:t>1</w:t>
      </w:r>
      <w:r>
        <w:rPr>
          <w:rFonts w:hint="eastAsia"/>
          <w:b/>
          <w:bCs/>
        </w:rPr>
        <w:t>有源配电网</w:t>
      </w:r>
      <w:r>
        <w:rPr>
          <w:b/>
          <w:bCs/>
        </w:rPr>
        <w:t>62</w:t>
      </w:r>
      <w:r>
        <w:rPr>
          <w:b/>
          <w:bCs/>
        </w:rPr>
        <w:t>节点</w:t>
      </w:r>
      <w:r>
        <w:rPr>
          <w:rFonts w:hint="eastAsia"/>
          <w:b/>
          <w:bCs/>
        </w:rPr>
        <w:t>系统</w:t>
      </w:r>
      <w:bookmarkEnd w:id="1"/>
      <w:r>
        <w:rPr>
          <w:rFonts w:hint="eastAsia"/>
          <w:b/>
          <w:bCs/>
        </w:rPr>
        <w:t>图</w:t>
      </w:r>
    </w:p>
    <w:p w14:paraId="5789984C" w14:textId="7CF980E0" w:rsidR="006D13B6" w:rsidRDefault="00D65E57">
      <w:pPr>
        <w:ind w:firstLine="480"/>
      </w:pPr>
      <w:r>
        <w:rPr>
          <w:rFonts w:hint="eastAsia"/>
        </w:rPr>
        <w:t>其中：虚线为馈线间联络线，接入的母线为上级变电站母线。</w:t>
      </w:r>
    </w:p>
    <w:p w14:paraId="2E42404C" w14:textId="0EA56AF9" w:rsidR="00080293" w:rsidRDefault="00080293" w:rsidP="00080293">
      <w:pPr>
        <w:ind w:firstLine="480"/>
      </w:pPr>
      <w:r>
        <w:rPr>
          <w:rFonts w:hint="eastAsia"/>
        </w:rPr>
        <w:t>- DG</w:t>
      </w:r>
      <w:r>
        <w:rPr>
          <w:rFonts w:hint="eastAsia"/>
        </w:rPr>
        <w:t>是分布式能源</w:t>
      </w:r>
    </w:p>
    <w:p w14:paraId="34494F24" w14:textId="77777777" w:rsidR="008D1D6B" w:rsidRDefault="00080293" w:rsidP="00080293">
      <w:pPr>
        <w:ind w:firstLine="480"/>
      </w:pPr>
      <w:r>
        <w:rPr>
          <w:rFonts w:hint="eastAsia"/>
        </w:rPr>
        <w:t>- CB1~CB3</w:t>
      </w:r>
      <w:r>
        <w:rPr>
          <w:rFonts w:hint="eastAsia"/>
        </w:rPr>
        <w:t>为</w:t>
      </w:r>
      <w:r w:rsidR="004625FC">
        <w:rPr>
          <w:rFonts w:hint="eastAsia"/>
        </w:rPr>
        <w:t>上级</w:t>
      </w:r>
      <w:r>
        <w:rPr>
          <w:rFonts w:hint="eastAsia"/>
        </w:rPr>
        <w:t>变电站</w:t>
      </w:r>
      <w:r w:rsidR="008D1D6B">
        <w:rPr>
          <w:rFonts w:hint="eastAsia"/>
        </w:rPr>
        <w:t>的</w:t>
      </w:r>
      <w:r>
        <w:rPr>
          <w:rFonts w:hint="eastAsia"/>
        </w:rPr>
        <w:t>10kV</w:t>
      </w:r>
      <w:r>
        <w:rPr>
          <w:rFonts w:hint="eastAsia"/>
        </w:rPr>
        <w:t>出线开关</w:t>
      </w:r>
      <w:r>
        <w:rPr>
          <w:rFonts w:hint="eastAsia"/>
        </w:rPr>
        <w:t xml:space="preserve"> </w:t>
      </w:r>
    </w:p>
    <w:p w14:paraId="3EA97DD3" w14:textId="67FB71CA" w:rsidR="00080293" w:rsidRDefault="008D1D6B" w:rsidP="00080293">
      <w:pPr>
        <w:ind w:firstLine="480"/>
      </w:pPr>
      <w:r>
        <w:rPr>
          <w:rFonts w:hint="eastAsia"/>
        </w:rPr>
        <w:t>（假设能提供充分大的电源容量）</w:t>
      </w:r>
    </w:p>
    <w:p w14:paraId="074CD5CE" w14:textId="77777777" w:rsidR="00080293" w:rsidRDefault="00080293" w:rsidP="00080293">
      <w:pPr>
        <w:ind w:firstLine="480"/>
      </w:pPr>
      <w:r>
        <w:rPr>
          <w:rFonts w:hint="eastAsia"/>
        </w:rPr>
        <w:t>- S1~S62</w:t>
      </w:r>
      <w:r>
        <w:rPr>
          <w:rFonts w:hint="eastAsia"/>
        </w:rPr>
        <w:t>为分段开关</w:t>
      </w:r>
    </w:p>
    <w:p w14:paraId="29B3049F" w14:textId="77777777" w:rsidR="00080293" w:rsidRDefault="00080293" w:rsidP="00080293">
      <w:pPr>
        <w:ind w:firstLine="480"/>
      </w:pPr>
      <w:r>
        <w:rPr>
          <w:rFonts w:hint="eastAsia"/>
        </w:rPr>
        <w:t xml:space="preserve">- </w:t>
      </w:r>
      <w:r w:rsidRPr="009671E6">
        <w:t>S13-1</w:t>
      </w:r>
      <w:r w:rsidRPr="009671E6">
        <w:t>、</w:t>
      </w:r>
      <w:r w:rsidRPr="009671E6">
        <w:t>S29-2</w:t>
      </w:r>
      <w:r w:rsidRPr="009671E6">
        <w:t>、</w:t>
      </w:r>
      <w:r w:rsidRPr="009671E6">
        <w:t>S62-3</w:t>
      </w:r>
      <w:r>
        <w:rPr>
          <w:rFonts w:ascii="宋体" w:hAnsi="宋体" w:hint="eastAsia"/>
          <w:szCs w:val="24"/>
        </w:rPr>
        <w:t>是联络开关</w:t>
      </w:r>
    </w:p>
    <w:p w14:paraId="54A47273" w14:textId="77777777" w:rsidR="006D13B6" w:rsidRDefault="00D65E57">
      <w:pPr>
        <w:ind w:firstLine="480"/>
      </w:pPr>
      <w:r>
        <w:rPr>
          <w:rFonts w:hint="eastAsia"/>
        </w:rPr>
        <w:t>故障单元故障率：每个分布式能源和每个用户的故障率都是</w:t>
      </w:r>
      <w:r>
        <w:rPr>
          <w:rFonts w:hint="eastAsia"/>
        </w:rPr>
        <w:t>0.5%</w:t>
      </w:r>
      <w:r>
        <w:rPr>
          <w:rFonts w:hint="eastAsia"/>
        </w:rPr>
        <w:t>；每个开关的故障率均是</w:t>
      </w:r>
      <w:r>
        <w:rPr>
          <w:rFonts w:hint="eastAsia"/>
        </w:rPr>
        <w:t>0.2%</w:t>
      </w:r>
      <w:r>
        <w:rPr>
          <w:rFonts w:hint="eastAsia"/>
        </w:rPr>
        <w:t>，配电线路的故障率</w:t>
      </w:r>
      <w:r>
        <w:rPr>
          <w:rFonts w:hint="eastAsia"/>
        </w:rPr>
        <w:t>=</w:t>
      </w:r>
      <w:r>
        <w:rPr>
          <w:rFonts w:hint="eastAsia"/>
        </w:rPr>
        <w:t>线路长度（</w:t>
      </w:r>
      <w:r>
        <w:rPr>
          <w:rFonts w:hint="eastAsia"/>
        </w:rPr>
        <w:t>km</w:t>
      </w:r>
      <w:r>
        <w:t>）</w:t>
      </w:r>
      <w:r>
        <w:rPr>
          <w:rFonts w:hint="eastAsia"/>
        </w:rPr>
        <w:t>*0.002/km</w:t>
      </w:r>
      <w:r>
        <w:rPr>
          <w:rFonts w:hint="eastAsia"/>
        </w:rPr>
        <w:t>。</w:t>
      </w:r>
    </w:p>
    <w:p w14:paraId="7F032A98" w14:textId="77777777" w:rsidR="006D13B6" w:rsidRDefault="006D13B6">
      <w:pPr>
        <w:ind w:firstLine="480"/>
      </w:pPr>
    </w:p>
    <w:sectPr w:rsidR="006D13B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897C" w14:textId="77777777" w:rsidR="002157AD" w:rsidRDefault="002157AD">
      <w:pPr>
        <w:spacing w:line="240" w:lineRule="auto"/>
        <w:ind w:firstLine="480"/>
      </w:pPr>
      <w:r>
        <w:separator/>
      </w:r>
    </w:p>
  </w:endnote>
  <w:endnote w:type="continuationSeparator" w:id="0">
    <w:p w14:paraId="2A5C02F5" w14:textId="77777777" w:rsidR="002157AD" w:rsidRDefault="002157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C1AC" w14:textId="77777777" w:rsidR="002157AD" w:rsidRDefault="002157AD">
      <w:pPr>
        <w:spacing w:line="240" w:lineRule="auto"/>
        <w:ind w:firstLine="480"/>
      </w:pPr>
      <w:r>
        <w:separator/>
      </w:r>
    </w:p>
  </w:footnote>
  <w:footnote w:type="continuationSeparator" w:id="0">
    <w:p w14:paraId="1177FE8B" w14:textId="77777777" w:rsidR="002157AD" w:rsidRDefault="002157A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93"/>
    <w:multiLevelType w:val="multilevel"/>
    <w:tmpl w:val="1A2E0393"/>
    <w:lvl w:ilvl="0">
      <w:start w:val="1"/>
      <w:numFmt w:val="bullet"/>
      <w:pStyle w:val="Els-bulletlist"/>
      <w:lvlText w:val=""/>
      <w:lvlJc w:val="left"/>
      <w:pPr>
        <w:tabs>
          <w:tab w:val="left" w:pos="360"/>
        </w:tabs>
        <w:ind w:left="240" w:hanging="240"/>
      </w:pPr>
      <w:rPr>
        <w:rFonts w:ascii="Symbol" w:hAnsi="Symbol" w:hint="default"/>
      </w:rPr>
    </w:lvl>
    <w:lvl w:ilvl="1">
      <w:start w:val="1"/>
      <w:numFmt w:val="bullet"/>
      <w:lvlText w:val="○"/>
      <w:lvlJc w:val="left"/>
      <w:pPr>
        <w:tabs>
          <w:tab w:val="left" w:pos="600"/>
        </w:tabs>
        <w:ind w:left="480" w:hanging="240"/>
      </w:pPr>
      <w:rPr>
        <w:rFonts w:ascii="Times New Roman" w:hAnsi="Times New Roman" w:hint="default"/>
        <w:sz w:val="28"/>
      </w:rPr>
    </w:lvl>
    <w:lvl w:ilvl="2">
      <w:start w:val="1"/>
      <w:numFmt w:val="bullet"/>
      <w:lvlText w:val="–"/>
      <w:lvlJc w:val="left"/>
      <w:pPr>
        <w:tabs>
          <w:tab w:val="left" w:pos="840"/>
        </w:tabs>
        <w:ind w:left="720" w:hanging="240"/>
      </w:pPr>
      <w:rPr>
        <w:rFonts w:ascii="Times New Roman" w:hAnsi="Times New Roman" w:hint="default"/>
      </w:rPr>
    </w:lvl>
    <w:lvl w:ilvl="3">
      <w:start w:val="1"/>
      <w:numFmt w:val="none"/>
      <w:lvlText w:val="-"/>
      <w:lvlJc w:val="left"/>
      <w:pPr>
        <w:tabs>
          <w:tab w:val="left" w:pos="1080"/>
        </w:tabs>
        <w:ind w:left="960" w:hanging="240"/>
      </w:pPr>
      <w:rPr>
        <w:rFonts w:ascii="Times New Roman" w:hAnsi="Times New Roman" w:hint="default"/>
      </w:rPr>
    </w:lvl>
    <w:lvl w:ilvl="4">
      <w:start w:val="1"/>
      <w:numFmt w:val="none"/>
      <w:lvlText w:val="-"/>
      <w:lvlJc w:val="left"/>
      <w:pPr>
        <w:tabs>
          <w:tab w:val="left" w:pos="1320"/>
        </w:tabs>
        <w:ind w:left="1200" w:hanging="240"/>
      </w:pPr>
      <w:rPr>
        <w:rFonts w:ascii="Times New Roman" w:hAnsi="Times New Roman" w:hint="default"/>
      </w:rPr>
    </w:lvl>
    <w:lvl w:ilvl="5">
      <w:start w:val="1"/>
      <w:numFmt w:val="none"/>
      <w:lvlText w:val="-"/>
      <w:lvlJc w:val="left"/>
      <w:pPr>
        <w:tabs>
          <w:tab w:val="left" w:pos="1560"/>
        </w:tabs>
        <w:ind w:left="1440" w:hanging="240"/>
      </w:pPr>
      <w:rPr>
        <w:rFonts w:ascii="Times New Roman" w:hAnsi="Times New Roman" w:hint="default"/>
      </w:rPr>
    </w:lvl>
    <w:lvl w:ilvl="6">
      <w:start w:val="1"/>
      <w:numFmt w:val="none"/>
      <w:lvlText w:val="-"/>
      <w:lvlJc w:val="left"/>
      <w:pPr>
        <w:tabs>
          <w:tab w:val="left" w:pos="1800"/>
        </w:tabs>
        <w:ind w:left="1680" w:hanging="240"/>
      </w:pPr>
      <w:rPr>
        <w:rFonts w:ascii="Times New Roman" w:hAnsi="Times New Roman" w:hint="default"/>
      </w:rPr>
    </w:lvl>
    <w:lvl w:ilvl="7">
      <w:start w:val="1"/>
      <w:numFmt w:val="none"/>
      <w:lvlText w:val="-"/>
      <w:lvlJc w:val="left"/>
      <w:pPr>
        <w:tabs>
          <w:tab w:val="left" w:pos="2040"/>
        </w:tabs>
        <w:ind w:left="1920" w:hanging="240"/>
      </w:pPr>
      <w:rPr>
        <w:rFonts w:ascii="Times New Roman" w:hAnsi="Times New Roman" w:hint="default"/>
      </w:rPr>
    </w:lvl>
    <w:lvl w:ilvl="8">
      <w:start w:val="1"/>
      <w:numFmt w:val="none"/>
      <w:lvlText w:val="-"/>
      <w:lvlJc w:val="left"/>
      <w:pPr>
        <w:tabs>
          <w:tab w:val="left" w:pos="2280"/>
        </w:tabs>
        <w:ind w:left="2160" w:hanging="240"/>
      </w:pPr>
      <w:rPr>
        <w:rFonts w:ascii="Times New Roman" w:hAnsi="Times New Roman" w:hint="default"/>
      </w:rPr>
    </w:lvl>
  </w:abstractNum>
  <w:abstractNum w:abstractNumId="1" w15:restartNumberingAfterBreak="0">
    <w:nsid w:val="3BB966A2"/>
    <w:multiLevelType w:val="multilevel"/>
    <w:tmpl w:val="3BB966A2"/>
    <w:lvl w:ilvl="0">
      <w:start w:val="1"/>
      <w:numFmt w:val="chineseCountingThousand"/>
      <w:pStyle w:val="1"/>
      <w:suff w:val="space"/>
      <w:lvlText w:val="第%1章"/>
      <w:lvlJc w:val="center"/>
      <w:pPr>
        <w:ind w:left="0" w:firstLine="0"/>
      </w:pPr>
    </w:lvl>
    <w:lvl w:ilvl="1">
      <w:start w:val="1"/>
      <w:numFmt w:val="decimal"/>
      <w:pStyle w:val="2"/>
      <w:isLgl/>
      <w:suff w:val="space"/>
      <w:lvlText w:val="%1.%2"/>
      <w:lvlJc w:val="left"/>
      <w:pPr>
        <w:ind w:left="0" w:firstLine="0"/>
      </w:pPr>
      <w:rPr>
        <w:rFonts w:hint="eastAsia"/>
        <w:lang w:val="en-GB"/>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lvlRestart w:val="1"/>
      <w:pStyle w:val="a"/>
      <w:isLgl/>
      <w:suff w:val="space"/>
      <w:lvlText w:val="图%1-%5"/>
      <w:lvlJc w:val="center"/>
      <w:pPr>
        <w:ind w:left="3261" w:firstLine="0"/>
      </w:pPr>
      <w:rPr>
        <w:rFonts w:hint="eastAsia"/>
      </w:rPr>
    </w:lvl>
    <w:lvl w:ilvl="5">
      <w:start w:val="1"/>
      <w:numFmt w:val="decimal"/>
      <w:lvlRestart w:val="1"/>
      <w:pStyle w:val="Fig"/>
      <w:isLgl/>
      <w:suff w:val="space"/>
      <w:lvlText w:val="Fig.%1-%6"/>
      <w:lvlJc w:val="center"/>
      <w:pPr>
        <w:ind w:left="0" w:firstLine="0"/>
      </w:pPr>
      <w:rPr>
        <w:rFonts w:hint="eastAsia"/>
      </w:rPr>
    </w:lvl>
    <w:lvl w:ilvl="6">
      <w:start w:val="1"/>
      <w:numFmt w:val="decimal"/>
      <w:lvlRestart w:val="1"/>
      <w:pStyle w:val="a0"/>
      <w:isLgl/>
      <w:suff w:val="space"/>
      <w:lvlText w:val="表%1-%7"/>
      <w:lvlJc w:val="center"/>
      <w:pPr>
        <w:ind w:left="0" w:firstLine="0"/>
      </w:pPr>
      <w:rPr>
        <w:rFonts w:hint="eastAsia"/>
        <w:lang w:val="en-GB"/>
      </w:rPr>
    </w:lvl>
    <w:lvl w:ilvl="7">
      <w:start w:val="1"/>
      <w:numFmt w:val="decimal"/>
      <w:lvlRestart w:val="1"/>
      <w:pStyle w:val="Table"/>
      <w:isLgl/>
      <w:suff w:val="space"/>
      <w:lvlText w:val="Table%1-%8"/>
      <w:lvlJc w:val="center"/>
      <w:pPr>
        <w:ind w:left="0" w:firstLine="0"/>
      </w:pPr>
      <w:rPr>
        <w:rFonts w:hint="eastAsia"/>
      </w:rPr>
    </w:lvl>
    <w:lvl w:ilvl="8">
      <w:start w:val="1"/>
      <w:numFmt w:val="decimal"/>
      <w:lvlText w:val="%1.%2.%3.%4.%5.%6.%7.%8.%9"/>
      <w:lvlJc w:val="left"/>
      <w:pPr>
        <w:ind w:left="5102" w:hanging="1700"/>
      </w:pPr>
      <w:rPr>
        <w:rFonts w:hint="eastAsia"/>
      </w:rPr>
    </w:lvl>
  </w:abstractNum>
  <w:num w:numId="1" w16cid:durableId="1290670371">
    <w:abstractNumId w:val="1"/>
  </w:num>
  <w:num w:numId="2" w16cid:durableId="55898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9F9"/>
    <w:rsid w:val="00002D90"/>
    <w:rsid w:val="00014FF3"/>
    <w:rsid w:val="00026DFB"/>
    <w:rsid w:val="00033064"/>
    <w:rsid w:val="000452BC"/>
    <w:rsid w:val="00080293"/>
    <w:rsid w:val="000A17B3"/>
    <w:rsid w:val="000C3614"/>
    <w:rsid w:val="000D5611"/>
    <w:rsid w:val="000F75F9"/>
    <w:rsid w:val="00126A6A"/>
    <w:rsid w:val="00147D7A"/>
    <w:rsid w:val="00173ADF"/>
    <w:rsid w:val="001A706B"/>
    <w:rsid w:val="001C22D0"/>
    <w:rsid w:val="001C463E"/>
    <w:rsid w:val="001D5C03"/>
    <w:rsid w:val="001E4C71"/>
    <w:rsid w:val="002017C0"/>
    <w:rsid w:val="002157AD"/>
    <w:rsid w:val="002260E2"/>
    <w:rsid w:val="00247FE1"/>
    <w:rsid w:val="002714B0"/>
    <w:rsid w:val="00273472"/>
    <w:rsid w:val="002A209D"/>
    <w:rsid w:val="002D054B"/>
    <w:rsid w:val="002D5C05"/>
    <w:rsid w:val="002F09D9"/>
    <w:rsid w:val="003339F9"/>
    <w:rsid w:val="00333B5E"/>
    <w:rsid w:val="003A74BE"/>
    <w:rsid w:val="003B7F45"/>
    <w:rsid w:val="003C27C7"/>
    <w:rsid w:val="003C333A"/>
    <w:rsid w:val="003D250F"/>
    <w:rsid w:val="00415A63"/>
    <w:rsid w:val="004212A6"/>
    <w:rsid w:val="004372C3"/>
    <w:rsid w:val="00453557"/>
    <w:rsid w:val="004625FC"/>
    <w:rsid w:val="00470F45"/>
    <w:rsid w:val="004C6612"/>
    <w:rsid w:val="0051066D"/>
    <w:rsid w:val="0053160D"/>
    <w:rsid w:val="005B7E07"/>
    <w:rsid w:val="005C56CE"/>
    <w:rsid w:val="00617A85"/>
    <w:rsid w:val="006D13B6"/>
    <w:rsid w:val="00717CFC"/>
    <w:rsid w:val="00730AEC"/>
    <w:rsid w:val="00742E79"/>
    <w:rsid w:val="00750535"/>
    <w:rsid w:val="00750861"/>
    <w:rsid w:val="00755B6E"/>
    <w:rsid w:val="00771FAD"/>
    <w:rsid w:val="00793CE6"/>
    <w:rsid w:val="007C1169"/>
    <w:rsid w:val="00817A92"/>
    <w:rsid w:val="00817C43"/>
    <w:rsid w:val="00826D7E"/>
    <w:rsid w:val="00860D87"/>
    <w:rsid w:val="00876E40"/>
    <w:rsid w:val="00880238"/>
    <w:rsid w:val="008C434E"/>
    <w:rsid w:val="008D1D6B"/>
    <w:rsid w:val="008F2F95"/>
    <w:rsid w:val="00906CD9"/>
    <w:rsid w:val="00921181"/>
    <w:rsid w:val="0093088A"/>
    <w:rsid w:val="00951F3F"/>
    <w:rsid w:val="009640A6"/>
    <w:rsid w:val="009671E6"/>
    <w:rsid w:val="0098765E"/>
    <w:rsid w:val="009A7AFD"/>
    <w:rsid w:val="009E0F4D"/>
    <w:rsid w:val="00A50B35"/>
    <w:rsid w:val="00A55AA2"/>
    <w:rsid w:val="00AB42FC"/>
    <w:rsid w:val="00AD6F12"/>
    <w:rsid w:val="00AF726B"/>
    <w:rsid w:val="00B248C0"/>
    <w:rsid w:val="00B27930"/>
    <w:rsid w:val="00B330D4"/>
    <w:rsid w:val="00B40F77"/>
    <w:rsid w:val="00B66A17"/>
    <w:rsid w:val="00B95A2E"/>
    <w:rsid w:val="00BD09CA"/>
    <w:rsid w:val="00BD42E1"/>
    <w:rsid w:val="00BD7C95"/>
    <w:rsid w:val="00C00896"/>
    <w:rsid w:val="00C2090C"/>
    <w:rsid w:val="00C44EAC"/>
    <w:rsid w:val="00C64B54"/>
    <w:rsid w:val="00CC3D38"/>
    <w:rsid w:val="00D3533A"/>
    <w:rsid w:val="00D35511"/>
    <w:rsid w:val="00D64D22"/>
    <w:rsid w:val="00D65E57"/>
    <w:rsid w:val="00D745FB"/>
    <w:rsid w:val="00DA2AEE"/>
    <w:rsid w:val="00DB0049"/>
    <w:rsid w:val="00E24147"/>
    <w:rsid w:val="00E4308E"/>
    <w:rsid w:val="00E8092C"/>
    <w:rsid w:val="00EF12B6"/>
    <w:rsid w:val="00F16842"/>
    <w:rsid w:val="00F67598"/>
    <w:rsid w:val="00F9158A"/>
    <w:rsid w:val="00FA06C0"/>
    <w:rsid w:val="00FA4BE1"/>
    <w:rsid w:val="00FD02FB"/>
    <w:rsid w:val="00FD2905"/>
    <w:rsid w:val="00FE61EA"/>
    <w:rsid w:val="2B01299A"/>
    <w:rsid w:val="3BA50461"/>
    <w:rsid w:val="4867383D"/>
    <w:rsid w:val="50384C92"/>
    <w:rsid w:val="5DCA0EAE"/>
    <w:rsid w:val="667B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B6B98"/>
  <w15:docId w15:val="{7892C636-3A06-C747-A472-690E2F4C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line="400" w:lineRule="exact"/>
      <w:ind w:firstLineChars="200" w:firstLine="200"/>
      <w:jc w:val="both"/>
    </w:pPr>
    <w:rPr>
      <w:kern w:val="2"/>
      <w:sz w:val="24"/>
    </w:rPr>
  </w:style>
  <w:style w:type="paragraph" w:styleId="1">
    <w:name w:val="heading 1"/>
    <w:basedOn w:val="a1"/>
    <w:next w:val="a1"/>
    <w:link w:val="10"/>
    <w:uiPriority w:val="9"/>
    <w:qFormat/>
    <w:pPr>
      <w:keepNext/>
      <w:keepLines/>
      <w:numPr>
        <w:numId w:val="1"/>
      </w:numPr>
      <w:adjustRightInd w:val="0"/>
      <w:spacing w:before="480" w:after="360" w:line="240" w:lineRule="auto"/>
      <w:ind w:firstLineChars="0"/>
      <w:jc w:val="center"/>
      <w:outlineLvl w:val="0"/>
    </w:pPr>
    <w:rPr>
      <w:rFonts w:eastAsia="黑体"/>
      <w:b/>
      <w:bCs/>
      <w:kern w:val="44"/>
      <w:sz w:val="32"/>
      <w:szCs w:val="44"/>
    </w:rPr>
  </w:style>
  <w:style w:type="paragraph" w:styleId="2">
    <w:name w:val="heading 2"/>
    <w:basedOn w:val="a1"/>
    <w:next w:val="a1"/>
    <w:link w:val="20"/>
    <w:qFormat/>
    <w:pPr>
      <w:keepNext/>
      <w:keepLines/>
      <w:numPr>
        <w:ilvl w:val="1"/>
        <w:numId w:val="1"/>
      </w:numPr>
      <w:spacing w:before="480" w:after="120" w:line="240" w:lineRule="auto"/>
      <w:ind w:firstLineChars="0"/>
      <w:outlineLvl w:val="1"/>
    </w:pPr>
    <w:rPr>
      <w:rFonts w:ascii="Arial" w:eastAsia="黑体" w:hAnsi="Arial"/>
      <w:b/>
      <w:bCs/>
      <w:sz w:val="28"/>
      <w:szCs w:val="32"/>
    </w:rPr>
  </w:style>
  <w:style w:type="paragraph" w:styleId="3">
    <w:name w:val="heading 3"/>
    <w:basedOn w:val="a1"/>
    <w:next w:val="a1"/>
    <w:link w:val="30"/>
    <w:uiPriority w:val="9"/>
    <w:qFormat/>
    <w:pPr>
      <w:keepNext/>
      <w:keepLines/>
      <w:numPr>
        <w:ilvl w:val="2"/>
        <w:numId w:val="1"/>
      </w:numPr>
      <w:spacing w:before="240" w:after="120" w:line="240" w:lineRule="auto"/>
      <w:ind w:firstLineChars="0"/>
      <w:jc w:val="left"/>
      <w:outlineLvl w:val="2"/>
    </w:pPr>
    <w:rPr>
      <w:rFonts w:eastAsia="黑体"/>
      <w:b/>
      <w:bCs/>
      <w:szCs w:val="32"/>
    </w:rPr>
  </w:style>
  <w:style w:type="paragraph" w:styleId="4">
    <w:name w:val="heading 4"/>
    <w:basedOn w:val="a1"/>
    <w:next w:val="a1"/>
    <w:link w:val="40"/>
    <w:unhideWhenUsed/>
    <w:qFormat/>
    <w:pPr>
      <w:keepNext/>
      <w:keepLines/>
      <w:numPr>
        <w:ilvl w:val="3"/>
        <w:numId w:val="1"/>
      </w:numPr>
      <w:spacing w:line="360" w:lineRule="auto"/>
      <w:ind w:firstLineChars="0"/>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Pr>
      <w:rFonts w:ascii="Times New Roman" w:eastAsia="黑体" w:hAnsi="Times New Roman" w:cs="Times New Roman"/>
      <w:b/>
      <w:bCs/>
      <w:kern w:val="44"/>
      <w:sz w:val="32"/>
      <w:szCs w:val="44"/>
    </w:rPr>
  </w:style>
  <w:style w:type="character" w:customStyle="1" w:styleId="20">
    <w:name w:val="标题 2 字符"/>
    <w:basedOn w:val="a2"/>
    <w:link w:val="2"/>
    <w:rPr>
      <w:rFonts w:ascii="Arial" w:eastAsia="黑体" w:hAnsi="Arial" w:cs="Times New Roman"/>
      <w:b/>
      <w:bCs/>
      <w:sz w:val="28"/>
      <w:szCs w:val="32"/>
    </w:rPr>
  </w:style>
  <w:style w:type="character" w:customStyle="1" w:styleId="30">
    <w:name w:val="标题 3 字符"/>
    <w:basedOn w:val="a2"/>
    <w:link w:val="3"/>
    <w:uiPriority w:val="9"/>
    <w:qFormat/>
    <w:rPr>
      <w:rFonts w:ascii="Times New Roman" w:eastAsia="黑体" w:hAnsi="Times New Roman" w:cs="Times New Roman"/>
      <w:b/>
      <w:bCs/>
      <w:szCs w:val="32"/>
    </w:rPr>
  </w:style>
  <w:style w:type="character" w:customStyle="1" w:styleId="40">
    <w:name w:val="标题 4 字符"/>
    <w:basedOn w:val="a2"/>
    <w:link w:val="4"/>
    <w:qFormat/>
    <w:rPr>
      <w:rFonts w:ascii="Times New Roman" w:eastAsia="宋体" w:hAnsi="Times New Roman" w:cstheme="majorBidi"/>
      <w:bCs/>
      <w:szCs w:val="28"/>
    </w:rPr>
  </w:style>
  <w:style w:type="paragraph" w:customStyle="1" w:styleId="Text">
    <w:name w:val="Text"/>
    <w:basedOn w:val="a1"/>
    <w:link w:val="Text0"/>
    <w:qFormat/>
    <w:pPr>
      <w:spacing w:line="252" w:lineRule="auto"/>
      <w:ind w:firstLine="240"/>
    </w:pPr>
    <w:rPr>
      <w:rFonts w:eastAsiaTheme="minorEastAsia"/>
      <w:kern w:val="0"/>
      <w:sz w:val="20"/>
      <w:lang w:eastAsia="en-US"/>
    </w:rPr>
  </w:style>
  <w:style w:type="character" w:customStyle="1" w:styleId="Text0">
    <w:name w:val="Text 字符"/>
    <w:basedOn w:val="a2"/>
    <w:link w:val="Text"/>
    <w:rPr>
      <w:rFonts w:ascii="Times New Roman" w:hAnsi="Times New Roman" w:cs="Times New Roman"/>
      <w:kern w:val="0"/>
      <w:sz w:val="20"/>
      <w:szCs w:val="20"/>
      <w:lang w:eastAsia="en-US"/>
    </w:rPr>
  </w:style>
  <w:style w:type="paragraph" w:customStyle="1" w:styleId="a">
    <w:name w:val="图"/>
    <w:basedOn w:val="a1"/>
    <w:link w:val="a5"/>
    <w:qFormat/>
    <w:pPr>
      <w:numPr>
        <w:ilvl w:val="4"/>
        <w:numId w:val="1"/>
      </w:numPr>
      <w:spacing w:line="300" w:lineRule="auto"/>
      <w:ind w:firstLineChars="175" w:firstLine="175"/>
      <w:jc w:val="center"/>
    </w:pPr>
    <w:rPr>
      <w:sz w:val="21"/>
      <w:lang w:val="en-GB"/>
    </w:rPr>
  </w:style>
  <w:style w:type="paragraph" w:customStyle="1" w:styleId="Fig">
    <w:name w:val="Fig"/>
    <w:basedOn w:val="a"/>
    <w:link w:val="Fig0"/>
    <w:qFormat/>
    <w:pPr>
      <w:numPr>
        <w:ilvl w:val="5"/>
      </w:numPr>
      <w:ind w:firstLine="175"/>
    </w:pPr>
  </w:style>
  <w:style w:type="paragraph" w:customStyle="1" w:styleId="a0">
    <w:name w:val="表"/>
    <w:basedOn w:val="Fig"/>
    <w:link w:val="a6"/>
    <w:qFormat/>
    <w:pPr>
      <w:numPr>
        <w:ilvl w:val="6"/>
      </w:numPr>
      <w:ind w:leftChars="100" w:left="240"/>
    </w:pPr>
    <w:rPr>
      <w:b/>
      <w:bCs/>
    </w:rPr>
  </w:style>
  <w:style w:type="paragraph" w:customStyle="1" w:styleId="Table">
    <w:name w:val="Table"/>
    <w:basedOn w:val="a0"/>
    <w:qFormat/>
    <w:pPr>
      <w:numPr>
        <w:ilvl w:val="7"/>
      </w:numPr>
      <w:tabs>
        <w:tab w:val="left" w:pos="360"/>
      </w:tabs>
      <w:ind w:leftChars="200" w:left="480"/>
    </w:pPr>
    <w:rPr>
      <w:bCs w:val="0"/>
    </w:rPr>
  </w:style>
  <w:style w:type="character" w:customStyle="1" w:styleId="a6">
    <w:name w:val="表 字符"/>
    <w:basedOn w:val="a2"/>
    <w:link w:val="a0"/>
    <w:qFormat/>
    <w:rPr>
      <w:rFonts w:ascii="Times New Roman" w:eastAsia="宋体" w:hAnsi="Times New Roman" w:cs="Times New Roman"/>
      <w:b/>
      <w:bCs/>
      <w:sz w:val="21"/>
      <w:szCs w:val="20"/>
      <w:lang w:val="en-GB"/>
    </w:rPr>
  </w:style>
  <w:style w:type="paragraph" w:customStyle="1" w:styleId="Els-bulletlist">
    <w:name w:val="Els-bulletlist"/>
    <w:basedOn w:val="a1"/>
    <w:qFormat/>
    <w:pPr>
      <w:widowControl/>
      <w:numPr>
        <w:numId w:val="2"/>
      </w:numPr>
      <w:tabs>
        <w:tab w:val="left" w:pos="240"/>
      </w:tabs>
      <w:spacing w:line="240" w:lineRule="exact"/>
      <w:ind w:firstLineChars="0" w:firstLine="0"/>
      <w:jc w:val="left"/>
    </w:pPr>
    <w:rPr>
      <w:kern w:val="0"/>
      <w:sz w:val="20"/>
      <w:lang w:eastAsia="en-US"/>
    </w:rPr>
  </w:style>
  <w:style w:type="character" w:customStyle="1" w:styleId="a5">
    <w:name w:val="图 字符"/>
    <w:basedOn w:val="a2"/>
    <w:link w:val="a"/>
    <w:qFormat/>
    <w:rPr>
      <w:rFonts w:ascii="Times New Roman" w:eastAsia="宋体" w:hAnsi="Times New Roman" w:cs="Times New Roman"/>
      <w:sz w:val="21"/>
      <w:szCs w:val="20"/>
      <w:lang w:val="en-GB"/>
    </w:rPr>
  </w:style>
  <w:style w:type="character" w:customStyle="1" w:styleId="Fig0">
    <w:name w:val="Fig 字符"/>
    <w:basedOn w:val="a5"/>
    <w:link w:val="Fig"/>
    <w:qFormat/>
    <w:rPr>
      <w:rFonts w:ascii="Times New Roman" w:eastAsia="宋体" w:hAnsi="Times New Roman" w:cs="Times New Roman"/>
      <w:sz w:val="21"/>
      <w:szCs w:val="20"/>
      <w:lang w:val="en-GB"/>
    </w:rPr>
  </w:style>
  <w:style w:type="paragraph" w:customStyle="1" w:styleId="a7">
    <w:name w:val="公式"/>
    <w:basedOn w:val="a1"/>
    <w:link w:val="a8"/>
    <w:qFormat/>
    <w:pPr>
      <w:tabs>
        <w:tab w:val="center" w:pos="4320"/>
        <w:tab w:val="right" w:pos="8760"/>
      </w:tabs>
      <w:spacing w:line="300" w:lineRule="auto"/>
      <w:jc w:val="center"/>
      <w:textAlignment w:val="center"/>
    </w:pPr>
    <w:rPr>
      <w:kern w:val="0"/>
      <w:lang w:eastAsia="en-US"/>
    </w:rPr>
  </w:style>
  <w:style w:type="character" w:customStyle="1" w:styleId="a8">
    <w:name w:val="公式 字符"/>
    <w:basedOn w:val="a2"/>
    <w:link w:val="a7"/>
    <w:qFormat/>
    <w:rPr>
      <w:rFonts w:ascii="Times New Roman" w:eastAsia="宋体" w:hAnsi="Times New Roman" w:cs="Times New Roman"/>
      <w:kern w:val="0"/>
      <w:szCs w:val="20"/>
      <w:lang w:eastAsia="en-US"/>
    </w:rPr>
  </w:style>
  <w:style w:type="paragraph" w:styleId="a9">
    <w:name w:val="List Paragraph"/>
    <w:basedOn w:val="a1"/>
    <w:link w:val="aa"/>
    <w:uiPriority w:val="34"/>
    <w:qFormat/>
    <w:pPr>
      <w:spacing w:line="240" w:lineRule="auto"/>
      <w:ind w:firstLine="420"/>
    </w:pPr>
    <w:rPr>
      <w:rFonts w:asciiTheme="minorHAnsi" w:eastAsiaTheme="minorEastAsia" w:hAnsiTheme="minorHAnsi" w:cstheme="minorBidi"/>
      <w:sz w:val="21"/>
      <w:szCs w:val="22"/>
    </w:rPr>
  </w:style>
  <w:style w:type="character" w:customStyle="1" w:styleId="aa">
    <w:name w:val="列表段落 字符"/>
    <w:basedOn w:val="a2"/>
    <w:link w:val="a9"/>
    <w:uiPriority w:val="34"/>
    <w:rPr>
      <w:sz w:val="21"/>
      <w:szCs w:val="22"/>
    </w:rPr>
  </w:style>
  <w:style w:type="paragraph" w:styleId="ab">
    <w:name w:val="Revision"/>
    <w:hidden/>
    <w:uiPriority w:val="99"/>
    <w:unhideWhenUsed/>
    <w:rsid w:val="003C333A"/>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package" Target="embeddings/Microsoft_Visio_Drawing.vsdx"/><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刘东</dc:creator>
  <cp:lastModifiedBy>刘东</cp:lastModifiedBy>
  <cp:revision>33</cp:revision>
  <dcterms:created xsi:type="dcterms:W3CDTF">2025-04-29T09:27:00Z</dcterms:created>
  <dcterms:modified xsi:type="dcterms:W3CDTF">2025-04-29T23:50:00Z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eyJoZGlkIjoiNWI4NDE0ZmE0NTUxOGQwOGM1ZDExNWQ2ODdmMjViNzciLCJ1c2VySWQiOiIxNjgzNDcwODM0In0=</vt:lpwstr>
  </property>
  <property fmtid="{D5CDD505-2E9C-101B-9397-08002B2CF9AE}" pid="3" name="KSOProductBuildVer">
    <vt:lpwstr>2052-12.1.0.20784</vt:lpwstr>
  </property>
  <property fmtid="{D5CDD505-2E9C-101B-9397-08002B2CF9AE}" pid="4" name="ICV">
    <vt:lpwstr>DFD301E926B444DC89A1F932E90090C3_13</vt:lpwstr>
  </property>
</Properties>
</file>