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FORMATO CASO DE USO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0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1622"/>
        <w:gridCol w:w="2212"/>
        <w:gridCol w:w="1700"/>
        <w:tblGridChange w:id="0">
          <w:tblGrid>
            <w:gridCol w:w="2256"/>
            <w:gridCol w:w="1622"/>
            <w:gridCol w:w="2212"/>
            <w:gridCol w:w="1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Recuperación de cuenta por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Jorge Andrés Meneses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Jorge Andrés Meneses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Este caso de uso permite al usuario recuperar el acceso a su cuenta mediante el correo electrónico registrado en el sistema, cuando ha olvidado su contraseña. El sistema enviará un enlace o código de recuperación al correo para que el usuario pueda restablecer su contraseña de manera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usuario debe tener una cuenta registrada en el sistema.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usuario debe tener acceso al correo electrónico asociado a su cuenta.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sistema debe contar con el servicio de envío de correos habilitado.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RF-04. Recuperación de cuenta por correo electrónico.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El usuario selecciona la opción “¿Olvidó su contraseña?”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3. El usuario ingresa su correo electrónico registrado.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7. El usuario revisa su correo y selecciona el enlace o ingresa el código recibido.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muestra el formulario para ingresar el correo electrónico.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valida si el correo existe en la base de datos.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sistema genera un enlace o código de recuperación temporal.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El sistema envía un correo electrónico con las instrucciones de recuperación.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E1. El correo ingresado no está registrado en el sistema.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muestra un mensaje indicando que no existe una cuenta asociada a ese correo.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E2. El enlace o código de recuperación ha expirado.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informa al usuario que debe solicitar una nueva recuperación.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E3. Las contraseñas ingresadas no coinciden.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muestra un mensaje de error y solicita volver a ingresarlas.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E4. El sistema no puede enviar el correo electrónico.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notifica el inconveniente y pide intentar nuevamente más tarde.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CU-01. Iniciar sesión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CU-02. Restablecer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Documento de requerimientos funcionales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xii2DYBLynuenYfjn98bs0vnw==">CgMxLjA4AHIhMU9BM3Q5c2lwbHpqOExDV2lpam9XVVpfRl9YbldQbllI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