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16251" w14:textId="77777777" w:rsidR="00FF7B0F" w:rsidRDefault="00D26890">
      <w:pPr>
        <w:spacing w:before="1800" w:after="120"/>
        <w:jc w:val="center"/>
      </w:pPr>
      <w:r>
        <w:rPr>
          <w:b/>
          <w:bCs/>
          <w:sz w:val="28"/>
          <w:szCs w:val="28"/>
        </w:rPr>
        <w:t>[Nombre de la universidad]</w:t>
      </w:r>
    </w:p>
    <w:p w14:paraId="5F456D27" w14:textId="77777777" w:rsidR="00FF7B0F" w:rsidRDefault="00D26890">
      <w:pPr>
        <w:spacing w:after="1400"/>
        <w:jc w:val="center"/>
      </w:pPr>
      <w:r>
        <w:rPr>
          <w:sz w:val="24"/>
          <w:szCs w:val="24"/>
        </w:rPr>
        <w:t>Curso: Calidad de Software</w:t>
      </w:r>
    </w:p>
    <w:p w14:paraId="0579660F" w14:textId="77777777" w:rsidR="00FF7B0F" w:rsidRDefault="00D26890">
      <w:pPr>
        <w:spacing w:after="200"/>
        <w:jc w:val="center"/>
      </w:pPr>
      <w:r>
        <w:rPr>
          <w:b/>
          <w:bCs/>
          <w:color w:val="1F4E79"/>
          <w:sz w:val="48"/>
          <w:szCs w:val="48"/>
        </w:rPr>
        <w:t>Prueba de Conformidad de Software</w:t>
      </w:r>
    </w:p>
    <w:p w14:paraId="1D4D0EB7" w14:textId="77777777" w:rsidR="00FF7B0F" w:rsidRDefault="00D26890">
      <w:pPr>
        <w:spacing w:after="1400"/>
        <w:jc w:val="center"/>
      </w:pPr>
      <w:r>
        <w:rPr>
          <w:sz w:val="26"/>
          <w:szCs w:val="26"/>
        </w:rPr>
        <w:t>Sistema: TechStore – Tienda web de tecnología con carrito de compras</w:t>
      </w:r>
    </w:p>
    <w:p w14:paraId="303A3DFA" w14:textId="77777777" w:rsidR="00FF7B0F" w:rsidRDefault="00D26890">
      <w:pPr>
        <w:spacing w:after="60"/>
        <w:jc w:val="center"/>
      </w:pPr>
      <w:r>
        <w:rPr>
          <w:b/>
          <w:bCs/>
        </w:rPr>
        <w:t xml:space="preserve">Estudiante: </w:t>
      </w:r>
      <w:r>
        <w:t>[Nombre y apellidos]</w:t>
      </w:r>
    </w:p>
    <w:p w14:paraId="45685BD6" w14:textId="77777777" w:rsidR="00FF7B0F" w:rsidRDefault="00D26890">
      <w:pPr>
        <w:spacing w:after="60"/>
        <w:jc w:val="center"/>
      </w:pPr>
      <w:r>
        <w:rPr>
          <w:b/>
          <w:bCs/>
        </w:rPr>
        <w:t xml:space="preserve">Código: </w:t>
      </w:r>
      <w:r>
        <w:t>[Código de estudiante]</w:t>
      </w:r>
    </w:p>
    <w:p w14:paraId="4F980D8A" w14:textId="77777777" w:rsidR="00FF7B0F" w:rsidRDefault="00D26890">
      <w:pPr>
        <w:spacing w:after="60"/>
        <w:jc w:val="center"/>
      </w:pPr>
      <w:r>
        <w:rPr>
          <w:b/>
          <w:bCs/>
        </w:rPr>
        <w:t xml:space="preserve">Docente: </w:t>
      </w:r>
      <w:r>
        <w:t>[Nombre del docente]</w:t>
      </w:r>
    </w:p>
    <w:p w14:paraId="174C3716" w14:textId="77777777" w:rsidR="00FF7B0F" w:rsidRDefault="00D26890">
      <w:pPr>
        <w:spacing w:after="60"/>
        <w:jc w:val="center"/>
      </w:pPr>
      <w:r>
        <w:rPr>
          <w:b/>
          <w:bCs/>
        </w:rPr>
        <w:t xml:space="preserve">Sección: </w:t>
      </w:r>
      <w:r>
        <w:t>[Sección]</w:t>
      </w:r>
    </w:p>
    <w:p w14:paraId="61E9F333" w14:textId="77777777" w:rsidR="00FF7B0F" w:rsidRDefault="00D26890">
      <w:pPr>
        <w:spacing w:after="60"/>
        <w:jc w:val="center"/>
      </w:pPr>
      <w:r>
        <w:rPr>
          <w:b/>
          <w:bCs/>
        </w:rPr>
        <w:t xml:space="preserve">Versión: </w:t>
      </w:r>
      <w:r>
        <w:t>1.0</w:t>
      </w:r>
    </w:p>
    <w:p w14:paraId="6723CBCF" w14:textId="77777777" w:rsidR="00FF7B0F" w:rsidRDefault="00D26890">
      <w:pPr>
        <w:spacing w:after="60"/>
        <w:jc w:val="center"/>
      </w:pPr>
      <w:r>
        <w:rPr>
          <w:b/>
          <w:bCs/>
        </w:rPr>
        <w:t xml:space="preserve">Fecha: </w:t>
      </w:r>
      <w:r>
        <w:t>Octubre de 2026</w:t>
      </w:r>
    </w:p>
    <w:p w14:paraId="634EADB2" w14:textId="77777777" w:rsidR="00FF7B0F" w:rsidRDefault="00D26890">
      <w:r>
        <w:br w:type="page"/>
      </w:r>
    </w:p>
    <w:p w14:paraId="5C6A7C46" w14:textId="77777777" w:rsidR="00FF7B0F" w:rsidRDefault="00D26890">
      <w:pPr>
        <w:spacing w:after="120"/>
      </w:pPr>
      <w:r>
        <w:rPr>
          <w:b/>
          <w:bCs/>
          <w:color w:val="1F4E79"/>
          <w:sz w:val="28"/>
          <w:szCs w:val="28"/>
        </w:rPr>
        <w:t>Control de versiones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6638"/>
      </w:tblGrid>
      <w:tr w:rsidR="00FF7B0F" w14:paraId="197F1B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77DF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9C2D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92F0E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F7B0F" w14:paraId="741DA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1E16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B75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70BD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Casos CC01–CC07 definidos en el esquema (Parte III), por ejecutar.</w:t>
            </w:r>
          </w:p>
        </w:tc>
      </w:tr>
      <w:tr w:rsidR="00FF7B0F" w14:paraId="55784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0561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9191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4E37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Ejecución de CC01–CC07 en Chrome y Edge sobre la aplicación publicada, con evidencias, matriz de resultados y no conformidades.</w:t>
            </w:r>
          </w:p>
        </w:tc>
      </w:tr>
    </w:tbl>
    <w:p w14:paraId="03061700" w14:textId="77777777" w:rsidR="00FF7B0F" w:rsidRDefault="00FF7B0F">
      <w:pPr>
        <w:spacing w:after="60"/>
      </w:pPr>
    </w:p>
    <w:p w14:paraId="1BAD0231" w14:textId="77777777" w:rsidR="00FF7B0F" w:rsidRDefault="00D26890">
      <w:pPr>
        <w:spacing w:after="120"/>
      </w:pPr>
      <w:r>
        <w:rPr>
          <w:b/>
          <w:bCs/>
          <w:color w:val="1F4E79"/>
          <w:sz w:val="28"/>
          <w:szCs w:val="28"/>
        </w:rPr>
        <w:t>Contenido</w:t>
      </w:r>
    </w:p>
    <w:sdt>
      <w:sdtPr>
        <w:alias w:val="Contenido"/>
        <w:id w:val="936639239"/>
      </w:sdtPr>
      <w:sdtEndPr/>
      <w:sdtContent>
        <w:p w14:paraId="1A6279C5" w14:textId="1912701D" w:rsidR="00314238" w:rsidRDefault="00D2689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61200" w:history="1">
            <w:r w:rsidR="00314238" w:rsidRPr="000D61A7">
              <w:rPr>
                <w:rStyle w:val="Hipervnculo"/>
                <w:noProof/>
              </w:rPr>
              <w:t>1. Introducción</w:t>
            </w:r>
            <w:r w:rsidR="00314238">
              <w:rPr>
                <w:noProof/>
              </w:rPr>
              <w:tab/>
            </w:r>
            <w:r w:rsidR="00314238">
              <w:rPr>
                <w:noProof/>
              </w:rPr>
              <w:fldChar w:fldCharType="begin"/>
            </w:r>
            <w:r w:rsidR="00314238">
              <w:rPr>
                <w:noProof/>
              </w:rPr>
              <w:instrText xml:space="preserve"> PAGEREF _Toc242461200 \h </w:instrText>
            </w:r>
            <w:r w:rsidR="00314238">
              <w:rPr>
                <w:noProof/>
              </w:rPr>
            </w:r>
            <w:r w:rsidR="00314238">
              <w:rPr>
                <w:noProof/>
              </w:rPr>
              <w:fldChar w:fldCharType="separate"/>
            </w:r>
            <w:r w:rsidR="00314238">
              <w:rPr>
                <w:noProof/>
              </w:rPr>
              <w:t>3</w:t>
            </w:r>
            <w:r w:rsidR="00314238">
              <w:rPr>
                <w:noProof/>
              </w:rPr>
              <w:fldChar w:fldCharType="end"/>
            </w:r>
          </w:hyperlink>
        </w:p>
        <w:p w14:paraId="4EE63815" w14:textId="558F40FC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1" w:history="1">
            <w:r w:rsidRPr="000D61A7">
              <w:rPr>
                <w:rStyle w:val="Hipervnculo"/>
                <w:noProof/>
              </w:rPr>
              <w:t>1.1 Sistema y normas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025C56" w14:textId="2ED97866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2" w:history="1">
            <w:r w:rsidRPr="000D61A7">
              <w:rPr>
                <w:rStyle w:val="Hipervnculo"/>
                <w:noProof/>
              </w:rPr>
              <w:t>1.2 Entorno y método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9D3FDD" w14:textId="7C8EDA1B" w:rsidR="00314238" w:rsidRDefault="0031423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3" w:history="1">
            <w:r w:rsidRPr="000D61A7">
              <w:rPr>
                <w:rStyle w:val="Hipervnculo"/>
                <w:noProof/>
              </w:rPr>
              <w:t>2. Normas y regulaciones que deben cumplirse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A7B50F" w14:textId="60B48FC0" w:rsidR="00314238" w:rsidRDefault="0031423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4" w:history="1">
            <w:r w:rsidRPr="000D61A7">
              <w:rPr>
                <w:rStyle w:val="Hipervnculo"/>
                <w:noProof/>
              </w:rPr>
              <w:t>3. Casos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D9EDFF" w14:textId="14A64BD9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5" w:history="1">
            <w:r w:rsidRPr="000D61A7">
              <w:rPr>
                <w:rStyle w:val="Hipervnculo"/>
                <w:noProof/>
              </w:rPr>
              <w:t>Caso CC01: Conformidad con la política de contraseñas (ISO/IEC 25010 – Seguridad)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8C2F8B" w14:textId="22867AB5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6" w:history="1">
            <w:r w:rsidRPr="000D61A7">
              <w:rPr>
                <w:rStyle w:val="Hipervnculo"/>
                <w:noProof/>
              </w:rPr>
              <w:t>Caso CC02: Conformidad con el bloqueo por intentos fallidos (ISO/IEC 25010 – Seguridad)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08D485" w14:textId="501345BA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7" w:history="1">
            <w:r w:rsidRPr="000D61A7">
              <w:rPr>
                <w:rStyle w:val="Hipervnculo"/>
                <w:noProof/>
              </w:rPr>
              <w:t>Caso CC03: Conformidad con la gestión de sesión segura (ISO/IEC 25010 – Seguridad)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CDB0CF" w14:textId="1B35EFE0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8" w:history="1">
            <w:r w:rsidRPr="000D61A7">
              <w:rPr>
                <w:rStyle w:val="Hipervnculo"/>
                <w:noProof/>
              </w:rPr>
              <w:t>Caso CC04: Conformidad con la protección de datos personales (Ley N.° 29733)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04BB69" w14:textId="5B7D99BC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09" w:history="1">
            <w:r w:rsidRPr="000D61A7">
              <w:rPr>
                <w:rStyle w:val="Hipervnculo"/>
                <w:noProof/>
              </w:rPr>
              <w:t>Caso CC05: Conformidad con el manejo de datos de tarjeta (PCI DSS (buenas prácticas))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966631" w14:textId="4635E1F9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10" w:history="1">
            <w:r w:rsidRPr="000D61A7">
              <w:rPr>
                <w:rStyle w:val="Hipervnculo"/>
                <w:noProof/>
              </w:rPr>
              <w:t>Caso CC06: Conformidad con la accesibilidad (WCAG 2.1 nivel AA)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DB1E60" w14:textId="35C716F8" w:rsidR="00314238" w:rsidRDefault="0031423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11" w:history="1">
            <w:r w:rsidRPr="000D61A7">
              <w:rPr>
                <w:rStyle w:val="Hipervnculo"/>
                <w:noProof/>
              </w:rPr>
              <w:t>Caso CC07: Conformidad con precios transparentes (IGV incluido) (IGV / Ley N.° 29571)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2901AC" w14:textId="08D1AEB0" w:rsidR="00314238" w:rsidRDefault="0031423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12" w:history="1">
            <w:r w:rsidRPr="000D61A7">
              <w:rPr>
                <w:rStyle w:val="Hipervnculo"/>
                <w:noProof/>
              </w:rPr>
              <w:t>4. Matriz de resultados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31F130" w14:textId="515AB7A1" w:rsidR="00314238" w:rsidRDefault="0031423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13" w:history="1">
            <w:r w:rsidRPr="000D61A7">
              <w:rPr>
                <w:rStyle w:val="Hipervnculo"/>
                <w:noProof/>
              </w:rPr>
              <w:t>5. No conformidades y observaciones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FE7FC6" w14:textId="5543FCD8" w:rsidR="00314238" w:rsidRDefault="0031423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214" w:history="1">
            <w:r w:rsidRPr="000D61A7">
              <w:rPr>
                <w:rStyle w:val="Hipervnculo"/>
                <w:noProof/>
              </w:rPr>
              <w:t>6.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035C18" w14:textId="7D78B7C0" w:rsidR="00FF7B0F" w:rsidRDefault="00D26890">
          <w:r>
            <w:fldChar w:fldCharType="end"/>
          </w:r>
        </w:p>
      </w:sdtContent>
    </w:sdt>
    <w:p w14:paraId="02F0C8D5" w14:textId="77777777" w:rsidR="00FF7B0F" w:rsidRDefault="00D26890">
      <w:r>
        <w:br w:type="page"/>
      </w:r>
    </w:p>
    <w:p w14:paraId="6A554B20" w14:textId="77777777" w:rsidR="00FF7B0F" w:rsidRDefault="00D26890">
      <w:pPr>
        <w:pStyle w:val="Ttulo1"/>
      </w:pPr>
      <w:bookmarkStart w:id="0" w:name="_Toc242461200"/>
      <w:r>
        <w:t>1. Introducción</w:t>
      </w:r>
      <w:bookmarkEnd w:id="0"/>
    </w:p>
    <w:p w14:paraId="652FE9DC" w14:textId="77777777" w:rsidR="00FF7B0F" w:rsidRDefault="00D26890">
      <w:pPr>
        <w:spacing w:after="100"/>
      </w:pPr>
      <w:r>
        <w:t>Este documento registra la prueba de conformidad de TechStore: verifica, con casos ejecutados sobre la aplicación publicada, que el sistema cumple las normas y regulaciones aplicables a una tienda en línea. Sigue la estructura del modelo de Prueba de Conformidad del curso (requisito, precondiciones, entradas, pasos, resultado esperado y criterio de conformidad) y añade el resultado obtenido y la evidencia de cada caso.</w:t>
      </w:r>
    </w:p>
    <w:p w14:paraId="7A2B8897" w14:textId="77777777" w:rsidR="00FF7B0F" w:rsidRDefault="00D26890">
      <w:pPr>
        <w:pStyle w:val="Ttulo2"/>
      </w:pPr>
      <w:bookmarkStart w:id="1" w:name="_Toc242461201"/>
      <w:r>
        <w:t>1.1 Sistema y normas de referencia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F7B0F" w14:paraId="457A75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409BB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634F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FF7B0F" w14:paraId="72760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3D29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Sistema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B9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TechStore – tienda web de tecnología (HTML, CSS y JavaScript; datos en localStorage).</w:t>
            </w:r>
          </w:p>
        </w:tc>
      </w:tr>
      <w:tr w:rsidR="00FF7B0F" w14:paraId="0CEBD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B37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URL evaluada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E3E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https://diegoaaron.github.io/calidadProyecto/</w:t>
            </w:r>
          </w:p>
        </w:tc>
      </w:tr>
      <w:tr w:rsidR="00FF7B0F" w14:paraId="44800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CF01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Normas de referencia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3960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(seguridad), Ley N.° 29733 de Protección de Datos Personales, buenas prácticas de PCI DSS, WCAG 2.1 nivel AA, IGV y Ley N.° 29571 (Código de Protección y Defensa del Consumidor).</w:t>
            </w:r>
          </w:p>
        </w:tc>
      </w:tr>
    </w:tbl>
    <w:p w14:paraId="7FD4AE68" w14:textId="77777777" w:rsidR="00FF7B0F" w:rsidRDefault="00D26890">
      <w:pPr>
        <w:pStyle w:val="Ttulo2"/>
      </w:pPr>
      <w:bookmarkStart w:id="2" w:name="_Toc242461202"/>
      <w:r>
        <w:t>1.2 Entorno y método de ejecución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F7B0F" w14:paraId="4379B1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3CE89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70FE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FF7B0F" w14:paraId="359A9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A284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Fecha de ejecución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262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9 de octubre de 2026</w:t>
            </w:r>
          </w:p>
        </w:tc>
      </w:tr>
      <w:tr w:rsidR="00FF7B0F" w14:paraId="75BCD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27C0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C649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 y Edge 155.0.4283.45, en Windows 11, ventana de 1280 × 860 px.</w:t>
            </w:r>
          </w:p>
        </w:tc>
      </w:tr>
      <w:tr w:rsidR="00FF7B0F" w14:paraId="0D36C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89CA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Método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C7F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Ejecución automatizada en un navegador real (Puppeteer): el script escribe en los formularios, pulsa los botones y lee los mensajes que muestra la aplicación, igual que un usuario. Cada caso parte de un perfil limpio (sin datos previos) y guarda capturas de pantalla como evidencia.</w:t>
            </w:r>
          </w:p>
        </w:tc>
      </w:tr>
      <w:tr w:rsidR="00FF7B0F" w14:paraId="70D32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440A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Accesibilidad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07FC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Lighthouse 12 (categoría Accessibility) en las 11 páginas, con sesión iniciada para las páginas protegidas.</w:t>
            </w:r>
          </w:p>
        </w:tc>
      </w:tr>
      <w:tr w:rsidR="00FF7B0F" w14:paraId="5A079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CD7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Simulación del tiempo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26B3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CC02 y CC03 dependen de esperas de 5 y 15 minutos. En CC02 se adelantó la hora de desbloqueo guardada; en CC03 se redujo el tiempo de inactividad a 20 s con Store.set('session_timeout_ms', 20000), método previsto en el Plan de Pruebas, y se comprobó que el valor configurado es de 15 minutos.</w:t>
            </w:r>
          </w:p>
        </w:tc>
      </w:tr>
    </w:tbl>
    <w:p w14:paraId="706ECAE9" w14:textId="77777777" w:rsidR="00FF7B0F" w:rsidRDefault="00D26890">
      <w:pPr>
        <w:pStyle w:val="Ttulo1"/>
      </w:pPr>
      <w:bookmarkStart w:id="3" w:name="_Toc242461203"/>
      <w:r>
        <w:t>2. Normas y regulaciones que deben cumplirse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3300"/>
        <w:gridCol w:w="1738"/>
      </w:tblGrid>
      <w:tr w:rsidR="00FF7B0F" w14:paraId="3B6950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B338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regulación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5E4A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que impone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291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Cómo lo cumple TechStore</w:t>
            </w:r>
          </w:p>
        </w:tc>
        <w:tc>
          <w:tcPr>
            <w:tcW w:w="17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EC932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</w:tr>
      <w:tr w:rsidR="00FF7B0F" w14:paraId="6A5F9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BF6E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682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Autenticación robusta y control de sesión.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E25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Política de contraseñas, bloqueo tras 5 intentos, cierre por 15 min de inactividad, páginas protegidas.</w:t>
            </w:r>
          </w:p>
        </w:tc>
        <w:tc>
          <w:tcPr>
            <w:tcW w:w="1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76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CC01, CC02, CC03</w:t>
            </w:r>
          </w:p>
        </w:tc>
      </w:tr>
      <w:tr w:rsidR="00FF7B0F" w14:paraId="3B1B0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0133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Ley N.° 29733 (Perú)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F57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Consentimiento libre, previo, expreso e informado.</w:t>
            </w:r>
          </w:p>
        </w:tc>
        <w:tc>
          <w:tcPr>
            <w:tcW w:w="3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664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Casilla obligatoria de consentimiento, página de Política de Privacidad y registro de la fecha.</w:t>
            </w:r>
          </w:p>
        </w:tc>
        <w:tc>
          <w:tcPr>
            <w:tcW w:w="17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D39B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</w:tr>
      <w:tr w:rsidR="00FF7B0F" w14:paraId="15EBB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A91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PCI DSS (buenas prácticas)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44CC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No almacenar el número completo de tarjeta ni el CVV.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2CA2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pedido guarda solo marca y últimos 4 dígitos; validación con Luhn.</w:t>
            </w:r>
          </w:p>
        </w:tc>
        <w:tc>
          <w:tcPr>
            <w:tcW w:w="1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151C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</w:tr>
      <w:tr w:rsidR="00FF7B0F" w14:paraId="0A790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997D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WCAG 2.1 nivel AA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3221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Contenido perceptible y operable con teclado.</w:t>
            </w:r>
          </w:p>
        </w:tc>
        <w:tc>
          <w:tcPr>
            <w:tcW w:w="3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D5E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Etiquetas asociadas, foco visible, mensajes de error junto al campo.</w:t>
            </w:r>
          </w:p>
        </w:tc>
        <w:tc>
          <w:tcPr>
            <w:tcW w:w="17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855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</w:tr>
      <w:tr w:rsidR="00FF7B0F" w14:paraId="6B14E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756A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IGV y Ley N.° 29571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3297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finales con impuestos incluidos y transparentes.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B99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en S/ con IGV incluido; el carrito desglosa el IGV.</w:t>
            </w:r>
          </w:p>
        </w:tc>
        <w:tc>
          <w:tcPr>
            <w:tcW w:w="1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7E47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</w:tr>
    </w:tbl>
    <w:p w14:paraId="1CD88438" w14:textId="77777777" w:rsidR="00FF7B0F" w:rsidRDefault="00D26890">
      <w:pPr>
        <w:pStyle w:val="Ttulo1"/>
      </w:pPr>
      <w:bookmarkStart w:id="4" w:name="_Toc242461204"/>
      <w:r>
        <w:t>3. Casos de conformidad</w:t>
      </w:r>
      <w:bookmarkEnd w:id="4"/>
    </w:p>
    <w:p w14:paraId="39550B5F" w14:textId="77777777" w:rsidR="00FF7B0F" w:rsidRDefault="00D26890">
      <w:pPr>
        <w:pStyle w:val="Ttulo2"/>
      </w:pPr>
      <w:bookmarkStart w:id="5" w:name="_Toc242461205"/>
      <w:r>
        <w:t>Caso CC01: Conformidad con la política de contraseñas (ISO/IEC 25010 – Seguridad)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685EA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09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C636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Contraseña de mínimo 8 caracteres con mayúscula, minúscula, número y carácter especial (RNF04, HU18).</w:t>
            </w:r>
          </w:p>
        </w:tc>
      </w:tr>
      <w:tr w:rsidR="00FF7B0F" w14:paraId="54E62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F671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4CB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usuario está en la pantalla de registro (registro.html).</w:t>
            </w:r>
          </w:p>
        </w:tc>
      </w:tr>
      <w:tr w:rsidR="00FF7B0F" w14:paraId="14DAF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868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Entradas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6AF7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«abcd123» – inválida (corta, sin mayúscula ni especial).</w:t>
            </w:r>
          </w:p>
          <w:p w14:paraId="06D5852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«Abcd1234» – inválida (sin carácter especial).</w:t>
            </w:r>
          </w:p>
          <w:p w14:paraId="4862E43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«Abcd@1234» – válida.</w:t>
            </w:r>
          </w:p>
        </w:tc>
      </w:tr>
      <w:tr w:rsidR="00FF7B0F" w14:paraId="086FD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EC6C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C9C2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Completar el formulario con datos válidos y aceptar la política.</w:t>
            </w:r>
          </w:p>
          <w:p w14:paraId="0D6F788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Ingresar cada contraseña y pulsar «Crear cuenta».</w:t>
            </w:r>
          </w:p>
        </w:tc>
      </w:tr>
      <w:tr w:rsidR="00FF7B0F" w14:paraId="02BCA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43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8896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Inválidas → mensaje claro junto al campo y la cuenta no se crea. Válida → cuenta creada con sesión iniciada.</w:t>
            </w:r>
          </w:p>
        </w:tc>
      </w:tr>
      <w:tr w:rsidR="00FF7B0F" w14:paraId="70C2B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3F9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08D2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rechaza todas las contraseñas inseguras y acepta la válida.</w:t>
            </w:r>
          </w:p>
        </w:tc>
      </w:tr>
      <w:tr w:rsidR="00FF7B0F" w14:paraId="16C74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0D06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8286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«abcd123» rechazada: mensaje: «Debe tener al menos 8 caracteres. Debe incluir al menos una letra mayúscula. Debe incluir al menos un carácter especial (ej. @ # $ %).»; no se creó la cuenta (solo existe el usuario demo)</w:t>
            </w:r>
          </w:p>
          <w:p w14:paraId="7E4202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«Abcd1234» rechazada: mensaje: «Debe incluir al menos un carácter especial (ej. @ # $ %).»; no se creó la cuenta (solo existe el usuario demo)</w:t>
            </w:r>
          </w:p>
          <w:p w14:paraId="4559881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«Abcd@1234» aceptada: cuenta creada y sesión iniciada como cc01c@prueba.pe</w:t>
            </w:r>
          </w:p>
        </w:tc>
      </w:tr>
      <w:tr w:rsidR="00FF7B0F" w14:paraId="263E6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B12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377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6306C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2FB6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9E1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15F03116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EE9CE2" wp14:editId="0005964C">
            <wp:extent cx="4476750" cy="3009900"/>
            <wp:effectExtent l="0" t="0" r="0" b="0"/>
            <wp:docPr id="1" name="Evidencia CC01: Contraseña «Abcd1234» rechazada: falta el carácter especial." descr="Evidencia CC01: Contraseña «Abcd1234» rechazada: falta el carácter especial." title="Evidencia CC01: Contraseña «Abcd1234» rechazada: falta el carácter espe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D66F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CC01: Contraseña «Abcd1234» rechazada: falta el carácter especial.</w:t>
      </w:r>
    </w:p>
    <w:p w14:paraId="6E0A3810" w14:textId="77777777" w:rsidR="00FF7B0F" w:rsidRDefault="00D26890">
      <w:pPr>
        <w:pStyle w:val="Ttulo2"/>
      </w:pPr>
      <w:bookmarkStart w:id="6" w:name="_Toc242461206"/>
      <w:r>
        <w:t>Caso CC02: Conformidad con el bloqueo por intentos fallidos (ISO/IEC 25010 – Seguridad)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061C2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B28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A50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Tras 5 intentos fallidos la cuenta se bloquea 5 minutos (RNF04, HU20).</w:t>
            </w:r>
          </w:p>
        </w:tc>
      </w:tr>
      <w:tr w:rsidR="00FF7B0F" w14:paraId="5D705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9F69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5B4A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Existe la cuenta demo@techstore.pe sin intentos fallidos previos.</w:t>
            </w:r>
          </w:p>
        </w:tc>
      </w:tr>
      <w:tr w:rsidR="00FF7B0F" w14:paraId="4F0C3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30B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Entradas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11A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Contraseña incorrecta «Clave@0000» (5 veces); luego la correcta «Demo@1234».</w:t>
            </w:r>
          </w:p>
        </w:tc>
      </w:tr>
      <w:tr w:rsidR="00FF7B0F" w14:paraId="634A4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F760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0A23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Intentar iniciar sesión 5 veces con la contraseña incorrecta.</w:t>
            </w:r>
          </w:p>
          <w:p w14:paraId="6A9D165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Intentar con la contraseña correcta durante el bloqueo.</w:t>
            </w:r>
          </w:p>
          <w:p w14:paraId="276EDE1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Repetir cuando el bloqueo haya vencido.</w:t>
            </w:r>
          </w:p>
        </w:tc>
      </w:tr>
      <w:tr w:rsidR="00FF7B0F" w14:paraId="5B895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21C4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499B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Intentos 1–4: «Correo o contraseña incorrectos. Intentos restantes: N.» Intento 5: «Has superado 5 intentos. Cuenta bloqueada por 5 minutos.» Durante el bloqueo se deniega el acceso; al vencer, se permite.</w:t>
            </w:r>
          </w:p>
        </w:tc>
      </w:tr>
      <w:tr w:rsidR="00FF7B0F" w14:paraId="16D97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A0C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E56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el bloqueo se activa al quinto intento y se mantiene 5 minutos.</w:t>
            </w:r>
          </w:p>
        </w:tc>
      </w:tr>
      <w:tr w:rsidR="00FF7B0F" w14:paraId="59C6B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584B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407D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Intentos 1–4 informan intentos restantes: Correo o contraseña incorrectos. Intentos restantes: 4. | Correo o contraseña incorrectos. Intentos restantes: 3. | Correo o contraseña incorrectos. Intentos restantes: 2. | Correo o contraseña incorrectos. Intentos restantes: 1.</w:t>
            </w:r>
          </w:p>
          <w:p w14:paraId="2D0CBD3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Intento 5 bloquea la cuenta: Has superado 5 intentos. Cuenta bloqueada por 5 minutos.</w:t>
            </w:r>
          </w:p>
          <w:p w14:paraId="5CC383C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Con la clave correcta durante el bloqueo se deniega el acceso: Cuenta bloqueada temporalmente por intentos fallidos. Intenta en 5 minuto(s).</w:t>
            </w:r>
          </w:p>
          <w:p w14:paraId="53A2535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Duración del bloqueo ≈ 5 min: bloqueo restante: 4.98 min</w:t>
            </w:r>
          </w:p>
          <w:p w14:paraId="1564DED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Vencido el bloqueo, la clave correcta permite ingresar: sesión: demo@techstore.pe</w:t>
            </w:r>
          </w:p>
        </w:tc>
      </w:tr>
      <w:tr w:rsidR="00FF7B0F" w14:paraId="75A5B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B926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Nota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CAEA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paso de 5 minutos se simuló adelantando la hora de desbloqueo guardada en localStorage.</w:t>
            </w:r>
          </w:p>
        </w:tc>
      </w:tr>
      <w:tr w:rsidR="00FF7B0F" w14:paraId="33F91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8484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A35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71D59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5A4B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D403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2B0DEC6E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1638F63" wp14:editId="1380C87F">
            <wp:extent cx="4476750" cy="3009900"/>
            <wp:effectExtent l="0" t="0" r="0" b="0"/>
            <wp:docPr id="64002146" name="Evidencia CC02: Acceso denegado con la contraseña correcta mientras la cuenta está bloqueada." descr="Evidencia CC02: Acceso denegado con la contraseña correcta mientras la cuenta está bloqueada." title="Evidencia CC02: Acceso denegado con la contraseña correcta mientras la cuenta está bloque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0D01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CC02: Acceso denegado con la contraseña correcta mientras la cuenta está bloqueada.</w:t>
      </w:r>
    </w:p>
    <w:p w14:paraId="77E3BF6B" w14:textId="77777777" w:rsidR="00FF7B0F" w:rsidRDefault="00D26890">
      <w:pPr>
        <w:pStyle w:val="Ttulo2"/>
      </w:pPr>
      <w:bookmarkStart w:id="7" w:name="_Toc242461207"/>
      <w:r>
        <w:t>Caso CC03: Conformidad con la gestión de sesión segura (ISO/IEC 25010 – Seguridad)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3DED5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66D3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AFB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La sesión expira tras 15 minutos de inactividad (RNF04, HU22).</w:t>
            </w:r>
          </w:p>
        </w:tc>
      </w:tr>
      <w:tr w:rsidR="00FF7B0F" w14:paraId="0135D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18B8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3057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autenticado en una página protegida («Mis pedidos»).</w:t>
            </w:r>
          </w:p>
        </w:tc>
      </w:tr>
      <w:tr w:rsidR="00FF7B0F" w14:paraId="7400F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959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A26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Iniciar sesión y abrir «Mis pedidos».</w:t>
            </w:r>
          </w:p>
          <w:p w14:paraId="44EA671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No realizar actividad hasta que venza el tiempo de inactividad.</w:t>
            </w:r>
          </w:p>
          <w:p w14:paraId="6F82479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Intentar abrir el checkout.</w:t>
            </w:r>
          </w:p>
        </w:tc>
      </w:tr>
      <w:tr w:rsidR="00FF7B0F" w14:paraId="5C2E6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6083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D764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sistema cierra la sesión y redirige al login con «Tu sesión se cerró por inactividad (15 minutos). Vuelve a iniciar sesión.»; el checkout exige volver a iniciar sesión.</w:t>
            </w:r>
          </w:p>
        </w:tc>
      </w:tr>
      <w:tr w:rsidR="00FF7B0F" w14:paraId="74226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BA11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01D5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la sesión expira y obliga al reingreso.</w:t>
            </w:r>
          </w:p>
        </w:tc>
      </w:tr>
      <w:tr w:rsidR="00FF7B0F" w14:paraId="34264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9B22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4C10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Tiempo de inactividad configurado = 15 min: 15 min</w:t>
            </w:r>
          </w:p>
          <w:p w14:paraId="293D5C1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Sin actividad, redirige al login: login.html?expired=1&amp;next=pedidos.html</w:t>
            </w:r>
          </w:p>
          <w:p w14:paraId="3201D90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Mensaje de sesión cerrada por inactividad: Tu sesión se cerró por inactividad (15 minutos). Vuelve a iniciar sesión.</w:t>
            </w:r>
          </w:p>
          <w:p w14:paraId="0BF0E8F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El checkout exige volver a iniciar sesión: login.html?auth=1&amp;next=checkout.html</w:t>
            </w:r>
          </w:p>
        </w:tc>
      </w:tr>
      <w:tr w:rsidR="00FF7B0F" w14:paraId="578AE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E8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Nota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F74A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Se redujo el tiempo de inactividad a 20 s con Store.set('session_timeout_ms', 20000) y se restauró al terminar.</w:t>
            </w:r>
          </w:p>
        </w:tc>
      </w:tr>
      <w:tr w:rsidR="00FF7B0F" w14:paraId="5BE39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592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7228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77579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555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E90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7618D484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E987765" wp14:editId="4A292D91">
            <wp:extent cx="4476750" cy="3009900"/>
            <wp:effectExtent l="0" t="0" r="0" b="0"/>
            <wp:docPr id="1148223984" name="Evidencia CC03: Redirección al login con el aviso de sesión cerrada por inactividad." descr="Evidencia CC03: Redirección al login con el aviso de sesión cerrada por inactividad." title="Evidencia CC03: Redirección al login con el aviso de sesión cerrada por inactiv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D034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CC03: Redirección al login con el aviso de sesión cerrada por inactividad.</w:t>
      </w:r>
    </w:p>
    <w:p w14:paraId="0E49254C" w14:textId="77777777" w:rsidR="00FF7B0F" w:rsidRDefault="00D26890">
      <w:pPr>
        <w:pStyle w:val="Ttulo2"/>
      </w:pPr>
      <w:bookmarkStart w:id="8" w:name="_Toc242461208"/>
      <w:r>
        <w:t>Caso CC04: Conformidad con la protección de datos personales (Ley N.° 29733)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6185D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8964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8CD3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Solicitar consentimiento libre, previo, expreso e informado antes de tratar datos personales (RNF05, HU19).</w:t>
            </w:r>
          </w:p>
        </w:tc>
      </w:tr>
      <w:tr w:rsidR="00FF7B0F" w14:paraId="6A457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24A5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436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nuevo en la pantalla de registro.</w:t>
            </w:r>
          </w:p>
        </w:tc>
      </w:tr>
      <w:tr w:rsidR="00FF7B0F" w14:paraId="5D68B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A0F9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4CBA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Completar el registro sin marcar la casilla de consentimiento.</w:t>
            </w:r>
          </w:p>
          <w:p w14:paraId="3796920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Revisar el enlace «Política de Privacidad» y la página privacidad.html.</w:t>
            </w:r>
          </w:p>
          <w:p w14:paraId="266DCD4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Registrarse aceptando la política.</w:t>
            </w:r>
          </w:p>
        </w:tc>
      </w:tr>
      <w:tr w:rsidR="00FF7B0F" w14:paraId="156C1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097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134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Sin consentimiento no se crea la cuenta: «Debes aceptar la Política de Privacidad y el tratamiento de datos personales para continuar.» La política es accesible y, al aceptarla, se registra la fecha.</w:t>
            </w:r>
          </w:p>
        </w:tc>
      </w:tr>
      <w:tr w:rsidR="00FF7B0F" w14:paraId="62917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EFE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4E92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no permite continuar sin aceptar y la política está disponible.</w:t>
            </w:r>
          </w:p>
        </w:tc>
      </w:tr>
      <w:tr w:rsidR="00FF7B0F" w14:paraId="5F5E9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BC5E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4F7E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Sin consentimiento no se crea la cuenta: «Debes aceptar la Política de Privacidad y el tratamiento de datos personales para continuar.»; cuenta creada: false</w:t>
            </w:r>
          </w:p>
          <w:p w14:paraId="3E482F5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Enlace a la política en pestaña nueva: {"href":"privacidad.html","target":"_blank"}</w:t>
            </w:r>
          </w:p>
          <w:p w14:paraId="724D05B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La política es accesible y cita la Ley N.° 29733: 1342 caracteres; menciona 29733: true</w:t>
            </w:r>
          </w:p>
          <w:p w14:paraId="0FE1AAB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Al aceptar se registra la fecha de consentimiento: 2026-10-09T22:47:40.242Z</w:t>
            </w:r>
          </w:p>
        </w:tc>
      </w:tr>
      <w:tr w:rsidR="00FF7B0F" w14:paraId="5F29C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2C4E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9D2D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1C349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87A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E4E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27B2A52C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8C5DF48" wp14:editId="4A138B32">
            <wp:extent cx="4476750" cy="3009900"/>
            <wp:effectExtent l="0" t="0" r="0" b="0"/>
            <wp:docPr id="1835166547" name="Evidencia CC04: Registro rechazado por no aceptar la Política de Privacidad." descr="Evidencia CC04: Registro rechazado por no aceptar la Política de Privacidad." title="Evidencia CC04: Registro rechazado por no aceptar la Política de Privac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4E72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CC04: Registro rechazado por no aceptar la Política de Privacidad.</w:t>
      </w:r>
    </w:p>
    <w:p w14:paraId="7B092D7F" w14:textId="77777777" w:rsidR="00FF7B0F" w:rsidRDefault="00D26890">
      <w:pPr>
        <w:pStyle w:val="Ttulo2"/>
      </w:pPr>
      <w:bookmarkStart w:id="9" w:name="_Toc242461209"/>
      <w:r>
        <w:t>Caso CC05: Conformidad con el manejo de datos de tarjeta (PCI DSS (buenas prácticas))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068CE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694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ACAA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No almacenar el número completo de la tarjeta ni el CVV; rechazar números inválidos (RNF05, HU26).</w:t>
            </w:r>
          </w:p>
        </w:tc>
      </w:tr>
      <w:tr w:rsidR="00FF7B0F" w14:paraId="1CB38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EB9A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450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autenticado con productos en el carrito.</w:t>
            </w:r>
          </w:p>
        </w:tc>
      </w:tr>
      <w:tr w:rsidR="00FF7B0F" w14:paraId="438D1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0D06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Entradas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35C8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4111 1111 1111 1112 – inválida (no pasa el algoritmo de Luhn).</w:t>
            </w:r>
          </w:p>
          <w:p w14:paraId="0A3237A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4111 1111 1111 1111 – válida, vencimiento 12/30, CVV 123.</w:t>
            </w:r>
          </w:p>
        </w:tc>
      </w:tr>
      <w:tr w:rsidR="00FF7B0F" w14:paraId="1382B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73A6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6E8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Pagar con cada tarjeta.</w:t>
            </w:r>
          </w:p>
          <w:p w14:paraId="413D5A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Confirmar el pedido con la tarjeta válida.</w:t>
            </w:r>
          </w:p>
          <w:p w14:paraId="69B9AF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Revisar todo el contenido de localStorage (DevTools → Application).</w:t>
            </w:r>
          </w:p>
        </w:tc>
      </w:tr>
      <w:tr w:rsidR="00FF7B0F" w14:paraId="42613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AD12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77FD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Tarjeta inválida: «Número de tarjeta inválido.» El pedido guarda solo la marca y los últimos 4 dígitos; no hay CVV.</w:t>
            </w:r>
          </w:p>
        </w:tc>
      </w:tr>
      <w:tr w:rsidR="00FF7B0F" w14:paraId="28D90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316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8F70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ningún dato sensible completo queda almacenado.</w:t>
            </w:r>
          </w:p>
        </w:tc>
      </w:tr>
      <w:tr w:rsidR="00FF7B0F" w14:paraId="309DE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1445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8763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Tarjeta que no pasa Luhn rechazada: Número de tarjeta inválido.</w:t>
            </w:r>
          </w:p>
          <w:p w14:paraId="189BA19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Se creó el pedido: TS-20261009-2741</w:t>
            </w:r>
          </w:p>
          <w:p w14:paraId="25935C5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No se guarda el número completo de la tarjeta: búsqueda del número completo en todo localStorage: no encontrado</w:t>
            </w:r>
          </w:p>
          <w:p w14:paraId="2149ABA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No se guarda el CVV: claves del pago: method, brand, last4</w:t>
            </w:r>
          </w:p>
          <w:p w14:paraId="224AF4C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Solo marca y últimos 4 dígitos: {"method":"Tarjeta","brand":"Visa","last4":"1111"}</w:t>
            </w:r>
          </w:p>
        </w:tc>
      </w:tr>
      <w:tr w:rsidR="00FF7B0F" w14:paraId="79C3E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2FD9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6FC2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74318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A98B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45E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2B6211DB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ACFE649" wp14:editId="44C278A7">
            <wp:extent cx="4476750" cy="3009900"/>
            <wp:effectExtent l="0" t="0" r="0" b="0"/>
            <wp:docPr id="2101461527" name="Evidencia CC05: Número de tarjeta rechazado por el algoritmo de Luhn." descr="Evidencia CC05: Número de tarjeta rechazado por el algoritmo de Luhn." title="Evidencia CC05: Número de tarjeta rechazado por el algoritmo de Luh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C969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CC05: Número de tarjeta rechazado por el algoritmo de Luhn.</w:t>
      </w:r>
    </w:p>
    <w:p w14:paraId="6562AC97" w14:textId="77777777" w:rsidR="00FF7B0F" w:rsidRDefault="00D26890">
      <w:pPr>
        <w:pStyle w:val="Ttulo2"/>
      </w:pPr>
      <w:bookmarkStart w:id="10" w:name="_Toc242461210"/>
      <w:r>
        <w:t>Caso CC06: Conformidad con la accesibilidad (WCAG 2.1 nivel AA)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4B7D9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08FB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CC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Formularios operables con teclado, etiquetas asociadas y foco visible (RNF03).</w:t>
            </w:r>
          </w:p>
        </w:tc>
      </w:tr>
      <w:tr w:rsidR="00FF7B0F" w14:paraId="1225D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E8E8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9A0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Navegador sin usar el mouse.</w:t>
            </w:r>
          </w:p>
        </w:tc>
      </w:tr>
      <w:tr w:rsidR="00FF7B0F" w14:paraId="14D0F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7E57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AE8F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Completar una compra (agregar al carrito, iniciar sesión, checkout) usando solo Tab, Enter y Espacio.</w:t>
            </w:r>
          </w:p>
          <w:p w14:paraId="3528F4D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Verificar etiquetas de los campos de registro e inicio de sesión.</w:t>
            </w:r>
          </w:p>
          <w:p w14:paraId="7F44FDF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Ejecutar Lighthouse – Accessibility en las 11 páginas.</w:t>
            </w:r>
          </w:p>
        </w:tc>
      </w:tr>
      <w:tr w:rsidR="00FF7B0F" w14:paraId="59874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0986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2976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Todos los controles alcanzables con foco visible; campos con etiqueta; puntaje ≥ 90 en cada página.</w:t>
            </w:r>
          </w:p>
        </w:tc>
      </w:tr>
      <w:tr w:rsidR="00FF7B0F" w14:paraId="6C272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CF03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568E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se completa una compra solo con teclado y el puntaje alcanza la meta.</w:t>
            </w:r>
          </w:p>
        </w:tc>
      </w:tr>
      <w:tr w:rsidR="00FF7B0F" w14:paraId="52636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9B84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07D2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Compra completa usando solo el teclado: pedido confirmado (16 pasos con Tab/Enter/Espacio)</w:t>
            </w:r>
          </w:p>
          <w:p w14:paraId="34FDFB7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Foco visible en los controles: el botón enfocado muestra contorno/sombra de foco</w:t>
            </w:r>
          </w:p>
          <w:p w14:paraId="0EA4C3D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Todos los campos tienen etiqueta asociada: registro y login: 0 campos sin etiqueta</w:t>
            </w:r>
          </w:p>
          <w:p w14:paraId="61FA177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Lighthouse – Accessibility: mínimo 95 en las 11 páginas (meta ≥ 90).</w:t>
            </w:r>
          </w:p>
        </w:tc>
      </w:tr>
      <w:tr w:rsidR="00FF7B0F" w14:paraId="057F4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FAF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Nota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0663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puntaje de Lighthouse – Accessibility se mide aparte para las 11 páginas.</w:t>
            </w:r>
          </w:p>
        </w:tc>
      </w:tr>
      <w:tr w:rsidR="00FF7B0F" w14:paraId="52597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6A1F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F87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30191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3A4D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699D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con observación (ver no conformidad NC-01)</w:t>
            </w:r>
          </w:p>
        </w:tc>
      </w:tr>
    </w:tbl>
    <w:p w14:paraId="4D538517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39B7B80" wp14:editId="2EDDDFBA">
            <wp:extent cx="4476750" cy="3009900"/>
            <wp:effectExtent l="0" t="0" r="0" b="0"/>
            <wp:docPr id="46134509" name="Evidencia CC06: Foco visible en «Confirmar y pagar», alcanzado solo con el teclado." descr="Evidencia CC06: Foco visible en «Confirmar y pagar», alcanzado solo con el teclado." title="Evidencia CC06: Foco visible en «Confirmar y pagar», alcanzado solo con el tecl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93D5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CC06: Foco visible en «Confirmar y pagar», alcanzado solo con el teclado.</w:t>
      </w:r>
    </w:p>
    <w:p w14:paraId="74A50900" w14:textId="77777777" w:rsidR="00FF7B0F" w:rsidRDefault="00D26890">
      <w:pPr>
        <w:pStyle w:val="Ttulo2"/>
      </w:pPr>
      <w:bookmarkStart w:id="11" w:name="_Toc242461211"/>
      <w:r>
        <w:t>Caso CC07: Conformidad con precios transparentes (IGV incluido) (IGV / Ley N.° 29571)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2BFF9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2EC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B343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finales con IGV 18 % incluido y desglosado, sin cargos ocultos (HU14).</w:t>
            </w:r>
          </w:p>
        </w:tc>
      </w:tr>
      <w:tr w:rsidR="00FF7B0F" w14:paraId="5673C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F68F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9789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autenticado; carrito con 1 × Samsung Galaxy A55 5G y 2 × Audífonos JBL Tune 520BT.</w:t>
            </w:r>
          </w:p>
        </w:tc>
      </w:tr>
      <w:tr w:rsidR="00FF7B0F" w14:paraId="45137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C3C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E8C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Revisar el resumen del carrito.</w:t>
            </w:r>
          </w:p>
          <w:p w14:paraId="19A6318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Avanzar al checkout y elegir «Envío express».</w:t>
            </w:r>
          </w:p>
          <w:p w14:paraId="17C6EA3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Comparar el total con el precio mostrado más el envío.</w:t>
            </w:r>
          </w:p>
        </w:tc>
      </w:tr>
      <w:tr w:rsidR="00FF7B0F" w14:paraId="4B920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AB2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FB8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resumen muestra «Incluye IGV (18 %)» con IGV = total − total/1.18; el total final es el precio mostrado más el envío elegido.</w:t>
            </w:r>
          </w:p>
        </w:tc>
      </w:tr>
      <w:tr w:rsidR="00FF7B0F" w14:paraId="5BC16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0DD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087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el total pagado coincide con el precio mostrado más el envío elegido.</w:t>
            </w:r>
          </w:p>
        </w:tc>
      </w:tr>
      <w:tr w:rsidR="00FF7B0F" w14:paraId="6FC21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F271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C78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El subtotal es la suma de los precios mostrados: S/ 1,599.00 + S/ 398.00 = S/ 1,997.00</w:t>
            </w:r>
          </w:p>
          <w:p w14:paraId="11130E3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IGV incluido = total − total/1.18: S/ 304.63 (esperado S/ 304.63)</w:t>
            </w:r>
          </w:p>
          <w:p w14:paraId="2315213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El carrito muestra «Incluye IGV (18 %)»: texto presente</w:t>
            </w:r>
          </w:p>
          <w:p w14:paraId="7CA8B8A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</w:t>
            </w:r>
            <w:r>
              <w:rPr>
                <w:sz w:val="19"/>
                <w:szCs w:val="19"/>
              </w:rPr>
              <w:t xml:space="preserve"> Total del checkout = precio mostrado + envío (sin cargos ocultos): S/ 1,997.00 + S/ 35.00 = S/ 2,032.00</w:t>
            </w:r>
          </w:p>
        </w:tc>
      </w:tr>
      <w:tr w:rsidR="00FF7B0F" w14:paraId="4786F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8EB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3BF1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0B181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DC1E6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46A2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356D3768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0DCB0B9" wp14:editId="7D746DFD">
            <wp:extent cx="4476750" cy="3009900"/>
            <wp:effectExtent l="0" t="0" r="0" b="0"/>
            <wp:docPr id="679637814" name="Evidencia CC07: Total del checkout: S/ 1,997.00 + envío express S/ 35.00 = S/ 2,032.00." descr="Evidencia CC07: Total del checkout: S/ 1,997.00 + envío express S/ 35.00 = S/ 2,032.00." title="Evidencia CC07: Total del checkout: S/ 1,997.00 + envío express S/ 35.00 = S/ 2,032.0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7004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CC07: Total del checkout: S/ 1,997.00 + envío express S/ 35.00 = S/ 2,032.00.</w:t>
      </w:r>
    </w:p>
    <w:p w14:paraId="4B1D1E1F" w14:textId="77777777" w:rsidR="00FF7B0F" w:rsidRDefault="00D26890">
      <w:pPr>
        <w:pStyle w:val="Ttulo1"/>
      </w:pPr>
      <w:bookmarkStart w:id="12" w:name="_Toc242461212"/>
      <w:r>
        <w:t>4. Matriz de resultados de conformidad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300"/>
        <w:gridCol w:w="2300"/>
        <w:gridCol w:w="1300"/>
        <w:gridCol w:w="1300"/>
        <w:gridCol w:w="1638"/>
      </w:tblGrid>
      <w:tr w:rsidR="00FF7B0F" w14:paraId="6E817B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96ED8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E174E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0E613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73F77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Chrome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ACE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9FFD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Veredicto</w:t>
            </w:r>
          </w:p>
        </w:tc>
      </w:tr>
      <w:tr w:rsidR="00FF7B0F" w14:paraId="382C4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B86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44BC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BAF7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Política de contraseñas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2FF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039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801D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42895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591F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CC02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D239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C466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Bloqueo por intentos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CDB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89D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F40E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4D9B1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9BC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CC03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E6E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0C3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Expiración de sesión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101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432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5EA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3755B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26D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3DF0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Ley N.° 29733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740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Consentimiento de datos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B0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640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4BD0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0D688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01F2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512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PCI DSS (buenas prácticas)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09A3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Datos de tarjeta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C69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69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73F6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6E1A0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66D8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4EDF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93A5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0559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FE22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1F1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 con observación</w:t>
            </w:r>
          </w:p>
        </w:tc>
      </w:tr>
      <w:tr w:rsidR="00FF7B0F" w14:paraId="58CE9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ED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F38A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IGV / Ley N.° 29571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665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transparentes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D5C1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10A0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A23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</w:tbl>
    <w:p w14:paraId="095CB01A" w14:textId="77777777" w:rsidR="00FF7B0F" w:rsidRDefault="00FF7B0F">
      <w:pPr>
        <w:spacing w:after="60"/>
      </w:pPr>
    </w:p>
    <w:p w14:paraId="43DC8B78" w14:textId="77777777" w:rsidR="00FF7B0F" w:rsidRDefault="00D26890">
      <w:pPr>
        <w:spacing w:after="100"/>
      </w:pPr>
      <w:r>
        <w:t xml:space="preserve">Resultado: </w:t>
      </w:r>
      <w:r>
        <w:rPr>
          <w:b/>
          <w:bCs/>
        </w:rPr>
        <w:t>7 de 7 casos cumplen</w:t>
      </w:r>
      <w:r>
        <w:t xml:space="preserve"> en los dos navegadores, uno de ellos con observación.</w:t>
      </w:r>
    </w:p>
    <w:p w14:paraId="7EDF5301" w14:textId="77777777" w:rsidR="00FF7B0F" w:rsidRDefault="00D26890">
      <w:pPr>
        <w:pStyle w:val="Ttulo1"/>
      </w:pPr>
      <w:bookmarkStart w:id="13" w:name="_Toc242461213"/>
      <w:r>
        <w:t>5. No conformidades y observaciones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00"/>
        <w:gridCol w:w="4000"/>
        <w:gridCol w:w="2138"/>
      </w:tblGrid>
      <w:tr w:rsidR="00FF7B0F" w14:paraId="0A45FC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5A74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AEF2E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4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685C9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2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75433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Acción recomendada</w:t>
            </w:r>
          </w:p>
        </w:tc>
      </w:tr>
      <w:tr w:rsidR="00FF7B0F" w14:paraId="0DD79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0B8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NC-01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C8E1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Contraste de color insuficiente (WCAG 2.1, criterio 1.4.3)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3383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Lighthouse detecta texto con contraste menor a 4.5:1 en 4 páginas (index.html, producto.html, pedidos.html, favoritos.html): el estado «Disponible» (#1e8e4e sobre blanco, 4.17:1) y la etiqueta de estado del pedido (#1e8e4e sobre #e6f6ec, 3.72:1). El puntaje sigue siendo ≥ 90, por lo que CC06 cumple su criterio, pero el sitio no alcanza el nivel AA completo.</w:t>
            </w:r>
          </w:p>
        </w:tc>
        <w:tc>
          <w:tcPr>
            <w:tcW w:w="2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0F6C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Oscurecer el verde de éxito (p. ej. #17723f, contraste ≥ 5:1) y volver a medir.</w:t>
            </w:r>
          </w:p>
        </w:tc>
      </w:tr>
      <w:tr w:rsidR="00FF7B0F" w14:paraId="255E6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757D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OBS-01</w:t>
            </w:r>
          </w:p>
        </w:tc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1B7E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Almacenamiento de contraseñas</w:t>
            </w:r>
          </w:p>
        </w:tc>
        <w:tc>
          <w:tcPr>
            <w:tcW w:w="4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3EB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Las contraseñas no se guardan en texto plano, pero se usa un hash no criptográfico en el navegador. Es una limitación aceptada del entorno académico sin servidor; en producción se requiere hashing en el servidor (bcrypt/Argon2) y HTTPS.</w:t>
            </w:r>
          </w:p>
        </w:tc>
        <w:tc>
          <w:tcPr>
            <w:tcW w:w="21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64E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Documentar la limitación; no aplica corrección en este alcance.</w:t>
            </w:r>
          </w:p>
        </w:tc>
      </w:tr>
      <w:tr w:rsidR="00FF7B0F" w14:paraId="19F1C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B22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OBS-02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F16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Cobertura de navegadores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226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Se ejecutó en Chrome y Edge. Firefox no está instalado en el equipo de pruebas.</w:t>
            </w:r>
          </w:p>
        </w:tc>
        <w:tc>
          <w:tcPr>
            <w:tcW w:w="2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2AA0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Ejecutar el flujo principal en Firefox antes del cierre (Plan de Pruebas, CNF10).</w:t>
            </w:r>
          </w:p>
        </w:tc>
      </w:tr>
    </w:tbl>
    <w:p w14:paraId="6B70143F" w14:textId="77777777" w:rsidR="00FF7B0F" w:rsidRDefault="00D26890">
      <w:pPr>
        <w:pStyle w:val="Ttulo1"/>
      </w:pPr>
      <w:bookmarkStart w:id="14" w:name="_Toc242461214"/>
      <w:r>
        <w:t>6. Conclusión</w:t>
      </w:r>
      <w:bookmarkEnd w:id="14"/>
    </w:p>
    <w:p w14:paraId="45C5B2FE" w14:textId="77777777" w:rsidR="00FF7B0F" w:rsidRDefault="00D26890">
      <w:pPr>
        <w:spacing w:after="100"/>
      </w:pPr>
      <w:r>
        <w:t xml:space="preserve">TechStore </w:t>
      </w:r>
      <w:r>
        <w:rPr>
          <w:b/>
          <w:bCs/>
        </w:rPr>
        <w:t>cumple</w:t>
      </w:r>
      <w:r>
        <w:t xml:space="preserve"> las normas y regulaciones evaluadas: 7 de 7 casos de conformidad aprobados en Chrome y Edge. Los controles de seguridad (contraseñas, bloqueo y sesión), la protección de datos personales, el manejo de datos de tarjeta y la transparencia de precios se comportan según lo especificado.</w:t>
      </w:r>
    </w:p>
    <w:p w14:paraId="4C7088B9" w14:textId="77777777" w:rsidR="00FF7B0F" w:rsidRDefault="00D26890">
      <w:pPr>
        <w:spacing w:after="100"/>
      </w:pPr>
      <w:r>
        <w:t>Para la conformidad completa con WCAG 2.1 nivel AA debe corregirse la no conformidad NC-01 (contraste) y repetirse CC06. Las observaciones OBS-01 y OBS-02 no impiden la conformidad en el alcance del curso.</w:t>
      </w:r>
    </w:p>
    <w:p w14:paraId="143A01DE" w14:textId="77777777" w:rsidR="00FF7B0F" w:rsidRDefault="00FF7B0F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2200"/>
        <w:gridCol w:w="1838"/>
      </w:tblGrid>
      <w:tr w:rsidR="00FF7B0F" w14:paraId="15E7F7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6144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E2959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5054A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Firma</w:t>
            </w:r>
          </w:p>
        </w:tc>
        <w:tc>
          <w:tcPr>
            <w:tcW w:w="1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8A612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FF7B0F" w14:paraId="325EB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29A7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Responsable de QA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F16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6A5" w14:textId="77777777" w:rsidR="00FF7B0F" w:rsidRDefault="00FF7B0F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598AA" w14:textId="77777777" w:rsidR="00FF7B0F" w:rsidRDefault="00FF7B0F">
            <w:pPr>
              <w:spacing w:after="40"/>
            </w:pPr>
          </w:p>
        </w:tc>
      </w:tr>
      <w:tr w:rsidR="00FF7B0F" w14:paraId="64E16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F7F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Docente del curso</w:t>
            </w:r>
          </w:p>
        </w:tc>
        <w:tc>
          <w:tcPr>
            <w:tcW w:w="3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016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[Nombre del docente]</w:t>
            </w:r>
          </w:p>
        </w:tc>
        <w:tc>
          <w:tcPr>
            <w:tcW w:w="2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155EF" w14:textId="77777777" w:rsidR="00FF7B0F" w:rsidRDefault="00FF7B0F">
            <w:pPr>
              <w:spacing w:after="40"/>
            </w:pPr>
          </w:p>
        </w:tc>
        <w:tc>
          <w:tcPr>
            <w:tcW w:w="1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A8E48" w14:textId="77777777" w:rsidR="00FF7B0F" w:rsidRDefault="00FF7B0F">
            <w:pPr>
              <w:spacing w:after="40"/>
            </w:pPr>
          </w:p>
        </w:tc>
      </w:tr>
    </w:tbl>
    <w:p w14:paraId="360F3199" w14:textId="77777777" w:rsidR="00D26890" w:rsidRDefault="00D26890"/>
    <w:sectPr w:rsidR="00D26890">
      <w:footerReference w:type="default" r:id="rId14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7A1E6" w14:textId="77777777" w:rsidR="00D26890" w:rsidRDefault="00D26890">
      <w:r>
        <w:separator/>
      </w:r>
    </w:p>
  </w:endnote>
  <w:endnote w:type="continuationSeparator" w:id="0">
    <w:p w14:paraId="36963739" w14:textId="77777777" w:rsidR="00D26890" w:rsidRDefault="00D26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4EC1" w14:textId="77777777" w:rsidR="00FF7B0F" w:rsidRDefault="00D26890">
    <w:pPr>
      <w:jc w:val="right"/>
    </w:pPr>
    <w:r>
      <w:rPr>
        <w:color w:val="808080"/>
        <w:sz w:val="16"/>
        <w:szCs w:val="16"/>
      </w:rPr>
      <w:t xml:space="preserve">TechStore – Prueba de Conformidad · Pág.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1423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42A9B" w14:textId="77777777" w:rsidR="00D26890" w:rsidRDefault="00D26890">
      <w:r>
        <w:separator/>
      </w:r>
    </w:p>
  </w:footnote>
  <w:footnote w:type="continuationSeparator" w:id="0">
    <w:p w14:paraId="44B6E6C7" w14:textId="77777777" w:rsidR="00D26890" w:rsidRDefault="00D268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E0399"/>
    <w:multiLevelType w:val="hybridMultilevel"/>
    <w:tmpl w:val="51047DC6"/>
    <w:lvl w:ilvl="0" w:tplc="B910163E">
      <w:start w:val="1"/>
      <w:numFmt w:val="bullet"/>
      <w:lvlText w:val="•"/>
      <w:lvlJc w:val="left"/>
      <w:pPr>
        <w:ind w:left="540" w:hanging="270"/>
      </w:pPr>
    </w:lvl>
    <w:lvl w:ilvl="1" w:tplc="AF5A9EBA">
      <w:numFmt w:val="decimal"/>
      <w:lvlText w:val=""/>
      <w:lvlJc w:val="left"/>
    </w:lvl>
    <w:lvl w:ilvl="2" w:tplc="BB4E261E">
      <w:numFmt w:val="decimal"/>
      <w:lvlText w:val=""/>
      <w:lvlJc w:val="left"/>
    </w:lvl>
    <w:lvl w:ilvl="3" w:tplc="AE6CE0F0">
      <w:numFmt w:val="decimal"/>
      <w:lvlText w:val=""/>
      <w:lvlJc w:val="left"/>
    </w:lvl>
    <w:lvl w:ilvl="4" w:tplc="10DE5528">
      <w:numFmt w:val="decimal"/>
      <w:lvlText w:val=""/>
      <w:lvlJc w:val="left"/>
    </w:lvl>
    <w:lvl w:ilvl="5" w:tplc="48B8128A">
      <w:numFmt w:val="decimal"/>
      <w:lvlText w:val=""/>
      <w:lvlJc w:val="left"/>
    </w:lvl>
    <w:lvl w:ilvl="6" w:tplc="7D7A468E">
      <w:numFmt w:val="decimal"/>
      <w:lvlText w:val=""/>
      <w:lvlJc w:val="left"/>
    </w:lvl>
    <w:lvl w:ilvl="7" w:tplc="0CBE5208">
      <w:numFmt w:val="decimal"/>
      <w:lvlText w:val=""/>
      <w:lvlJc w:val="left"/>
    </w:lvl>
    <w:lvl w:ilvl="8" w:tplc="5608EF3A">
      <w:numFmt w:val="decimal"/>
      <w:lvlText w:val=""/>
      <w:lvlJc w:val="left"/>
    </w:lvl>
  </w:abstractNum>
  <w:abstractNum w:abstractNumId="1" w15:restartNumberingAfterBreak="0">
    <w:nsid w:val="587A09D7"/>
    <w:multiLevelType w:val="hybridMultilevel"/>
    <w:tmpl w:val="36A4A63C"/>
    <w:lvl w:ilvl="0" w:tplc="B97C6540">
      <w:start w:val="1"/>
      <w:numFmt w:val="bullet"/>
      <w:lvlText w:val="●"/>
      <w:lvlJc w:val="left"/>
      <w:pPr>
        <w:ind w:left="720" w:hanging="360"/>
      </w:pPr>
    </w:lvl>
    <w:lvl w:ilvl="1" w:tplc="A53A4242">
      <w:start w:val="1"/>
      <w:numFmt w:val="bullet"/>
      <w:lvlText w:val="○"/>
      <w:lvlJc w:val="left"/>
      <w:pPr>
        <w:ind w:left="1440" w:hanging="360"/>
      </w:pPr>
    </w:lvl>
    <w:lvl w:ilvl="2" w:tplc="6486EC78">
      <w:start w:val="1"/>
      <w:numFmt w:val="bullet"/>
      <w:lvlText w:val="■"/>
      <w:lvlJc w:val="left"/>
      <w:pPr>
        <w:ind w:left="2160" w:hanging="360"/>
      </w:pPr>
    </w:lvl>
    <w:lvl w:ilvl="3" w:tplc="5A5ABACC">
      <w:start w:val="1"/>
      <w:numFmt w:val="bullet"/>
      <w:lvlText w:val="●"/>
      <w:lvlJc w:val="left"/>
      <w:pPr>
        <w:ind w:left="2880" w:hanging="360"/>
      </w:pPr>
    </w:lvl>
    <w:lvl w:ilvl="4" w:tplc="C666DA4A">
      <w:start w:val="1"/>
      <w:numFmt w:val="bullet"/>
      <w:lvlText w:val="○"/>
      <w:lvlJc w:val="left"/>
      <w:pPr>
        <w:ind w:left="3600" w:hanging="360"/>
      </w:pPr>
    </w:lvl>
    <w:lvl w:ilvl="5" w:tplc="DB04A0D4">
      <w:start w:val="1"/>
      <w:numFmt w:val="bullet"/>
      <w:lvlText w:val="■"/>
      <w:lvlJc w:val="left"/>
      <w:pPr>
        <w:ind w:left="4320" w:hanging="360"/>
      </w:pPr>
    </w:lvl>
    <w:lvl w:ilvl="6" w:tplc="7CB49F30">
      <w:start w:val="1"/>
      <w:numFmt w:val="bullet"/>
      <w:lvlText w:val="●"/>
      <w:lvlJc w:val="left"/>
      <w:pPr>
        <w:ind w:left="5040" w:hanging="360"/>
      </w:pPr>
    </w:lvl>
    <w:lvl w:ilvl="7" w:tplc="746261F4">
      <w:start w:val="1"/>
      <w:numFmt w:val="bullet"/>
      <w:lvlText w:val="●"/>
      <w:lvlJc w:val="left"/>
      <w:pPr>
        <w:ind w:left="5760" w:hanging="360"/>
      </w:pPr>
    </w:lvl>
    <w:lvl w:ilvl="8" w:tplc="65282EC4">
      <w:start w:val="1"/>
      <w:numFmt w:val="bullet"/>
      <w:lvlText w:val="●"/>
      <w:lvlJc w:val="left"/>
      <w:pPr>
        <w:ind w:left="6480" w:hanging="360"/>
      </w:pPr>
    </w:lvl>
  </w:abstractNum>
  <w:num w:numId="1" w16cid:durableId="1506851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B0F"/>
    <w:rsid w:val="000665D5"/>
    <w:rsid w:val="00314238"/>
    <w:rsid w:val="00D26890"/>
    <w:rsid w:val="00FF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C6F493"/>
  <w15:docId w15:val="{D0FEF457-5CE5-46D4-A130-0009A968D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2E5C8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1423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1423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2663</Words>
  <Characters>14649</Characters>
  <Application>Microsoft Office Word</Application>
  <DocSecurity>0</DocSecurity>
  <Lines>122</Lines>
  <Paragraphs>34</Paragraphs>
  <ScaleCrop>false</ScaleCrop>
  <Company/>
  <LinksUpToDate>false</LinksUpToDate>
  <CharactersWithSpaces>17278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de Conformidad – TechStore</dc:title>
  <dc:creator>TechStore – Calidad de Software</dc:creator>
  <cp:lastModifiedBy>ALUMNO - Diego Aaron DAMIAN VALDIVIA</cp:lastModifiedBy>
  <cp:revision>2</cp:revision>
  <dcterms:created xsi:type="dcterms:W3CDTF">2026-10-09T22:59:00Z</dcterms:created>
  <dcterms:modified xsi:type="dcterms:W3CDTF">2026-10-09T22:59:00Z</dcterms:modified>
</cp:coreProperties>
</file>