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II – BACKEND ARCHITECTURE</w:t>
        <w:br/>
        <w:t>PARTE 3</w:t>
        <w:br/>
        <w:t>VISTAS, RUTAS Y FLUJO DE PUBLICACIÓN</w:t>
      </w:r>
    </w:p>
    <w:p>
      <w:pPr>
        <w:pStyle w:val="Heading1"/>
      </w:pPr>
      <w:r>
        <w:t>Objetivo</w:t>
      </w:r>
    </w:p>
    <w:p>
      <w:r>
        <w:rPr>
          <w:sz w:val="22"/>
        </w:rPr>
        <w:t>Documentar el flujo funcional del backend desde que el editor realiza una operación hasta que la invitación es publicada y consumida por el invitado.</w:t>
      </w:r>
    </w:p>
    <w:p>
      <w:pPr>
        <w:pStyle w:val="Heading1"/>
      </w:pPr>
      <w:r>
        <w:t>1. Flujo de una operación</w:t>
      </w:r>
    </w:p>
    <w:p>
      <w:r>
        <w:rPr>
          <w:sz w:val="22"/>
        </w:rPr>
        <w:t>Editor Visual</w:t>
        <w:br/>
        <w:t>↓</w:t>
        <w:br/>
        <w:t>Acción del usuario</w:t>
        <w:br/>
        <w:t>↓</w:t>
        <w:br/>
        <w:t>Solicitud HTTP (GET/POST)</w:t>
        <w:br/>
        <w:t>↓</w:t>
        <w:br/>
        <w:t>View Django</w:t>
        <w:br/>
        <w:t>↓</w:t>
        <w:br/>
        <w:t>Validación (formularios/permisos)</w:t>
        <w:br/>
        <w:t>↓</w:t>
        <w:br/>
        <w:t>Modelos</w:t>
        <w:br/>
        <w:t>↓</w:t>
        <w:br/>
        <w:t>Persistencia</w:t>
        <w:br/>
        <w:t>↓</w:t>
        <w:br/>
        <w:t>Versionado</w:t>
        <w:br/>
        <w:t>↓</w:t>
        <w:br/>
        <w:t>Render de Vista Real</w:t>
        <w:br/>
        <w:t>↓</w:t>
        <w:br/>
        <w:t>Publicación</w:t>
      </w:r>
    </w:p>
    <w:p>
      <w:pPr>
        <w:pStyle w:val="Heading1"/>
      </w:pPr>
      <w:r>
        <w:t>2. Organización recomendada de las Views</w:t>
      </w:r>
    </w:p>
    <w:p>
      <w:pPr>
        <w:pStyle w:val="Heading2"/>
      </w:pPr>
      <w:r>
        <w:t>Editor</w:t>
      </w:r>
    </w:p>
    <w:p>
      <w:r>
        <w:rPr>
          <w:sz w:val="22"/>
        </w:rPr>
        <w:t>Carga del estudio visual, configuración y herramientas.</w:t>
      </w:r>
    </w:p>
    <w:p>
      <w:pPr>
        <w:pStyle w:val="Heading2"/>
      </w:pPr>
      <w:r>
        <w:t>Diseño</w:t>
      </w:r>
    </w:p>
    <w:p>
      <w:r>
        <w:rPr>
          <w:sz w:val="22"/>
        </w:rPr>
        <w:t>Guardar borradores, contenido y configuración.</w:t>
      </w:r>
    </w:p>
    <w:p>
      <w:pPr>
        <w:pStyle w:val="Heading2"/>
      </w:pPr>
      <w:r>
        <w:t>Componentes</w:t>
      </w:r>
    </w:p>
    <w:p>
      <w:r>
        <w:rPr>
          <w:sz w:val="22"/>
        </w:rPr>
        <w:t>CRUD de componentes persistentes.</w:t>
      </w:r>
    </w:p>
    <w:p>
      <w:pPr>
        <w:pStyle w:val="Heading2"/>
      </w:pPr>
      <w:r>
        <w:t>Assets</w:t>
      </w:r>
    </w:p>
    <w:p>
      <w:r>
        <w:rPr>
          <w:sz w:val="22"/>
        </w:rPr>
        <w:t>Carga, asignación y reutilización de recursos.</w:t>
      </w:r>
    </w:p>
    <w:p>
      <w:pPr>
        <w:pStyle w:val="Heading2"/>
      </w:pPr>
      <w:r>
        <w:t>Versiones</w:t>
      </w:r>
    </w:p>
    <w:p>
      <w:r>
        <w:rPr>
          <w:sz w:val="22"/>
        </w:rPr>
        <w:t>Snapshots, restauración y publicación.</w:t>
      </w:r>
    </w:p>
    <w:p>
      <w:pPr>
        <w:pStyle w:val="Heading2"/>
      </w:pPr>
      <w:r>
        <w:t>Vista Pública</w:t>
      </w:r>
    </w:p>
    <w:p>
      <w:r>
        <w:rPr>
          <w:sz w:val="22"/>
        </w:rPr>
        <w:t>Render final del documento para invitados.</w:t>
      </w:r>
    </w:p>
    <w:p>
      <w:pPr>
        <w:pStyle w:val="Heading1"/>
      </w:pPr>
      <w:r>
        <w:t>3. Organización recomendada de URLs</w:t>
      </w:r>
    </w:p>
    <w:p>
      <w:r>
        <w:rPr>
          <w:sz w:val="22"/>
        </w:rPr>
        <w:t>/editor/</w:t>
        <w:br/>
        <w:t>/guardar/</w:t>
        <w:br/>
        <w:t>/preview/</w:t>
        <w:br/>
        <w:t>/publicar/</w:t>
        <w:br/>
        <w:t>/versiones/</w:t>
        <w:br/>
        <w:t>/assets/</w:t>
        <w:br/>
        <w:t>/componentes/</w:t>
        <w:br/>
        <w:t>/contenido/</w:t>
        <w:br/>
        <w:t>/api/</w:t>
        <w:br/>
        <w:br/>
        <w:t>Las rutas deben agruparse por dominio funcional y mantenerse estables para facilitar futuras APIs.</w:t>
      </w:r>
    </w:p>
    <w:p>
      <w:pPr>
        <w:pStyle w:val="Heading1"/>
      </w:pPr>
      <w:r>
        <w:t>4. Flujo de publicación</w:t>
      </w:r>
    </w:p>
    <w:p>
      <w:r>
        <w:rPr>
          <w:sz w:val="22"/>
        </w:rPr>
        <w:t>1. El usuario edita.</w:t>
        <w:br/>
        <w:t>2. Se guarda un borrador.</w:t>
        <w:br/>
        <w:t>3. Se crea o actualiza una versión.</w:t>
        <w:br/>
        <w:t>4. El usuario publica.</w:t>
        <w:br/>
        <w:t>5. La Vista Real pasa a representar la versión publicada.</w:t>
        <w:br/>
        <w:t>6. El invitado consume únicamente el documento publicado.</w:t>
      </w:r>
    </w:p>
    <w:p>
      <w:pPr>
        <w:pStyle w:val="Heading1"/>
      </w:pPr>
      <w:r>
        <w:t>5. Permisos</w:t>
      </w:r>
    </w:p>
    <w:p>
      <w:r>
        <w:rPr>
          <w:sz w:val="22"/>
        </w:rPr>
        <w:t>La arquitectura debe conservar un aislamiento estricto:</w:t>
        <w:br/>
        <w:t>DIRTEC → Empresas → Wedding Planners → Clientes/Invitados.</w:t>
        <w:br/>
        <w:t>Las vistas nunca deben exponer recursos pertenecientes a otra empresa.</w:t>
      </w:r>
    </w:p>
    <w:p>
      <w:pPr>
        <w:pStyle w:val="Heading1"/>
      </w:pPr>
      <w:r>
        <w:t>6. Recomendaciones de refactorización</w:t>
      </w:r>
    </w:p>
    <w:p>
      <w:pPr>
        <w:pStyle w:val="ListBullet"/>
      </w:pPr>
      <w:r>
        <w:t>Extraer lógica repetida a servicios.</w:t>
      </w:r>
    </w:p>
    <w:p>
      <w:pPr>
        <w:pStyle w:val="ListBullet"/>
      </w:pPr>
      <w:r>
        <w:t>Reducir el tamaño de las views con responsabilidades muy amplias.</w:t>
      </w:r>
    </w:p>
    <w:p>
      <w:pPr>
        <w:pStyle w:val="ListBullet"/>
      </w:pPr>
      <w:r>
        <w:t>Documentar cada endpoint con entradas, salidas y permisos.</w:t>
      </w:r>
    </w:p>
    <w:p>
      <w:pPr>
        <w:pStyle w:val="ListBullet"/>
      </w:pPr>
      <w:r>
        <w:t>Preparar interfaces REST reutilizables para futuras aplicaciones móviles o frontend desacoplado.</w:t>
      </w:r>
    </w:p>
    <w:p>
      <w:pPr>
        <w:pStyle w:val="Heading1"/>
      </w:pPr>
      <w:r>
        <w:t>7. Checklist del Backend</w:t>
      </w:r>
    </w:p>
    <w:p>
      <w:pPr>
        <w:pStyle w:val="ListNumber"/>
      </w:pPr>
      <w:r>
        <w:t>Todas las rutas autenticadas validan permisos.</w:t>
      </w:r>
    </w:p>
    <w:p>
      <w:pPr>
        <w:pStyle w:val="ListNumber"/>
      </w:pPr>
      <w:r>
        <w:t>Guardar borrador funciona.</w:t>
      </w:r>
    </w:p>
    <w:p>
      <w:pPr>
        <w:pStyle w:val="ListNumber"/>
      </w:pPr>
      <w:r>
        <w:t>Publicación crea versión consistente.</w:t>
      </w:r>
    </w:p>
    <w:p>
      <w:pPr>
        <w:pStyle w:val="ListNumber"/>
      </w:pPr>
      <w:r>
        <w:t>Vista Real refleja la versión correcta.</w:t>
      </w:r>
    </w:p>
    <w:p>
      <w:pPr>
        <w:pStyle w:val="ListNumber"/>
      </w:pPr>
      <w:r>
        <w:t>Assets no quedan huérfanos.</w:t>
      </w:r>
    </w:p>
    <w:p>
      <w:pPr>
        <w:pStyle w:val="ListNumber"/>
      </w:pPr>
      <w:r>
        <w:t>Pruebas automatizadas cubren los flujos críticos.</w:t>
      </w:r>
    </w:p>
    <w:p>
      <w:pPr>
        <w:pStyle w:val="Heading1"/>
      </w:pPr>
      <w:r>
        <w:t>Conclusión</w:t>
      </w:r>
    </w:p>
    <w:p>
      <w:r>
        <w:rPr>
          <w:sz w:val="22"/>
        </w:rPr>
        <w:t>El backend debe consolidarse como una capa de dominio independiente del editor. El objetivo final es que cualquier interfaz (web, móvil o futura API) pueda reutilizar el mismo núcleo de negocio y publicación.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