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DIRTEC VISUAL STUDIO</w:t>
        <w:br/>
        <w:t>TOMO III – FRONTEND ARCHITECTURE</w:t>
        <w:br/>
        <w:t>PARTE 4</w:t>
        <w:br/>
        <w:t>ARQUITECTURA CSS, UI Y EXPERIENCIA DE EDICIÓN</w:t>
      </w:r>
    </w:p>
    <w:p>
      <w:pPr>
        <w:pStyle w:val="Heading1"/>
      </w:pPr>
      <w:r>
        <w:t>Objetivo</w:t>
      </w:r>
    </w:p>
    <w:p>
      <w:r>
        <w:rPr>
          <w:sz w:val="22"/>
        </w:rPr>
        <w:t>Definir la arquitectura visual del editor, la organización del CSS y los principios de diseño que permitirán mantener una interfaz consistente y escalable durante la evolución del proyecto.</w:t>
      </w:r>
    </w:p>
    <w:p>
      <w:pPr>
        <w:pStyle w:val="Heading1"/>
      </w:pPr>
      <w:r>
        <w:t>1. Hallazgos de la auditoría</w:t>
      </w:r>
    </w:p>
    <w:p>
      <w:pPr>
        <w:pStyle w:val="ListBullet"/>
      </w:pPr>
      <w:r>
        <w:t>El CSS del editor ha crecido junto con las funcionalidades del proyecto.</w:t>
      </w:r>
    </w:p>
    <w:p>
      <w:pPr>
        <w:pStyle w:val="ListBullet"/>
      </w:pPr>
      <w:r>
        <w:t>Existen reglas específicas, overrides y estilos acumulados propios de la evolución del sistema.</w:t>
      </w:r>
    </w:p>
    <w:p>
      <w:pPr>
        <w:pStyle w:val="ListBullet"/>
      </w:pPr>
      <w:r>
        <w:t>La interfaz ya posee una identidad propia, pero requiere consolidación antes de la Fase 4.</w:t>
      </w:r>
    </w:p>
    <w:p>
      <w:pPr>
        <w:pStyle w:val="ListBullet"/>
      </w:pPr>
      <w:r>
        <w:t>El diseño rápido introduce estilos que dejarán de ser necesarios al migrar a Vista Real como único lienzo.</w:t>
      </w:r>
    </w:p>
    <w:p>
      <w:pPr>
        <w:pStyle w:val="Heading1"/>
      </w:pPr>
      <w:r>
        <w:t>2. Arquitectura visual objetivo</w:t>
      </w:r>
    </w:p>
    <w:p>
      <w:r>
        <w:rPr>
          <w:sz w:val="22"/>
        </w:rPr>
        <w:t>Visual Studio</w:t>
        <w:br/>
        <w:t>├── Barra superior</w:t>
        <w:br/>
        <w:t>├── Explorador del documento</w:t>
        <w:br/>
        <w:t>├── Inspector contextual</w:t>
        <w:br/>
        <w:t>├── Biblioteca de Assets</w:t>
        <w:br/>
        <w:t>├── Historial</w:t>
        <w:br/>
        <w:t>├── Vista Real</w:t>
        <w:br/>
        <w:t>└── Paneles auxiliares</w:t>
        <w:br/>
        <w:br/>
        <w:t>Cada panel debe tener responsabilidades claras y estilos encapsulados.</w:t>
      </w:r>
    </w:p>
    <w:p>
      <w:pPr>
        <w:pStyle w:val="Heading1"/>
      </w:pPr>
      <w:r>
        <w:t>3. Organización recomendada del CSS</w:t>
      </w:r>
    </w:p>
    <w:p>
      <w:r>
        <w:rPr>
          <w:sz w:val="22"/>
        </w:rPr>
        <w:t>editor.css</w:t>
        <w:br/>
        <w:t>├── variables.css</w:t>
        <w:br/>
        <w:t>├── layout.css</w:t>
        <w:br/>
        <w:t>├── navigation.css</w:t>
        <w:br/>
        <w:t>├── panels.css</w:t>
        <w:br/>
        <w:t>├── inspector.css</w:t>
        <w:br/>
        <w:t>├── tree.css</w:t>
        <w:br/>
        <w:t>├── assets.css</w:t>
        <w:br/>
        <w:t>├── canvas.css</w:t>
        <w:br/>
        <w:t>├── responsive.css</w:t>
        <w:br/>
        <w:t>└── legacy.css (temporal)</w:t>
        <w:br/>
        <w:br/>
        <w:t>El objetivo es sustituir un único archivo monolítico por módulos especializados.</w:t>
      </w:r>
    </w:p>
    <w:p>
      <w:pPr>
        <w:pStyle w:val="Heading1"/>
      </w:pPr>
      <w:r>
        <w:t>4. Principios de UI</w:t>
      </w:r>
    </w:p>
    <w:p>
      <w:pPr>
        <w:pStyle w:val="ListNumber"/>
      </w:pPr>
      <w:r>
        <w:t>El inspector cambia según el elemento seleccionado.</w:t>
      </w:r>
    </w:p>
    <w:p>
      <w:pPr>
        <w:pStyle w:val="ListNumber"/>
      </w:pPr>
      <w:r>
        <w:t>La Vista Real ocupa el centro de la experiencia.</w:t>
      </w:r>
    </w:p>
    <w:p>
      <w:pPr>
        <w:pStyle w:val="ListNumber"/>
      </w:pPr>
      <w:r>
        <w:t>El árbol representa el documento, no el HTML.</w:t>
      </w:r>
    </w:p>
    <w:p>
      <w:pPr>
        <w:pStyle w:val="ListNumber"/>
      </w:pPr>
      <w:r>
        <w:t>Los paneles mantienen comportamiento consistente.</w:t>
      </w:r>
    </w:p>
    <w:p>
      <w:pPr>
        <w:pStyle w:val="ListNumber"/>
      </w:pPr>
      <w:r>
        <w:t>Los estilos reutilizables sustituyen reglas específicas.</w:t>
      </w:r>
    </w:p>
    <w:p>
      <w:pPr>
        <w:pStyle w:val="Heading1"/>
      </w:pPr>
      <w:r>
        <w:t>5. Responsive</w:t>
      </w:r>
    </w:p>
    <w:p>
      <w:r>
        <w:rPr>
          <w:sz w:val="22"/>
        </w:rPr>
        <w:t>La interfaz debe funcionar correctamente en:</w:t>
        <w:br/>
        <w:t>• Desktop.</w:t>
        <w:br/>
        <w:t>• Laptop.</w:t>
        <w:br/>
        <w:t>• Tablet.</w:t>
        <w:br/>
        <w:t>• Pantallas táctiles.</w:t>
        <w:br/>
        <w:t>• Navegadores móviles utilizados para pruebas del editor.</w:t>
        <w:br/>
        <w:br/>
        <w:t>Las herramientas principales permanecerán accesibles independientemente del tamaño de pantalla.</w:t>
      </w:r>
    </w:p>
    <w:p>
      <w:pPr>
        <w:pStyle w:val="Heading1"/>
      </w:pPr>
      <w:r>
        <w:t>6. Plan de limpieza</w:t>
      </w:r>
    </w:p>
    <w:p>
      <w:pPr>
        <w:pStyle w:val="ListBullet"/>
      </w:pPr>
      <w:r>
        <w:t>Eliminar estilos exclusivos del Diseño Rápido.</w:t>
      </w:r>
    </w:p>
    <w:p>
      <w:pPr>
        <w:pStyle w:val="ListBullet"/>
      </w:pPr>
      <w:r>
        <w:t>Reducir selectores duplicados.</w:t>
      </w:r>
    </w:p>
    <w:p>
      <w:pPr>
        <w:pStyle w:val="ListBullet"/>
      </w:pPr>
      <w:r>
        <w:t>Centralizar variables visuales.</w:t>
      </w:r>
    </w:p>
    <w:p>
      <w:pPr>
        <w:pStyle w:val="ListBullet"/>
      </w:pPr>
      <w:r>
        <w:t>Documentar componentes visuales.</w:t>
      </w:r>
    </w:p>
    <w:p>
      <w:pPr>
        <w:pStyle w:val="ListBullet"/>
      </w:pPr>
      <w:r>
        <w:t>Crear guía de estilos del editor.</w:t>
      </w:r>
    </w:p>
    <w:p>
      <w:pPr>
        <w:pStyle w:val="Heading1"/>
      </w:pPr>
      <w:r>
        <w:t>7. Resultado esperado</w:t>
      </w:r>
    </w:p>
    <w:p>
      <w:r>
        <w:rPr>
          <w:sz w:val="22"/>
        </w:rPr>
        <w:t>El frontend dispondrá de una arquitectura CSS modular, mantenible y preparada para acompañar el DIRTEC Component Engine. La experiencia de edición será más simple, coherente y centrada en una única Vista Real editable.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