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IV – COMPONENT ENGINE</w:t>
        <w:br/>
        <w:t>PARTE 4</w:t>
        <w:br/>
        <w:t>BLUEPRINT DEL DOCUMENTO UNIVERSAL</w:t>
      </w:r>
    </w:p>
    <w:p>
      <w:pPr>
        <w:pStyle w:val="Heading1"/>
      </w:pPr>
      <w:r>
        <w:t>Objetivo</w:t>
      </w:r>
    </w:p>
    <w:p>
      <w:r>
        <w:rPr>
          <w:sz w:val="22"/>
        </w:rPr>
        <w:t>Definir el contrato oficial del documento editable que utilizará DIRTEC Visual Studio. Este blueprint establece la estructura que deberán respetar el editor, el renderizador, el sistema de versiones y la publicación.</w:t>
      </w:r>
    </w:p>
    <w:p>
      <w:pPr>
        <w:pStyle w:val="Heading1"/>
      </w:pPr>
      <w:r>
        <w:t>1. Principio rector</w:t>
      </w:r>
    </w:p>
    <w:p>
      <w:r>
        <w:rPr>
          <w:sz w:val="22"/>
        </w:rPr>
        <w:t>El documento editable será la fuente de verdad. El HTML publicado será un resultado del proceso de render y nunca el origen de la edición.</w:t>
      </w:r>
    </w:p>
    <w:p>
      <w:pPr>
        <w:pStyle w:val="Heading1"/>
      </w:pPr>
      <w:r>
        <w:t>2. Jerarquía del documento</w:t>
      </w:r>
    </w:p>
    <w:p>
      <w:r>
        <w:rPr>
          <w:sz w:val="22"/>
        </w:rPr>
        <w:t>Documento</w:t>
        <w:br/>
        <w:t>├── Metadata</w:t>
        <w:br/>
        <w:t>├── Theme</w:t>
        <w:br/>
        <w:t>├── Assets</w:t>
        <w:br/>
        <w:t>├── Sections</w:t>
        <w:br/>
        <w:t>│   ├── Containers</w:t>
        <w:br/>
        <w:t>│   │   └── Elements</w:t>
        <w:br/>
        <w:t>├── Responsive</w:t>
        <w:br/>
        <w:t>├── Variables</w:t>
        <w:br/>
        <w:t>└── Version</w:t>
      </w:r>
    </w:p>
    <w:p>
      <w:pPr>
        <w:pStyle w:val="Heading1"/>
      </w:pPr>
      <w:r>
        <w:t>3. Contrato conceptual</w:t>
      </w:r>
    </w:p>
    <w:p>
      <w:r>
        <w:rPr>
          <w:sz w:val="22"/>
        </w:rPr>
        <w:t>Documento</w:t>
        <w:br/>
        <w:t>- id</w:t>
        <w:br/>
        <w:t>- version</w:t>
        <w:br/>
        <w:t>- metadata</w:t>
        <w:br/>
        <w:t>- theme</w:t>
        <w:br/>
        <w:t>- assets[]</w:t>
        <w:br/>
        <w:t>- sections[]</w:t>
        <w:br/>
        <w:t>- historyRef</w:t>
        <w:br/>
        <w:br/>
        <w:t>Sección</w:t>
        <w:br/>
        <w:t>- id</w:t>
        <w:br/>
        <w:t>- type</w:t>
        <w:br/>
        <w:t>- order</w:t>
        <w:br/>
        <w:t>- layout</w:t>
        <w:br/>
        <w:t>- visible</w:t>
        <w:br/>
        <w:t>- containers[]</w:t>
        <w:br/>
        <w:br/>
        <w:t>Contenedor</w:t>
        <w:br/>
        <w:t>- id</w:t>
        <w:br/>
        <w:t>- layout</w:t>
        <w:br/>
        <w:t>- constraints</w:t>
        <w:br/>
        <w:t>- elements[]</w:t>
        <w:br/>
        <w:br/>
        <w:t>Elemento</w:t>
        <w:br/>
        <w:t>- id</w:t>
        <w:br/>
        <w:t>- type</w:t>
        <w:br/>
        <w:t>- props</w:t>
        <w:br/>
        <w:t>- style</w:t>
        <w:br/>
        <w:t>- responsive</w:t>
        <w:br/>
        <w:t>- events</w:t>
        <w:br/>
        <w:t>- bindings</w:t>
        <w:br/>
      </w:r>
    </w:p>
    <w:p>
      <w:pPr>
        <w:pStyle w:val="Heading1"/>
      </w:pPr>
      <w:r>
        <w:t>4. Pipeline</w:t>
      </w:r>
    </w:p>
    <w:p>
      <w:r>
        <w:rPr>
          <w:sz w:val="22"/>
        </w:rPr>
        <w:t>Editar</w:t>
        <w:br/>
        <w:t>↓</w:t>
        <w:br/>
        <w:t>Actualizar documento</w:t>
        <w:br/>
        <w:t>↓</w:t>
        <w:br/>
        <w:t>Validar contrato</w:t>
        <w:br/>
        <w:t>↓</w:t>
        <w:br/>
        <w:t>Persistir</w:t>
        <w:br/>
        <w:t>↓</w:t>
        <w:br/>
        <w:t>Versionar</w:t>
        <w:br/>
        <w:t>↓</w:t>
        <w:br/>
        <w:t>Renderizar</w:t>
        <w:br/>
        <w:t>↓</w:t>
        <w:br/>
        <w:t>Publicar</w:t>
      </w:r>
    </w:p>
    <w:p>
      <w:pPr>
        <w:pStyle w:val="Heading1"/>
      </w:pPr>
      <w:r>
        <w:t>5. Compatibilidad</w:t>
      </w:r>
    </w:p>
    <w:p>
      <w:pPr>
        <w:pStyle w:val="ListBullet"/>
      </w:pPr>
      <w:r>
        <w:t>Las plantillas deberán convertirse a este formato.</w:t>
      </w:r>
    </w:p>
    <w:p>
      <w:pPr>
        <w:pStyle w:val="ListBullet"/>
      </w:pPr>
      <w:r>
        <w:t>Las futuras APIs consumirán el mismo contrato.</w:t>
      </w:r>
    </w:p>
    <w:p>
      <w:pPr>
        <w:pStyle w:val="ListBullet"/>
      </w:pPr>
      <w:r>
        <w:t>El motor de render será independiente del origen del documento.</w:t>
      </w:r>
    </w:p>
    <w:p>
      <w:pPr>
        <w:pStyle w:val="ListBullet"/>
      </w:pPr>
      <w:r>
        <w:t>El marketplace intercambiará documentos y componentes utilizando esta estructura.</w:t>
      </w:r>
    </w:p>
    <w:p>
      <w:pPr>
        <w:pStyle w:val="Heading1"/>
      </w:pPr>
      <w:r>
        <w:t>6. Beneficios</w:t>
      </w:r>
    </w:p>
    <w:p>
      <w:pPr>
        <w:pStyle w:val="ListNumber"/>
      </w:pPr>
      <w:r>
        <w:t>Desacoplamiento entre datos y presentación.</w:t>
      </w:r>
    </w:p>
    <w:p>
      <w:pPr>
        <w:pStyle w:val="ListNumber"/>
      </w:pPr>
      <w:r>
        <w:t>Reutilización entre distintos tipos de eventos.</w:t>
      </w:r>
    </w:p>
    <w:p>
      <w:pPr>
        <w:pStyle w:val="ListNumber"/>
      </w:pPr>
      <w:r>
        <w:t>Versionado consistente.</w:t>
      </w:r>
    </w:p>
    <w:p>
      <w:pPr>
        <w:pStyle w:val="ListNumber"/>
      </w:pPr>
      <w:r>
        <w:t>Importación y exportación de documentos.</w:t>
      </w:r>
    </w:p>
    <w:p>
      <w:pPr>
        <w:pStyle w:val="ListNumber"/>
      </w:pPr>
      <w:r>
        <w:t>Base para colaboración en tiempo real en futuras versiones.</w:t>
      </w:r>
    </w:p>
    <w:p>
      <w:pPr>
        <w:pStyle w:val="Heading1"/>
      </w:pPr>
      <w:r>
        <w:t>7. Relación con la Fase 4</w:t>
      </w:r>
    </w:p>
    <w:p>
      <w:r>
        <w:rPr>
          <w:sz w:val="22"/>
        </w:rPr>
        <w:t>Todo desarrollo del Component Engine deberá respetar este blueprint. Ningún componente, inspector o renderizador podrá introducir estructuras incompatibles con el contrato del documento universal.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