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D786" w14:textId="05C08056" w:rsidR="00CF761B" w:rsidRPr="00C364C4" w:rsidRDefault="00837500" w:rsidP="00667C33">
      <w:pPr>
        <w:autoSpaceDE w:val="0"/>
        <w:autoSpaceDN w:val="0"/>
        <w:adjustRightInd w:val="0"/>
        <w:spacing w:after="0" w:line="240" w:lineRule="auto"/>
        <w:jc w:val="both"/>
        <w:rPr>
          <w:rFonts w:cstheme="minorHAnsi"/>
          <w:lang w:val="es-ES"/>
        </w:rPr>
      </w:pPr>
      <w:r w:rsidRPr="00C364C4">
        <w:rPr>
          <w:rFonts w:cstheme="minorHAnsi"/>
          <w:lang w:val="es-ES"/>
        </w:rPr>
        <w:tab/>
      </w:r>
    </w:p>
    <w:p w14:paraId="30B32594" w14:textId="554318DE" w:rsidR="005C1022" w:rsidRDefault="00853203" w:rsidP="005C1022">
      <w:pPr>
        <w:autoSpaceDE w:val="0"/>
        <w:autoSpaceDN w:val="0"/>
        <w:adjustRightInd w:val="0"/>
        <w:spacing w:after="120" w:line="240" w:lineRule="auto"/>
        <w:jc w:val="both"/>
        <w:rPr>
          <w:b/>
          <w:bCs/>
          <w:sz w:val="24"/>
          <w:szCs w:val="24"/>
          <w:u w:val="single"/>
          <w:lang w:val="es-ES"/>
        </w:rPr>
      </w:pPr>
      <w:r w:rsidRPr="005C1022">
        <w:rPr>
          <w:b/>
          <w:bCs/>
          <w:sz w:val="24"/>
          <w:szCs w:val="24"/>
          <w:u w:val="single"/>
          <w:lang w:val="es-ES"/>
        </w:rPr>
        <w:t xml:space="preserve">AMPLIACIONES DE </w:t>
      </w:r>
      <w:r w:rsidR="000F4FE2" w:rsidRPr="005C1022">
        <w:rPr>
          <w:b/>
          <w:bCs/>
          <w:sz w:val="24"/>
          <w:szCs w:val="24"/>
          <w:u w:val="single"/>
          <w:lang w:val="es-ES"/>
        </w:rPr>
        <w:t>NIVEL O</w:t>
      </w:r>
      <w:r w:rsidR="00CF761B" w:rsidRPr="005C1022">
        <w:rPr>
          <w:b/>
          <w:bCs/>
          <w:sz w:val="24"/>
          <w:szCs w:val="24"/>
          <w:u w:val="single"/>
          <w:lang w:val="es-ES"/>
        </w:rPr>
        <w:t xml:space="preserve"> MODALIDAD</w:t>
      </w:r>
    </w:p>
    <w:p w14:paraId="0C038818" w14:textId="5AF2D3C5" w:rsidR="00853203" w:rsidRPr="005C1022" w:rsidRDefault="00853203" w:rsidP="00BA23AD">
      <w:pPr>
        <w:autoSpaceDE w:val="0"/>
        <w:autoSpaceDN w:val="0"/>
        <w:adjustRightInd w:val="0"/>
        <w:spacing w:after="120" w:line="240" w:lineRule="auto"/>
        <w:ind w:left="709"/>
        <w:jc w:val="both"/>
        <w:rPr>
          <w:lang w:val="es-ES"/>
        </w:rPr>
      </w:pPr>
      <w:r w:rsidRPr="005C1022">
        <w:rPr>
          <w:rFonts w:cstheme="minorHAnsi"/>
          <w:color w:val="000000"/>
        </w:rPr>
        <w:t>Cuando un E.E. tiene reconocido un determinado nivel y solicita se le autorice uno nuevo, por ej. si un E.E. tiene reconocido Nivel de Ed. Media y requiere Básica. Nota: No confundir este tipo de solicitud con la creación de curso, cuando se tiene autorizado el 3º Básico y se solicita el 4º, es creación de curso no de nivel</w:t>
      </w:r>
      <w:r w:rsidRPr="005C1022">
        <w:rPr>
          <w:rFonts w:cstheme="minorHAnsi"/>
          <w:color w:val="222222"/>
          <w:shd w:val="clear" w:color="auto" w:fill="FFFFFF"/>
        </w:rPr>
        <w:t>)</w:t>
      </w:r>
    </w:p>
    <w:p w14:paraId="7E88AD99" w14:textId="2E3DE776" w:rsidR="00853203" w:rsidRPr="00BA23AD" w:rsidRDefault="00853203">
      <w:pPr>
        <w:pStyle w:val="Prrafodelista"/>
        <w:numPr>
          <w:ilvl w:val="0"/>
          <w:numId w:val="30"/>
        </w:numPr>
        <w:autoSpaceDE w:val="0"/>
        <w:autoSpaceDN w:val="0"/>
        <w:adjustRightInd w:val="0"/>
        <w:spacing w:after="0" w:line="240" w:lineRule="auto"/>
        <w:ind w:left="709" w:hanging="283"/>
        <w:jc w:val="both"/>
        <w:rPr>
          <w:lang w:val="es-ES"/>
        </w:rPr>
      </w:pPr>
      <w:r w:rsidRPr="00BA23AD">
        <w:rPr>
          <w:lang w:val="es-ES"/>
        </w:rPr>
        <w:t xml:space="preserve">Plazos EE Subvencionados: hasta el último día hábil del mes de </w:t>
      </w:r>
      <w:r w:rsidR="00206A32" w:rsidRPr="00BA23AD">
        <w:rPr>
          <w:lang w:val="es-ES"/>
        </w:rPr>
        <w:t>junio</w:t>
      </w:r>
      <w:r w:rsidRPr="00BA23AD">
        <w:rPr>
          <w:lang w:val="es-ES"/>
        </w:rPr>
        <w:t xml:space="preserve"> del año anterior</w:t>
      </w:r>
    </w:p>
    <w:p w14:paraId="78317C1B" w14:textId="2ACCA131" w:rsidR="00853203" w:rsidRPr="00BA23AD" w:rsidRDefault="00853203">
      <w:pPr>
        <w:pStyle w:val="Prrafodelista"/>
        <w:numPr>
          <w:ilvl w:val="0"/>
          <w:numId w:val="30"/>
        </w:numPr>
        <w:autoSpaceDE w:val="0"/>
        <w:autoSpaceDN w:val="0"/>
        <w:adjustRightInd w:val="0"/>
        <w:spacing w:after="0" w:line="240" w:lineRule="auto"/>
        <w:ind w:left="709" w:hanging="283"/>
        <w:jc w:val="both"/>
        <w:rPr>
          <w:lang w:val="es-ES"/>
        </w:rPr>
      </w:pPr>
      <w:r w:rsidRPr="00BA23AD">
        <w:rPr>
          <w:lang w:val="es-ES"/>
        </w:rPr>
        <w:t xml:space="preserve">Plazos EE Pagados: hasta el último día hábil del mes de </w:t>
      </w:r>
      <w:r w:rsidR="00206A32" w:rsidRPr="00BA23AD">
        <w:rPr>
          <w:lang w:val="es-ES"/>
        </w:rPr>
        <w:t>septiembre</w:t>
      </w:r>
      <w:r w:rsidRPr="00BA23AD">
        <w:rPr>
          <w:lang w:val="es-ES"/>
        </w:rPr>
        <w:t xml:space="preserve"> del año anterior</w:t>
      </w:r>
    </w:p>
    <w:p w14:paraId="1F058A4B" w14:textId="3D97F5C9" w:rsidR="00853203" w:rsidRPr="00C364C4" w:rsidRDefault="00853203" w:rsidP="000F4FE2">
      <w:pPr>
        <w:autoSpaceDE w:val="0"/>
        <w:autoSpaceDN w:val="0"/>
        <w:adjustRightInd w:val="0"/>
        <w:spacing w:after="120" w:line="240" w:lineRule="auto"/>
        <w:ind w:left="709"/>
        <w:jc w:val="both"/>
        <w:rPr>
          <w:lang w:val="es-ES"/>
        </w:rPr>
      </w:pPr>
      <w:r w:rsidRPr="00C364C4">
        <w:rPr>
          <w:lang w:val="es-ES"/>
        </w:rPr>
        <w:t xml:space="preserve">Si para la creación de nivel es necesario ampliar capacidad del EE debe indicar </w:t>
      </w:r>
      <w:r w:rsidR="00206A32" w:rsidRPr="00C364C4">
        <w:rPr>
          <w:lang w:val="es-ES"/>
        </w:rPr>
        <w:t>además en</w:t>
      </w:r>
      <w:r w:rsidRPr="00C364C4">
        <w:rPr>
          <w:lang w:val="es-ES"/>
        </w:rPr>
        <w:t xml:space="preserve"> la solicitud, </w:t>
      </w:r>
      <w:r w:rsidRPr="00C364C4">
        <w:rPr>
          <w:b/>
          <w:bCs/>
          <w:lang w:val="es-ES"/>
        </w:rPr>
        <w:t>AMPLIACION DE CAPACIDAD.</w:t>
      </w:r>
    </w:p>
    <w:p w14:paraId="6A5F23C1" w14:textId="77777777" w:rsidR="000F4FE2" w:rsidRDefault="00853203" w:rsidP="00853203">
      <w:pPr>
        <w:autoSpaceDE w:val="0"/>
        <w:autoSpaceDN w:val="0"/>
        <w:adjustRightInd w:val="0"/>
        <w:spacing w:after="0" w:line="240" w:lineRule="auto"/>
        <w:ind w:firstLine="426"/>
        <w:jc w:val="both"/>
        <w:rPr>
          <w:lang w:val="es-ES"/>
        </w:rPr>
      </w:pPr>
      <w:r w:rsidRPr="000F4FE2">
        <w:rPr>
          <w:b/>
          <w:lang w:val="es-ES"/>
        </w:rPr>
        <w:t>Documentos Generales:</w:t>
      </w:r>
      <w:r w:rsidRPr="00C364C4">
        <w:rPr>
          <w:lang w:val="es-ES"/>
        </w:rPr>
        <w:t xml:space="preserve">   </w:t>
      </w:r>
    </w:p>
    <w:p w14:paraId="4E827DB7" w14:textId="77777777" w:rsidR="000F4FE2" w:rsidRDefault="00853203">
      <w:pPr>
        <w:pStyle w:val="Prrafodelista"/>
        <w:numPr>
          <w:ilvl w:val="0"/>
          <w:numId w:val="31"/>
        </w:numPr>
        <w:autoSpaceDE w:val="0"/>
        <w:autoSpaceDN w:val="0"/>
        <w:adjustRightInd w:val="0"/>
        <w:spacing w:after="0" w:line="240" w:lineRule="auto"/>
        <w:ind w:left="567" w:hanging="141"/>
        <w:jc w:val="both"/>
        <w:rPr>
          <w:lang w:val="es-ES"/>
        </w:rPr>
      </w:pPr>
      <w:r w:rsidRPr="000F4FE2">
        <w:rPr>
          <w:lang w:val="es-ES"/>
        </w:rPr>
        <w:t xml:space="preserve">Oficio Conductor (firmado por el sostenedor o </w:t>
      </w:r>
      <w:proofErr w:type="spellStart"/>
      <w:r w:rsidRPr="000F4FE2">
        <w:rPr>
          <w:lang w:val="es-ES"/>
        </w:rPr>
        <w:t>rep</w:t>
      </w:r>
      <w:proofErr w:type="spellEnd"/>
      <w:r w:rsidRPr="000F4FE2">
        <w:rPr>
          <w:lang w:val="es-ES"/>
        </w:rPr>
        <w:t xml:space="preserve"> legal)</w:t>
      </w:r>
      <w:r w:rsidR="000F4FE2">
        <w:rPr>
          <w:lang w:val="es-ES"/>
        </w:rPr>
        <w:t>.</w:t>
      </w:r>
    </w:p>
    <w:p w14:paraId="1F4C8BE8" w14:textId="7B718EDC" w:rsidR="00853203" w:rsidRPr="000F4FE2" w:rsidRDefault="00853203">
      <w:pPr>
        <w:pStyle w:val="Prrafodelista"/>
        <w:numPr>
          <w:ilvl w:val="0"/>
          <w:numId w:val="31"/>
        </w:numPr>
        <w:autoSpaceDE w:val="0"/>
        <w:autoSpaceDN w:val="0"/>
        <w:adjustRightInd w:val="0"/>
        <w:spacing w:after="120" w:line="240" w:lineRule="auto"/>
        <w:ind w:left="567" w:hanging="142"/>
        <w:contextualSpacing w:val="0"/>
        <w:jc w:val="both"/>
        <w:rPr>
          <w:lang w:val="es-ES"/>
        </w:rPr>
      </w:pPr>
      <w:r w:rsidRPr="000F4FE2">
        <w:rPr>
          <w:lang w:val="es-ES"/>
        </w:rPr>
        <w:t>Solicitud Única de RECOFI (formato Excel)</w:t>
      </w:r>
    </w:p>
    <w:p w14:paraId="10EFB4B2" w14:textId="77777777" w:rsidR="00853203" w:rsidRPr="005A7884" w:rsidRDefault="00853203" w:rsidP="005A7884">
      <w:pPr>
        <w:autoSpaceDE w:val="0"/>
        <w:autoSpaceDN w:val="0"/>
        <w:adjustRightInd w:val="0"/>
        <w:spacing w:after="120" w:line="240" w:lineRule="auto"/>
        <w:ind w:firstLine="425"/>
        <w:jc w:val="both"/>
        <w:rPr>
          <w:b/>
          <w:lang w:val="es-ES"/>
        </w:rPr>
      </w:pPr>
      <w:r w:rsidRPr="005A7884">
        <w:rPr>
          <w:b/>
          <w:lang w:val="es-ES"/>
        </w:rPr>
        <w:t xml:space="preserve">Documentos específicos: </w:t>
      </w:r>
    </w:p>
    <w:p w14:paraId="56F3DD77" w14:textId="77777777" w:rsidR="00853203" w:rsidRPr="005A7884" w:rsidRDefault="00853203">
      <w:pPr>
        <w:pStyle w:val="Prrafodelista"/>
        <w:numPr>
          <w:ilvl w:val="0"/>
          <w:numId w:val="32"/>
        </w:numPr>
        <w:autoSpaceDE w:val="0"/>
        <w:autoSpaceDN w:val="0"/>
        <w:adjustRightInd w:val="0"/>
        <w:spacing w:after="120" w:line="240" w:lineRule="auto"/>
        <w:ind w:left="709" w:hanging="567"/>
        <w:contextualSpacing w:val="0"/>
        <w:jc w:val="both"/>
        <w:rPr>
          <w:b/>
          <w:bCs/>
          <w:sz w:val="24"/>
          <w:szCs w:val="24"/>
          <w:lang w:val="es-ES"/>
        </w:rPr>
      </w:pPr>
      <w:r w:rsidRPr="005A7884">
        <w:rPr>
          <w:b/>
          <w:bCs/>
          <w:sz w:val="24"/>
          <w:szCs w:val="24"/>
          <w:lang w:val="es-ES"/>
        </w:rPr>
        <w:t>Infraestructura (Carpeta Verde).</w:t>
      </w:r>
    </w:p>
    <w:p w14:paraId="6483FF09" w14:textId="77777777" w:rsidR="00853203" w:rsidRPr="00C364C4" w:rsidRDefault="00853203"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simple de los planos timbrados por la Direccion de Obras Municipales.</w:t>
      </w:r>
    </w:p>
    <w:p w14:paraId="36DBF02F" w14:textId="77777777" w:rsidR="00853203" w:rsidRPr="00C364C4" w:rsidRDefault="00853203"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p>
    <w:p w14:paraId="2E9A14D7" w14:textId="77777777" w:rsidR="00853203" w:rsidRPr="00C364C4" w:rsidRDefault="00853203"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681E46CF" w14:textId="47841E08" w:rsidR="00853203" w:rsidRPr="00C364C4" w:rsidRDefault="00853203" w:rsidP="00E47530">
      <w:pPr>
        <w:pStyle w:val="Prrafodelista"/>
        <w:numPr>
          <w:ilvl w:val="0"/>
          <w:numId w:val="3"/>
        </w:numPr>
        <w:autoSpaceDE w:val="0"/>
        <w:autoSpaceDN w:val="0"/>
        <w:adjustRightInd w:val="0"/>
        <w:spacing w:after="120" w:line="240" w:lineRule="auto"/>
        <w:ind w:left="709" w:hanging="283"/>
        <w:contextualSpacing w:val="0"/>
        <w:jc w:val="both"/>
        <w:rPr>
          <w:lang w:val="es-ES"/>
        </w:rPr>
      </w:pPr>
      <w:r w:rsidRPr="00C364C4">
        <w:rPr>
          <w:lang w:val="es-ES"/>
        </w:rPr>
        <w:t>Copia legalizada de Certificado o Rex que autoriza Cocina y Comedor del Local</w:t>
      </w:r>
      <w:r w:rsidR="00206A32" w:rsidRPr="00C364C4">
        <w:rPr>
          <w:lang w:val="es-ES"/>
        </w:rPr>
        <w:t xml:space="preserve"> (Dcto 977)</w:t>
      </w:r>
    </w:p>
    <w:p w14:paraId="2E7526E3" w14:textId="77777777" w:rsidR="00206A32" w:rsidRPr="005A7884" w:rsidRDefault="00206A32">
      <w:pPr>
        <w:pStyle w:val="Prrafodelista"/>
        <w:numPr>
          <w:ilvl w:val="0"/>
          <w:numId w:val="32"/>
        </w:numPr>
        <w:autoSpaceDE w:val="0"/>
        <w:autoSpaceDN w:val="0"/>
        <w:adjustRightInd w:val="0"/>
        <w:spacing w:after="120" w:line="240" w:lineRule="auto"/>
        <w:ind w:left="709" w:hanging="567"/>
        <w:contextualSpacing w:val="0"/>
        <w:jc w:val="both"/>
        <w:rPr>
          <w:sz w:val="24"/>
          <w:szCs w:val="24"/>
          <w:lang w:val="es-ES"/>
        </w:rPr>
      </w:pPr>
      <w:r w:rsidRPr="005A7884">
        <w:rPr>
          <w:b/>
          <w:bCs/>
          <w:sz w:val="24"/>
          <w:szCs w:val="24"/>
          <w:lang w:val="es-ES"/>
        </w:rPr>
        <w:t>Técnico Pedagógico (Carpeta Roja).</w:t>
      </w:r>
    </w:p>
    <w:p w14:paraId="5F619453" w14:textId="77777777" w:rsidR="00206A32" w:rsidRPr="00C364C4" w:rsidRDefault="00206A32" w:rsidP="00CC46FD">
      <w:pPr>
        <w:pStyle w:val="NormalWeb"/>
        <w:shd w:val="clear" w:color="auto" w:fill="FFFFFF"/>
        <w:spacing w:before="0" w:beforeAutospacing="0" w:after="0" w:afterAutospacing="0"/>
        <w:ind w:left="709"/>
        <w:jc w:val="both"/>
        <w:rPr>
          <w:rFonts w:asciiTheme="minorHAnsi" w:hAnsiTheme="minorHAnsi" w:cstheme="minorHAnsi"/>
          <w:b/>
          <w:bCs/>
          <w:sz w:val="22"/>
          <w:szCs w:val="22"/>
          <w:u w:val="single"/>
          <w:lang w:val="es-ES"/>
        </w:rPr>
      </w:pPr>
      <w:r w:rsidRPr="00C364C4">
        <w:rPr>
          <w:rFonts w:asciiTheme="minorHAnsi" w:hAnsiTheme="minorHAnsi" w:cstheme="minorHAnsi"/>
          <w:b/>
          <w:bCs/>
          <w:sz w:val="22"/>
          <w:szCs w:val="22"/>
          <w:u w:val="single"/>
          <w:lang w:val="es-ES"/>
        </w:rPr>
        <w:t xml:space="preserve">Personal: </w:t>
      </w:r>
    </w:p>
    <w:p w14:paraId="3D842764" w14:textId="77777777" w:rsidR="00206A32" w:rsidRPr="00CC46FD" w:rsidRDefault="00206A32" w:rsidP="00CC46FD">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C46FD">
        <w:rPr>
          <w:rStyle w:val="Textoennegrita"/>
          <w:rFonts w:asciiTheme="minorHAnsi" w:hAnsiTheme="minorHAnsi" w:cstheme="minorHAnsi"/>
          <w:color w:val="000000"/>
          <w:sz w:val="22"/>
          <w:szCs w:val="22"/>
        </w:rPr>
        <w:t>Personal Docente Directivo:</w:t>
      </w:r>
    </w:p>
    <w:p w14:paraId="11E80F1B" w14:textId="168E0677"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Nómina indicando nombre, Rut, cargo de cada uno, horas de contrato y horas destinadas a la función.</w:t>
      </w:r>
    </w:p>
    <w:p w14:paraId="0E98483E" w14:textId="619AC41E"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legalizado ante notario.</w:t>
      </w:r>
    </w:p>
    <w:p w14:paraId="0318264E" w14:textId="3CC53EEF" w:rsidR="00206A32" w:rsidRDefault="00206A32" w:rsidP="00E47530">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docente directivo.</w:t>
      </w:r>
    </w:p>
    <w:p w14:paraId="50821F27" w14:textId="33E6A06C" w:rsidR="00206A32" w:rsidRPr="00CC46FD" w:rsidRDefault="00206A32" w:rsidP="00CC46FD">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C46FD">
        <w:rPr>
          <w:rStyle w:val="Textoennegrita"/>
          <w:rFonts w:asciiTheme="minorHAnsi" w:hAnsiTheme="minorHAnsi" w:cstheme="minorHAnsi"/>
          <w:color w:val="000000"/>
          <w:sz w:val="22"/>
          <w:szCs w:val="22"/>
        </w:rPr>
        <w:t>Personal Docente (solo del Nuevo Nivel):</w:t>
      </w:r>
    </w:p>
    <w:p w14:paraId="2AF20A71" w14:textId="7FCF3F67"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indicar nombre, </w:t>
      </w:r>
      <w:proofErr w:type="spellStart"/>
      <w:proofErr w:type="gram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asignatura</w:t>
      </w:r>
      <w:proofErr w:type="gramEnd"/>
      <w:r w:rsidRPr="00C364C4">
        <w:rPr>
          <w:rFonts w:asciiTheme="minorHAnsi" w:hAnsiTheme="minorHAnsi" w:cstheme="minorHAnsi"/>
          <w:color w:val="000000"/>
          <w:sz w:val="22"/>
          <w:szCs w:val="22"/>
        </w:rPr>
        <w:t xml:space="preserve"> y horas de atención.</w:t>
      </w:r>
    </w:p>
    <w:p w14:paraId="2287516B" w14:textId="4CC0450F"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legalizado ante notario.</w:t>
      </w:r>
    </w:p>
    <w:p w14:paraId="3C4B2A79" w14:textId="072626FF" w:rsidR="00206A32" w:rsidRPr="00C364C4" w:rsidRDefault="00206A32" w:rsidP="00E47530">
      <w:pPr>
        <w:pStyle w:val="NormalWeb"/>
        <w:numPr>
          <w:ilvl w:val="0"/>
          <w:numId w:val="3"/>
        </w:numPr>
        <w:shd w:val="clear" w:color="auto" w:fill="FFFFFF"/>
        <w:spacing w:before="0" w:beforeAutospacing="0" w:after="12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w:t>
      </w:r>
    </w:p>
    <w:p w14:paraId="2AA92B11" w14:textId="1A63AE47" w:rsidR="00206A32" w:rsidRPr="00CC46FD" w:rsidRDefault="00206A32" w:rsidP="00CC46FD">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C46FD">
        <w:rPr>
          <w:rStyle w:val="Textoennegrita"/>
          <w:rFonts w:asciiTheme="minorHAnsi" w:hAnsiTheme="minorHAnsi" w:cstheme="minorHAnsi"/>
          <w:color w:val="000000"/>
          <w:sz w:val="22"/>
          <w:szCs w:val="22"/>
        </w:rPr>
        <w:t>Personal Asistente de la Educación (Solo del Nuevo Nivel):</w:t>
      </w:r>
    </w:p>
    <w:p w14:paraId="36E5ED1D" w14:textId="2408FA43"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Personal Asistente de la Educación,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r w:rsidR="00ED5026">
        <w:rPr>
          <w:rFonts w:asciiTheme="minorHAnsi" w:hAnsiTheme="minorHAnsi" w:cstheme="minorHAnsi"/>
          <w:color w:val="000000"/>
          <w:sz w:val="22"/>
          <w:szCs w:val="22"/>
        </w:rPr>
        <w:t>.</w:t>
      </w:r>
    </w:p>
    <w:p w14:paraId="2DC64562" w14:textId="1FAF93E8"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Asistente de la Educación.</w:t>
      </w:r>
    </w:p>
    <w:p w14:paraId="2A607DE5" w14:textId="2DC9DE75" w:rsidR="00206A32" w:rsidRPr="00C364C4" w:rsidRDefault="00206A32" w:rsidP="00E47530">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o licencia de enseñanza media, legalizada ante notario. Las licencias de enseñanza media pueden obtenerse en la Oficina de Atención Ciudadana.</w:t>
      </w:r>
    </w:p>
    <w:p w14:paraId="52CA83FF" w14:textId="17AFB105" w:rsidR="00206A32" w:rsidRPr="002F637D" w:rsidRDefault="00206A32" w:rsidP="002F637D">
      <w:pPr>
        <w:pStyle w:val="NormalWeb"/>
        <w:shd w:val="clear" w:color="auto" w:fill="FFFFFF"/>
        <w:spacing w:before="0" w:beforeAutospacing="0" w:after="0" w:afterAutospacing="0"/>
        <w:ind w:left="709"/>
        <w:rPr>
          <w:rFonts w:asciiTheme="minorHAnsi" w:hAnsiTheme="minorHAnsi" w:cstheme="minorHAnsi"/>
          <w:color w:val="000000"/>
          <w:sz w:val="22"/>
          <w:szCs w:val="22"/>
        </w:rPr>
      </w:pPr>
      <w:r w:rsidRPr="002F637D">
        <w:rPr>
          <w:rStyle w:val="Textoennegrita"/>
          <w:rFonts w:asciiTheme="minorHAnsi" w:hAnsiTheme="minorHAnsi" w:cstheme="minorHAnsi"/>
          <w:color w:val="000000"/>
          <w:sz w:val="22"/>
          <w:szCs w:val="22"/>
        </w:rPr>
        <w:t xml:space="preserve">Personal Administrativo y Auxiliar (solo del Nuevo Nivel): </w:t>
      </w:r>
    </w:p>
    <w:p w14:paraId="3E36A441" w14:textId="02A82C98" w:rsidR="00206A32" w:rsidRPr="00C364C4" w:rsidRDefault="00206A32" w:rsidP="00E47530">
      <w:pPr>
        <w:pStyle w:val="NormalWeb"/>
        <w:numPr>
          <w:ilvl w:val="0"/>
          <w:numId w:val="3"/>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51482A8D" w14:textId="1F4C4589" w:rsidR="00206A32" w:rsidRPr="00C364C4" w:rsidRDefault="00206A32" w:rsidP="00E47530">
      <w:pPr>
        <w:pStyle w:val="NormalWeb"/>
        <w:numPr>
          <w:ilvl w:val="0"/>
          <w:numId w:val="3"/>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Administrativo y Auxiliar</w:t>
      </w:r>
    </w:p>
    <w:p w14:paraId="5895545D" w14:textId="4C145B61" w:rsidR="00206A32" w:rsidRPr="00C364C4" w:rsidRDefault="00206A32" w:rsidP="00E47530">
      <w:pPr>
        <w:pStyle w:val="NormalWeb"/>
        <w:numPr>
          <w:ilvl w:val="0"/>
          <w:numId w:val="3"/>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Licencia de Enseñanza Media.</w:t>
      </w:r>
    </w:p>
    <w:p w14:paraId="73D25843" w14:textId="191D0934" w:rsidR="00206A32" w:rsidRPr="00C364C4" w:rsidRDefault="002F637D" w:rsidP="00707811">
      <w:pPr>
        <w:pStyle w:val="NormalWeb"/>
        <w:shd w:val="clear" w:color="auto" w:fill="FFFFFF"/>
        <w:spacing w:before="0" w:beforeAutospacing="0" w:after="0" w:afterAutospacing="0"/>
        <w:ind w:left="426" w:firstLine="282"/>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206A32" w:rsidRPr="00C364C4">
        <w:rPr>
          <w:rFonts w:asciiTheme="minorHAnsi" w:hAnsiTheme="minorHAnsi" w:cstheme="minorHAnsi"/>
          <w:color w:val="000000"/>
          <w:sz w:val="22"/>
          <w:szCs w:val="22"/>
        </w:rPr>
        <w:t xml:space="preserve"> debe adjuntarse:</w:t>
      </w:r>
    </w:p>
    <w:p w14:paraId="3A4AA3F7" w14:textId="77777777" w:rsidR="002F637D" w:rsidRPr="004117EA" w:rsidRDefault="002F637D" w:rsidP="00E47530">
      <w:pPr>
        <w:pStyle w:val="Prrafodelista"/>
        <w:numPr>
          <w:ilvl w:val="0"/>
          <w:numId w:val="3"/>
        </w:numPr>
        <w:shd w:val="clear" w:color="auto" w:fill="FFFFFF"/>
        <w:spacing w:after="0" w:line="240" w:lineRule="auto"/>
        <w:ind w:left="709" w:hanging="283"/>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Pr>
          <w:rStyle w:val="Hipervnculo"/>
          <w:rFonts w:cstheme="minorHAnsi"/>
          <w:color w:val="222222"/>
        </w:rPr>
        <w:t xml:space="preserve"> </w:t>
      </w:r>
      <w:r w:rsidRPr="006D424F">
        <w:rPr>
          <w:rStyle w:val="Hipervnculo"/>
          <w:rFonts w:cstheme="minorHAnsi"/>
          <w:color w:val="222222"/>
          <w:u w:val="none"/>
        </w:rPr>
        <w:t xml:space="preserve">(estos formatos se encuentra en el </w:t>
      </w:r>
      <w:r w:rsidRPr="006D424F">
        <w:rPr>
          <w:rStyle w:val="Hipervnculo"/>
          <w:rFonts w:cstheme="minorHAnsi"/>
          <w:b/>
          <w:color w:val="222222"/>
          <w:u w:val="none"/>
        </w:rPr>
        <w:t>sitio comunidad escolar, en sostenedores/reconocimiento oficial/perfiles</w:t>
      </w:r>
    </w:p>
    <w:p w14:paraId="5C81208E" w14:textId="77777777" w:rsidR="002F637D" w:rsidRPr="006D424F" w:rsidRDefault="002F637D" w:rsidP="00E47530">
      <w:pPr>
        <w:pStyle w:val="Prrafodelista"/>
        <w:numPr>
          <w:ilvl w:val="0"/>
          <w:numId w:val="3"/>
        </w:numPr>
        <w:shd w:val="clear" w:color="auto" w:fill="FFFFFF"/>
        <w:spacing w:after="120" w:line="240" w:lineRule="auto"/>
        <w:ind w:left="709" w:hanging="283"/>
        <w:rPr>
          <w:rFonts w:cstheme="minorHAnsi"/>
          <w:color w:val="000000"/>
        </w:rPr>
      </w:pPr>
      <w:r w:rsidRPr="006D424F">
        <w:rPr>
          <w:rFonts w:cstheme="minorHAnsi"/>
          <w:color w:val="000000"/>
        </w:rPr>
        <w:lastRenderedPageBreak/>
        <w:t xml:space="preserve">Certificado (de todo el personal), de una vigencia no superior a un mes, de verificación en el registro de “Consulta inhabilidades para trabajar con menores de edad” de acuerdo a la Ley 20594, que puede obtenerse </w:t>
      </w:r>
      <w:proofErr w:type="gramStart"/>
      <w:r w:rsidRPr="006D424F">
        <w:rPr>
          <w:rFonts w:cstheme="minorHAnsi"/>
          <w:color w:val="000000"/>
        </w:rPr>
        <w:t>en  la</w:t>
      </w:r>
      <w:proofErr w:type="gramEnd"/>
      <w:r w:rsidRPr="006D424F">
        <w:rPr>
          <w:rFonts w:cstheme="minorHAnsi"/>
          <w:color w:val="000000"/>
        </w:rPr>
        <w:t xml:space="preserve"> página web: </w:t>
      </w:r>
    </w:p>
    <w:p w14:paraId="60CAE204" w14:textId="77777777" w:rsidR="002F637D" w:rsidRPr="004117EA" w:rsidRDefault="00000000" w:rsidP="002F637D">
      <w:pPr>
        <w:shd w:val="clear" w:color="auto" w:fill="FFFFFF"/>
        <w:spacing w:after="120" w:line="240" w:lineRule="auto"/>
        <w:ind w:left="709"/>
        <w:rPr>
          <w:rStyle w:val="Hipervnculo"/>
          <w:rFonts w:cstheme="minorHAnsi"/>
          <w:color w:val="0070C0"/>
        </w:rPr>
      </w:pPr>
      <w:hyperlink r:id="rId12" w:history="1">
        <w:r w:rsidR="002F637D" w:rsidRPr="004117EA">
          <w:rPr>
            <w:rStyle w:val="Hipervnculo"/>
            <w:rFonts w:cstheme="minorHAnsi"/>
            <w:color w:val="0070C0"/>
          </w:rPr>
          <w:t>http://inhabilidades.srcei.cl/ConsInhab/consultaInhabilidad.do</w:t>
        </w:r>
      </w:hyperlink>
    </w:p>
    <w:p w14:paraId="35223C85" w14:textId="624DAC03" w:rsidR="00206A32" w:rsidRPr="00C364C4" w:rsidRDefault="002F637D" w:rsidP="00255CC0">
      <w:pPr>
        <w:pStyle w:val="NormalWeb"/>
        <w:shd w:val="clear" w:color="auto" w:fill="FFFFFF"/>
        <w:spacing w:before="0" w:beforeAutospacing="0" w:after="120" w:afterAutospacing="0"/>
        <w:ind w:left="709"/>
        <w:rPr>
          <w:rStyle w:val="nfasis"/>
          <w:rFonts w:asciiTheme="minorHAnsi" w:hAnsiTheme="minorHAnsi" w:cstheme="minorHAnsi"/>
          <w:b/>
          <w:bCs/>
          <w:color w:val="000000"/>
          <w:sz w:val="22"/>
          <w:szCs w:val="22"/>
        </w:rPr>
      </w:pPr>
      <w:r w:rsidRPr="00C364C4">
        <w:rPr>
          <w:rStyle w:val="nfasis"/>
          <w:rFonts w:asciiTheme="minorHAnsi" w:hAnsiTheme="minorHAnsi" w:cstheme="minorHAnsi"/>
          <w:b/>
          <w:bCs/>
          <w:color w:val="000000"/>
          <w:sz w:val="22"/>
          <w:szCs w:val="22"/>
        </w:rPr>
        <w:t>Deben enviarse juntos los antecedentes correspondientes a cada trabajador (certificado de título o licencia de enseñanza media, certificado de antecedentes y de habilidad para trabajar con menores) y en el mismo orden indicado en cada nómina.</w:t>
      </w:r>
      <w:r w:rsidR="00206A32" w:rsidRPr="00C364C4">
        <w:rPr>
          <w:rStyle w:val="nfasis"/>
          <w:rFonts w:asciiTheme="minorHAnsi" w:hAnsiTheme="minorHAnsi" w:cstheme="minorHAnsi"/>
          <w:b/>
          <w:bCs/>
          <w:color w:val="000000"/>
          <w:sz w:val="22"/>
          <w:szCs w:val="22"/>
        </w:rPr>
        <w:t> </w:t>
      </w:r>
    </w:p>
    <w:p w14:paraId="60FA5492" w14:textId="5845A32F" w:rsidR="00206A32" w:rsidRPr="00C364C4" w:rsidRDefault="00206A32" w:rsidP="00255CC0">
      <w:pPr>
        <w:autoSpaceDE w:val="0"/>
        <w:autoSpaceDN w:val="0"/>
        <w:adjustRightInd w:val="0"/>
        <w:spacing w:after="120" w:line="240" w:lineRule="auto"/>
        <w:ind w:left="709"/>
        <w:jc w:val="both"/>
        <w:rPr>
          <w:b/>
          <w:bCs/>
          <w:u w:val="single"/>
          <w:lang w:val="es-ES"/>
        </w:rPr>
      </w:pPr>
      <w:r w:rsidRPr="00C364C4">
        <w:rPr>
          <w:b/>
          <w:bCs/>
          <w:u w:val="single"/>
          <w:lang w:val="es-ES"/>
        </w:rPr>
        <w:t>Material Didáctico</w:t>
      </w:r>
    </w:p>
    <w:p w14:paraId="7E8B50B5" w14:textId="77777777" w:rsidR="00206A32" w:rsidRPr="002A1CCD" w:rsidRDefault="00206A32">
      <w:pPr>
        <w:pStyle w:val="NormalWeb"/>
        <w:numPr>
          <w:ilvl w:val="0"/>
          <w:numId w:val="24"/>
        </w:numPr>
        <w:shd w:val="clear" w:color="auto" w:fill="FFFFFF"/>
        <w:spacing w:before="0" w:beforeAutospacing="0" w:after="0" w:afterAutospacing="0"/>
        <w:ind w:left="709" w:hanging="283"/>
        <w:jc w:val="both"/>
        <w:rPr>
          <w:rFonts w:asciiTheme="minorHAnsi" w:hAnsiTheme="minorHAnsi" w:cstheme="minorHAnsi"/>
          <w:b/>
          <w:bCs/>
          <w:color w:val="000000"/>
          <w:sz w:val="22"/>
          <w:szCs w:val="22"/>
        </w:rPr>
      </w:pPr>
      <w:r w:rsidRPr="002A1CCD">
        <w:rPr>
          <w:rStyle w:val="Textoennegrita"/>
          <w:rFonts w:asciiTheme="minorHAnsi" w:hAnsiTheme="minorHAnsi" w:cstheme="minorHAnsi"/>
          <w:b w:val="0"/>
          <w:bCs w:val="0"/>
          <w:color w:val="000000"/>
          <w:sz w:val="22"/>
          <w:szCs w:val="22"/>
        </w:rPr>
        <w:t>Descripción del Material Didáctico</w:t>
      </w:r>
    </w:p>
    <w:p w14:paraId="174D26F7" w14:textId="77777777" w:rsidR="00206A32" w:rsidRPr="00C364C4" w:rsidRDefault="00206A32" w:rsidP="00707811">
      <w:pPr>
        <w:pStyle w:val="NormalWeb"/>
        <w:shd w:val="clear" w:color="auto" w:fill="FFFFFF"/>
        <w:spacing w:before="0" w:beforeAutospacing="0" w:after="0" w:afterAutospacing="0"/>
        <w:ind w:left="709" w:hanging="1"/>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Debe especificarse cantidades por asignatura, de acuerdo con el nivel y modalidad a crear, todo ello según Nº de estudiantes. </w:t>
      </w:r>
    </w:p>
    <w:p w14:paraId="52EA7A83" w14:textId="6935A8DA" w:rsidR="00206A32" w:rsidRPr="00C364C4" w:rsidRDefault="00206A32" w:rsidP="00707811">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3F8B9A21" w14:textId="77777777" w:rsidR="00206A32" w:rsidRPr="00C364C4" w:rsidRDefault="00206A32" w:rsidP="00AC11E4">
      <w:pPr>
        <w:pStyle w:val="NormalWeb"/>
        <w:shd w:val="clear" w:color="auto" w:fill="FFFFFF"/>
        <w:spacing w:before="0" w:beforeAutospacing="0" w:after="120" w:afterAutospacing="0"/>
        <w:ind w:left="709"/>
        <w:jc w:val="both"/>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Mobiliario Escolar</w:t>
      </w:r>
    </w:p>
    <w:p w14:paraId="69A4C146" w14:textId="77777777" w:rsidR="00206A32" w:rsidRPr="00C364C4" w:rsidRDefault="00206A32" w:rsidP="00E47530">
      <w:pPr>
        <w:pStyle w:val="NormalWeb"/>
        <w:numPr>
          <w:ilvl w:val="0"/>
          <w:numId w:val="4"/>
        </w:numPr>
        <w:shd w:val="clear" w:color="auto" w:fill="FFFFFF"/>
        <w:spacing w:before="0" w:beforeAutospacing="0" w:after="0" w:afterAutospacing="0"/>
        <w:ind w:left="709" w:hanging="283"/>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mobiliario escolar</w:t>
      </w:r>
    </w:p>
    <w:p w14:paraId="709779BC" w14:textId="77777777" w:rsidR="00206A32" w:rsidRPr="00C364C4" w:rsidRDefault="00206A32" w:rsidP="00E47530">
      <w:pPr>
        <w:pStyle w:val="NormalWeb"/>
        <w:numPr>
          <w:ilvl w:val="0"/>
          <w:numId w:val="4"/>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Especificar las cantidades según Nº de estudiantes</w:t>
      </w:r>
    </w:p>
    <w:p w14:paraId="7E26234B" w14:textId="77B4B183" w:rsidR="00206A32" w:rsidRDefault="00206A32" w:rsidP="00E47530">
      <w:pPr>
        <w:pStyle w:val="NormalWeb"/>
        <w:numPr>
          <w:ilvl w:val="0"/>
          <w:numId w:val="4"/>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De acuerdo Decreto Exento N° 1302 del Ministerio de Educación del año 2002.</w:t>
      </w:r>
    </w:p>
    <w:p w14:paraId="1824FA25" w14:textId="77777777" w:rsidR="00206A32" w:rsidRPr="00C364C4" w:rsidRDefault="00206A32" w:rsidP="003F18A0">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5D9D27B2" w14:textId="77777777" w:rsidR="00206A32" w:rsidRPr="00C364C4" w:rsidRDefault="00206A32" w:rsidP="00AC11E4">
      <w:pPr>
        <w:pStyle w:val="NormalWeb"/>
        <w:shd w:val="clear" w:color="auto" w:fill="FFFFFF"/>
        <w:spacing w:before="0" w:beforeAutospacing="0" w:after="120" w:afterAutospacing="0"/>
        <w:ind w:left="709"/>
        <w:jc w:val="both"/>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Planes y Programas</w:t>
      </w:r>
    </w:p>
    <w:p w14:paraId="7108B1BA" w14:textId="77777777" w:rsidR="00206A32" w:rsidRPr="00C364C4" w:rsidRDefault="00206A32" w:rsidP="00E47530">
      <w:pPr>
        <w:pStyle w:val="NormalWeb"/>
        <w:numPr>
          <w:ilvl w:val="0"/>
          <w:numId w:val="4"/>
        </w:numPr>
        <w:shd w:val="clear" w:color="auto" w:fill="FFFFFF"/>
        <w:tabs>
          <w:tab w:val="left" w:pos="284"/>
        </w:tabs>
        <w:spacing w:before="0" w:beforeAutospacing="0" w:after="0" w:afterAutospacing="0"/>
        <w:ind w:left="709" w:hanging="283"/>
        <w:jc w:val="both"/>
        <w:rPr>
          <w:rFonts w:asciiTheme="minorHAnsi" w:hAnsiTheme="minorHAnsi" w:cstheme="minorHAnsi"/>
          <w:b/>
          <w:bCs/>
          <w:color w:val="000000"/>
          <w:sz w:val="22"/>
          <w:szCs w:val="22"/>
          <w:u w:val="single"/>
        </w:rPr>
      </w:pPr>
      <w:r w:rsidRPr="00C364C4">
        <w:rPr>
          <w:rFonts w:asciiTheme="minorHAnsi" w:hAnsiTheme="minorHAnsi" w:cstheme="minorHAnsi"/>
          <w:color w:val="000000"/>
          <w:sz w:val="22"/>
          <w:szCs w:val="22"/>
          <w:shd w:val="clear" w:color="auto" w:fill="FFFFFF"/>
        </w:rPr>
        <w:t>Copia del Proyecto Educativo Institucional.</w:t>
      </w:r>
    </w:p>
    <w:p w14:paraId="75971325" w14:textId="77777777" w:rsidR="00206A32" w:rsidRPr="00AC11E4" w:rsidRDefault="00206A32" w:rsidP="00C23A53">
      <w:pPr>
        <w:autoSpaceDE w:val="0"/>
        <w:autoSpaceDN w:val="0"/>
        <w:adjustRightInd w:val="0"/>
        <w:spacing w:after="0" w:line="240" w:lineRule="auto"/>
        <w:ind w:left="709"/>
        <w:jc w:val="both"/>
        <w:rPr>
          <w:rFonts w:cstheme="minorHAnsi"/>
          <w:b/>
          <w:bCs/>
          <w:u w:val="single"/>
          <w:lang w:val="es-ES"/>
        </w:rPr>
      </w:pPr>
      <w:r w:rsidRPr="00AC11E4">
        <w:rPr>
          <w:rFonts w:cstheme="minorHAnsi"/>
          <w:color w:val="000000"/>
          <w:shd w:val="clear" w:color="auto" w:fill="FFFFFF"/>
        </w:rPr>
        <w:t>El </w:t>
      </w:r>
      <w:r w:rsidRPr="00AC11E4">
        <w:rPr>
          <w:rStyle w:val="Textoennegrita"/>
          <w:rFonts w:cstheme="minorHAnsi"/>
          <w:color w:val="000000"/>
          <w:shd w:val="clear" w:color="auto" w:fill="FFFFFF"/>
        </w:rPr>
        <w:t>PEI</w:t>
      </w:r>
      <w:r w:rsidRPr="00AC11E4">
        <w:rPr>
          <w:rFonts w:cstheme="minorHAnsi"/>
          <w:color w:val="000000"/>
          <w:shd w:val="clear" w:color="auto" w:fill="FFFFFF"/>
        </w:rPr>
        <w:t> debe diseñarse en total coherencia y concordancia con las características de la modalidad de enseñanza a crear, considerar los objetivos de aprendizaje deben estar alineados con los Planes y Programas de Estudio que aplicará, incorporar el perfil de egreso de los estudiantes, los mecanismos de comunicación a la comunidad deben estar claramente definidos, en este marco deben elaborarse todos los </w:t>
      </w:r>
      <w:r w:rsidRPr="00AC11E4">
        <w:rPr>
          <w:rStyle w:val="Textoennegrita"/>
          <w:rFonts w:cstheme="minorHAnsi"/>
          <w:color w:val="000000"/>
          <w:shd w:val="clear" w:color="auto" w:fill="FFFFFF"/>
        </w:rPr>
        <w:t>reglamentos</w:t>
      </w:r>
      <w:r w:rsidRPr="00AC11E4">
        <w:rPr>
          <w:rFonts w:cstheme="minorHAnsi"/>
          <w:color w:val="000000"/>
          <w:shd w:val="clear" w:color="auto" w:fill="FFFFFF"/>
        </w:rPr>
        <w:t> (por ejemplo reglamento interno, reglamento de evaluación, reglamento de higiene y seguridad escolar, los respectivos protocolos de actuación y plan de formación ciudadana).</w:t>
      </w:r>
    </w:p>
    <w:p w14:paraId="3FC665E8" w14:textId="77777777" w:rsidR="00206A32" w:rsidRPr="00C364C4" w:rsidRDefault="00206A32" w:rsidP="00E47530">
      <w:pPr>
        <w:pStyle w:val="NormalWeb"/>
        <w:numPr>
          <w:ilvl w:val="0"/>
          <w:numId w:val="6"/>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23A53">
        <w:rPr>
          <w:rStyle w:val="Textoennegrita"/>
          <w:rFonts w:asciiTheme="minorHAnsi" w:hAnsiTheme="minorHAnsi" w:cstheme="minorHAnsi"/>
          <w:b w:val="0"/>
          <w:color w:val="000000"/>
          <w:sz w:val="22"/>
          <w:szCs w:val="22"/>
        </w:rPr>
        <w:t>Plan de Estudio</w:t>
      </w:r>
      <w:r w:rsidRPr="00C364C4">
        <w:rPr>
          <w:rFonts w:asciiTheme="minorHAnsi" w:hAnsiTheme="minorHAnsi" w:cstheme="minorHAnsi"/>
          <w:color w:val="000000"/>
          <w:sz w:val="22"/>
          <w:szCs w:val="22"/>
        </w:rPr>
        <w:t> del o de los cursos con las horas anuales y semanales por asignatura.</w:t>
      </w:r>
    </w:p>
    <w:p w14:paraId="39404BAD" w14:textId="77777777" w:rsidR="00206A32" w:rsidRPr="00C364C4" w:rsidRDefault="00206A32" w:rsidP="00E47530">
      <w:pPr>
        <w:pStyle w:val="NormalWeb"/>
        <w:numPr>
          <w:ilvl w:val="0"/>
          <w:numId w:val="6"/>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23A53">
        <w:rPr>
          <w:rStyle w:val="Textoennegrita"/>
          <w:rFonts w:asciiTheme="minorHAnsi" w:hAnsiTheme="minorHAnsi" w:cstheme="minorHAnsi"/>
          <w:b w:val="0"/>
          <w:color w:val="000000"/>
          <w:sz w:val="22"/>
          <w:szCs w:val="22"/>
        </w:rPr>
        <w:t>Horario de funcionamiento</w:t>
      </w:r>
      <w:r w:rsidRPr="00C23A53">
        <w:rPr>
          <w:rFonts w:asciiTheme="minorHAnsi" w:hAnsiTheme="minorHAnsi" w:cstheme="minorHAnsi"/>
          <w:b/>
          <w:color w:val="000000"/>
          <w:sz w:val="22"/>
          <w:szCs w:val="22"/>
        </w:rPr>
        <w:t> </w:t>
      </w:r>
      <w:r w:rsidRPr="00C364C4">
        <w:rPr>
          <w:rFonts w:asciiTheme="minorHAnsi" w:hAnsiTheme="minorHAnsi" w:cstheme="minorHAnsi"/>
          <w:color w:val="000000"/>
          <w:sz w:val="22"/>
          <w:szCs w:val="22"/>
        </w:rPr>
        <w:t>incluyendo tiempo de recreo.</w:t>
      </w:r>
    </w:p>
    <w:p w14:paraId="21F4FD6A" w14:textId="77777777" w:rsidR="00C97224" w:rsidRPr="00C23A53" w:rsidRDefault="00C97224" w:rsidP="00E47530">
      <w:pPr>
        <w:pStyle w:val="NormalWeb"/>
        <w:numPr>
          <w:ilvl w:val="0"/>
          <w:numId w:val="6"/>
        </w:numPr>
        <w:shd w:val="clear" w:color="auto" w:fill="FFFFFF"/>
        <w:ind w:left="709" w:hanging="283"/>
        <w:jc w:val="both"/>
        <w:rPr>
          <w:rFonts w:asciiTheme="minorHAnsi" w:hAnsiTheme="minorHAnsi" w:cstheme="minorHAnsi"/>
          <w:color w:val="000000"/>
          <w:sz w:val="22"/>
          <w:szCs w:val="22"/>
        </w:rPr>
      </w:pPr>
      <w:r w:rsidRPr="00C23A53">
        <w:rPr>
          <w:rFonts w:asciiTheme="minorHAnsi" w:hAnsiTheme="minorHAnsi" w:cstheme="minorHAnsi"/>
          <w:color w:val="000000"/>
          <w:sz w:val="22"/>
          <w:szCs w:val="22"/>
        </w:rPr>
        <w:t>Proyecto Curricular que fundamente la creación de una especialidad considerando los criterios de pertinencia y factibilidad. El link </w:t>
      </w:r>
      <w:hyperlink r:id="rId13" w:history="1">
        <w:r w:rsidRPr="00C23A53">
          <w:rPr>
            <w:rStyle w:val="Hipervnculo"/>
            <w:rFonts w:asciiTheme="minorHAnsi" w:hAnsiTheme="minorHAnsi" w:cstheme="minorHAnsi"/>
            <w:color w:val="222222"/>
            <w:sz w:val="22"/>
            <w:szCs w:val="22"/>
          </w:rPr>
          <w:t>www.media.mineduc.cl</w:t>
        </w:r>
      </w:hyperlink>
      <w:r w:rsidRPr="00C23A53">
        <w:rPr>
          <w:rFonts w:asciiTheme="minorHAnsi" w:hAnsiTheme="minorHAnsi" w:cstheme="minorHAnsi"/>
          <w:color w:val="000000"/>
          <w:sz w:val="22"/>
          <w:szCs w:val="22"/>
        </w:rPr>
        <w:t xml:space="preserve">  está  el documento “Orientaciones para la gestión del currículum de la Educación Media Técnico Profesional" donde se encuentra información que orienta la elaboración del Proyecto Curricular que fundamenta la creación de una </w:t>
      </w:r>
      <w:proofErr w:type="gramStart"/>
      <w:r w:rsidRPr="00C23A53">
        <w:rPr>
          <w:rFonts w:asciiTheme="minorHAnsi" w:hAnsiTheme="minorHAnsi" w:cstheme="minorHAnsi"/>
          <w:color w:val="000000"/>
          <w:sz w:val="22"/>
          <w:szCs w:val="22"/>
        </w:rPr>
        <w:t>Especialidad  considerando</w:t>
      </w:r>
      <w:proofErr w:type="gramEnd"/>
      <w:r w:rsidRPr="00C23A53">
        <w:rPr>
          <w:rFonts w:asciiTheme="minorHAnsi" w:hAnsiTheme="minorHAnsi" w:cstheme="minorHAnsi"/>
          <w:color w:val="000000"/>
          <w:sz w:val="22"/>
          <w:szCs w:val="22"/>
        </w:rPr>
        <w:t xml:space="preserve"> los criterios de Pertinencia y Factibilidad. En el cuadro N° 4, (página 41 del documento</w:t>
      </w:r>
      <w:proofErr w:type="gramStart"/>
      <w:r w:rsidRPr="00C23A53">
        <w:rPr>
          <w:rFonts w:asciiTheme="minorHAnsi" w:hAnsiTheme="minorHAnsi" w:cstheme="minorHAnsi"/>
          <w:color w:val="000000"/>
          <w:sz w:val="22"/>
          <w:szCs w:val="22"/>
        </w:rPr>
        <w:t>) :</w:t>
      </w:r>
      <w:proofErr w:type="gramEnd"/>
      <w:r w:rsidRPr="00C23A53">
        <w:rPr>
          <w:rFonts w:asciiTheme="minorHAnsi" w:hAnsiTheme="minorHAnsi" w:cstheme="minorHAnsi"/>
          <w:color w:val="000000"/>
          <w:sz w:val="22"/>
          <w:szCs w:val="22"/>
        </w:rPr>
        <w:t xml:space="preserve"> Información asociada se detalla la categoría de la información y las fuentes de información que deberían ser revisadas y   analizadas para construir una sólida   propuesta curricular. </w:t>
      </w:r>
    </w:p>
    <w:p w14:paraId="4EAA7E9C" w14:textId="77777777" w:rsidR="00C97224" w:rsidRPr="00C23A53" w:rsidRDefault="00C97224" w:rsidP="00E47530">
      <w:pPr>
        <w:pStyle w:val="NormalWeb"/>
        <w:numPr>
          <w:ilvl w:val="0"/>
          <w:numId w:val="6"/>
        </w:numPr>
        <w:shd w:val="clear" w:color="auto" w:fill="FFFFFF"/>
        <w:ind w:left="709" w:hanging="283"/>
        <w:jc w:val="both"/>
        <w:rPr>
          <w:rFonts w:asciiTheme="minorHAnsi" w:hAnsiTheme="minorHAnsi" w:cstheme="minorHAnsi"/>
          <w:color w:val="000000"/>
          <w:sz w:val="22"/>
          <w:szCs w:val="22"/>
        </w:rPr>
      </w:pPr>
      <w:proofErr w:type="gramStart"/>
      <w:r w:rsidRPr="00C23A53">
        <w:rPr>
          <w:rFonts w:asciiTheme="minorHAnsi" w:hAnsiTheme="minorHAnsi" w:cstheme="minorHAnsi"/>
          <w:color w:val="000000"/>
          <w:sz w:val="22"/>
          <w:szCs w:val="22"/>
        </w:rPr>
        <w:t>Además</w:t>
      </w:r>
      <w:proofErr w:type="gramEnd"/>
      <w:r w:rsidRPr="00C23A53">
        <w:rPr>
          <w:rFonts w:asciiTheme="minorHAnsi" w:hAnsiTheme="minorHAnsi" w:cstheme="minorHAnsi"/>
          <w:color w:val="000000"/>
          <w:sz w:val="22"/>
          <w:szCs w:val="22"/>
        </w:rPr>
        <w:t xml:space="preserve"> debe incorporar las cartas compromiso y/o convenio que realizó el sostenedor con el sector empresarial, en las que se señale que apoyan la creación de la especialidad.</w:t>
      </w:r>
    </w:p>
    <w:p w14:paraId="295B3CF8" w14:textId="77777777" w:rsidR="00206A32" w:rsidRPr="00C364C4" w:rsidRDefault="00206A32" w:rsidP="000C7D06">
      <w:pPr>
        <w:pStyle w:val="NormalWeb"/>
        <w:shd w:val="clear" w:color="auto" w:fill="FFFFFF"/>
        <w:spacing w:before="0" w:beforeAutospacing="0" w:after="120" w:afterAutospacing="0"/>
        <w:ind w:left="709"/>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Reglamentos</w:t>
      </w:r>
    </w:p>
    <w:p w14:paraId="2C3EB316" w14:textId="4AC13238"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del Reglamento Interno.</w:t>
      </w:r>
    </w:p>
    <w:p w14:paraId="7C692748" w14:textId="70B0797D"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El reglamento deberá señalar las normas de convivencia en el establecimiento, los protocolos de actuación en casos de abuso sexual, acoso, maltrato y violencia escolar; embarazo adolescente e incluir un Plan Integral de Seguridad y accidentes escolares, las sanciones y reconocimientos que origina su infracción o destacado cumplimiento, los </w:t>
      </w:r>
      <w:r w:rsidRPr="00C364C4">
        <w:rPr>
          <w:rFonts w:asciiTheme="minorHAnsi" w:hAnsiTheme="minorHAnsi" w:cstheme="minorHAnsi"/>
          <w:color w:val="000000"/>
          <w:sz w:val="22"/>
          <w:szCs w:val="22"/>
        </w:rPr>
        <w:lastRenderedPageBreak/>
        <w:t>procedimientos por los cuales se determinarán las conductas que las ameritan y las</w:t>
      </w:r>
      <w:r w:rsidRPr="00C364C4">
        <w:rPr>
          <w:rFonts w:asciiTheme="minorHAnsi" w:hAnsiTheme="minorHAnsi" w:cstheme="minorHAnsi"/>
          <w:color w:val="000000"/>
          <w:sz w:val="22"/>
          <w:szCs w:val="22"/>
        </w:rPr>
        <w:br/>
        <w:t>instancias de revisión correspondientes.</w:t>
      </w:r>
    </w:p>
    <w:p w14:paraId="6915029E" w14:textId="3D31A6DF"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Reglamento Interno evaluación y promoción escolar de los alumnos.</w:t>
      </w:r>
    </w:p>
    <w:p w14:paraId="66126533" w14:textId="34DB9998"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Plan de formación ciudadana.</w:t>
      </w:r>
    </w:p>
    <w:p w14:paraId="6AC154C1" w14:textId="67A03B3A"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Incluir Programa de Apoyo a los alumnos con necesidades educativas especiales.</w:t>
      </w:r>
    </w:p>
    <w:p w14:paraId="15DD5A4A" w14:textId="090D0634" w:rsidR="00206A32" w:rsidRPr="00C364C4" w:rsidRDefault="00206A32">
      <w:pPr>
        <w:pStyle w:val="NormalWeb"/>
        <w:numPr>
          <w:ilvl w:val="0"/>
          <w:numId w:val="33"/>
        </w:numPr>
        <w:shd w:val="clear" w:color="auto" w:fill="FFFFFF"/>
        <w:spacing w:before="0" w:beforeAutospacing="0" w:after="12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Reglamento de Práctica y Titulación de la o las especialidades, si corresponde a un establecimiento de educación media técnico profesional. </w:t>
      </w:r>
    </w:p>
    <w:p w14:paraId="06CDCFD8" w14:textId="7977247A" w:rsidR="00CF761B" w:rsidRPr="00294382" w:rsidRDefault="00CF761B" w:rsidP="00E47530">
      <w:pPr>
        <w:pStyle w:val="Prrafodelista"/>
        <w:numPr>
          <w:ilvl w:val="0"/>
          <w:numId w:val="5"/>
        </w:numPr>
        <w:autoSpaceDE w:val="0"/>
        <w:autoSpaceDN w:val="0"/>
        <w:adjustRightInd w:val="0"/>
        <w:spacing w:after="120" w:line="240" w:lineRule="auto"/>
        <w:ind w:left="709" w:hanging="567"/>
        <w:contextualSpacing w:val="0"/>
        <w:jc w:val="both"/>
        <w:rPr>
          <w:b/>
          <w:bCs/>
          <w:sz w:val="24"/>
          <w:szCs w:val="24"/>
          <w:lang w:val="es-ES"/>
        </w:rPr>
      </w:pPr>
      <w:r w:rsidRPr="00294382">
        <w:rPr>
          <w:b/>
          <w:bCs/>
          <w:sz w:val="24"/>
          <w:szCs w:val="24"/>
          <w:lang w:val="es-ES"/>
        </w:rPr>
        <w:t>Unidad Jurídica</w:t>
      </w:r>
      <w:r w:rsidR="00EF0AD4" w:rsidRPr="00294382">
        <w:rPr>
          <w:b/>
          <w:bCs/>
          <w:sz w:val="24"/>
          <w:szCs w:val="24"/>
          <w:lang w:val="es-ES"/>
        </w:rPr>
        <w:t xml:space="preserve"> (Carpeta Azul)</w:t>
      </w:r>
    </w:p>
    <w:p w14:paraId="209007EC" w14:textId="0528595C" w:rsidR="00CF761B" w:rsidRPr="00BE205F" w:rsidRDefault="00CF761B" w:rsidP="00E47530">
      <w:pPr>
        <w:pStyle w:val="Prrafodelista"/>
        <w:numPr>
          <w:ilvl w:val="0"/>
          <w:numId w:val="9"/>
        </w:numPr>
        <w:autoSpaceDE w:val="0"/>
        <w:autoSpaceDN w:val="0"/>
        <w:adjustRightInd w:val="0"/>
        <w:spacing w:after="0" w:line="240" w:lineRule="auto"/>
        <w:jc w:val="both"/>
        <w:rPr>
          <w:lang w:val="es-ES"/>
        </w:rPr>
      </w:pPr>
      <w:r w:rsidRPr="00BE205F">
        <w:rPr>
          <w:bCs/>
          <w:lang w:val="es-ES"/>
        </w:rPr>
        <w:t>Certificado de vigencia del sostenedor,</w:t>
      </w:r>
      <w:r w:rsidRPr="00BE205F">
        <w:rPr>
          <w:lang w:val="es-ES"/>
        </w:rPr>
        <w:t xml:space="preserve"> emitido por quien corresponda, según el tipo de persona jurídica, original o copia legalizada ante notario.</w:t>
      </w:r>
    </w:p>
    <w:p w14:paraId="666D2B70" w14:textId="2A533F28" w:rsidR="00CF761B" w:rsidRPr="00BE205F" w:rsidRDefault="00CF761B" w:rsidP="00E47530">
      <w:pPr>
        <w:pStyle w:val="Prrafodelista"/>
        <w:numPr>
          <w:ilvl w:val="0"/>
          <w:numId w:val="9"/>
        </w:numPr>
        <w:autoSpaceDE w:val="0"/>
        <w:autoSpaceDN w:val="0"/>
        <w:adjustRightInd w:val="0"/>
        <w:spacing w:after="0" w:line="240" w:lineRule="auto"/>
        <w:jc w:val="both"/>
        <w:rPr>
          <w:bCs/>
          <w:lang w:val="es-ES"/>
        </w:rPr>
      </w:pPr>
      <w:r w:rsidRPr="00BE205F">
        <w:rPr>
          <w:bCs/>
          <w:lang w:val="es-ES"/>
        </w:rPr>
        <w:t>Personería</w:t>
      </w:r>
      <w:r w:rsidRPr="00BE205F">
        <w:rPr>
          <w:lang w:val="es-ES"/>
        </w:rPr>
        <w:t xml:space="preserve"> del representante legal o administrador de la entidad sostenedora con vigencia.</w:t>
      </w:r>
    </w:p>
    <w:p w14:paraId="5A3DD384" w14:textId="2957A939" w:rsidR="00CF761B" w:rsidRPr="00BE205F" w:rsidRDefault="00CF761B" w:rsidP="00E47530">
      <w:pPr>
        <w:pStyle w:val="Prrafodelista"/>
        <w:numPr>
          <w:ilvl w:val="0"/>
          <w:numId w:val="9"/>
        </w:numPr>
        <w:autoSpaceDE w:val="0"/>
        <w:autoSpaceDN w:val="0"/>
        <w:adjustRightInd w:val="0"/>
        <w:spacing w:after="120" w:line="240" w:lineRule="auto"/>
        <w:ind w:left="714" w:hanging="357"/>
        <w:contextualSpacing w:val="0"/>
        <w:jc w:val="both"/>
        <w:rPr>
          <w:lang w:val="es-ES"/>
        </w:rPr>
      </w:pPr>
      <w:r w:rsidRPr="00BE205F">
        <w:rPr>
          <w:lang w:val="es-ES"/>
        </w:rPr>
        <w:t>Certificado de antecedentes del Representante Legal.</w:t>
      </w:r>
    </w:p>
    <w:p w14:paraId="2561E522" w14:textId="1D8BCD73" w:rsidR="00CF761B" w:rsidRPr="00C364C4" w:rsidRDefault="00CF761B" w:rsidP="00BE205F">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 Los documentos deben ser </w:t>
      </w:r>
      <w:r w:rsidRPr="00C364C4">
        <w:rPr>
          <w:rStyle w:val="Textoennegrita"/>
          <w:rFonts w:asciiTheme="minorHAnsi" w:hAnsiTheme="minorHAnsi" w:cstheme="minorHAnsi"/>
          <w:i/>
          <w:iCs/>
          <w:color w:val="222222"/>
          <w:sz w:val="22"/>
          <w:szCs w:val="22"/>
        </w:rPr>
        <w:t>actualizados,</w:t>
      </w:r>
      <w:r w:rsidRPr="00C364C4">
        <w:rPr>
          <w:rFonts w:asciiTheme="minorHAnsi" w:hAnsiTheme="minorHAnsi" w:cstheme="minorHAnsi"/>
          <w:i/>
          <w:iCs/>
          <w:color w:val="222222"/>
          <w:sz w:val="22"/>
          <w:szCs w:val="22"/>
        </w:rPr>
        <w:t> es decir, no tener más de un mes de antigüedad contado desde la fecha de presentación de la solicitud. </w:t>
      </w:r>
    </w:p>
    <w:p w14:paraId="37A01F98" w14:textId="127AA48E" w:rsidR="00CF761B" w:rsidRPr="00C364C4" w:rsidRDefault="00CF761B" w:rsidP="00BE205F">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Certificado de vigencia y personería no es aplicable en el caso de los establecimientos municipales ni en el caso que el sostenedor sea una Corporación Educacional o Entidad Individual Educacional.</w:t>
      </w:r>
    </w:p>
    <w:p w14:paraId="0607A817" w14:textId="77777777" w:rsidR="003F18A0" w:rsidRPr="00C364C4" w:rsidRDefault="003F18A0" w:rsidP="00BE205F">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p>
    <w:p w14:paraId="4F77874A" w14:textId="77777777" w:rsidR="00BE205F" w:rsidRPr="00786670" w:rsidRDefault="00BE205F" w:rsidP="00BE205F">
      <w:pPr>
        <w:pStyle w:val="NormalWeb"/>
        <w:shd w:val="clear" w:color="auto" w:fill="FFFFFF"/>
        <w:spacing w:before="0" w:beforeAutospacing="0" w:after="0" w:afterAutospacing="0"/>
        <w:ind w:left="709"/>
        <w:jc w:val="both"/>
        <w:rPr>
          <w:rFonts w:asciiTheme="minorHAnsi" w:hAnsiTheme="minorHAnsi" w:cstheme="minorHAnsi"/>
          <w:b/>
          <w:color w:val="222222"/>
          <w:sz w:val="22"/>
          <w:szCs w:val="22"/>
        </w:rPr>
      </w:pPr>
      <w:r>
        <w:rPr>
          <w:rFonts w:asciiTheme="minorHAnsi" w:hAnsiTheme="minorHAnsi" w:cstheme="minorHAnsi"/>
          <w:b/>
          <w:color w:val="222222"/>
          <w:sz w:val="22"/>
          <w:szCs w:val="22"/>
        </w:rPr>
        <w:t>C</w:t>
      </w:r>
      <w:r w:rsidRPr="00786670">
        <w:rPr>
          <w:rFonts w:asciiTheme="minorHAnsi" w:hAnsiTheme="minorHAnsi" w:cstheme="minorHAnsi"/>
          <w:b/>
          <w:color w:val="222222"/>
          <w:sz w:val="22"/>
          <w:szCs w:val="22"/>
        </w:rPr>
        <w:t xml:space="preserve">uando el establecimiento en conjunto a la solicitud de nuevo </w:t>
      </w:r>
      <w:r>
        <w:rPr>
          <w:rFonts w:asciiTheme="minorHAnsi" w:hAnsiTheme="minorHAnsi" w:cstheme="minorHAnsi"/>
          <w:b/>
          <w:color w:val="222222"/>
          <w:sz w:val="22"/>
          <w:szCs w:val="22"/>
        </w:rPr>
        <w:t>RBD</w:t>
      </w:r>
      <w:r w:rsidRPr="00786670">
        <w:rPr>
          <w:rFonts w:asciiTheme="minorHAnsi" w:hAnsiTheme="minorHAnsi" w:cstheme="minorHAnsi"/>
          <w:b/>
          <w:color w:val="222222"/>
          <w:sz w:val="22"/>
          <w:szCs w:val="22"/>
        </w:rPr>
        <w:t xml:space="preserve">, solicitara la subvención del estado, debe este, en forma paralela y en una </w:t>
      </w:r>
      <w:r w:rsidRPr="00786670">
        <w:rPr>
          <w:rFonts w:asciiTheme="minorHAnsi" w:hAnsiTheme="minorHAnsi" w:cstheme="minorHAnsi"/>
          <w:b/>
          <w:bCs/>
          <w:color w:val="222222"/>
          <w:sz w:val="22"/>
          <w:szCs w:val="22"/>
        </w:rPr>
        <w:t>carpeta de color amarillo ingresar los antecedentes que justifiquen la solicitud de subvención en conformidad al decreto 148/2016</w:t>
      </w:r>
      <w:r>
        <w:rPr>
          <w:rFonts w:asciiTheme="minorHAnsi" w:hAnsiTheme="minorHAnsi" w:cstheme="minorHAnsi"/>
          <w:b/>
          <w:bCs/>
          <w:color w:val="222222"/>
          <w:sz w:val="22"/>
          <w:szCs w:val="22"/>
        </w:rPr>
        <w:t>.</w:t>
      </w:r>
    </w:p>
    <w:p w14:paraId="378E0623" w14:textId="77777777" w:rsidR="00BE205F" w:rsidRDefault="00BE205F" w:rsidP="00BE205F">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Dicho reglamento deriva del artículo 8° que dispone que tratándose de un establecimiento educacional que por primera vez solicite el beneficio de la subvención, Ministerio de Educación aprobará, por resolución fundada dentro del plazo señalado en el inciso anterior, la solicitud sólo en caso de que exista una demanda insatisfecha por matrícula que no  pueda ser cubierta por medio de otros establecimientos educacionales que reciban subvención o aporte estatal, o  que no exista un proyecto educativo similar en el territorio en el que lo pretende desarrollar. Dichos establecimientos deberán tener el carácter de gratuitos. Se entenderá aceptada una solicitud cuando ésta fuere aprobada por el Ministerio de Educación y ratificada dicha decisión por la mayoría absoluta de los miembros en ejercicio del Consejo Nacional de Educación.</w:t>
      </w:r>
    </w:p>
    <w:p w14:paraId="5E8E47E7" w14:textId="77777777" w:rsidR="00BE205F" w:rsidRPr="00C364C4" w:rsidRDefault="00BE205F" w:rsidP="00BE205F">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Para solicitar el beneficio de la subvención en consecuencia debe cumplir con al menos una de las condiciones que se indican a continuación:</w:t>
      </w:r>
    </w:p>
    <w:p w14:paraId="136944EF" w14:textId="77777777" w:rsidR="00BE205F" w:rsidRPr="00C364C4" w:rsidRDefault="00BE205F" w:rsidP="00E47530">
      <w:pPr>
        <w:pStyle w:val="NormalWeb"/>
        <w:numPr>
          <w:ilvl w:val="0"/>
          <w:numId w:val="13"/>
        </w:numPr>
        <w:shd w:val="clear" w:color="auto" w:fill="FFFFFF"/>
        <w:spacing w:before="0" w:beforeAutospacing="0" w:after="120" w:afterAutospacing="0"/>
        <w:ind w:left="714" w:hanging="357"/>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Que exista una </w:t>
      </w:r>
      <w:r w:rsidRPr="00C364C4">
        <w:rPr>
          <w:rStyle w:val="Textoennegrita"/>
          <w:rFonts w:asciiTheme="minorHAnsi" w:hAnsiTheme="minorHAnsi" w:cstheme="minorHAnsi"/>
          <w:color w:val="222222"/>
          <w:sz w:val="22"/>
          <w:szCs w:val="22"/>
        </w:rPr>
        <w:t>demanda insatisfecha</w:t>
      </w:r>
      <w:r w:rsidRPr="00C364C4">
        <w:rPr>
          <w:rFonts w:asciiTheme="minorHAnsi" w:hAnsiTheme="minorHAnsi" w:cstheme="minorHAnsi"/>
          <w:color w:val="222222"/>
          <w:sz w:val="22"/>
          <w:szCs w:val="22"/>
        </w:rPr>
        <w:t xml:space="preserve"> por matrícula que no pueda ser cubierta por medio de otros establecimientos que reciban subvención o aportes del Estado dentro del territorio.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adjuntar formulario adjunto y documentación de respaldo.</w:t>
      </w:r>
    </w:p>
    <w:p w14:paraId="48863A66" w14:textId="77777777" w:rsidR="00BE205F" w:rsidRPr="00C364C4" w:rsidRDefault="00BE205F" w:rsidP="00BE205F">
      <w:pPr>
        <w:pStyle w:val="NormalWeb"/>
        <w:shd w:val="clear" w:color="auto" w:fill="FFFFFF"/>
        <w:spacing w:before="0" w:beforeAutospacing="0" w:after="120" w:afterAutospacing="0"/>
        <w:ind w:left="709"/>
        <w:jc w:val="both"/>
        <w:rPr>
          <w:rStyle w:val="Textoennegrita"/>
          <w:rFonts w:asciiTheme="minorHAnsi" w:hAnsiTheme="minorHAnsi" w:cstheme="minorHAnsi"/>
          <w:color w:val="222222"/>
          <w:sz w:val="22"/>
          <w:szCs w:val="22"/>
          <w:shd w:val="clear" w:color="auto" w:fill="FFFFFF"/>
        </w:rPr>
      </w:pPr>
      <w:r w:rsidRPr="00C364C4">
        <w:rPr>
          <w:rStyle w:val="Textoennegrita"/>
          <w:rFonts w:asciiTheme="minorHAnsi" w:hAnsiTheme="minorHAnsi" w:cstheme="minorHAnsi"/>
          <w:color w:val="222222"/>
          <w:sz w:val="22"/>
          <w:szCs w:val="22"/>
          <w:shd w:val="clear" w:color="auto" w:fill="FFFFFF"/>
        </w:rPr>
        <w:t>No obstante, lo anterior, se entenderá acreditada la demanda insatisfecha cuando el solicitante acompañe a la petición de creación de nuevo nivel o nueva especialidad, la aceptación al proyecto educativo y de la matrícula de los alumnos en el primer curso del nuevo nivel o modalidad por el cual se solicita reconocimiento y subvención por primera vez, de a lo menos un 70% de los padres o apoderados del curso inmediatamente inferior.</w:t>
      </w:r>
    </w:p>
    <w:p w14:paraId="607B3006" w14:textId="77777777" w:rsidR="00BE205F" w:rsidRPr="00C364C4" w:rsidRDefault="00BE205F" w:rsidP="00BE205F">
      <w:pPr>
        <w:pStyle w:val="NormalWeb"/>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b) </w:t>
      </w:r>
      <w:r>
        <w:rPr>
          <w:rFonts w:asciiTheme="minorHAnsi" w:hAnsiTheme="minorHAnsi" w:cstheme="minorHAnsi"/>
          <w:color w:val="222222"/>
          <w:sz w:val="22"/>
          <w:szCs w:val="22"/>
        </w:rPr>
        <w:t xml:space="preserve"> </w:t>
      </w:r>
      <w:r w:rsidRPr="00C364C4">
        <w:rPr>
          <w:rFonts w:asciiTheme="minorHAnsi" w:hAnsiTheme="minorHAnsi" w:cstheme="minorHAnsi"/>
          <w:color w:val="222222"/>
          <w:sz w:val="22"/>
          <w:szCs w:val="22"/>
        </w:rPr>
        <w:t>Que </w:t>
      </w:r>
      <w:r w:rsidRPr="00C364C4">
        <w:rPr>
          <w:rStyle w:val="Textoennegrita"/>
          <w:rFonts w:asciiTheme="minorHAnsi" w:hAnsiTheme="minorHAnsi" w:cstheme="minorHAnsi"/>
          <w:color w:val="222222"/>
          <w:sz w:val="22"/>
          <w:szCs w:val="22"/>
        </w:rPr>
        <w:t>no exista un proyecto educativo institucional similar en el territorio</w:t>
      </w:r>
      <w:r w:rsidRPr="00C364C4">
        <w:rPr>
          <w:rFonts w:asciiTheme="minorHAnsi" w:hAnsiTheme="minorHAnsi" w:cstheme="minorHAnsi"/>
          <w:color w:val="222222"/>
          <w:sz w:val="22"/>
          <w:szCs w:val="22"/>
        </w:rPr>
        <w:t xml:space="preserve"> en el que lo pretende desarrollar.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debe adjuntarse PEI.</w:t>
      </w:r>
    </w:p>
    <w:p w14:paraId="70EE2F44" w14:textId="7C9842C7" w:rsidR="00BE205F" w:rsidRDefault="00BE205F" w:rsidP="00BE205F">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r w:rsidRPr="00C364C4">
        <w:rPr>
          <w:rFonts w:asciiTheme="minorHAnsi" w:hAnsiTheme="minorHAnsi" w:cstheme="minorHAnsi"/>
          <w:color w:val="222222"/>
          <w:sz w:val="22"/>
          <w:szCs w:val="22"/>
        </w:rPr>
        <w:lastRenderedPageBreak/>
        <w:t xml:space="preserve">En ambos casos, los establecimientos respecto de los cuales se realice el </w:t>
      </w:r>
      <w:proofErr w:type="gramStart"/>
      <w:r w:rsidRPr="00C364C4">
        <w:rPr>
          <w:rFonts w:asciiTheme="minorHAnsi" w:hAnsiTheme="minorHAnsi" w:cstheme="minorHAnsi"/>
          <w:color w:val="222222"/>
          <w:sz w:val="22"/>
          <w:szCs w:val="22"/>
        </w:rPr>
        <w:t>análisis,</w:t>
      </w:r>
      <w:proofErr w:type="gramEnd"/>
      <w:r w:rsidRPr="00C364C4">
        <w:rPr>
          <w:rFonts w:asciiTheme="minorHAnsi" w:hAnsiTheme="minorHAnsi" w:cstheme="minorHAnsi"/>
          <w:color w:val="222222"/>
          <w:sz w:val="22"/>
          <w:szCs w:val="22"/>
        </w:rPr>
        <w:t xml:space="preserve"> deberán tener el carácter de gratuitos.</w:t>
      </w:r>
    </w:p>
    <w:p w14:paraId="7846CEE4" w14:textId="77777777" w:rsidR="00BE205F" w:rsidRPr="00C364C4" w:rsidRDefault="00BE205F" w:rsidP="00BE205F">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p>
    <w:p w14:paraId="48EAF42C" w14:textId="5974CE7A"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14F2"/>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83FC1"/>
    <w:rsid w:val="009B4714"/>
    <w:rsid w:val="009C167C"/>
    <w:rsid w:val="009D06EA"/>
    <w:rsid w:val="009E6024"/>
    <w:rsid w:val="00A14EC2"/>
    <w:rsid w:val="00A174CB"/>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EF5CE0"/>
    <w:rsid w:val="00F04CE3"/>
    <w:rsid w:val="00F22476"/>
    <w:rsid w:val="00F26DA5"/>
    <w:rsid w:val="00F35630"/>
    <w:rsid w:val="00F41710"/>
    <w:rsid w:val="00F626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ia.mineduc.c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2.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3.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1444</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2</cp:revision>
  <cp:lastPrinted>2022-10-25T19:03:00Z</cp:lastPrinted>
  <dcterms:created xsi:type="dcterms:W3CDTF">2023-02-08T11:55:00Z</dcterms:created>
  <dcterms:modified xsi:type="dcterms:W3CDTF">2023-02-08T11:55:00Z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