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272A" w14:textId="77D72738" w:rsidR="00BE280F" w:rsidRPr="00436DF2" w:rsidRDefault="00BE280F" w:rsidP="00BE280F">
      <w:pPr>
        <w:pStyle w:val="Prrafodelista"/>
        <w:autoSpaceDE w:val="0"/>
        <w:autoSpaceDN w:val="0"/>
        <w:adjustRightInd w:val="0"/>
        <w:spacing w:after="0" w:line="240" w:lineRule="auto"/>
        <w:ind w:left="1004"/>
        <w:jc w:val="both"/>
        <w:rPr>
          <w:rFonts w:cstheme="minorHAnsi"/>
          <w:lang w:val="es-ES"/>
        </w:rPr>
      </w:pPr>
    </w:p>
    <w:p w14:paraId="20131A1A" w14:textId="77777777" w:rsidR="00DF181D" w:rsidRDefault="00DF181D" w:rsidP="00DF181D">
      <w:pPr>
        <w:autoSpaceDE w:val="0"/>
        <w:autoSpaceDN w:val="0"/>
        <w:adjustRightInd w:val="0"/>
        <w:spacing w:after="120" w:line="240" w:lineRule="auto"/>
        <w:jc w:val="both"/>
        <w:rPr>
          <w:rFonts w:cstheme="minorHAnsi"/>
          <w:lang w:val="es-ES"/>
        </w:rPr>
      </w:pPr>
      <w:r w:rsidRPr="00DF181D">
        <w:rPr>
          <w:rFonts w:cstheme="minorHAnsi"/>
          <w:b/>
          <w:bCs/>
          <w:sz w:val="24"/>
          <w:szCs w:val="24"/>
          <w:u w:val="single"/>
          <w:lang w:val="es-ES"/>
        </w:rPr>
        <w:t>RECESO TEMPORAL TOTAL</w:t>
      </w:r>
      <w:r w:rsidR="00436DF2" w:rsidRPr="00DF181D">
        <w:rPr>
          <w:rFonts w:cstheme="minorHAnsi"/>
          <w:sz w:val="24"/>
          <w:szCs w:val="24"/>
          <w:lang w:val="es-ES"/>
        </w:rPr>
        <w:t xml:space="preserve"> </w:t>
      </w:r>
    </w:p>
    <w:p w14:paraId="23C04A57" w14:textId="560E4609" w:rsidR="00436DF2" w:rsidRPr="00DF181D" w:rsidRDefault="00436DF2" w:rsidP="00DF181D">
      <w:pPr>
        <w:autoSpaceDE w:val="0"/>
        <w:autoSpaceDN w:val="0"/>
        <w:adjustRightInd w:val="0"/>
        <w:spacing w:after="120" w:line="240" w:lineRule="auto"/>
        <w:ind w:left="709"/>
        <w:jc w:val="both"/>
        <w:rPr>
          <w:rFonts w:cstheme="minorHAnsi"/>
          <w:b/>
          <w:bCs/>
          <w:lang w:val="es-ES"/>
        </w:rPr>
      </w:pPr>
      <w:r w:rsidRPr="00DF181D">
        <w:rPr>
          <w:rFonts w:cstheme="minorHAnsi"/>
          <w:color w:val="222222"/>
          <w:shd w:val="clear" w:color="auto" w:fill="FFFFFF"/>
        </w:rPr>
        <w:t>Cuando el E.E. solicita se le autorice a no funcionar por un año.</w:t>
      </w:r>
    </w:p>
    <w:p w14:paraId="140876BF" w14:textId="04A5554B" w:rsidR="00436DF2" w:rsidRDefault="00436DF2">
      <w:pPr>
        <w:pStyle w:val="Prrafodelista"/>
        <w:numPr>
          <w:ilvl w:val="0"/>
          <w:numId w:val="46"/>
        </w:numPr>
        <w:autoSpaceDE w:val="0"/>
        <w:autoSpaceDN w:val="0"/>
        <w:adjustRightInd w:val="0"/>
        <w:spacing w:after="0" w:line="240" w:lineRule="auto"/>
        <w:ind w:left="709" w:hanging="283"/>
        <w:jc w:val="both"/>
        <w:rPr>
          <w:lang w:val="es-ES"/>
        </w:rPr>
      </w:pPr>
      <w:r>
        <w:rPr>
          <w:lang w:val="es-ES"/>
        </w:rPr>
        <w:t xml:space="preserve">Plazos: hasta el último día hábil de </w:t>
      </w:r>
      <w:proofErr w:type="gramStart"/>
      <w:r>
        <w:rPr>
          <w:lang w:val="es-ES"/>
        </w:rPr>
        <w:t>Junio</w:t>
      </w:r>
      <w:proofErr w:type="gramEnd"/>
      <w:r>
        <w:rPr>
          <w:lang w:val="es-ES"/>
        </w:rPr>
        <w:t xml:space="preserve"> del año anterior en</w:t>
      </w:r>
      <w:r w:rsidR="00DF181D">
        <w:rPr>
          <w:lang w:val="es-ES"/>
        </w:rPr>
        <w:t xml:space="preserve"> el</w:t>
      </w:r>
      <w:r>
        <w:rPr>
          <w:lang w:val="es-ES"/>
        </w:rPr>
        <w:t xml:space="preserve"> que se quiere suspender el funcionamiento del E.E.</w:t>
      </w:r>
    </w:p>
    <w:p w14:paraId="05E635E8" w14:textId="3E3FAAF1" w:rsidR="00436DF2" w:rsidRDefault="00436DF2">
      <w:pPr>
        <w:pStyle w:val="Prrafodelista"/>
        <w:numPr>
          <w:ilvl w:val="0"/>
          <w:numId w:val="46"/>
        </w:numPr>
        <w:autoSpaceDE w:val="0"/>
        <w:autoSpaceDN w:val="0"/>
        <w:adjustRightInd w:val="0"/>
        <w:spacing w:after="0" w:line="240" w:lineRule="auto"/>
        <w:ind w:left="709" w:hanging="283"/>
        <w:jc w:val="both"/>
        <w:rPr>
          <w:lang w:val="es-ES"/>
        </w:rPr>
      </w:pPr>
      <w:r>
        <w:rPr>
          <w:lang w:val="es-ES"/>
        </w:rPr>
        <w:t xml:space="preserve">Para reiniciar actividades estas deben comunicarse en un plazo no superior a 1 año, antes del último día hábil del mes de </w:t>
      </w:r>
      <w:proofErr w:type="gramStart"/>
      <w:r>
        <w:rPr>
          <w:lang w:val="es-ES"/>
        </w:rPr>
        <w:t>Junio</w:t>
      </w:r>
      <w:proofErr w:type="gramEnd"/>
      <w:r>
        <w:rPr>
          <w:lang w:val="es-ES"/>
        </w:rPr>
        <w:t>.</w:t>
      </w:r>
    </w:p>
    <w:p w14:paraId="2B8DC36F" w14:textId="77777777" w:rsidR="00436DF2" w:rsidRPr="00BE280F" w:rsidRDefault="00436DF2" w:rsidP="00BE280F">
      <w:pPr>
        <w:pStyle w:val="Prrafodelista"/>
        <w:autoSpaceDE w:val="0"/>
        <w:autoSpaceDN w:val="0"/>
        <w:adjustRightInd w:val="0"/>
        <w:spacing w:after="0" w:line="240" w:lineRule="auto"/>
        <w:ind w:left="1004"/>
        <w:jc w:val="both"/>
        <w:rPr>
          <w:lang w:val="es-ES"/>
        </w:rPr>
      </w:pPr>
    </w:p>
    <w:p w14:paraId="6F407A37" w14:textId="77777777" w:rsidR="00DF181D" w:rsidRDefault="00436DF2" w:rsidP="00DF181D">
      <w:pPr>
        <w:autoSpaceDE w:val="0"/>
        <w:autoSpaceDN w:val="0"/>
        <w:adjustRightInd w:val="0"/>
        <w:spacing w:after="0" w:line="240" w:lineRule="auto"/>
        <w:ind w:left="709" w:firstLine="1"/>
        <w:jc w:val="both"/>
        <w:rPr>
          <w:lang w:val="es-ES"/>
        </w:rPr>
      </w:pPr>
      <w:r w:rsidRPr="00DF181D">
        <w:rPr>
          <w:b/>
          <w:bCs/>
          <w:lang w:val="es-ES"/>
        </w:rPr>
        <w:t>Documentos Generales</w:t>
      </w:r>
      <w:r w:rsidRPr="00C364C4">
        <w:rPr>
          <w:lang w:val="es-ES"/>
        </w:rPr>
        <w:t xml:space="preserve">:   </w:t>
      </w:r>
    </w:p>
    <w:p w14:paraId="39BA6899" w14:textId="77777777" w:rsidR="00DF181D" w:rsidRPr="00DF181D" w:rsidRDefault="00436DF2">
      <w:pPr>
        <w:pStyle w:val="Prrafodelista"/>
        <w:numPr>
          <w:ilvl w:val="0"/>
          <w:numId w:val="47"/>
        </w:numPr>
        <w:autoSpaceDE w:val="0"/>
        <w:autoSpaceDN w:val="0"/>
        <w:adjustRightInd w:val="0"/>
        <w:spacing w:after="0" w:line="240" w:lineRule="auto"/>
        <w:ind w:left="709" w:hanging="283"/>
        <w:jc w:val="both"/>
        <w:rPr>
          <w:lang w:val="es-ES"/>
        </w:rPr>
      </w:pPr>
      <w:r w:rsidRPr="00DF181D">
        <w:rPr>
          <w:lang w:val="es-ES"/>
        </w:rPr>
        <w:t xml:space="preserve">Oficio Conductor (firmado por el sostenedor o </w:t>
      </w:r>
      <w:proofErr w:type="spellStart"/>
      <w:r w:rsidRPr="00DF181D">
        <w:rPr>
          <w:lang w:val="es-ES"/>
        </w:rPr>
        <w:t>rep</w:t>
      </w:r>
      <w:proofErr w:type="spellEnd"/>
      <w:r w:rsidRPr="00DF181D">
        <w:rPr>
          <w:lang w:val="es-ES"/>
        </w:rPr>
        <w:t xml:space="preserve"> legal).</w:t>
      </w:r>
    </w:p>
    <w:p w14:paraId="24CF42BA" w14:textId="01EB44C8" w:rsidR="00436DF2" w:rsidRPr="00DF181D" w:rsidRDefault="00436DF2">
      <w:pPr>
        <w:pStyle w:val="Prrafodelista"/>
        <w:numPr>
          <w:ilvl w:val="0"/>
          <w:numId w:val="47"/>
        </w:numPr>
        <w:autoSpaceDE w:val="0"/>
        <w:autoSpaceDN w:val="0"/>
        <w:adjustRightInd w:val="0"/>
        <w:spacing w:after="120" w:line="240" w:lineRule="auto"/>
        <w:ind w:left="709" w:hanging="284"/>
        <w:contextualSpacing w:val="0"/>
        <w:jc w:val="both"/>
        <w:rPr>
          <w:lang w:val="es-ES"/>
        </w:rPr>
      </w:pPr>
      <w:r w:rsidRPr="00DF181D">
        <w:rPr>
          <w:lang w:val="es-ES"/>
        </w:rPr>
        <w:t>Solicitud Única de RECOFI (formato Excel).</w:t>
      </w:r>
    </w:p>
    <w:p w14:paraId="7076463E" w14:textId="574BAE82" w:rsidR="008855AE" w:rsidRPr="00DF181D" w:rsidRDefault="00EC33C9">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DF181D">
        <w:rPr>
          <w:b/>
          <w:bCs/>
          <w:sz w:val="24"/>
          <w:szCs w:val="24"/>
          <w:lang w:val="es-ES"/>
        </w:rPr>
        <w:t>Infraestructura</w:t>
      </w:r>
      <w:r w:rsidR="008855AE" w:rsidRPr="00DF181D">
        <w:rPr>
          <w:b/>
          <w:bCs/>
          <w:sz w:val="24"/>
          <w:szCs w:val="24"/>
          <w:lang w:val="es-ES"/>
        </w:rPr>
        <w:t xml:space="preserve"> (Carpeta </w:t>
      </w:r>
      <w:r w:rsidRPr="00DF181D">
        <w:rPr>
          <w:b/>
          <w:bCs/>
          <w:sz w:val="24"/>
          <w:szCs w:val="24"/>
          <w:lang w:val="es-ES"/>
        </w:rPr>
        <w:t>Verde</w:t>
      </w:r>
      <w:r w:rsidR="008855AE" w:rsidRPr="00DF181D">
        <w:rPr>
          <w:b/>
          <w:bCs/>
          <w:sz w:val="24"/>
          <w:szCs w:val="24"/>
          <w:lang w:val="es-ES"/>
        </w:rPr>
        <w:t>). NO APLICA AL CASO.</w:t>
      </w:r>
    </w:p>
    <w:p w14:paraId="2E83FD96" w14:textId="77777777" w:rsidR="00EC33C9" w:rsidRPr="00DF181D" w:rsidRDefault="00EC33C9">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DF181D">
        <w:rPr>
          <w:b/>
          <w:bCs/>
          <w:sz w:val="24"/>
          <w:szCs w:val="24"/>
          <w:lang w:val="es-ES"/>
        </w:rPr>
        <w:t>Técnico Pedagógico (Carpeta Roja). NO APLICA AL CASO.</w:t>
      </w:r>
    </w:p>
    <w:p w14:paraId="7B001342" w14:textId="31EB200D" w:rsidR="00EC33C9" w:rsidRPr="00DF181D" w:rsidRDefault="00EC33C9">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DF181D">
        <w:rPr>
          <w:b/>
          <w:bCs/>
          <w:sz w:val="24"/>
          <w:szCs w:val="24"/>
          <w:lang w:val="es-ES"/>
        </w:rPr>
        <w:t>Unidad Jurídica (Carpeta Azul).</w:t>
      </w:r>
    </w:p>
    <w:p w14:paraId="243966CB" w14:textId="78E97518" w:rsidR="00EC33C9" w:rsidRDefault="00EC33C9" w:rsidP="00491628">
      <w:pPr>
        <w:autoSpaceDE w:val="0"/>
        <w:autoSpaceDN w:val="0"/>
        <w:adjustRightInd w:val="0"/>
        <w:spacing w:after="0" w:line="240" w:lineRule="auto"/>
        <w:ind w:left="709"/>
        <w:jc w:val="both"/>
        <w:rPr>
          <w:rFonts w:cstheme="minorHAnsi"/>
          <w:lang w:val="es-ES"/>
        </w:rPr>
      </w:pPr>
      <w:r>
        <w:rPr>
          <w:rFonts w:cstheme="minorHAnsi"/>
          <w:lang w:val="es-ES"/>
        </w:rPr>
        <w:t>En este caso particular, solo se entrega información para la unidad jurídica, teniendo en cuenta, lo siguiente:</w:t>
      </w:r>
    </w:p>
    <w:p w14:paraId="30514A23" w14:textId="42F952F5" w:rsidR="00EC33C9" w:rsidRDefault="00EC33C9" w:rsidP="00491628">
      <w:pPr>
        <w:autoSpaceDE w:val="0"/>
        <w:autoSpaceDN w:val="0"/>
        <w:adjustRightInd w:val="0"/>
        <w:spacing w:after="0" w:line="240" w:lineRule="auto"/>
        <w:ind w:left="709"/>
        <w:jc w:val="both"/>
        <w:rPr>
          <w:rFonts w:cstheme="minorHAnsi"/>
          <w:lang w:val="es-ES"/>
        </w:rPr>
      </w:pPr>
      <w:r>
        <w:rPr>
          <w:rFonts w:cstheme="minorHAnsi"/>
          <w:lang w:val="es-ES"/>
        </w:rPr>
        <w:t xml:space="preserve">La tramitación de los recesos tiene 2 partes, una que se inicia dentro de los plazos mencionados, y que termina con una </w:t>
      </w:r>
      <w:proofErr w:type="spellStart"/>
      <w:r>
        <w:rPr>
          <w:rFonts w:cstheme="minorHAnsi"/>
          <w:lang w:val="es-ES"/>
        </w:rPr>
        <w:t>rex</w:t>
      </w:r>
      <w:proofErr w:type="spellEnd"/>
      <w:r>
        <w:rPr>
          <w:rFonts w:cstheme="minorHAnsi"/>
          <w:lang w:val="es-ES"/>
        </w:rPr>
        <w:t xml:space="preserve"> que indica la </w:t>
      </w:r>
      <w:r w:rsidRPr="005C7A42">
        <w:rPr>
          <w:rFonts w:cstheme="minorHAnsi"/>
          <w:b/>
          <w:bCs/>
          <w:lang w:val="es-ES"/>
        </w:rPr>
        <w:t>VIABILIDAD</w:t>
      </w:r>
      <w:r>
        <w:rPr>
          <w:rFonts w:cstheme="minorHAnsi"/>
          <w:lang w:val="es-ES"/>
        </w:rPr>
        <w:t xml:space="preserve"> del receso y que debe ingresarse con la siguiente documentación:</w:t>
      </w:r>
    </w:p>
    <w:p w14:paraId="67AD95DB" w14:textId="2EDF6020" w:rsidR="00EC33C9" w:rsidRPr="00EC33C9" w:rsidRDefault="00000000">
      <w:pPr>
        <w:pStyle w:val="NormalWeb"/>
        <w:numPr>
          <w:ilvl w:val="0"/>
          <w:numId w:val="22"/>
        </w:numPr>
        <w:spacing w:before="0" w:beforeAutospacing="0" w:after="0" w:afterAutospacing="0"/>
        <w:ind w:hanging="294"/>
        <w:jc w:val="both"/>
        <w:rPr>
          <w:rFonts w:asciiTheme="minorHAnsi" w:hAnsiTheme="minorHAnsi" w:cstheme="minorHAnsi"/>
          <w:color w:val="000000"/>
          <w:sz w:val="22"/>
          <w:szCs w:val="22"/>
        </w:rPr>
      </w:pPr>
      <w:hyperlink r:id="rId9" w:history="1">
        <w:r w:rsidR="00EC33C9" w:rsidRPr="00EC33C9">
          <w:rPr>
            <w:rStyle w:val="Hipervnculo"/>
            <w:rFonts w:asciiTheme="minorHAnsi" w:hAnsiTheme="minorHAnsi" w:cstheme="minorHAnsi"/>
            <w:color w:val="auto"/>
            <w:sz w:val="22"/>
            <w:szCs w:val="22"/>
            <w:u w:val="none"/>
          </w:rPr>
          <w:t>Formulario</w:t>
        </w:r>
      </w:hyperlink>
      <w:r w:rsidR="00EC33C9" w:rsidRPr="00EC33C9">
        <w:rPr>
          <w:rStyle w:val="nfasis"/>
          <w:rFonts w:asciiTheme="minorHAnsi" w:hAnsiTheme="minorHAnsi" w:cstheme="minorHAnsi"/>
          <w:sz w:val="22"/>
          <w:szCs w:val="22"/>
        </w:rPr>
        <w:t> </w:t>
      </w:r>
      <w:r w:rsidR="00EC33C9" w:rsidRPr="00EC33C9">
        <w:rPr>
          <w:rFonts w:asciiTheme="minorHAnsi" w:hAnsiTheme="minorHAnsi" w:cstheme="minorHAnsi"/>
          <w:sz w:val="22"/>
          <w:szCs w:val="22"/>
        </w:rPr>
        <w:t xml:space="preserve">de citación a reunión informativa de aviso </w:t>
      </w:r>
      <w:r w:rsidR="005C7A42" w:rsidRPr="00EC33C9">
        <w:rPr>
          <w:rFonts w:asciiTheme="minorHAnsi" w:hAnsiTheme="minorHAnsi" w:cstheme="minorHAnsi"/>
          <w:sz w:val="22"/>
          <w:szCs w:val="22"/>
        </w:rPr>
        <w:t>de Cierre</w:t>
      </w:r>
      <w:r w:rsidR="00EC33C9" w:rsidRPr="00EC33C9">
        <w:rPr>
          <w:rFonts w:asciiTheme="minorHAnsi" w:hAnsiTheme="minorHAnsi" w:cstheme="minorHAnsi"/>
          <w:sz w:val="22"/>
          <w:szCs w:val="22"/>
        </w:rPr>
        <w:t xml:space="preserve"> debidamente </w:t>
      </w:r>
      <w:r w:rsidR="005C7A42" w:rsidRPr="00EC33C9">
        <w:rPr>
          <w:rFonts w:asciiTheme="minorHAnsi" w:hAnsiTheme="minorHAnsi" w:cstheme="minorHAnsi"/>
          <w:sz w:val="22"/>
          <w:szCs w:val="22"/>
        </w:rPr>
        <w:t>completado y</w:t>
      </w:r>
      <w:r w:rsidR="00EC33C9" w:rsidRPr="00EC33C9">
        <w:rPr>
          <w:rFonts w:asciiTheme="minorHAnsi" w:hAnsiTheme="minorHAnsi" w:cstheme="minorHAnsi"/>
          <w:sz w:val="22"/>
          <w:szCs w:val="22"/>
        </w:rPr>
        <w:t xml:space="preserve"> con la firma de los apoderados.</w:t>
      </w:r>
    </w:p>
    <w:p w14:paraId="095AE43A" w14:textId="33260BF7" w:rsidR="00EC33C9" w:rsidRPr="00EC33C9" w:rsidRDefault="00EC33C9">
      <w:pPr>
        <w:pStyle w:val="NormalWeb"/>
        <w:numPr>
          <w:ilvl w:val="0"/>
          <w:numId w:val="22"/>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Acta de dicha reunión que debe contener:</w:t>
      </w:r>
    </w:p>
    <w:p w14:paraId="060B5E73" w14:textId="651D055A" w:rsidR="005C7A42" w:rsidRDefault="00EC33C9" w:rsidP="00491628">
      <w:pPr>
        <w:spacing w:after="0" w:line="240" w:lineRule="auto"/>
        <w:ind w:left="720" w:hanging="12"/>
        <w:jc w:val="both"/>
        <w:rPr>
          <w:rFonts w:cstheme="minorHAnsi"/>
          <w:color w:val="000000"/>
        </w:rPr>
      </w:pPr>
      <w:r w:rsidRPr="00EC33C9">
        <w:rPr>
          <w:rFonts w:cstheme="minorHAnsi"/>
          <w:color w:val="000000"/>
        </w:rPr>
        <w:t>Nombre y domicilio actualizado de los alumnos</w:t>
      </w:r>
      <w:r w:rsidR="00491628">
        <w:rPr>
          <w:rFonts w:cstheme="minorHAnsi"/>
          <w:color w:val="000000"/>
        </w:rPr>
        <w:t>, n</w:t>
      </w:r>
      <w:r w:rsidRPr="00EC33C9">
        <w:rPr>
          <w:rFonts w:cstheme="minorHAnsi"/>
          <w:color w:val="000000"/>
        </w:rPr>
        <w:t xml:space="preserve">ombre y domicilio actualizado de los padres y apoderados y </w:t>
      </w:r>
      <w:r w:rsidR="005C7A42" w:rsidRPr="00EC33C9">
        <w:rPr>
          <w:rFonts w:cstheme="minorHAnsi"/>
          <w:color w:val="000000"/>
        </w:rPr>
        <w:t>su firma</w:t>
      </w:r>
      <w:r w:rsidRPr="00EC33C9">
        <w:rPr>
          <w:rFonts w:cstheme="minorHAnsi"/>
          <w:color w:val="000000"/>
        </w:rPr>
        <w:t>.</w:t>
      </w:r>
      <w:r w:rsidR="00491628">
        <w:rPr>
          <w:rFonts w:cstheme="minorHAnsi"/>
          <w:color w:val="000000"/>
        </w:rPr>
        <w:t xml:space="preserve"> </w:t>
      </w:r>
    </w:p>
    <w:p w14:paraId="4D808A25" w14:textId="63A3A779" w:rsidR="00EC33C9" w:rsidRPr="00EC33C9" w:rsidRDefault="00EC33C9" w:rsidP="00491628">
      <w:pPr>
        <w:spacing w:after="0" w:line="240" w:lineRule="auto"/>
        <w:ind w:left="720" w:hanging="12"/>
        <w:jc w:val="both"/>
        <w:rPr>
          <w:rFonts w:cstheme="minorHAnsi"/>
          <w:color w:val="000000"/>
        </w:rPr>
      </w:pPr>
      <w:r w:rsidRPr="00EC33C9">
        <w:rPr>
          <w:rFonts w:cstheme="minorHAnsi"/>
          <w:color w:val="000000"/>
        </w:rPr>
        <w:t xml:space="preserve">EL sostenedor deberá notificar a los padres y/o apoderados personalmente con anterioridad a la fecha de presentación de la solicitud de </w:t>
      </w:r>
      <w:r w:rsidR="005C7A42" w:rsidRPr="00EC33C9">
        <w:rPr>
          <w:rFonts w:cstheme="minorHAnsi"/>
          <w:color w:val="000000"/>
        </w:rPr>
        <w:t>receso (</w:t>
      </w:r>
      <w:r w:rsidRPr="00EC33C9">
        <w:rPr>
          <w:rFonts w:cstheme="minorHAnsi"/>
          <w:color w:val="000000"/>
        </w:rPr>
        <w:t xml:space="preserve">plazo vence al 30 de </w:t>
      </w:r>
      <w:proofErr w:type="gramStart"/>
      <w:r w:rsidRPr="00EC33C9">
        <w:rPr>
          <w:rFonts w:cstheme="minorHAnsi"/>
          <w:color w:val="000000"/>
        </w:rPr>
        <w:t>Junio</w:t>
      </w:r>
      <w:proofErr w:type="gramEnd"/>
      <w:r w:rsidRPr="00EC33C9">
        <w:rPr>
          <w:rFonts w:cstheme="minorHAnsi"/>
          <w:color w:val="000000"/>
        </w:rPr>
        <w:t xml:space="preserve"> 2022), citándolos por escrito al establecimiento educacional, con a lo menos 3 días de anterioridad a reunión fijada para este sólo efecto, y dejando constancia escrita y firmada de ello.</w:t>
      </w:r>
    </w:p>
    <w:p w14:paraId="1F6407BF" w14:textId="48BE4554" w:rsidR="00F626AB" w:rsidRDefault="00EC33C9">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 xml:space="preserve">Comprobante de notificación por carta certificada del aviso del </w:t>
      </w:r>
      <w:r w:rsidR="005C7A42">
        <w:rPr>
          <w:rFonts w:asciiTheme="minorHAnsi" w:hAnsiTheme="minorHAnsi" w:cstheme="minorHAnsi"/>
          <w:color w:val="000000"/>
          <w:sz w:val="22"/>
          <w:szCs w:val="22"/>
        </w:rPr>
        <w:t>Cierre</w:t>
      </w:r>
    </w:p>
    <w:p w14:paraId="57409F2E" w14:textId="3205B0FF" w:rsidR="00EC33C9" w:rsidRPr="00EC33C9" w:rsidRDefault="00EC33C9" w:rsidP="00491628">
      <w:pPr>
        <w:pStyle w:val="NormalWeb"/>
        <w:spacing w:before="0" w:beforeAutospacing="0" w:after="0" w:afterAutospacing="0"/>
        <w:ind w:left="720" w:hanging="12"/>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respecto de aquellos padres y/o apoderados que no concurrieran a la citación o no quedare constancia de su notificación personal.</w:t>
      </w:r>
    </w:p>
    <w:p w14:paraId="65279D92" w14:textId="325738AF" w:rsidR="00EC33C9" w:rsidRPr="00EC33C9" w:rsidRDefault="00EC33C9">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Certificado que emite la Dirección del Trabajo que acredite que se encuentra al día con el pago de las remuneraciones y cotizaciones previsionales de su personal.</w:t>
      </w:r>
    </w:p>
    <w:p w14:paraId="3BD4DF87" w14:textId="304858C8" w:rsidR="00EC33C9" w:rsidRPr="00EC33C9" w:rsidRDefault="00EC33C9">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Certificado de vigencia de la persona jurídica sostenedora.</w:t>
      </w:r>
    </w:p>
    <w:p w14:paraId="709010B0" w14:textId="2D28BF31" w:rsidR="00EC33C9" w:rsidRPr="00EC33C9" w:rsidRDefault="00EC33C9">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Personería con vigencia del representante legal.</w:t>
      </w:r>
    </w:p>
    <w:p w14:paraId="2D6C8703" w14:textId="2E00EED3" w:rsidR="00EC33C9" w:rsidRDefault="00EC33C9" w:rsidP="00F626AB">
      <w:pPr>
        <w:autoSpaceDE w:val="0"/>
        <w:autoSpaceDN w:val="0"/>
        <w:adjustRightInd w:val="0"/>
        <w:spacing w:after="0" w:line="240" w:lineRule="auto"/>
        <w:ind w:left="284"/>
        <w:jc w:val="both"/>
        <w:rPr>
          <w:rFonts w:cstheme="minorHAnsi"/>
          <w:lang w:val="es-ES"/>
        </w:rPr>
      </w:pPr>
    </w:p>
    <w:p w14:paraId="74D6D0AB" w14:textId="0BA2DFE8" w:rsidR="00F626AB" w:rsidRPr="00491628" w:rsidRDefault="00F626AB" w:rsidP="00491628">
      <w:pPr>
        <w:autoSpaceDE w:val="0"/>
        <w:autoSpaceDN w:val="0"/>
        <w:adjustRightInd w:val="0"/>
        <w:spacing w:after="120" w:line="240" w:lineRule="auto"/>
        <w:ind w:left="709"/>
        <w:jc w:val="both"/>
        <w:rPr>
          <w:rFonts w:cstheme="minorHAnsi"/>
          <w:b/>
          <w:bCs/>
          <w:i/>
          <w:iCs/>
          <w:lang w:val="es-ES"/>
        </w:rPr>
      </w:pPr>
      <w:r w:rsidRPr="00491628">
        <w:rPr>
          <w:rFonts w:cstheme="minorHAnsi"/>
          <w:b/>
          <w:bCs/>
          <w:i/>
          <w:iCs/>
          <w:lang w:val="es-ES"/>
        </w:rPr>
        <w:t xml:space="preserve">Posterior a la resolución de admisibilidad, el sostenedor para poder cerrar el acto administrativo con la </w:t>
      </w:r>
      <w:proofErr w:type="spellStart"/>
      <w:r w:rsidRPr="00491628">
        <w:rPr>
          <w:rFonts w:cstheme="minorHAnsi"/>
          <w:b/>
          <w:bCs/>
          <w:i/>
          <w:iCs/>
          <w:lang w:val="es-ES"/>
        </w:rPr>
        <w:t>rex</w:t>
      </w:r>
      <w:proofErr w:type="spellEnd"/>
      <w:r w:rsidRPr="00491628">
        <w:rPr>
          <w:rFonts w:cstheme="minorHAnsi"/>
          <w:b/>
          <w:bCs/>
          <w:i/>
          <w:iCs/>
          <w:lang w:val="es-ES"/>
        </w:rPr>
        <w:t xml:space="preserve"> de </w:t>
      </w:r>
      <w:proofErr w:type="gramStart"/>
      <w:r w:rsidRPr="00491628">
        <w:rPr>
          <w:rFonts w:cstheme="minorHAnsi"/>
          <w:b/>
          <w:bCs/>
          <w:i/>
          <w:iCs/>
          <w:lang w:val="es-ES"/>
        </w:rPr>
        <w:t>receso,</w:t>
      </w:r>
      <w:proofErr w:type="gramEnd"/>
      <w:r w:rsidRPr="00491628">
        <w:rPr>
          <w:rFonts w:cstheme="minorHAnsi"/>
          <w:b/>
          <w:bCs/>
          <w:i/>
          <w:iCs/>
          <w:lang w:val="es-ES"/>
        </w:rPr>
        <w:t xml:space="preserve"> debe ingresar </w:t>
      </w:r>
      <w:r w:rsidR="00491628">
        <w:rPr>
          <w:rFonts w:cstheme="minorHAnsi"/>
          <w:b/>
          <w:bCs/>
          <w:i/>
          <w:iCs/>
          <w:lang w:val="es-ES"/>
        </w:rPr>
        <w:t xml:space="preserve">en el expediente, </w:t>
      </w:r>
      <w:r w:rsidRPr="00491628">
        <w:rPr>
          <w:rFonts w:cstheme="minorHAnsi"/>
          <w:b/>
          <w:bCs/>
          <w:i/>
          <w:iCs/>
          <w:lang w:val="es-ES"/>
        </w:rPr>
        <w:t>como plazo ultimo antes del 15 de marzo del año siguiente.</w:t>
      </w:r>
    </w:p>
    <w:p w14:paraId="3653E100" w14:textId="4A517B63" w:rsidR="00F626AB" w:rsidRPr="00491628" w:rsidRDefault="00F626AB">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 xml:space="preserve">Actas de la evaluación y promoción escolar de todos </w:t>
      </w:r>
      <w:proofErr w:type="gramStart"/>
      <w:r w:rsidRPr="00491628">
        <w:rPr>
          <w:rFonts w:asciiTheme="minorHAnsi" w:hAnsiTheme="minorHAnsi" w:cstheme="minorHAnsi"/>
          <w:color w:val="000000"/>
          <w:sz w:val="22"/>
          <w:szCs w:val="22"/>
        </w:rPr>
        <w:t>los alumnos y alumnas</w:t>
      </w:r>
      <w:proofErr w:type="gramEnd"/>
      <w:r w:rsidRPr="00491628">
        <w:rPr>
          <w:rFonts w:asciiTheme="minorHAnsi" w:hAnsiTheme="minorHAnsi" w:cstheme="minorHAnsi"/>
          <w:color w:val="000000"/>
          <w:sz w:val="22"/>
          <w:szCs w:val="22"/>
        </w:rPr>
        <w:t xml:space="preserve"> al Ministerio de Educación.</w:t>
      </w:r>
    </w:p>
    <w:p w14:paraId="4AEB8D66" w14:textId="32F7732F" w:rsidR="00F626AB" w:rsidRPr="00491628" w:rsidRDefault="00F626AB">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Acreditación de la entrega de la documentación escolar a los padres y apoderados.</w:t>
      </w:r>
    </w:p>
    <w:p w14:paraId="499C5812" w14:textId="5A0AB354" w:rsidR="00F626AB" w:rsidRPr="00491628" w:rsidRDefault="00F626AB">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Certificado que emite la Dirección del Trabajo que acredite que se encuentra al día con el pago de las remuneraciones y cotizaciones previsionales de su personal hasta el término del año laboral docente en que se hace la solicitud.</w:t>
      </w:r>
    </w:p>
    <w:p w14:paraId="2244AC41" w14:textId="77777777" w:rsidR="00F626AB" w:rsidRPr="00491628" w:rsidRDefault="00F626AB">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lastRenderedPageBreak/>
        <w:t>Sin perjuicio de lo señalado, el sostenedor deberá cumplir con la obligación establecida en el Párrafo 3º del Título III de la ley Nº 20.529 y, en su caso, devolver recursos obtenidos por aporte de capital, así como de otros beneficios que tenga pendientes ante el Ministerio de Educación. </w:t>
      </w:r>
    </w:p>
    <w:p w14:paraId="7FF54E00" w14:textId="77777777" w:rsidR="00F626AB" w:rsidRPr="00EC33C9" w:rsidRDefault="00F626AB" w:rsidP="00F626AB">
      <w:pPr>
        <w:autoSpaceDE w:val="0"/>
        <w:autoSpaceDN w:val="0"/>
        <w:adjustRightInd w:val="0"/>
        <w:spacing w:after="0" w:line="240" w:lineRule="auto"/>
        <w:ind w:left="284"/>
        <w:jc w:val="both"/>
        <w:rPr>
          <w:rFonts w:cstheme="minorHAnsi"/>
          <w:lang w:val="es-ES"/>
        </w:rPr>
      </w:pPr>
    </w:p>
    <w:p w14:paraId="48EAF42C" w14:textId="74CC2C94"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24EDB"/>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6066F"/>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5080F"/>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secreduc04.cl/recofi2023/formatos/FORMULARIO5.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2.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3.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2022-12-13T15:37:00Z</dcterms:created>
  <dcterms:modified xsi:type="dcterms:W3CDTF">2022-12-13T15:37:00Z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