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043BD6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043BD6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A5649E" w:rsidRPr="00F57833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Entrega 1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043BD6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043BD6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043BD6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043BD6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de errores de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de modo gráfico para ambos diagramas.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Correción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errores sprint 2.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6126A9" w:rsidRDefault="006126A9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3565E" w:rsidRDefault="00F3565E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como “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proofErr w:type="spellEnd"/>
      <w:r>
        <w:rPr>
          <w:rFonts w:ascii="Times New Roman" w:hAnsi="Times New Roman"/>
          <w:sz w:val="24"/>
          <w:szCs w:val="24"/>
        </w:rPr>
        <w:t xml:space="preserve">” principal la clase Editor que está en “default </w:t>
      </w:r>
      <w:proofErr w:type="spellStart"/>
      <w:r>
        <w:rPr>
          <w:rFonts w:ascii="Times New Roman" w:hAnsi="Times New Roman"/>
          <w:sz w:val="24"/>
          <w:szCs w:val="24"/>
        </w:rPr>
        <w:t>package</w:t>
      </w:r>
      <w:proofErr w:type="spellEnd"/>
      <w:r>
        <w:rPr>
          <w:rFonts w:ascii="Times New Roman" w:hAnsi="Times New Roman"/>
          <w:sz w:val="24"/>
          <w:szCs w:val="24"/>
        </w:rPr>
        <w:t>”. Una vez que se corre el programa pide un XML como archivo válido. Este archivo dependiendo si es de tipo Casos de Uso o diagrama de clases genera un modo texto con todo lo descrito ahí. Luego al apretar el botón PNG que está en la esquina inferior derecha éste se exporta a la carpeta ProyectoGrupo15.</w:t>
      </w:r>
    </w:p>
    <w:p w:rsidR="00F3565E" w:rsidRPr="00F3565E" w:rsidRDefault="00F3565E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Aún no está habilitado el modo edición del diagrama, que según el </w:t>
      </w:r>
      <w:proofErr w:type="spellStart"/>
      <w:r>
        <w:rPr>
          <w:rFonts w:ascii="Times New Roman" w:hAnsi="Times New Roman"/>
          <w:sz w:val="24"/>
          <w:szCs w:val="24"/>
        </w:rPr>
        <w:t>backlog</w:t>
      </w:r>
      <w:proofErr w:type="spellEnd"/>
      <w:r>
        <w:rPr>
          <w:rFonts w:ascii="Times New Roman" w:hAnsi="Times New Roman"/>
          <w:sz w:val="24"/>
          <w:szCs w:val="24"/>
        </w:rPr>
        <w:t xml:space="preserve"> esto será hecho para el sprint 2, junto con una simulación del diagrama en forma gráfica.</w:t>
      </w:r>
    </w:p>
    <w:sectPr w:rsidR="00F3565E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294963"/>
    <w:rsid w:val="004832AA"/>
    <w:rsid w:val="006126A9"/>
    <w:rsid w:val="007E723D"/>
    <w:rsid w:val="00930238"/>
    <w:rsid w:val="009C596F"/>
    <w:rsid w:val="009E5006"/>
    <w:rsid w:val="00A5649E"/>
    <w:rsid w:val="00AA2F21"/>
    <w:rsid w:val="00BF2A7A"/>
    <w:rsid w:val="00D40C9A"/>
    <w:rsid w:val="00E34307"/>
    <w:rsid w:val="00F3565E"/>
    <w:rsid w:val="00F5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FB313-D538-4ED5-9868-4A52A2F5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Diego Avila</cp:lastModifiedBy>
  <cp:revision>3</cp:revision>
  <dcterms:created xsi:type="dcterms:W3CDTF">2014-09-24T23:21:00Z</dcterms:created>
  <dcterms:modified xsi:type="dcterms:W3CDTF">2014-09-24T23:31:00Z</dcterms:modified>
</cp:coreProperties>
</file>