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Play" w:cs="Play" w:eastAsia="Play" w:hAnsi="Play"/>
          <w:b w:val="1"/>
          <w:bCs w:val="1"/>
          <w:color w:val="17365d"/>
          <w:sz w:val="52"/>
          <w:szCs w:val="52"/>
          <w:rtl w:val="0"/>
        </w:rPr>
        <w:t xml:space="preserve">Factored AI &amp; Data Hackathon 2026</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f5597"/>
          <w:sz w:val="38"/>
          <w:szCs w:val="38"/>
          <w:rtl w:val="0"/>
        </w:rPr>
        <w:t xml:space="preserve">Workflow Discovery: From Fraud Analysis to Marketing Next Best Action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1. Executive Summary</w:t>
      </w:r>
    </w:p>
    <w:p w:rsidR="00000000" w:rsidDel="00000000" w:rsidP="00000000" w:rsidRDefault="00000000" w:rsidRPr="00000000" w14:paraId="00000007">
      <w:pPr>
        <w:spacing w:after="80" w:lineRule="auto"/>
        <w:rPr/>
      </w:pPr>
      <w:r w:rsidDel="00000000" w:rsidR="00000000" w:rsidRPr="00000000">
        <w:rPr>
          <w:i w:val="0"/>
          <w:iCs w:val="0"/>
          <w:rtl w:val="0"/>
        </w:rPr>
        <w:t xml:space="preserve">I began this hackathon by exploring fraud detection because it was the use case that initially caught my attention. After validating the transaction data and looking for supporting behavioral evidence, I concluded that fraud was not the strongest workflow to pursue with this synthetic dataset. Rather than forcing the original idea, I continued exploring the available data and found a much stronger path in marketing campaigns and Next Best Action (NBA).</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i w:val="0"/>
          <w:iCs w:val="0"/>
          <w:rtl w:val="0"/>
        </w:rPr>
        <w:t xml:space="preserve">The marketing workflow is supported by a large historical campaign dataset, a measurable outcome, meaningful variation across products and channels, direct economic value, and a natural path toward personalization at the customer level. The proposed solution is not simply a chatbot. It is a decision-and-execution system that estimates which commercial action is most promising for a customer and then uses an AI agent to carry that action through a contextual conversation.</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d9eaf7" w:val="clear"/>
            <w:tcMar>
              <w:top w:w="120.0" w:type="dxa"/>
              <w:bottom w:w="120.0" w:type="dxa"/>
            </w:tcMar>
          </w:tcPr>
          <w:p w:rsidR="00000000" w:rsidDel="00000000" w:rsidP="00000000" w:rsidRDefault="00000000" w:rsidRPr="00000000" w14:paraId="00000009">
            <w:pPr>
              <w:rPr/>
            </w:pPr>
            <w:r w:rsidDel="00000000" w:rsidR="00000000" w:rsidRPr="00000000">
              <w:rPr>
                <w:b w:val="1"/>
                <w:bCs w:val="1"/>
                <w:sz w:val="21"/>
                <w:szCs w:val="21"/>
                <w:rtl w:val="0"/>
              </w:rPr>
              <w:t xml:space="preserve">Core idea: learn P(conversion | customer, product, channel, context), estimate expected value, select the Next Best Action, and let an AI agent execute the interaction with tools, guardrails, and human handoff.</w:t>
            </w:r>
            <w:r w:rsidDel="00000000" w:rsidR="00000000" w:rsidRPr="00000000">
              <w:rPr>
                <w:rtl w:val="0"/>
              </w:rPr>
            </w:r>
          </w:p>
        </w:tc>
      </w:tr>
    </w:tbl>
    <w:p w:rsidR="00000000" w:rsidDel="00000000" w:rsidP="00000000" w:rsidRDefault="00000000" w:rsidRPr="00000000" w14:paraId="0000000A">
      <w:pPr>
        <w:pStyle w:val="Heading2"/>
        <w:rPr/>
      </w:pPr>
      <w:r w:rsidDel="00000000" w:rsidR="00000000" w:rsidRPr="00000000">
        <w:rPr>
          <w:rtl w:val="0"/>
        </w:rPr>
        <w:t xml:space="preserve">2. Initial Direction: Fraud Detection</w:t>
      </w:r>
    </w:p>
    <w:p w:rsidR="00000000" w:rsidDel="00000000" w:rsidP="00000000" w:rsidRDefault="00000000" w:rsidRPr="00000000" w14:paraId="0000000B">
      <w:pPr>
        <w:spacing w:after="80" w:lineRule="auto"/>
        <w:rPr/>
      </w:pPr>
      <w:r w:rsidDel="00000000" w:rsidR="00000000" w:rsidRPr="00000000">
        <w:rPr>
          <w:i w:val="0"/>
          <w:iCs w:val="0"/>
          <w:rtl w:val="0"/>
        </w:rPr>
        <w:t xml:space="preserve">My first hypothesis was to attack transactional fraud. I analyzed approximately 4.43 million transactions and found 4,316 fraudulent transactions, which represents about 0.0975% of the analyzed transactions.</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i w:val="0"/>
          <w:iCs w:val="0"/>
          <w:rtl w:val="0"/>
        </w:rPr>
        <w:t xml:space="preserve">The low prevalence by itself was not the main reason to abandon the idea. Fraud datasets are often imbalanced. The more important issue was that I could not find enough complementary signal in the other available sources to build a convincing end-to-end workflow.</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i w:val="0"/>
          <w:iCs w:val="0"/>
          <w:rtl w:val="0"/>
        </w:rPr>
        <w:t xml:space="preserve">I tested whether call-center activity could provide useful behavioral context around fraud. The proportion of customers with a call within a ±30-day window around fraudulent transactions was approximately 22.17%, versus 22.15% for matched non-fraud transactions. The difference was effectively negligible. I also reviewed the available call transcripts and found them highly repetitive and generic, with very limited semantic signal that could be connected to fraud.</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i w:val="0"/>
          <w:iCs w:val="0"/>
          <w:rtl w:val="0"/>
        </w:rPr>
        <w:t xml:space="preserve">Because the dataset is synthetic, these weak relationships may reflect the way the data was generated rather than a realistic banking fraud process. I therefore decided not to force a fraud solution when the available evidence did not support it strongly enough.</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3. Pivot to Marketing Campaigns and Next Best Action</w:t>
      </w:r>
    </w:p>
    <w:p w:rsidR="00000000" w:rsidDel="00000000" w:rsidP="00000000" w:rsidRDefault="00000000" w:rsidRPr="00000000" w14:paraId="00000010">
      <w:pPr>
        <w:spacing w:after="80" w:lineRule="auto"/>
        <w:rPr/>
      </w:pPr>
      <w:r w:rsidDel="00000000" w:rsidR="00000000" w:rsidRPr="00000000">
        <w:rPr>
          <w:i w:val="0"/>
          <w:iCs w:val="0"/>
          <w:rtl w:val="0"/>
        </w:rPr>
        <w:t xml:space="preserve">After the fraud exploration, I shifted to other parts of the dataset and focused on marketing campaigns. The available tables were especially promising because they connected campaign definitions, customer-level sends, customer profiles, products, and digital behavior.</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i w:val="0"/>
          <w:iCs w:val="0"/>
          <w:rtl w:val="0"/>
        </w:rPr>
        <w:t xml:space="preserve">The business question became: can historical campaign behavior and customer context be used to recommend the next product and channel with the highest probability of conversion and expected value?</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i w:val="0"/>
          <w:iCs w:val="0"/>
          <w:rtl w:val="0"/>
        </w:rPr>
        <w:t xml:space="preserve">This reframed the problem from retrospective campaign reporting into a forward-looking decision problem. Instead of asking only whether a campaign worked, the goal is to decide what should happen next for a specific customer.</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4. Full Campaign History Validation</w:t>
      </w:r>
    </w:p>
    <w:p w:rsidR="00000000" w:rsidDel="00000000" w:rsidP="00000000" w:rsidRDefault="00000000" w:rsidRPr="00000000" w14:paraId="00000014">
      <w:pPr>
        <w:spacing w:after="80" w:lineRule="auto"/>
        <w:rPr/>
      </w:pPr>
      <w:r w:rsidDel="00000000" w:rsidR="00000000" w:rsidRPr="00000000">
        <w:rPr>
          <w:i w:val="0"/>
          <w:iCs w:val="0"/>
          <w:rtl w:val="0"/>
        </w:rPr>
        <w:t xml:space="preserve">I first explored a smaller sample, then validated the signal across the full campaign-sends history. I processed all 1,083 campaign-sends files incrementally instead of loading the entire dataset into memory at once.</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7365d" w:val="clear"/>
            <w:tcMar>
              <w:top w:w="80.0" w:type="dxa"/>
              <w:bottom w:w="80.0" w:type="dxa"/>
            </w:tcMar>
            <w:vAlign w:val="center"/>
          </w:tcPr>
          <w:p w:rsidR="00000000" w:rsidDel="00000000" w:rsidP="00000000" w:rsidRDefault="00000000" w:rsidRPr="00000000" w14:paraId="00000015">
            <w:pPr>
              <w:rPr/>
            </w:pPr>
            <w:r w:rsidDel="00000000" w:rsidR="00000000" w:rsidRPr="00000000">
              <w:rPr>
                <w:b w:val="1"/>
                <w:bCs w:val="1"/>
                <w:color w:val="ffffff"/>
                <w:sz w:val="19"/>
                <w:szCs w:val="19"/>
                <w:rtl w:val="0"/>
              </w:rPr>
              <w:t xml:space="preserve">Metric</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16">
            <w:pPr>
              <w:rPr/>
            </w:pPr>
            <w:r w:rsidDel="00000000" w:rsidR="00000000" w:rsidRPr="00000000">
              <w:rPr>
                <w:b w:val="1"/>
                <w:bCs w:val="1"/>
                <w:color w:val="ffffff"/>
                <w:sz w:val="19"/>
                <w:szCs w:val="19"/>
                <w:rtl w:val="0"/>
              </w:rPr>
              <w:t xml:space="preserve">Observed value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7">
            <w:pPr>
              <w:rPr/>
            </w:pPr>
            <w:r w:rsidDel="00000000" w:rsidR="00000000" w:rsidRPr="00000000">
              <w:rPr>
                <w:sz w:val="19"/>
                <w:szCs w:val="19"/>
                <w:rtl w:val="0"/>
              </w:rPr>
              <w:t xml:space="preserve">Campaign-sends files processed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8">
            <w:pPr>
              <w:rPr/>
            </w:pPr>
            <w:r w:rsidDel="00000000" w:rsidR="00000000" w:rsidRPr="00000000">
              <w:rPr>
                <w:sz w:val="19"/>
                <w:szCs w:val="19"/>
                <w:rtl w:val="0"/>
              </w:rPr>
              <w:t xml:space="preserve">1,083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9">
            <w:pPr>
              <w:rPr/>
            </w:pPr>
            <w:r w:rsidDel="00000000" w:rsidR="00000000" w:rsidRPr="00000000">
              <w:rPr>
                <w:sz w:val="19"/>
                <w:szCs w:val="19"/>
                <w:rtl w:val="0"/>
              </w:rPr>
              <w:t xml:space="preserve">Individual sends processed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A">
            <w:pPr>
              <w:rPr/>
            </w:pPr>
            <w:r w:rsidDel="00000000" w:rsidR="00000000" w:rsidRPr="00000000">
              <w:rPr>
                <w:sz w:val="19"/>
                <w:szCs w:val="19"/>
                <w:rtl w:val="0"/>
              </w:rPr>
              <w:t xml:space="preserve">1,746,801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B">
            <w:pPr>
              <w:rPr/>
            </w:pPr>
            <w:r w:rsidDel="00000000" w:rsidR="00000000" w:rsidRPr="00000000">
              <w:rPr>
                <w:sz w:val="19"/>
                <w:szCs w:val="19"/>
                <w:rtl w:val="0"/>
              </w:rPr>
              <w:t xml:space="preserve">Conversions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C">
            <w:pPr>
              <w:rPr/>
            </w:pPr>
            <w:r w:rsidDel="00000000" w:rsidR="00000000" w:rsidRPr="00000000">
              <w:rPr>
                <w:sz w:val="19"/>
                <w:szCs w:val="19"/>
                <w:rtl w:val="0"/>
              </w:rPr>
              <w:t xml:space="preserve">9,799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D">
            <w:pPr>
              <w:rPr/>
            </w:pPr>
            <w:r w:rsidDel="00000000" w:rsidR="00000000" w:rsidRPr="00000000">
              <w:rPr>
                <w:sz w:val="19"/>
                <w:szCs w:val="19"/>
                <w:rtl w:val="0"/>
              </w:rPr>
              <w:t xml:space="preserve">Global conversion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rPr/>
            </w:pPr>
            <w:r w:rsidDel="00000000" w:rsidR="00000000" w:rsidRPr="00000000">
              <w:rPr>
                <w:sz w:val="19"/>
                <w:szCs w:val="19"/>
                <w:rtl w:val="0"/>
              </w:rPr>
              <w:t xml:space="preserve">0.5610%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F">
            <w:pPr>
              <w:rPr/>
            </w:pPr>
            <w:r w:rsidDel="00000000" w:rsidR="00000000" w:rsidRPr="00000000">
              <w:rPr>
                <w:sz w:val="19"/>
                <w:szCs w:val="19"/>
                <w:rtl w:val="0"/>
              </w:rPr>
              <w:t xml:space="preserve">Unique campaigns represented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0">
            <w:pPr>
              <w:rPr/>
            </w:pPr>
            <w:r w:rsidDel="00000000" w:rsidR="00000000" w:rsidRPr="00000000">
              <w:rPr>
                <w:sz w:val="19"/>
                <w:szCs w:val="19"/>
                <w:rtl w:val="0"/>
              </w:rPr>
              <w:t xml:space="preserve">175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1">
            <w:pPr>
              <w:rPr/>
            </w:pPr>
            <w:r w:rsidDel="00000000" w:rsidR="00000000" w:rsidRPr="00000000">
              <w:rPr>
                <w:sz w:val="19"/>
                <w:szCs w:val="19"/>
                <w:rtl w:val="0"/>
              </w:rPr>
              <w:t xml:space="preserve">Observed date range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rPr/>
            </w:pPr>
            <w:r w:rsidDel="00000000" w:rsidR="00000000" w:rsidRPr="00000000">
              <w:rPr>
                <w:sz w:val="19"/>
                <w:szCs w:val="19"/>
                <w:rtl w:val="0"/>
              </w:rPr>
              <w:t xml:space="preserve">2023-07-01 to 2026-06-17</w:t>
            </w:r>
            <w:r w:rsidDel="00000000" w:rsidR="00000000" w:rsidRPr="00000000">
              <w:rPr>
                <w:rtl w:val="0"/>
              </w:rPr>
            </w:r>
          </w:p>
        </w:tc>
      </w:tr>
    </w:tbl>
    <w:p w:rsidR="00000000" w:rsidDel="00000000" w:rsidP="00000000" w:rsidRDefault="00000000" w:rsidRPr="00000000" w14:paraId="00000023">
      <w:pPr>
        <w:spacing w:after="40" w:lineRule="auto"/>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5. Product × Channel Signal</w:t>
      </w:r>
    </w:p>
    <w:p w:rsidR="00000000" w:rsidDel="00000000" w:rsidP="00000000" w:rsidRDefault="00000000" w:rsidRPr="00000000" w14:paraId="00000025">
      <w:pPr>
        <w:spacing w:after="80" w:lineRule="auto"/>
        <w:rPr/>
      </w:pPr>
      <w:r w:rsidDel="00000000" w:rsidR="00000000" w:rsidRPr="00000000">
        <w:rPr>
          <w:i w:val="0"/>
          <w:iCs w:val="0"/>
          <w:rtl w:val="0"/>
        </w:rPr>
        <w:t xml:space="preserve">The most important early result was that conversion rates were not uniform across channels. The same overall pattern appeared repeatedly across multiple promoted products.</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17365d" w:val="clear"/>
            <w:tcMar>
              <w:top w:w="80.0" w:type="dxa"/>
              <w:bottom w:w="80.0" w:type="dxa"/>
            </w:tcMar>
            <w:vAlign w:val="center"/>
          </w:tcPr>
          <w:p w:rsidR="00000000" w:rsidDel="00000000" w:rsidP="00000000" w:rsidRDefault="00000000" w:rsidRPr="00000000" w14:paraId="00000026">
            <w:pPr>
              <w:rPr/>
            </w:pPr>
            <w:r w:rsidDel="00000000" w:rsidR="00000000" w:rsidRPr="00000000">
              <w:rPr>
                <w:b w:val="1"/>
                <w:bCs w:val="1"/>
                <w:color w:val="ffffff"/>
                <w:sz w:val="17"/>
                <w:szCs w:val="17"/>
                <w:rtl w:val="0"/>
              </w:rPr>
              <w:t xml:space="preserve">Promoted product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27">
            <w:pPr>
              <w:rPr/>
            </w:pPr>
            <w:r w:rsidDel="00000000" w:rsidR="00000000" w:rsidRPr="00000000">
              <w:rPr>
                <w:b w:val="1"/>
                <w:bCs w:val="1"/>
                <w:color w:val="ffffff"/>
                <w:sz w:val="17"/>
                <w:szCs w:val="17"/>
                <w:rtl w:val="0"/>
              </w:rPr>
              <w:t xml:space="preserve">Email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28">
            <w:pPr>
              <w:rPr/>
            </w:pPr>
            <w:r w:rsidDel="00000000" w:rsidR="00000000" w:rsidRPr="00000000">
              <w:rPr>
                <w:b w:val="1"/>
                <w:bCs w:val="1"/>
                <w:color w:val="ffffff"/>
                <w:sz w:val="17"/>
                <w:szCs w:val="17"/>
                <w:rtl w:val="0"/>
              </w:rPr>
              <w:t xml:space="preserve">Push</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29">
            <w:pPr>
              <w:rPr/>
            </w:pPr>
            <w:r w:rsidDel="00000000" w:rsidR="00000000" w:rsidRPr="00000000">
              <w:rPr>
                <w:b w:val="1"/>
                <w:bCs w:val="1"/>
                <w:color w:val="ffffff"/>
                <w:sz w:val="17"/>
                <w:szCs w:val="17"/>
                <w:rtl w:val="0"/>
              </w:rPr>
              <w:t xml:space="preserve">SMS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2A">
            <w:pPr>
              <w:rPr/>
            </w:pPr>
            <w:r w:rsidDel="00000000" w:rsidR="00000000" w:rsidRPr="00000000">
              <w:rPr>
                <w:b w:val="1"/>
                <w:bCs w:val="1"/>
                <w:color w:val="ffffff"/>
                <w:sz w:val="17"/>
                <w:szCs w:val="17"/>
                <w:rtl w:val="0"/>
              </w:rPr>
              <w:t xml:space="preserve">Voice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2B">
            <w:pPr>
              <w:rPr/>
            </w:pPr>
            <w:r w:rsidDel="00000000" w:rsidR="00000000" w:rsidRPr="00000000">
              <w:rPr>
                <w:b w:val="1"/>
                <w:bCs w:val="1"/>
                <w:color w:val="ffffff"/>
                <w:sz w:val="17"/>
                <w:szCs w:val="17"/>
                <w:rtl w:val="0"/>
              </w:rPr>
              <w:t xml:space="preserve">WhatsApp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C">
            <w:pPr>
              <w:rPr/>
            </w:pPr>
            <w:r w:rsidDel="00000000" w:rsidR="00000000" w:rsidRPr="00000000">
              <w:rPr>
                <w:sz w:val="17"/>
                <w:szCs w:val="17"/>
                <w:rtl w:val="0"/>
              </w:rPr>
              <w:t xml:space="preserve">Cuenta Ahorro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rPr/>
            </w:pPr>
            <w:r w:rsidDel="00000000" w:rsidR="00000000" w:rsidRPr="00000000">
              <w:rPr>
                <w:sz w:val="17"/>
                <w:szCs w:val="17"/>
                <w:rtl w:val="0"/>
              </w:rPr>
              <w:t xml:space="preserve">0.582%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rPr/>
            </w:pPr>
            <w:r w:rsidDel="00000000" w:rsidR="00000000" w:rsidRPr="00000000">
              <w:rPr>
                <w:sz w:val="17"/>
                <w:szCs w:val="17"/>
                <w:rtl w:val="0"/>
              </w:rPr>
              <w:t xml:space="preserve">0.762%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F">
            <w:pPr>
              <w:rPr/>
            </w:pPr>
            <w:r w:rsidDel="00000000" w:rsidR="00000000" w:rsidRPr="00000000">
              <w:rPr>
                <w:sz w:val="17"/>
                <w:szCs w:val="17"/>
                <w:rtl w:val="0"/>
              </w:rPr>
              <w:t xml:space="preserve">0.953%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0">
            <w:pPr>
              <w:rPr/>
            </w:pPr>
            <w:r w:rsidDel="00000000" w:rsidR="00000000" w:rsidRPr="00000000">
              <w:rPr>
                <w:sz w:val="17"/>
                <w:szCs w:val="17"/>
                <w:rtl w:val="0"/>
              </w:rPr>
              <w:t xml:space="preserve">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1">
            <w:pPr>
              <w:rPr/>
            </w:pPr>
            <w:r w:rsidDel="00000000" w:rsidR="00000000" w:rsidRPr="00000000">
              <w:rPr>
                <w:sz w:val="17"/>
                <w:szCs w:val="17"/>
                <w:rtl w:val="0"/>
              </w:rPr>
              <w:t xml:space="preserve">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2">
            <w:pPr>
              <w:rPr/>
            </w:pPr>
            <w:r w:rsidDel="00000000" w:rsidR="00000000" w:rsidRPr="00000000">
              <w:rPr>
                <w:sz w:val="17"/>
                <w:szCs w:val="17"/>
                <w:rtl w:val="0"/>
              </w:rPr>
              <w:t xml:space="preserve">Cuenta Corriente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3">
            <w:pPr>
              <w:rPr/>
            </w:pPr>
            <w:r w:rsidDel="00000000" w:rsidR="00000000" w:rsidRPr="00000000">
              <w:rPr>
                <w:sz w:val="17"/>
                <w:szCs w:val="17"/>
                <w:rtl w:val="0"/>
              </w:rPr>
              <w:t xml:space="preserve">0.570%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4">
            <w:pPr>
              <w:rPr/>
            </w:pPr>
            <w:r w:rsidDel="00000000" w:rsidR="00000000" w:rsidRPr="00000000">
              <w:rPr>
                <w:sz w:val="17"/>
                <w:szCs w:val="17"/>
                <w:rtl w:val="0"/>
              </w:rPr>
              <w:t xml:space="preserve">0.649%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5">
            <w:pPr>
              <w:rPr/>
            </w:pPr>
            <w:r w:rsidDel="00000000" w:rsidR="00000000" w:rsidRPr="00000000">
              <w:rPr>
                <w:sz w:val="17"/>
                <w:szCs w:val="17"/>
                <w:rtl w:val="0"/>
              </w:rPr>
              <w:t xml:space="preserve">0.928%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6">
            <w:pPr>
              <w:rPr/>
            </w:pPr>
            <w:r w:rsidDel="00000000" w:rsidR="00000000" w:rsidRPr="00000000">
              <w:rPr>
                <w:sz w:val="17"/>
                <w:szCs w:val="17"/>
                <w:rtl w:val="0"/>
              </w:rPr>
              <w:t xml:space="preserve">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7">
            <w:pPr>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8">
            <w:pPr>
              <w:rPr/>
            </w:pPr>
            <w:r w:rsidDel="00000000" w:rsidR="00000000" w:rsidRPr="00000000">
              <w:rPr>
                <w:sz w:val="17"/>
                <w:szCs w:val="17"/>
                <w:rtl w:val="0"/>
              </w:rPr>
              <w:t xml:space="preserve">Inversión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9">
            <w:pPr>
              <w:rPr/>
            </w:pPr>
            <w:r w:rsidDel="00000000" w:rsidR="00000000" w:rsidRPr="00000000">
              <w:rPr>
                <w:sz w:val="17"/>
                <w:szCs w:val="17"/>
                <w:rtl w:val="0"/>
              </w:rPr>
              <w:t xml:space="preserve">0.599%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rPr/>
            </w:pPr>
            <w:r w:rsidDel="00000000" w:rsidR="00000000" w:rsidRPr="00000000">
              <w:rPr>
                <w:sz w:val="17"/>
                <w:szCs w:val="17"/>
                <w:rtl w:val="0"/>
              </w:rPr>
              <w:t xml:space="preserve">0.813%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B">
            <w:pPr>
              <w:rPr/>
            </w:pPr>
            <w:r w:rsidDel="00000000" w:rsidR="00000000" w:rsidRPr="00000000">
              <w:rPr>
                <w:sz w:val="17"/>
                <w:szCs w:val="17"/>
                <w:rtl w:val="0"/>
              </w:rPr>
              <w:t xml:space="preserve">0.918%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C">
            <w:pPr>
              <w:rPr/>
            </w:pPr>
            <w:r w:rsidDel="00000000" w:rsidR="00000000" w:rsidRPr="00000000">
              <w:rPr>
                <w:sz w:val="17"/>
                <w:szCs w:val="17"/>
                <w:rtl w:val="0"/>
              </w:rPr>
              <w:t xml:space="preserve">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D">
            <w:pPr>
              <w:rPr/>
            </w:pPr>
            <w:r w:rsidDel="00000000" w:rsidR="00000000" w:rsidRPr="00000000">
              <w:rPr>
                <w:sz w:val="17"/>
                <w:szCs w:val="17"/>
                <w:rtl w:val="0"/>
              </w:rPr>
              <w:t xml:space="preserve">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E">
            <w:pPr>
              <w:rPr/>
            </w:pPr>
            <w:r w:rsidDel="00000000" w:rsidR="00000000" w:rsidRPr="00000000">
              <w:rPr>
                <w:sz w:val="17"/>
                <w:szCs w:val="17"/>
                <w:rtl w:val="0"/>
              </w:rPr>
              <w:t xml:space="preserve">Préstamo Hipotecario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F">
            <w:pPr>
              <w:rPr/>
            </w:pPr>
            <w:r w:rsidDel="00000000" w:rsidR="00000000" w:rsidRPr="00000000">
              <w:rPr>
                <w:sz w:val="17"/>
                <w:szCs w:val="17"/>
                <w:rtl w:val="0"/>
              </w:rPr>
              <w:t xml:space="preserve">0.558%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0">
            <w:pPr>
              <w:rPr/>
            </w:pPr>
            <w:r w:rsidDel="00000000" w:rsidR="00000000" w:rsidRPr="00000000">
              <w:rPr>
                <w:sz w:val="17"/>
                <w:szCs w:val="17"/>
                <w:rtl w:val="0"/>
              </w:rPr>
              <w:t xml:space="preserve">0.798%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1">
            <w:pPr>
              <w:rPr/>
            </w:pPr>
            <w:r w:rsidDel="00000000" w:rsidR="00000000" w:rsidRPr="00000000">
              <w:rPr>
                <w:sz w:val="17"/>
                <w:szCs w:val="17"/>
                <w:rtl w:val="0"/>
              </w:rPr>
              <w:t xml:space="preserve">0.825%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rPr/>
            </w:pPr>
            <w:r w:rsidDel="00000000" w:rsidR="00000000" w:rsidRPr="00000000">
              <w:rPr>
                <w:sz w:val="17"/>
                <w:szCs w:val="17"/>
                <w:rtl w:val="0"/>
              </w:rPr>
              <w:t xml:space="preserve">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3">
            <w:pPr>
              <w:rPr/>
            </w:pPr>
            <w:r w:rsidDel="00000000" w:rsidR="00000000" w:rsidRPr="00000000">
              <w:rPr>
                <w:sz w:val="17"/>
                <w:szCs w:val="17"/>
                <w:rtl w:val="0"/>
              </w:rPr>
              <w:t xml:space="preserve">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4">
            <w:pPr>
              <w:rPr/>
            </w:pPr>
            <w:r w:rsidDel="00000000" w:rsidR="00000000" w:rsidRPr="00000000">
              <w:rPr>
                <w:sz w:val="17"/>
                <w:szCs w:val="17"/>
                <w:rtl w:val="0"/>
              </w:rPr>
              <w:t xml:space="preserve">Préstamo Personal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rPr/>
            </w:pPr>
            <w:r w:rsidDel="00000000" w:rsidR="00000000" w:rsidRPr="00000000">
              <w:rPr>
                <w:sz w:val="17"/>
                <w:szCs w:val="17"/>
                <w:rtl w:val="0"/>
              </w:rPr>
              <w:t xml:space="preserve">0.538%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rPr/>
            </w:pPr>
            <w:r w:rsidDel="00000000" w:rsidR="00000000" w:rsidRPr="00000000">
              <w:rPr>
                <w:sz w:val="17"/>
                <w:szCs w:val="17"/>
                <w:rtl w:val="0"/>
              </w:rPr>
              <w:t xml:space="preserve">0.767%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rPr/>
            </w:pPr>
            <w:r w:rsidDel="00000000" w:rsidR="00000000" w:rsidRPr="00000000">
              <w:rPr>
                <w:sz w:val="17"/>
                <w:szCs w:val="17"/>
                <w:rtl w:val="0"/>
              </w:rPr>
              <w:t xml:space="preserve">0.978%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rPr/>
            </w:pPr>
            <w:r w:rsidDel="00000000" w:rsidR="00000000" w:rsidRPr="00000000">
              <w:rPr>
                <w:sz w:val="17"/>
                <w:szCs w:val="17"/>
                <w:rtl w:val="0"/>
              </w:rPr>
              <w:t xml:space="preserve">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rPr/>
            </w:pPr>
            <w:r w:rsidDel="00000000" w:rsidR="00000000" w:rsidRPr="00000000">
              <w:rPr>
                <w:sz w:val="17"/>
                <w:szCs w:val="17"/>
                <w:rtl w:val="0"/>
              </w:rPr>
              <w:t xml:space="preserve">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A">
            <w:pPr>
              <w:rPr/>
            </w:pPr>
            <w:r w:rsidDel="00000000" w:rsidR="00000000" w:rsidRPr="00000000">
              <w:rPr>
                <w:sz w:val="17"/>
                <w:szCs w:val="17"/>
                <w:rtl w:val="0"/>
              </w:rPr>
              <w:t xml:space="preserve">Seguro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rPr/>
            </w:pPr>
            <w:r w:rsidDel="00000000" w:rsidR="00000000" w:rsidRPr="00000000">
              <w:rPr>
                <w:sz w:val="17"/>
                <w:szCs w:val="17"/>
                <w:rtl w:val="0"/>
              </w:rPr>
              <w:t xml:space="preserve">0.473%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C">
            <w:pPr>
              <w:rPr/>
            </w:pPr>
            <w:r w:rsidDel="00000000" w:rsidR="00000000" w:rsidRPr="00000000">
              <w:rPr>
                <w:sz w:val="17"/>
                <w:szCs w:val="17"/>
                <w:rtl w:val="0"/>
              </w:rPr>
              <w:t xml:space="preserve">0.794%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rPr/>
            </w:pPr>
            <w:r w:rsidDel="00000000" w:rsidR="00000000" w:rsidRPr="00000000">
              <w:rPr>
                <w:sz w:val="17"/>
                <w:szCs w:val="17"/>
                <w:rtl w:val="0"/>
              </w:rPr>
              <w:t xml:space="preserve">0.508%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rPr/>
            </w:pPr>
            <w:r w:rsidDel="00000000" w:rsidR="00000000" w:rsidRPr="00000000">
              <w:rPr>
                <w:sz w:val="17"/>
                <w:szCs w:val="17"/>
                <w:rtl w:val="0"/>
              </w:rPr>
              <w:t xml:space="preserve">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rPr/>
            </w:pPr>
            <w:r w:rsidDel="00000000" w:rsidR="00000000" w:rsidRPr="00000000">
              <w:rPr>
                <w:sz w:val="17"/>
                <w:szCs w:val="17"/>
                <w:rtl w:val="0"/>
              </w:rPr>
              <w:t xml:space="preserve">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0">
            <w:pPr>
              <w:rPr/>
            </w:pPr>
            <w:r w:rsidDel="00000000" w:rsidR="00000000" w:rsidRPr="00000000">
              <w:rPr>
                <w:sz w:val="17"/>
                <w:szCs w:val="17"/>
                <w:rtl w:val="0"/>
              </w:rPr>
              <w:t xml:space="preserve">Tarjeta Crédito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rPr/>
            </w:pPr>
            <w:r w:rsidDel="00000000" w:rsidR="00000000" w:rsidRPr="00000000">
              <w:rPr>
                <w:sz w:val="17"/>
                <w:szCs w:val="17"/>
                <w:rtl w:val="0"/>
              </w:rPr>
              <w:t xml:space="preserve">0.576%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rPr/>
            </w:pPr>
            <w:r w:rsidDel="00000000" w:rsidR="00000000" w:rsidRPr="00000000">
              <w:rPr>
                <w:sz w:val="17"/>
                <w:szCs w:val="17"/>
                <w:rtl w:val="0"/>
              </w:rPr>
              <w:t xml:space="preserve">0.774%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3">
            <w:pPr>
              <w:rPr/>
            </w:pPr>
            <w:r w:rsidDel="00000000" w:rsidR="00000000" w:rsidRPr="00000000">
              <w:rPr>
                <w:sz w:val="17"/>
                <w:szCs w:val="17"/>
                <w:rtl w:val="0"/>
              </w:rPr>
              <w:t xml:space="preserve">0.933%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4">
            <w:pPr>
              <w:rPr/>
            </w:pPr>
            <w:r w:rsidDel="00000000" w:rsidR="00000000" w:rsidRPr="00000000">
              <w:rPr>
                <w:sz w:val="17"/>
                <w:szCs w:val="17"/>
                <w:rtl w:val="0"/>
              </w:rPr>
              <w:t xml:space="preserve">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rPr/>
            </w:pPr>
            <w:r w:rsidDel="00000000" w:rsidR="00000000" w:rsidRPr="00000000">
              <w:rPr>
                <w:sz w:val="17"/>
                <w:szCs w:val="17"/>
                <w:rtl w:val="0"/>
              </w:rPr>
              <w:t xml:space="preserve">0.000%</w:t>
            </w:r>
            <w:r w:rsidDel="00000000" w:rsidR="00000000" w:rsidRPr="00000000">
              <w:rPr>
                <w:rtl w:val="0"/>
              </w:rPr>
            </w:r>
          </w:p>
        </w:tc>
      </w:tr>
    </w:tbl>
    <w:p w:rsidR="00000000" w:rsidDel="00000000" w:rsidP="00000000" w:rsidRDefault="00000000" w:rsidRPr="00000000" w14:paraId="00000056">
      <w:pPr>
        <w:spacing w:after="40" w:lineRule="auto"/>
        <w:rPr/>
      </w:pP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i w:val="0"/>
          <w:iCs w:val="0"/>
          <w:rtl w:val="0"/>
        </w:rPr>
        <w:t xml:space="preserve">SMS is usually the strongest channel, Push is often second, and Email is generally lower. However, the pattern is not perfectly fixed. For example, Insurance performs substantially better through Push than SMS. That matters because it prevents the problem from collapsing into a trivial rule such as 'always use SMS.'</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6. Economic Signal</w:t>
      </w:r>
    </w:p>
    <w:p w:rsidR="00000000" w:rsidDel="00000000" w:rsidP="00000000" w:rsidRDefault="00000000" w:rsidRPr="00000000" w14:paraId="00000059">
      <w:pPr>
        <w:spacing w:after="80" w:lineRule="auto"/>
        <w:rPr/>
      </w:pPr>
      <w:r w:rsidDel="00000000" w:rsidR="00000000" w:rsidRPr="00000000">
        <w:rPr>
          <w:i w:val="0"/>
          <w:iCs w:val="0"/>
          <w:rtl w:val="0"/>
        </w:rPr>
        <w:t xml:space="preserve">The dataset also contains conversion value and send cost, which lets me move beyond conversion rate and reason about expected value. This is important because the action with the highest conversion probability is not always necessarily the action with the highest economic value.</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365d" w:val="clear"/>
            <w:tcMar>
              <w:top w:w="80.0" w:type="dxa"/>
              <w:bottom w:w="80.0" w:type="dxa"/>
            </w:tcMar>
            <w:vAlign w:val="center"/>
          </w:tcPr>
          <w:p w:rsidR="00000000" w:rsidDel="00000000" w:rsidP="00000000" w:rsidRDefault="00000000" w:rsidRPr="00000000" w14:paraId="0000005A">
            <w:pPr>
              <w:rPr/>
            </w:pPr>
            <w:r w:rsidDel="00000000" w:rsidR="00000000" w:rsidRPr="00000000">
              <w:rPr>
                <w:b w:val="1"/>
                <w:bCs w:val="1"/>
                <w:color w:val="ffffff"/>
                <w:sz w:val="18"/>
                <w:szCs w:val="18"/>
                <w:rtl w:val="0"/>
              </w:rPr>
              <w:t xml:space="preserve">Example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5B">
            <w:pPr>
              <w:rPr/>
            </w:pPr>
            <w:r w:rsidDel="00000000" w:rsidR="00000000" w:rsidRPr="00000000">
              <w:rPr>
                <w:b w:val="1"/>
                <w:bCs w:val="1"/>
                <w:color w:val="ffffff"/>
                <w:sz w:val="18"/>
                <w:szCs w:val="18"/>
                <w:rtl w:val="0"/>
              </w:rPr>
              <w:t xml:space="preserve">Conversion rate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5C">
            <w:pPr>
              <w:rPr/>
            </w:pPr>
            <w:r w:rsidDel="00000000" w:rsidR="00000000" w:rsidRPr="00000000">
              <w:rPr>
                <w:b w:val="1"/>
                <w:bCs w:val="1"/>
                <w:color w:val="ffffff"/>
                <w:sz w:val="18"/>
                <w:szCs w:val="18"/>
                <w:rtl w:val="0"/>
              </w:rPr>
              <w:t xml:space="preserve">Net value per send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D">
            <w:pPr>
              <w:rPr/>
            </w:pPr>
            <w:r w:rsidDel="00000000" w:rsidR="00000000" w:rsidRPr="00000000">
              <w:rPr>
                <w:sz w:val="18"/>
                <w:szCs w:val="18"/>
                <w:rtl w:val="0"/>
              </w:rPr>
              <w:t xml:space="preserve">Cuenta Ahorro + SMS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rPr/>
            </w:pPr>
            <w:r w:rsidDel="00000000" w:rsidR="00000000" w:rsidRPr="00000000">
              <w:rPr>
                <w:sz w:val="18"/>
                <w:szCs w:val="18"/>
                <w:rtl w:val="0"/>
              </w:rPr>
              <w:t xml:space="preserve">0.953%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F">
            <w:pPr>
              <w:rPr/>
            </w:pPr>
            <w:r w:rsidDel="00000000" w:rsidR="00000000" w:rsidRPr="00000000">
              <w:rPr>
                <w:sz w:val="18"/>
                <w:szCs w:val="18"/>
                <w:rtl w:val="0"/>
              </w:rPr>
              <w:t xml:space="preserve">23.49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0">
            <w:pPr>
              <w:rPr/>
            </w:pPr>
            <w:r w:rsidDel="00000000" w:rsidR="00000000" w:rsidRPr="00000000">
              <w:rPr>
                <w:sz w:val="18"/>
                <w:szCs w:val="18"/>
                <w:rtl w:val="0"/>
              </w:rPr>
              <w:t xml:space="preserve">Cuenta Ahorro + Push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rPr/>
            </w:pPr>
            <w:r w:rsidDel="00000000" w:rsidR="00000000" w:rsidRPr="00000000">
              <w:rPr>
                <w:sz w:val="18"/>
                <w:szCs w:val="18"/>
                <w:rtl w:val="0"/>
              </w:rPr>
              <w:t xml:space="preserve">0.762%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rPr/>
            </w:pPr>
            <w:r w:rsidDel="00000000" w:rsidR="00000000" w:rsidRPr="00000000">
              <w:rPr>
                <w:sz w:val="18"/>
                <w:szCs w:val="18"/>
                <w:rtl w:val="0"/>
              </w:rPr>
              <w:t xml:space="preserve">19.23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3">
            <w:pPr>
              <w:rPr/>
            </w:pPr>
            <w:r w:rsidDel="00000000" w:rsidR="00000000" w:rsidRPr="00000000">
              <w:rPr>
                <w:sz w:val="18"/>
                <w:szCs w:val="18"/>
                <w:rtl w:val="0"/>
              </w:rPr>
              <w:t xml:space="preserve">Cuenta Ahorro + Email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rPr/>
            </w:pPr>
            <w:r w:rsidDel="00000000" w:rsidR="00000000" w:rsidRPr="00000000">
              <w:rPr>
                <w:sz w:val="18"/>
                <w:szCs w:val="18"/>
                <w:rtl w:val="0"/>
              </w:rPr>
              <w:t xml:space="preserve">0.582%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5">
            <w:pPr>
              <w:rPr/>
            </w:pPr>
            <w:r w:rsidDel="00000000" w:rsidR="00000000" w:rsidRPr="00000000">
              <w:rPr>
                <w:sz w:val="18"/>
                <w:szCs w:val="18"/>
                <w:rtl w:val="0"/>
              </w:rPr>
              <w:t xml:space="preserve">15.10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6">
            <w:pPr>
              <w:rPr/>
            </w:pPr>
            <w:r w:rsidDel="00000000" w:rsidR="00000000" w:rsidRPr="00000000">
              <w:rPr>
                <w:sz w:val="18"/>
                <w:szCs w:val="18"/>
                <w:rtl w:val="0"/>
              </w:rPr>
              <w:t xml:space="preserve">Préstamo Personal + SMS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7">
            <w:pPr>
              <w:rPr/>
            </w:pPr>
            <w:r w:rsidDel="00000000" w:rsidR="00000000" w:rsidRPr="00000000">
              <w:rPr>
                <w:sz w:val="18"/>
                <w:szCs w:val="18"/>
                <w:rtl w:val="0"/>
              </w:rPr>
              <w:t xml:space="preserve">0.978%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8">
            <w:pPr>
              <w:rPr/>
            </w:pPr>
            <w:r w:rsidDel="00000000" w:rsidR="00000000" w:rsidRPr="00000000">
              <w:rPr>
                <w:sz w:val="18"/>
                <w:szCs w:val="18"/>
                <w:rtl w:val="0"/>
              </w:rPr>
              <w:t xml:space="preserve">24.47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9">
            <w:pPr>
              <w:rPr/>
            </w:pPr>
            <w:r w:rsidDel="00000000" w:rsidR="00000000" w:rsidRPr="00000000">
              <w:rPr>
                <w:sz w:val="18"/>
                <w:szCs w:val="18"/>
                <w:rtl w:val="0"/>
              </w:rPr>
              <w:t xml:space="preserve">Tarjeta Crédito + SMS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rPr/>
            </w:pPr>
            <w:r w:rsidDel="00000000" w:rsidR="00000000" w:rsidRPr="00000000">
              <w:rPr>
                <w:sz w:val="18"/>
                <w:szCs w:val="18"/>
                <w:rtl w:val="0"/>
              </w:rPr>
              <w:t xml:space="preserve">0.933%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B">
            <w:pPr>
              <w:rPr/>
            </w:pPr>
            <w:r w:rsidDel="00000000" w:rsidR="00000000" w:rsidRPr="00000000">
              <w:rPr>
                <w:sz w:val="18"/>
                <w:szCs w:val="18"/>
                <w:rtl w:val="0"/>
              </w:rPr>
              <w:t xml:space="preserve">23.91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C">
            <w:pPr>
              <w:rPr/>
            </w:pPr>
            <w:r w:rsidDel="00000000" w:rsidR="00000000" w:rsidRPr="00000000">
              <w:rPr>
                <w:sz w:val="18"/>
                <w:szCs w:val="18"/>
                <w:rtl w:val="0"/>
              </w:rPr>
              <w:t xml:space="preserve">Tarjeta Crédito + Push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rPr/>
            </w:pPr>
            <w:r w:rsidDel="00000000" w:rsidR="00000000" w:rsidRPr="00000000">
              <w:rPr>
                <w:sz w:val="18"/>
                <w:szCs w:val="18"/>
                <w:rtl w:val="0"/>
              </w:rPr>
              <w:t xml:space="preserve">0.774%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E">
            <w:pPr>
              <w:rPr/>
            </w:pPr>
            <w:r w:rsidDel="00000000" w:rsidR="00000000" w:rsidRPr="00000000">
              <w:rPr>
                <w:sz w:val="18"/>
                <w:szCs w:val="18"/>
                <w:rtl w:val="0"/>
              </w:rPr>
              <w:t xml:space="preserve">19.51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F">
            <w:pPr>
              <w:rPr/>
            </w:pPr>
            <w:r w:rsidDel="00000000" w:rsidR="00000000" w:rsidRPr="00000000">
              <w:rPr>
                <w:sz w:val="18"/>
                <w:szCs w:val="18"/>
                <w:rtl w:val="0"/>
              </w:rPr>
              <w:t xml:space="preserve">Tarjeta Crédito + Email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rPr/>
            </w:pPr>
            <w:r w:rsidDel="00000000" w:rsidR="00000000" w:rsidRPr="00000000">
              <w:rPr>
                <w:sz w:val="18"/>
                <w:szCs w:val="18"/>
                <w:rtl w:val="0"/>
              </w:rPr>
              <w:t xml:space="preserve">0.576%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1">
            <w:pPr>
              <w:rPr/>
            </w:pPr>
            <w:r w:rsidDel="00000000" w:rsidR="00000000" w:rsidRPr="00000000">
              <w:rPr>
                <w:sz w:val="18"/>
                <w:szCs w:val="18"/>
                <w:rtl w:val="0"/>
              </w:rPr>
              <w:t xml:space="preserve">14.75</w:t>
            </w:r>
            <w:r w:rsidDel="00000000" w:rsidR="00000000" w:rsidRPr="00000000">
              <w:rPr>
                <w:rtl w:val="0"/>
              </w:rPr>
            </w:r>
          </w:p>
        </w:tc>
      </w:tr>
    </w:tbl>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i w:val="0"/>
          <w:iCs w:val="0"/>
          <w:rtl w:val="0"/>
        </w:rPr>
        <w:t xml:space="preserve">This supports an optimization objective closer to: expected value ≈ P(conversion) × expected conversion value − contact cost.</w: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7. Important Data Anomalies</w:t>
      </w:r>
    </w:p>
    <w:p w:rsidR="00000000" w:rsidDel="00000000" w:rsidP="00000000" w:rsidRDefault="00000000" w:rsidRPr="00000000" w14:paraId="00000075">
      <w:pPr>
        <w:spacing w:after="80" w:lineRule="auto"/>
        <w:rPr/>
      </w:pPr>
      <w:r w:rsidDel="00000000" w:rsidR="00000000" w:rsidRPr="00000000">
        <w:rPr>
          <w:i w:val="0"/>
          <w:iCs w:val="0"/>
          <w:rtl w:val="0"/>
        </w:rPr>
        <w:t xml:space="preserve">Two channels require special treatment. WhatsApp produced 349,144 sends and exactly 0 recorded conversions across the full history. Voice also produced 0 conversions wherever it appeared.</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i w:val="0"/>
          <w:iCs w:val="0"/>
          <w:rtl w:val="0"/>
        </w:rPr>
        <w:t xml:space="preserve">I do not interpret this as evidence that WhatsApp or Voice are inherently ineffective in real banking. Because the dataset is synthetic, this is more likely a dataset-generation or business-process artifact. For the MVP, I would treat these channels as historically non-converting or non-eligible for conversion optimization, while documenting the anomaly explicitly.</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8. Temporal Stability</w:t>
      </w:r>
    </w:p>
    <w:p w:rsidR="00000000" w:rsidDel="00000000" w:rsidP="00000000" w:rsidRDefault="00000000" w:rsidRPr="00000000" w14:paraId="00000078">
      <w:pPr>
        <w:spacing w:after="80" w:lineRule="auto"/>
        <w:rPr/>
      </w:pPr>
      <w:r w:rsidDel="00000000" w:rsidR="00000000" w:rsidRPr="00000000">
        <w:rPr>
          <w:i w:val="0"/>
          <w:iCs w:val="0"/>
          <w:rtl w:val="0"/>
        </w:rPr>
        <w:t xml:space="preserve">The channel pattern also persists across almost three years of monthly history. SMS is usually the strongest channel, but Push occasionally exceeds SMS in specific months. Email remains relatively stable and usually lower. This temporal variation is useful because it suggests the decision should be context-aware rather than hard-coded.</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i w:val="0"/>
          <w:iCs w:val="0"/>
          <w:rtl w:val="0"/>
        </w:rPr>
        <w:t xml:space="preserve">Examples where Push exceeded SMS include December 2023, July and August 2024, February and March 2025, and June 2026. The presence of these reversals makes timing and campaign context potentially useful features.</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9. Campaign-Level Evidence</w:t>
      </w:r>
    </w:p>
    <w:p w:rsidR="00000000" w:rsidDel="00000000" w:rsidP="00000000" w:rsidRDefault="00000000" w:rsidRPr="00000000" w14:paraId="0000007B">
      <w:pPr>
        <w:spacing w:after="80" w:lineRule="auto"/>
        <w:rPr/>
      </w:pPr>
      <w:r w:rsidDel="00000000" w:rsidR="00000000" w:rsidRPr="00000000">
        <w:rPr>
          <w:i w:val="0"/>
          <w:iCs w:val="0"/>
          <w:rtl w:val="0"/>
        </w:rPr>
        <w:t xml:space="preserve">The campaign-level analysis showed meaningful variation between campaigns and also showed that at least some campaigns appear with more than one channel. This is important because it gives me comparisons that are less confounded by completely different campaigns.</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i w:val="0"/>
          <w:iCs w:val="0"/>
          <w:rtl w:val="0"/>
        </w:rPr>
        <w:t xml:space="preserve">For example, the same campaign ID appeared with both Push and SMS, with conversion rates of approximately 0.972% and 0.871%, respectively. That kind of within-campaign variation is valuable for understanding channel effects more carefully.</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10. Expected vs. Actual Conversion</w:t>
      </w:r>
    </w:p>
    <w:p w:rsidR="00000000" w:rsidDel="00000000" w:rsidP="00000000" w:rsidRDefault="00000000" w:rsidRPr="00000000" w14:paraId="0000007E">
      <w:pPr>
        <w:spacing w:after="80" w:lineRule="auto"/>
        <w:rPr/>
      </w:pPr>
      <w:r w:rsidDel="00000000" w:rsidR="00000000" w:rsidRPr="00000000">
        <w:rPr>
          <w:i w:val="0"/>
          <w:iCs w:val="0"/>
          <w:rtl w:val="0"/>
        </w:rPr>
        <w:t xml:space="preserve">One of the strongest business signals is the gap between campaign-level expected conversion rates and observed conversion rates. Some campaigns had expected rates around 10%, 9%, or 6%, while actual observed conversion was around 0–1.1%. Several campaigns with positive expectations produced 0 conversions.</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i w:val="0"/>
          <w:iCs w:val="0"/>
          <w:rtl w:val="0"/>
        </w:rPr>
        <w:t xml:space="preserve">This suggests that the existing campaign-level expectation is too coarse for the observed behavior. A customer-level propensity model could provide a more granular estimate by conditioning on customer context, promoted product, channel, campaign, and historical behavior.</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11. Why This Workflow Is the Strongest So Far</w:t>
      </w:r>
    </w:p>
    <w:p w:rsidR="00000000" w:rsidDel="00000000" w:rsidP="00000000" w:rsidRDefault="00000000" w:rsidRPr="00000000" w14:paraId="00000081">
      <w:pPr>
        <w:spacing w:after="80" w:lineRule="auto"/>
        <w:rPr/>
      </w:pPr>
      <w:r w:rsidDel="00000000" w:rsidR="00000000" w:rsidRPr="00000000">
        <w:rPr>
          <w:i w:val="0"/>
          <w:iCs w:val="0"/>
          <w:rtl w:val="0"/>
        </w:rPr>
        <w:t xml:space="preserve">I consider the Marketing Next Best Action workflow stronger than the fraud workflow for several reasons: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target is observable and measurable: had_conversion.</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There is substantial volume: 1.75M sends and 9,799 positive conversions.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There is repeated variation across products, channels, campaigns, and time.</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problem is actionable: the system can choose among alternative commercial actions.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result can be tied to business value through conversion value and contact cost.</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There is a clear baseline to beat, such as global conversion, campaign-level expectations, or simple channel rules.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There is a natural path from descriptive analytics to predictive modeling and then to decision optimization.</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 AI agent has a meaningful operational role after the recommendation is selected.</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workflow can incorporate governance: marketing consent, product eligibility, already-owned-product checks, confirmation gates, and human escalation.</w:t>
      </w:r>
    </w:p>
    <w:p w:rsidR="00000000" w:rsidDel="00000000" w:rsidP="00000000" w:rsidRDefault="00000000" w:rsidRPr="00000000" w14:paraId="0000008B">
      <w:pPr>
        <w:pStyle w:val="Heading2"/>
        <w:rPr/>
      </w:pPr>
      <w:r w:rsidDel="00000000" w:rsidR="00000000" w:rsidRPr="00000000">
        <w:rPr>
          <w:rtl w:val="0"/>
        </w:rPr>
        <w:t xml:space="preserve">12. Proposed Solution Architecture</w:t>
      </w:r>
    </w:p>
    <w:p w:rsidR="00000000" w:rsidDel="00000000" w:rsidP="00000000" w:rsidRDefault="00000000" w:rsidRPr="00000000" w14:paraId="0000008C">
      <w:pPr>
        <w:spacing w:after="80" w:lineRule="auto"/>
        <w:rPr/>
      </w:pPr>
      <w:r w:rsidDel="00000000" w:rsidR="00000000" w:rsidRPr="00000000">
        <w:rPr>
          <w:i w:val="0"/>
          <w:iCs w:val="0"/>
          <w:rtl w:val="0"/>
        </w:rPr>
        <w:t xml:space="preserve">The solution I am converging on can be summarized as follows:</w:t>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Aptos Mono" w:cs="Aptos Mono" w:eastAsia="Aptos Mono" w:hAnsi="Aptos Mono"/>
          <w:sz w:val="20"/>
          <w:szCs w:val="20"/>
          <w:rtl w:val="0"/>
        </w:rPr>
        <w:t xml:space="preserve">Customer profile + Owned products + Prior campaign behavior + Campaign context</w:t>
        <w:br w:type="textWrapping"/>
        <w:t xml:space="preserve">↓</w:t>
        <w:br w:type="textWrapping"/>
        <w:t xml:space="preserve">Propensity model: P(conversion | customer, product, channel, context)</w:t>
        <w:br w:type="textWrapping"/>
        <w:t xml:space="preserve">↓</w:t>
        <w:br w:type="textWrapping"/>
        <w:t xml:space="preserve">Expected-value layer</w:t>
        <w:br w:type="textWrapping"/>
        <w:t xml:space="preserve">↓</w:t>
        <w:br w:type="textWrapping"/>
        <w:t xml:space="preserve">Next Best Action: product + channel + timing/context</w:t>
        <w:br w:type="textWrapping"/>
        <w:t xml:space="preserve">↓</w:t>
        <w:br w:type="textWrapping"/>
        <w:t xml:space="preserve">AI agent execution</w:t>
        <w:br w:type="textWrapping"/>
        <w:t xml:space="preserve">↓</w:t>
        <w:br w:type="textWrapping"/>
        <w:t xml:space="preserve">Explain offer • answer questions • simulate • call tools • apply guardrails • human handoff</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13. Role of the AI Agent</w:t>
      </w:r>
    </w:p>
    <w:p w:rsidR="00000000" w:rsidDel="00000000" w:rsidP="00000000" w:rsidRDefault="00000000" w:rsidRPr="00000000" w14:paraId="0000008F">
      <w:pPr>
        <w:spacing w:after="80" w:lineRule="auto"/>
        <w:rPr/>
      </w:pPr>
      <w:r w:rsidDel="00000000" w:rsidR="00000000" w:rsidRPr="00000000">
        <w:rPr>
          <w:i w:val="0"/>
          <w:iCs w:val="0"/>
          <w:rtl w:val="0"/>
        </w:rPr>
        <w:t xml:space="preserve">The agent should not invent the recommendation. The predictive and decision layers should determine the most promising action. The agent should execute that action conversationally and safely.</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Retrieve customer and product context.</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Explain why a product or offer is relevant in customer-friendly language.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Answer product questions using tools or approved knowledge.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simulations such as installment or loan calculations.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Collect required information for an application.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 confirmation before consequential actions.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Escalate to a human when confidence is low, policy requires it, or the customer requests it.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Potentially switch to an alternative recommendation when the current offer is not appropriate.</w:t>
      </w:r>
    </w:p>
    <w:p w:rsidR="00000000" w:rsidDel="00000000" w:rsidP="00000000" w:rsidRDefault="00000000" w:rsidRPr="00000000" w14:paraId="00000098">
      <w:pPr>
        <w:pStyle w:val="Heading2"/>
        <w:rPr/>
      </w:pPr>
      <w:r w:rsidDel="00000000" w:rsidR="00000000" w:rsidRPr="00000000">
        <w:rPr>
          <w:rtl w:val="0"/>
        </w:rPr>
        <w:t xml:space="preserve">14. Modeling Guardrails and Methodological Cautions</w:t>
      </w:r>
    </w:p>
    <w:p w:rsidR="00000000" w:rsidDel="00000000" w:rsidP="00000000" w:rsidRDefault="00000000" w:rsidRPr="00000000" w14:paraId="00000099">
      <w:pPr>
        <w:spacing w:after="80" w:lineRule="auto"/>
        <w:rPr/>
      </w:pPr>
      <w:r w:rsidDel="00000000" w:rsidR="00000000" w:rsidRPr="00000000">
        <w:rPr>
          <w:i w:val="0"/>
          <w:iCs w:val="0"/>
          <w:rtl w:val="0"/>
        </w:rPr>
        <w:t xml:space="preserve">The next phase must avoid target leakage. Features such as was_opened, was_clicked, click_count, conversion_date, and conversion_value from the current send cannot be used to predict that same send before it happens. They are valid for funnel analysis and can be transformed into lagged historical features from prior interactions.</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i w:val="0"/>
          <w:iCs w:val="0"/>
          <w:rtl w:val="0"/>
        </w:rPr>
        <w:t xml:space="preserve">The historical campaign data is observational rather than randomized. Therefore, differences between channels should be described as predictive associations, not causal uplift, unless randomized assignment or A/B-test information is later confirmed.</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15. Baseline Framework</w:t>
      </w:r>
    </w:p>
    <w:p w:rsidR="00000000" w:rsidDel="00000000" w:rsidP="00000000" w:rsidRDefault="00000000" w:rsidRPr="00000000" w14:paraId="0000009C">
      <w:pPr>
        <w:rPr/>
      </w:pPr>
      <w:r w:rsidDel="00000000" w:rsidR="00000000" w:rsidRPr="00000000">
        <w:rPr>
          <w:rtl w:val="0"/>
        </w:rPr>
        <w:t xml:space="preserve">The baseline below captures historical performance before customer-level personalization. It will be used as the reference point for measuring whether the Next Best Action approach improves conversion and economic value.</w:t>
      </w:r>
    </w:p>
    <w:p w:rsidR="00000000" w:rsidDel="00000000" w:rsidP="00000000" w:rsidRDefault="00000000" w:rsidRPr="00000000" w14:paraId="0000009D">
      <w:pPr>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17365c"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Baseline view</w:t>
            </w:r>
          </w:p>
        </w:tc>
        <w:tc>
          <w:tcPr>
            <w:shd w:fill="17365c"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Historical reference</w:t>
            </w:r>
          </w:p>
        </w:tc>
        <w:tc>
          <w:tcPr>
            <w:shd w:fill="17365c"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Why it matters</w:t>
            </w:r>
          </w:p>
        </w:tc>
        <w:tc>
          <w:tcPr>
            <w:shd w:fill="17365c"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Success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0.5610% conversion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1,746,801 sends / 9,799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historical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NBA should produce measurable lift over the global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Historical performance across Email, Push and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whether personalization adds value beyond aggregate channel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 conversion or expected value than a channel-only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Product ×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Credit Card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0.576%  |  Push 0.774%  |  SMS 0.933%</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Savings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0.582%  |  Push 0.762%  |  SMS 0.953%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Stronger context-aware benchmark than the global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Beat the historical product-channel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Economic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net value/send — Credit Card: Email 14.75 | Push 19.51 | SMS 23.91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Optimizes business value, not conversion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Increase expected/net value per send</w:t>
            </w:r>
          </w:p>
        </w:tc>
      </w:tr>
      <w:tr>
        <w:trPr>
          <w:cantSplit w:val="0"/>
          <w:tblHeader w:val="0"/>
        </w:trPr>
        <w:tc>
          <w:tcPr>
            <w:shd w:fill="d9ebf7"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Primary benchmark</w:t>
            </w:r>
          </w:p>
        </w:tc>
        <w:tc>
          <w:tcPr>
            <w:shd w:fill="d9ebf7"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historical policy using product + campaign objective + channel</w:t>
            </w:r>
          </w:p>
        </w:tc>
        <w:tc>
          <w:tcPr>
            <w:shd w:fill="d9ebf7"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benchmark for the hackathon</w:t>
            </w:r>
          </w:p>
        </w:tc>
        <w:tc>
          <w:tcPr>
            <w:shd w:fill="d9ebf7"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Customer-level model must show incremental value over this rule-based policy</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Full benchmark matrix: </w:t>
      </w:r>
      <w:hyperlink r:id="rId6">
        <w:r w:rsidDel="00000000" w:rsidR="00000000" w:rsidRPr="00000000">
          <w:rPr>
            <w:color w:val="0000ee"/>
            <w:u w:val="single"/>
            <w:rtl w:val="0"/>
          </w:rPr>
          <w:t xml:space="preserve">Factored Hackathon - Baseline Benchmark Matrix</w:t>
        </w:r>
      </w:hyperlink>
      <w:hyperlink r:id="rId7">
        <w:r w:rsidDel="00000000" w:rsidR="00000000" w:rsidRPr="00000000">
          <w:rPr>
            <w:color w:val="0000ee"/>
            <w:u w:val="single"/>
            <w:rtl w:val="0"/>
          </w:rPr>
          <w:t xml:space="preserve">Factored Hackathon - Baseline Benchmark Matrix</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At this stage I can already define an initial business baseline without running additional queries. The baseline represents historical performance before customer-level personalization and gives me a reference point for evaluating whether the proposed Next Best Action approach creates measurable improvement.</w:t>
      </w:r>
    </w:p>
    <w:p w:rsidR="00000000" w:rsidDel="00000000" w:rsidP="00000000" w:rsidRDefault="00000000" w:rsidRPr="00000000" w14:paraId="000000BD">
      <w:pPr>
        <w:rPr/>
      </w:pPr>
      <w:r w:rsidDel="00000000" w:rsidR="00000000" w:rsidRPr="00000000">
        <w:rPr>
          <w:rtl w:val="0"/>
        </w:rPr>
        <w:t xml:space="preserve">I will use four complementary baseline views:</w:t>
      </w:r>
    </w:p>
    <w:p w:rsidR="00000000" w:rsidDel="00000000" w:rsidP="00000000" w:rsidRDefault="00000000" w:rsidRPr="00000000" w14:paraId="000000BE">
      <w:pPr>
        <w:rPr/>
      </w:pPr>
      <w:r w:rsidDel="00000000" w:rsidR="00000000" w:rsidRPr="00000000">
        <w:rPr>
          <w:rtl w:val="0"/>
        </w:rPr>
        <w:t xml:space="preserve">• Global baseline: 0.5610% historical conversion rate across 1,746,801 campaign sends and 9,799 conversions.</w:t>
      </w:r>
    </w:p>
    <w:p w:rsidR="00000000" w:rsidDel="00000000" w:rsidP="00000000" w:rsidRDefault="00000000" w:rsidRPr="00000000" w14:paraId="000000BF">
      <w:pPr>
        <w:rPr/>
      </w:pPr>
      <w:r w:rsidDel="00000000" w:rsidR="00000000" w:rsidRPr="00000000">
        <w:rPr>
          <w:rtl w:val="0"/>
        </w:rPr>
        <w:t xml:space="preserve">• Channel baseline: historical conversion performance for Email, Push, and SMS. This captures what happens when channel selection is evaluated at an aggregate level rather than personalized for an individual customer.</w:t>
      </w:r>
    </w:p>
    <w:p w:rsidR="00000000" w:rsidDel="00000000" w:rsidP="00000000" w:rsidRDefault="00000000" w:rsidRPr="00000000" w14:paraId="000000C0">
      <w:pPr>
        <w:rPr/>
      </w:pPr>
      <w:r w:rsidDel="00000000" w:rsidR="00000000" w:rsidRPr="00000000">
        <w:rPr>
          <w:rtl w:val="0"/>
        </w:rPr>
        <w:t xml:space="preserve">• Product × channel baseline: historical conversion rate and net value per send for each product-channel combination. This is a stronger comparison than the global average because it controls for the type of product being promoted.</w:t>
      </w:r>
    </w:p>
    <w:p w:rsidR="00000000" w:rsidDel="00000000" w:rsidP="00000000" w:rsidRDefault="00000000" w:rsidRPr="00000000" w14:paraId="000000C1">
      <w:pPr>
        <w:rPr/>
      </w:pPr>
      <w:r w:rsidDel="00000000" w:rsidR="00000000" w:rsidRPr="00000000">
        <w:rPr>
          <w:rtl w:val="0"/>
        </w:rPr>
        <w:t xml:space="preserve">• Economic baseline: historical net value per send, using conversion value and send cost. This prevents the evaluation from optimizing only for conversion rate when a different action may create more business value.</w:t>
      </w:r>
    </w:p>
    <w:p w:rsidR="00000000" w:rsidDel="00000000" w:rsidP="00000000" w:rsidRDefault="00000000" w:rsidRPr="00000000" w14:paraId="000000C2">
      <w:pPr>
        <w:rPr/>
      </w:pPr>
      <w:r w:rsidDel="00000000" w:rsidR="00000000" w:rsidRPr="00000000">
        <w:rPr>
          <w:rtl w:val="0"/>
        </w:rPr>
        <w:t xml:space="preserve">For the hackathon, the strongest baseline should not be only the 0.5610% global rate because that would be too easy to outperform by selecting favorable campaigns or channels. A more credible benchmark is a simple historical policy based on product, campaign objective, and channel. The personalized model must demonstrate incremental value over this rule-based historical benchmark.</w:t>
      </w:r>
    </w:p>
    <w:p w:rsidR="00000000" w:rsidDel="00000000" w:rsidP="00000000" w:rsidRDefault="00000000" w:rsidRPr="00000000" w14:paraId="000000C3">
      <w:pPr>
        <w:rPr/>
      </w:pPr>
      <w:r w:rsidDel="00000000" w:rsidR="00000000" w:rsidRPr="00000000">
        <w:rPr>
          <w:rtl w:val="0"/>
        </w:rPr>
        <w:t xml:space="preserve">The predictive baseline will be defined in the next phase, once the training dataset exists at customer-action level. At that point I can compare simple non-personalized or rule-based policies against a model that uses customer features and prior behavior.</w:t>
      </w:r>
    </w:p>
    <w:p w:rsidR="00000000" w:rsidDel="00000000" w:rsidP="00000000" w:rsidRDefault="00000000" w:rsidRPr="00000000" w14:paraId="000000C4">
      <w:pPr>
        <w:pStyle w:val="Heading2"/>
        <w:rPr/>
      </w:pPr>
      <w:bookmarkStart w:colFirst="0" w:colLast="0" w:name="_u58m3zkmvkye" w:id="0"/>
      <w:bookmarkEnd w:id="0"/>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16. Next Analytical Step</w:t>
      </w:r>
    </w:p>
    <w:p w:rsidR="00000000" w:rsidDel="00000000" w:rsidP="00000000" w:rsidRDefault="00000000" w:rsidRPr="00000000" w14:paraId="000000C7">
      <w:pPr>
        <w:spacing w:after="80" w:lineRule="auto"/>
        <w:rPr/>
      </w:pPr>
      <w:r w:rsidDel="00000000" w:rsidR="00000000" w:rsidRPr="00000000">
        <w:rPr>
          <w:i w:val="0"/>
          <w:iCs w:val="0"/>
          <w:rtl w:val="0"/>
        </w:rPr>
        <w:t xml:space="preserve">The next step is to move from campaign-level evidence to customer-level personalization. I need to build a training dataset where each row represents a customer-action opportunity using only information available before the send.</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7365d" w:val="clear"/>
            <w:tcMar>
              <w:top w:w="80.0" w:type="dxa"/>
              <w:bottom w:w="80.0" w:type="dxa"/>
            </w:tcMar>
            <w:vAlign w:val="center"/>
          </w:tcPr>
          <w:p w:rsidR="00000000" w:rsidDel="00000000" w:rsidP="00000000" w:rsidRDefault="00000000" w:rsidRPr="00000000" w14:paraId="000000C8">
            <w:pPr>
              <w:rPr/>
            </w:pPr>
            <w:r w:rsidDel="00000000" w:rsidR="00000000" w:rsidRPr="00000000">
              <w:rPr>
                <w:b w:val="1"/>
                <w:bCs w:val="1"/>
                <w:color w:val="ffffff"/>
                <w:sz w:val="18"/>
                <w:szCs w:val="18"/>
                <w:rtl w:val="0"/>
              </w:rPr>
              <w:t xml:space="preserve">Feature family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C9">
            <w:pPr>
              <w:rPr/>
            </w:pPr>
            <w:r w:rsidDel="00000000" w:rsidR="00000000" w:rsidRPr="00000000">
              <w:rPr>
                <w:b w:val="1"/>
                <w:bCs w:val="1"/>
                <w:color w:val="ffffff"/>
                <w:sz w:val="18"/>
                <w:szCs w:val="18"/>
                <w:rtl w:val="0"/>
              </w:rPr>
              <w:t xml:space="preserve">Examples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A">
            <w:pPr>
              <w:rPr/>
            </w:pPr>
            <w:r w:rsidDel="00000000" w:rsidR="00000000" w:rsidRPr="00000000">
              <w:rPr>
                <w:sz w:val="18"/>
                <w:szCs w:val="18"/>
                <w:rtl w:val="0"/>
              </w:rPr>
              <w:t xml:space="preserve">Customer profile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rPr/>
            </w:pPr>
            <w:r w:rsidDel="00000000" w:rsidR="00000000" w:rsidRPr="00000000">
              <w:rPr>
                <w:sz w:val="18"/>
                <w:szCs w:val="18"/>
                <w:rtl w:val="0"/>
              </w:rPr>
              <w:t xml:space="preserve">segment, country, income, credit score, tenure, marketing consent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C">
            <w:pPr>
              <w:rPr/>
            </w:pPr>
            <w:r w:rsidDel="00000000" w:rsidR="00000000" w:rsidRPr="00000000">
              <w:rPr>
                <w:sz w:val="18"/>
                <w:szCs w:val="18"/>
                <w:rtl w:val="0"/>
              </w:rPr>
              <w:t xml:space="preserve">Product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rPr/>
            </w:pPr>
            <w:r w:rsidDel="00000000" w:rsidR="00000000" w:rsidRPr="00000000">
              <w:rPr>
                <w:sz w:val="18"/>
                <w:szCs w:val="18"/>
                <w:rtl w:val="0"/>
              </w:rPr>
              <w:t xml:space="preserve">products owned, balances, credit limits, status, delinquency, opening channel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E">
            <w:pPr>
              <w:rPr/>
            </w:pPr>
            <w:r w:rsidDel="00000000" w:rsidR="00000000" w:rsidRPr="00000000">
              <w:rPr>
                <w:sz w:val="18"/>
                <w:szCs w:val="18"/>
                <w:rtl w:val="0"/>
              </w:rPr>
              <w:t xml:space="preserve">Historical campaign behavior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rPr/>
            </w:pPr>
            <w:r w:rsidDel="00000000" w:rsidR="00000000" w:rsidRPr="00000000">
              <w:rPr>
                <w:sz w:val="18"/>
                <w:szCs w:val="18"/>
                <w:rtl w:val="0"/>
              </w:rPr>
              <w:t xml:space="preserve">prior sends, prior opens/clicks/conversions, recency, frequency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0">
            <w:pPr>
              <w:rPr/>
            </w:pPr>
            <w:r w:rsidDel="00000000" w:rsidR="00000000" w:rsidRPr="00000000">
              <w:rPr>
                <w:sz w:val="18"/>
                <w:szCs w:val="18"/>
                <w:rtl w:val="0"/>
              </w:rPr>
              <w:t xml:space="preserve">Candidate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rPr/>
            </w:pPr>
            <w:r w:rsidDel="00000000" w:rsidR="00000000" w:rsidRPr="00000000">
              <w:rPr>
                <w:sz w:val="18"/>
                <w:szCs w:val="18"/>
                <w:rtl w:val="0"/>
              </w:rPr>
              <w:t xml:space="preserve">promoted product, channel, campaign objective, timing/context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2">
            <w:pPr>
              <w:rPr/>
            </w:pPr>
            <w:r w:rsidDel="00000000" w:rsidR="00000000" w:rsidRPr="00000000">
              <w:rPr>
                <w:sz w:val="18"/>
                <w:szCs w:val="18"/>
                <w:rtl w:val="0"/>
              </w:rPr>
              <w:t xml:space="preserve">Target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rPr/>
            </w:pPr>
            <w:r w:rsidDel="00000000" w:rsidR="00000000" w:rsidRPr="00000000">
              <w:rPr>
                <w:sz w:val="18"/>
                <w:szCs w:val="18"/>
                <w:rtl w:val="0"/>
              </w:rPr>
              <w:t xml:space="preserve">had_conversion</w:t>
            </w:r>
            <w:r w:rsidDel="00000000" w:rsidR="00000000" w:rsidRPr="00000000">
              <w:rPr>
                <w:rtl w:val="0"/>
              </w:rPr>
            </w:r>
          </w:p>
        </w:tc>
      </w:tr>
    </w:tbl>
    <w:p w:rsidR="00000000" w:rsidDel="00000000" w:rsidP="00000000" w:rsidRDefault="00000000" w:rsidRPr="00000000" w14:paraId="000000D4">
      <w:pPr>
        <w:spacing w:after="40" w:lineRule="auto"/>
        <w:rPr/>
      </w:pPr>
      <w:r w:rsidDel="00000000" w:rsidR="00000000" w:rsidRPr="00000000">
        <w:rPr>
          <w:rtl w:val="0"/>
        </w:rPr>
      </w:r>
    </w:p>
    <w:p w:rsidR="00000000" w:rsidDel="00000000" w:rsidP="00000000" w:rsidRDefault="00000000" w:rsidRPr="00000000" w14:paraId="000000D5">
      <w:pPr>
        <w:spacing w:after="80" w:lineRule="auto"/>
        <w:rPr/>
      </w:pPr>
      <w:r w:rsidDel="00000000" w:rsidR="00000000" w:rsidRPr="00000000">
        <w:rPr>
          <w:i w:val="0"/>
          <w:iCs w:val="0"/>
          <w:rtl w:val="0"/>
        </w:rPr>
        <w:t xml:space="preserve">If customer-level features improve predictive performance over simple campaign/channel baselines, that will be the final validation that this is truly a personalized Next Best Action problem rather than only campaign optimization.</w:t>
      </w: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ptos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7365d"/>
      <w:sz w:val="34"/>
      <w:szCs w:val="34"/>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2f5597"/>
      <w:sz w:val="26"/>
      <w:szCs w:val="26"/>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2f559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qYoYsePIqKWDJMvo5aRyXw_lqHdbLR4FtXJQcXokoiI/edit" TargetMode="External"/><Relationship Id="rId7" Type="http://schemas.openxmlformats.org/officeDocument/2006/relationships/hyperlink" Target="https://docs.google.com/spreadsheets/d/1qYoYsePIqKWDJMvo5aRyXw_lqHdbLR4FtXJQcXokoi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