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whitepaper-dcs.ai"/>
    <w:p>
      <w:pPr>
        <w:pStyle w:val="Heading1"/>
      </w:pPr>
      <w:r>
        <w:rPr>
          <w:b/>
          <w:bCs/>
        </w:rPr>
        <w:t xml:space="preserve">Whitepaper — DCs.AI</w:t>
      </w:r>
    </w:p>
    <w:bookmarkStart w:id="20" w:name="introdução"/>
    <w:p>
      <w:pPr>
        <w:pStyle w:val="Heading2"/>
      </w:pPr>
      <w:r>
        <w:rPr>
          <w:b/>
          <w:bCs/>
        </w:rPr>
        <w:t xml:space="preserve">1. Introdução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DCs.AI (Decentralized Cognitive System AI)</w:t>
      </w:r>
      <w:r>
        <w:t xml:space="preserve"> </w:t>
      </w:r>
      <w:r>
        <w:t xml:space="preserve">é um ecossistema descentralizado que integra inteligência artificial, automação e blockchain para oferecer soluções digitais inovadoras. Seu objetivo é criar uma infraestrutura segura, transparente e eficiente para ferramentas de IA, automações e utilidades baseadas em token.</w:t>
      </w:r>
    </w:p>
    <w:p>
      <w:r>
        <w:pict>
          <v:rect style="width:0;height:1.5pt" o:hralign="center" o:hrstd="t" o:hr="t"/>
        </w:pict>
      </w:r>
    </w:p>
    <w:bookmarkEnd w:id="20"/>
    <w:bookmarkStart w:id="21" w:name="visão-geral-do-projeto"/>
    <w:p>
      <w:pPr>
        <w:pStyle w:val="Heading2"/>
      </w:pPr>
      <w:r>
        <w:rPr>
          <w:b/>
          <w:bCs/>
        </w:rPr>
        <w:t xml:space="preserve">2. Visão Geral do Projeto</w:t>
      </w:r>
    </w:p>
    <w:p>
      <w:pPr>
        <w:pStyle w:val="FirstParagraph"/>
      </w:pPr>
      <w:r>
        <w:t xml:space="preserve">O DCs.AI nasce com o propósito de democratizar o acesso a sistemas inteligentes, garantindo que qualquer usuário possa utilizar ferramentas avançadas de IA com segurança, privacidade e custo reduzido.</w:t>
      </w:r>
    </w:p>
    <w:p>
      <w:pPr>
        <w:pStyle w:val="BodyText"/>
      </w:pPr>
      <w:r>
        <w:rPr>
          <w:b/>
          <w:bCs/>
        </w:rPr>
        <w:t xml:space="preserve">Pilares do projeto:</w:t>
      </w:r>
      <w:r>
        <w:t xml:space="preserve"> </w:t>
      </w:r>
      <w:r>
        <w:t xml:space="preserve">- Descentralização real</w:t>
      </w:r>
      <w:r>
        <w:t xml:space="preserve"> </w:t>
      </w:r>
      <w:r>
        <w:t xml:space="preserve">- Automação inteligente</w:t>
      </w:r>
      <w:r>
        <w:t xml:space="preserve"> </w:t>
      </w:r>
      <w:r>
        <w:t xml:space="preserve">- Token como acesso e recompensa</w:t>
      </w:r>
      <w:r>
        <w:t xml:space="preserve"> </w:t>
      </w:r>
      <w:r>
        <w:t xml:space="preserve">- Transparência e verificabilidade</w:t>
      </w:r>
      <w:r>
        <w:t xml:space="preserve"> </w:t>
      </w:r>
      <w:r>
        <w:t xml:space="preserve">- Expansão contínua do ecossistema</w:t>
      </w:r>
    </w:p>
    <w:p>
      <w:r>
        <w:pict>
          <v:rect style="width:0;height:1.5pt" o:hralign="center" o:hrstd="t" o:hr="t"/>
        </w:pict>
      </w:r>
    </w:p>
    <w:bookmarkEnd w:id="21"/>
    <w:bookmarkStart w:id="22" w:name="problemas-que-o-dcs.ai-resolve"/>
    <w:p>
      <w:pPr>
        <w:pStyle w:val="Heading2"/>
      </w:pPr>
      <w:r>
        <w:rPr>
          <w:b/>
          <w:bCs/>
        </w:rPr>
        <w:t xml:space="preserve">3. Problemas Que o DCs.AI Resolve</w:t>
      </w:r>
    </w:p>
    <w:p>
      <w:pPr>
        <w:pStyle w:val="Compact"/>
        <w:numPr>
          <w:ilvl w:val="0"/>
          <w:numId w:val="1001"/>
        </w:numPr>
      </w:pPr>
      <w:r>
        <w:t xml:space="preserve">Falta de transparência em serviços de IA</w:t>
      </w:r>
    </w:p>
    <w:p>
      <w:pPr>
        <w:pStyle w:val="Compact"/>
        <w:numPr>
          <w:ilvl w:val="0"/>
          <w:numId w:val="1001"/>
        </w:numPr>
      </w:pPr>
      <w:r>
        <w:t xml:space="preserve">Centralização de dados e modelos</w:t>
      </w:r>
    </w:p>
    <w:p>
      <w:pPr>
        <w:pStyle w:val="Compact"/>
        <w:numPr>
          <w:ilvl w:val="0"/>
          <w:numId w:val="1001"/>
        </w:numPr>
      </w:pPr>
      <w:r>
        <w:t xml:space="preserve">Custos elevados para pequenos desenvolvedores</w:t>
      </w:r>
    </w:p>
    <w:p>
      <w:pPr>
        <w:pStyle w:val="Compact"/>
        <w:numPr>
          <w:ilvl w:val="0"/>
          <w:numId w:val="1001"/>
        </w:numPr>
      </w:pPr>
      <w:r>
        <w:t xml:space="preserve">Falta de integração entre IA e contratos inteligentes</w:t>
      </w:r>
    </w:p>
    <w:p>
      <w:pPr>
        <w:pStyle w:val="Compact"/>
        <w:numPr>
          <w:ilvl w:val="0"/>
          <w:numId w:val="1001"/>
        </w:numPr>
      </w:pPr>
      <w:r>
        <w:t xml:space="preserve">Escassez de tokens com utilidade real</w:t>
      </w:r>
    </w:p>
    <w:p>
      <w:pPr>
        <w:pStyle w:val="FirstParagraph"/>
      </w:pPr>
      <w:r>
        <w:t xml:space="preserve">O DCs.AI oferece soluções práticas para cada um desses pontos.</w:t>
      </w:r>
    </w:p>
    <w:p>
      <w:r>
        <w:pict>
          <v:rect style="width:0;height:1.5pt" o:hralign="center" o:hrstd="t" o:hr="t"/>
        </w:pict>
      </w:r>
    </w:p>
    <w:bookmarkEnd w:id="22"/>
    <w:bookmarkStart w:id="26" w:name="estrutura-do-ecossistema"/>
    <w:p>
      <w:pPr>
        <w:pStyle w:val="Heading2"/>
      </w:pPr>
      <w:r>
        <w:rPr>
          <w:b/>
          <w:bCs/>
        </w:rPr>
        <w:t xml:space="preserve">4. Estrutura do Ecossistema</w:t>
      </w:r>
    </w:p>
    <w:p>
      <w:pPr>
        <w:pStyle w:val="FirstParagraph"/>
      </w:pPr>
      <w:r>
        <w:t xml:space="preserve">O projeto é construído sobre três camadas principais:</w:t>
      </w:r>
    </w:p>
    <w:bookmarkStart w:id="23" w:name="infraestrutura-blockchain-base-técnica"/>
    <w:p>
      <w:pPr>
        <w:pStyle w:val="Heading3"/>
      </w:pPr>
      <w:r>
        <w:rPr>
          <w:b/>
          <w:bCs/>
        </w:rPr>
        <w:t xml:space="preserve">4.1 Infraestrutura Blockchain (Base Técnica)</w:t>
      </w:r>
    </w:p>
    <w:p>
      <w:pPr>
        <w:pStyle w:val="Compact"/>
        <w:numPr>
          <w:ilvl w:val="0"/>
          <w:numId w:val="1002"/>
        </w:numPr>
      </w:pPr>
      <w:r>
        <w:t xml:space="preserve">Token BEP-20</w:t>
      </w:r>
    </w:p>
    <w:p>
      <w:pPr>
        <w:pStyle w:val="Compact"/>
        <w:numPr>
          <w:ilvl w:val="0"/>
          <w:numId w:val="1002"/>
        </w:numPr>
      </w:pPr>
      <w:r>
        <w:t xml:space="preserve">Smart contract seguro e auditável</w:t>
      </w:r>
    </w:p>
    <w:p>
      <w:pPr>
        <w:pStyle w:val="Compact"/>
        <w:numPr>
          <w:ilvl w:val="0"/>
          <w:numId w:val="1002"/>
        </w:numPr>
      </w:pPr>
      <w:r>
        <w:t xml:space="preserve">Interações on-chain para serviços premium</w:t>
      </w:r>
    </w:p>
    <w:bookmarkEnd w:id="23"/>
    <w:bookmarkStart w:id="24" w:name="camada-de-ia-cognitive-layer"/>
    <w:p>
      <w:pPr>
        <w:pStyle w:val="Heading3"/>
      </w:pPr>
      <w:r>
        <w:rPr>
          <w:b/>
          <w:bCs/>
        </w:rPr>
        <w:t xml:space="preserve">4.2 Camada de IA (Cognitive Layer)</w:t>
      </w:r>
    </w:p>
    <w:p>
      <w:pPr>
        <w:pStyle w:val="Compact"/>
        <w:numPr>
          <w:ilvl w:val="0"/>
          <w:numId w:val="1003"/>
        </w:numPr>
      </w:pPr>
      <w:r>
        <w:t xml:space="preserve">Ferramentas de IA para automações</w:t>
      </w:r>
    </w:p>
    <w:p>
      <w:pPr>
        <w:pStyle w:val="Compact"/>
        <w:numPr>
          <w:ilvl w:val="0"/>
          <w:numId w:val="1003"/>
        </w:numPr>
      </w:pPr>
      <w:r>
        <w:t xml:space="preserve">Agentes inteligentes</w:t>
      </w:r>
    </w:p>
    <w:p>
      <w:pPr>
        <w:pStyle w:val="Compact"/>
        <w:numPr>
          <w:ilvl w:val="0"/>
          <w:numId w:val="1003"/>
        </w:numPr>
      </w:pPr>
      <w:r>
        <w:t xml:space="preserve">Futuro: integração com modelos externos</w:t>
      </w:r>
    </w:p>
    <w:bookmarkEnd w:id="24"/>
    <w:bookmarkStart w:id="25" w:name="camada-de-aplicações-apps-layer"/>
    <w:p>
      <w:pPr>
        <w:pStyle w:val="Heading3"/>
      </w:pPr>
      <w:r>
        <w:rPr>
          <w:b/>
          <w:bCs/>
        </w:rPr>
        <w:t xml:space="preserve">4.3 Camada de Aplicações (Apps Layer)</w:t>
      </w:r>
    </w:p>
    <w:p>
      <w:pPr>
        <w:pStyle w:val="Compact"/>
        <w:numPr>
          <w:ilvl w:val="0"/>
          <w:numId w:val="1004"/>
        </w:numPr>
      </w:pPr>
      <w:r>
        <w:t xml:space="preserve">Painel Web</w:t>
      </w:r>
    </w:p>
    <w:p>
      <w:pPr>
        <w:pStyle w:val="Compact"/>
        <w:numPr>
          <w:ilvl w:val="0"/>
          <w:numId w:val="1004"/>
        </w:numPr>
      </w:pPr>
      <w:r>
        <w:t xml:space="preserve">Bots</w:t>
      </w:r>
    </w:p>
    <w:p>
      <w:pPr>
        <w:pStyle w:val="Compact"/>
        <w:numPr>
          <w:ilvl w:val="0"/>
          <w:numId w:val="1004"/>
        </w:numPr>
      </w:pPr>
      <w:r>
        <w:t xml:space="preserve">Serviços exclusivos por tokens</w:t>
      </w:r>
    </w:p>
    <w:p>
      <w:pPr>
        <w:pStyle w:val="Compact"/>
        <w:numPr>
          <w:ilvl w:val="0"/>
          <w:numId w:val="1004"/>
        </w:numPr>
      </w:pPr>
      <w:r>
        <w:t xml:space="preserve">Sistema de membros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o-token-dcsai"/>
    <w:p>
      <w:pPr>
        <w:pStyle w:val="Heading2"/>
      </w:pPr>
      <w:r>
        <w:rPr>
          <w:b/>
          <w:bCs/>
        </w:rPr>
        <w:t xml:space="preserve">5. O Token DCsAI</w:t>
      </w:r>
    </w:p>
    <w:bookmarkStart w:id="27" w:name="função-do-token"/>
    <w:p>
      <w:pPr>
        <w:pStyle w:val="Heading3"/>
      </w:pPr>
      <w:r>
        <w:rPr>
          <w:b/>
          <w:bCs/>
        </w:rPr>
        <w:t xml:space="preserve">5.1 Função do Token</w:t>
      </w:r>
    </w:p>
    <w:p>
      <w:pPr>
        <w:pStyle w:val="FirstParagraph"/>
      </w:pPr>
      <w:r>
        <w:t xml:space="preserve">O token funciona como:</w:t>
      </w:r>
      <w:r>
        <w:t xml:space="preserve"> </w:t>
      </w:r>
      <w:r>
        <w:t xml:space="preserve">- Acesso a recursos premium</w:t>
      </w:r>
      <w:r>
        <w:t xml:space="preserve"> </w:t>
      </w:r>
      <w:r>
        <w:t xml:space="preserve">- Recompensa dentro do ecossistema</w:t>
      </w:r>
      <w:r>
        <w:t xml:space="preserve"> </w:t>
      </w:r>
      <w:r>
        <w:t xml:space="preserve">- Modo de governança futura</w:t>
      </w:r>
      <w:r>
        <w:t xml:space="preserve"> </w:t>
      </w:r>
      <w:r>
        <w:t xml:space="preserve">- Possível uso para microtransações internas</w:t>
      </w:r>
    </w:p>
    <w:bookmarkEnd w:id="27"/>
    <w:bookmarkStart w:id="28" w:name="tokenomics"/>
    <w:p>
      <w:pPr>
        <w:pStyle w:val="Heading3"/>
      </w:pPr>
      <w:r>
        <w:rPr>
          <w:b/>
          <w:bCs/>
        </w:rPr>
        <w:t xml:space="preserve">5.2 Tokenomics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a definir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Símbolo:</w:t>
      </w:r>
      <w:r>
        <w:t xml:space="preserve"> </w:t>
      </w:r>
      <w:r>
        <w:t xml:space="preserve">a definir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Total Supply:</w:t>
      </w:r>
      <w:r>
        <w:t xml:space="preserve"> </w:t>
      </w:r>
      <w:r>
        <w:t xml:space="preserve">a definir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Padrão:</w:t>
      </w:r>
      <w:r>
        <w:t xml:space="preserve"> </w:t>
      </w:r>
      <w:r>
        <w:t xml:space="preserve">BEP-20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Decimais:</w:t>
      </w:r>
      <w:r>
        <w:t xml:space="preserve"> </w:t>
      </w:r>
      <w:r>
        <w:t xml:space="preserve">18</w:t>
      </w:r>
    </w:p>
    <w:p>
      <w:pPr>
        <w:pStyle w:val="FirstParagraph"/>
      </w:pPr>
      <w:r>
        <w:t xml:space="preserve">Distribuição será definida após etapa seguinte do projeto.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ntrato-inteligente"/>
    <w:p>
      <w:pPr>
        <w:pStyle w:val="Heading2"/>
      </w:pPr>
      <w:r>
        <w:rPr>
          <w:b/>
          <w:bCs/>
        </w:rPr>
        <w:t xml:space="preserve">6. Contrato Inteligente</w:t>
      </w:r>
    </w:p>
    <w:p>
      <w:pPr>
        <w:pStyle w:val="FirstParagraph"/>
      </w:pPr>
      <w:r>
        <w:t xml:space="preserve">O smart contract do DCs.AI segue padrões OpenZeppelin e inclui:</w:t>
      </w:r>
      <w:r>
        <w:t xml:space="preserve"> </w:t>
      </w:r>
      <w:r>
        <w:t xml:space="preserve">- Transferência segura</w:t>
      </w:r>
      <w:r>
        <w:t xml:space="preserve"> </w:t>
      </w:r>
      <w:r>
        <w:t xml:space="preserve">- Sistema de permissões via Ownable</w:t>
      </w:r>
      <w:r>
        <w:t xml:space="preserve"> </w:t>
      </w:r>
      <w:r>
        <w:t xml:space="preserve">- Funções BEP-20 básicas</w:t>
      </w:r>
      <w:r>
        <w:t xml:space="preserve"> </w:t>
      </w:r>
      <w:r>
        <w:t xml:space="preserve">- Potencial expansão para módulos adicionais</w:t>
      </w:r>
    </w:p>
    <w:p>
      <w:pPr>
        <w:pStyle w:val="BodyText"/>
      </w:pPr>
      <w:r>
        <w:t xml:space="preserve">Todas as funções extras serão documentadas no ContractOverview.md.</w:t>
      </w:r>
    </w:p>
    <w:p>
      <w:r>
        <w:pict>
          <v:rect style="width:0;height:1.5pt" o:hralign="center" o:hrstd="t" o:hr="t"/>
        </w:pict>
      </w:r>
    </w:p>
    <w:bookmarkEnd w:id="30"/>
    <w:bookmarkStart w:id="32" w:name="segurança"/>
    <w:p>
      <w:pPr>
        <w:pStyle w:val="Heading2"/>
      </w:pPr>
      <w:r>
        <w:rPr>
          <w:b/>
          <w:bCs/>
        </w:rPr>
        <w:t xml:space="preserve">7. Segurança</w:t>
      </w:r>
    </w:p>
    <w:bookmarkStart w:id="31" w:name="medidas-de-segurança-planejadas"/>
    <w:p>
      <w:pPr>
        <w:pStyle w:val="Heading3"/>
      </w:pPr>
      <w:r>
        <w:rPr>
          <w:b/>
          <w:bCs/>
        </w:rPr>
        <w:t xml:space="preserve">Medidas de Segurança Planejadas</w:t>
      </w:r>
    </w:p>
    <w:p>
      <w:pPr>
        <w:pStyle w:val="Compact"/>
        <w:numPr>
          <w:ilvl w:val="0"/>
          <w:numId w:val="1006"/>
        </w:numPr>
      </w:pPr>
      <w:r>
        <w:t xml:space="preserve">Auditoria independente</w:t>
      </w:r>
    </w:p>
    <w:p>
      <w:pPr>
        <w:pStyle w:val="Compact"/>
        <w:numPr>
          <w:ilvl w:val="0"/>
          <w:numId w:val="1006"/>
        </w:numPr>
      </w:pPr>
      <w:r>
        <w:t xml:space="preserve">Uso de bibliotecas OpenZeppelin</w:t>
      </w:r>
    </w:p>
    <w:p>
      <w:pPr>
        <w:pStyle w:val="Compact"/>
        <w:numPr>
          <w:ilvl w:val="0"/>
          <w:numId w:val="1006"/>
        </w:numPr>
      </w:pPr>
      <w:r>
        <w:t xml:space="preserve">Proteções anti-reentrancy</w:t>
      </w:r>
    </w:p>
    <w:p>
      <w:pPr>
        <w:pStyle w:val="Compact"/>
        <w:numPr>
          <w:ilvl w:val="0"/>
          <w:numId w:val="1006"/>
        </w:numPr>
      </w:pPr>
      <w:r>
        <w:t xml:space="preserve">Separação de papéis (owner/admin)</w:t>
      </w:r>
    </w:p>
    <w:p>
      <w:pPr>
        <w:pStyle w:val="Compact"/>
        <w:numPr>
          <w:ilvl w:val="0"/>
          <w:numId w:val="1006"/>
        </w:numPr>
      </w:pPr>
      <w:r>
        <w:t xml:space="preserve">Código transparente e auditável via GitHub</w:t>
      </w:r>
    </w:p>
    <w:p>
      <w:pPr>
        <w:pStyle w:val="FirstParagraph"/>
      </w:pPr>
      <w:r>
        <w:t xml:space="preserve">Mais detalhes estão no arquivo SecurityNotes.md.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roadmap-resumo"/>
    <w:p>
      <w:pPr>
        <w:pStyle w:val="Heading2"/>
      </w:pPr>
      <w:r>
        <w:rPr>
          <w:b/>
          <w:bCs/>
        </w:rPr>
        <w:t xml:space="preserve">8. Roadmap (Resumo)</w:t>
      </w:r>
    </w:p>
    <w:bookmarkStart w:id="33" w:name="fase-1-estrutura-base"/>
    <w:p>
      <w:pPr>
        <w:pStyle w:val="Heading3"/>
      </w:pPr>
      <w:r>
        <w:rPr>
          <w:b/>
          <w:bCs/>
        </w:rPr>
        <w:t xml:space="preserve">Fase 1 — Estrutura Base</w:t>
      </w:r>
    </w:p>
    <w:p>
      <w:pPr>
        <w:pStyle w:val="Compact"/>
        <w:numPr>
          <w:ilvl w:val="0"/>
          <w:numId w:val="1007"/>
        </w:numPr>
      </w:pPr>
      <w:r>
        <w:t xml:space="preserve">Documentação inicial</w:t>
      </w:r>
    </w:p>
    <w:p>
      <w:pPr>
        <w:pStyle w:val="Compact"/>
        <w:numPr>
          <w:ilvl w:val="0"/>
          <w:numId w:val="1007"/>
        </w:numPr>
      </w:pPr>
      <w:r>
        <w:t xml:space="preserve">Repositório GitHub</w:t>
      </w:r>
    </w:p>
    <w:p>
      <w:pPr>
        <w:pStyle w:val="Compact"/>
        <w:numPr>
          <w:ilvl w:val="0"/>
          <w:numId w:val="1007"/>
        </w:numPr>
      </w:pPr>
      <w:r>
        <w:t xml:space="preserve">Servidor Discord</w:t>
      </w:r>
    </w:p>
    <w:p>
      <w:pPr>
        <w:pStyle w:val="Compact"/>
        <w:numPr>
          <w:ilvl w:val="0"/>
          <w:numId w:val="1007"/>
        </w:numPr>
      </w:pPr>
      <w:r>
        <w:t xml:space="preserve">Estrutura técnica dos documentos</w:t>
      </w:r>
    </w:p>
    <w:bookmarkEnd w:id="33"/>
    <w:bookmarkStart w:id="34" w:name="fase-2-desenvolvimento-técnico"/>
    <w:p>
      <w:pPr>
        <w:pStyle w:val="Heading3"/>
      </w:pPr>
      <w:r>
        <w:rPr>
          <w:b/>
          <w:bCs/>
        </w:rPr>
        <w:t xml:space="preserve">Fase 2 — Desenvolvimento Técnico</w:t>
      </w:r>
    </w:p>
    <w:p>
      <w:pPr>
        <w:pStyle w:val="Compact"/>
        <w:numPr>
          <w:ilvl w:val="0"/>
          <w:numId w:val="1008"/>
        </w:numPr>
      </w:pPr>
      <w:r>
        <w:t xml:space="preserve">Criação do contrato</w:t>
      </w:r>
    </w:p>
    <w:p>
      <w:pPr>
        <w:pStyle w:val="Compact"/>
        <w:numPr>
          <w:ilvl w:val="0"/>
          <w:numId w:val="1008"/>
        </w:numPr>
      </w:pPr>
      <w:r>
        <w:t xml:space="preserve">Testes</w:t>
      </w:r>
    </w:p>
    <w:p>
      <w:pPr>
        <w:pStyle w:val="Compact"/>
        <w:numPr>
          <w:ilvl w:val="0"/>
          <w:numId w:val="1008"/>
        </w:numPr>
      </w:pPr>
      <w:r>
        <w:t xml:space="preserve">Deploy</w:t>
      </w:r>
    </w:p>
    <w:bookmarkEnd w:id="34"/>
    <w:bookmarkStart w:id="35" w:name="fase-3-infraestrutura-online"/>
    <w:p>
      <w:pPr>
        <w:pStyle w:val="Heading3"/>
      </w:pPr>
      <w:r>
        <w:rPr>
          <w:b/>
          <w:bCs/>
        </w:rPr>
        <w:t xml:space="preserve">Fase 3 — Infraestrutura Online</w:t>
      </w:r>
    </w:p>
    <w:p>
      <w:pPr>
        <w:pStyle w:val="Compact"/>
        <w:numPr>
          <w:ilvl w:val="0"/>
          <w:numId w:val="1009"/>
        </w:numPr>
      </w:pPr>
      <w:r>
        <w:t xml:space="preserve">Website oficial</w:t>
      </w:r>
    </w:p>
    <w:p>
      <w:pPr>
        <w:pStyle w:val="Compact"/>
        <w:numPr>
          <w:ilvl w:val="0"/>
          <w:numId w:val="1009"/>
        </w:numPr>
      </w:pPr>
      <w:r>
        <w:t xml:space="preserve">Whitepaper final</w:t>
      </w:r>
    </w:p>
    <w:p>
      <w:pPr>
        <w:pStyle w:val="Compact"/>
        <w:numPr>
          <w:ilvl w:val="0"/>
          <w:numId w:val="1009"/>
        </w:numPr>
      </w:pPr>
      <w:r>
        <w:t xml:space="preserve">Identidade visual</w:t>
      </w:r>
    </w:p>
    <w:bookmarkEnd w:id="35"/>
    <w:bookmarkStart w:id="36" w:name="fase-4-submissões-lançamento"/>
    <w:p>
      <w:pPr>
        <w:pStyle w:val="Heading3"/>
      </w:pPr>
      <w:r>
        <w:rPr>
          <w:b/>
          <w:bCs/>
        </w:rPr>
        <w:t xml:space="preserve">Fase 4 — Submissões / Lançamento</w:t>
      </w:r>
    </w:p>
    <w:p>
      <w:pPr>
        <w:pStyle w:val="Compact"/>
        <w:numPr>
          <w:ilvl w:val="0"/>
          <w:numId w:val="1010"/>
        </w:numPr>
      </w:pPr>
      <w:r>
        <w:t xml:space="preserve">BscScan</w:t>
      </w:r>
    </w:p>
    <w:p>
      <w:pPr>
        <w:pStyle w:val="Compact"/>
        <w:numPr>
          <w:ilvl w:val="0"/>
          <w:numId w:val="1010"/>
        </w:numPr>
      </w:pPr>
      <w:r>
        <w:t xml:space="preserve">Listagens</w:t>
      </w:r>
    </w:p>
    <w:p>
      <w:pPr>
        <w:pStyle w:val="Compact"/>
        <w:numPr>
          <w:ilvl w:val="0"/>
          <w:numId w:val="1010"/>
        </w:numPr>
      </w:pPr>
      <w:r>
        <w:t xml:space="preserve">Marketing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munidade-e-transparência"/>
    <w:p>
      <w:pPr>
        <w:pStyle w:val="Heading2"/>
      </w:pPr>
      <w:r>
        <w:rPr>
          <w:b/>
          <w:bCs/>
        </w:rPr>
        <w:t xml:space="preserve">9. Comunidade e Transparência</w:t>
      </w:r>
    </w:p>
    <w:p>
      <w:pPr>
        <w:pStyle w:val="FirstParagraph"/>
      </w:pPr>
      <w:r>
        <w:t xml:space="preserve">O projeto acredita que a comunidade é essencial. Por isso:</w:t>
      </w:r>
      <w:r>
        <w:t xml:space="preserve"> </w:t>
      </w:r>
      <w:r>
        <w:t xml:space="preserve">- Atualizações públicas</w:t>
      </w:r>
      <w:r>
        <w:t xml:space="preserve"> </w:t>
      </w:r>
      <w:r>
        <w:t xml:space="preserve">- Documentação aberta</w:t>
      </w:r>
      <w:r>
        <w:t xml:space="preserve"> </w:t>
      </w:r>
      <w:r>
        <w:t xml:space="preserve">- Comunicação via Discord e redes</w:t>
      </w:r>
      <w:r>
        <w:t xml:space="preserve"> </w:t>
      </w:r>
      <w:r>
        <w:t xml:space="preserve">- Evolução guiada por feedback</w:t>
      </w:r>
    </w:p>
    <w:p>
      <w:r>
        <w:pict>
          <v:rect style="width:0;height:1.5pt" o:hralign="center" o:hrstd="t" o:hr="t"/>
        </w:pict>
      </w:r>
    </w:p>
    <w:bookmarkEnd w:id="38"/>
    <w:bookmarkStart w:id="39" w:name="conclusão"/>
    <w:p>
      <w:pPr>
        <w:pStyle w:val="Heading2"/>
      </w:pPr>
      <w:r>
        <w:rPr>
          <w:b/>
          <w:bCs/>
        </w:rPr>
        <w:t xml:space="preserve">10. Conclusão</w:t>
      </w:r>
    </w:p>
    <w:p>
      <w:pPr>
        <w:pStyle w:val="FirstParagraph"/>
      </w:pPr>
      <w:r>
        <w:t xml:space="preserve">O DCs.AI é um projeto que combina inteligência artificial e blockchain para criar um ecossistema transparente, acessível e com utilidade real. Ainda em desenvolvimento, ele seguirá crescendo com base na comunidade, na transparência e na inovação.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Esta é a versão inicial do whitepaper. Será expandida e refinada conforme o projeto evoluir.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2025-11-19T01:45:07Z</dcterms:created>
  <dcterms:modified xsi:type="dcterms:W3CDTF">2025-11-19T01:45:07Z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