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b w:val="1"/>
          <w:bCs w:val="1"/>
          <w:color w:val="000000"/>
          <w:sz w:val="28"/>
          <w:szCs w:val="28"/>
          <w:rtl w:val="0"/>
        </w:rPr>
        <w:t xml:space="preserve">“Año de la recuperación y consolidación de la economía peruana"</w:t>
      </w: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sz w:val="24"/>
          <w:szCs w:val="24"/>
          <w:rtl w:val="0"/>
        </w:rPr>
        <w:br w:type="textWrapping"/>
      </w:r>
      <w:r w:rsidDel="00000000" w:rsidR="00000000" w:rsidRPr="00000000">
        <w:rPr>
          <w:b w:val="1"/>
          <w:bCs w:val="1"/>
          <w:sz w:val="24"/>
          <w:szCs w:val="24"/>
        </w:rPr>
        <w:drawing>
          <wp:inline distB="0" distT="0" distL="0" distR="0">
            <wp:extent cx="1424174" cy="1920979"/>
            <wp:effectExtent b="0" l="0" r="0" t="0"/>
            <wp:docPr descr="C:\Users\HP\AppData\Local\Microsoft\Windows\INetCache\Content.MSO\218DA621.tmp" id="3" name="image1.png"/>
            <a:graphic>
              <a:graphicData uri="http://schemas.openxmlformats.org/drawingml/2006/picture">
                <pic:pic>
                  <pic:nvPicPr>
                    <pic:cNvPr descr="C:\Users\HP\AppData\Local\Microsoft\Windows\INetCache\Content.MSO\218DA621.tmp" id="0" name="image1.png"/>
                    <pic:cNvPicPr preferRelativeResize="0"/>
                  </pic:nvPicPr>
                  <pic:blipFill>
                    <a:blip r:embed="rId7"/>
                    <a:srcRect b="0" l="0" r="0" t="0"/>
                    <a:stretch>
                      <a:fillRect/>
                    </a:stretch>
                  </pic:blipFill>
                  <pic:spPr>
                    <a:xfrm>
                      <a:off x="0" y="0"/>
                      <a:ext cx="1424174" cy="192097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b w:val="1"/>
          <w:bCs w:val="1"/>
          <w:color w:val="000000"/>
          <w:sz w:val="36"/>
          <w:szCs w:val="36"/>
          <w:rtl w:val="0"/>
        </w:rPr>
        <w:t xml:space="preserve">UNIVERSIDAD PRIVADA DE TACNA</w:t>
      </w: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b w:val="1"/>
          <w:bCs w:val="1"/>
          <w:color w:val="000000"/>
          <w:sz w:val="32"/>
          <w:szCs w:val="32"/>
          <w:rtl w:val="0"/>
        </w:rPr>
        <w:t xml:space="preserve">FACULTAD DE INGENIERÍA</w:t>
      </w: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b w:val="1"/>
          <w:bCs w:val="1"/>
          <w:color w:val="000000"/>
          <w:sz w:val="28"/>
          <w:szCs w:val="28"/>
          <w:rtl w:val="0"/>
        </w:rPr>
        <w:t xml:space="preserve">Escuela Profesional de Ingeniería de Sistemas</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b w:val="1"/>
          <w:bCs w:val="1"/>
          <w:color w:val="000000"/>
          <w:sz w:val="28"/>
          <w:szCs w:val="28"/>
          <w:rtl w:val="0"/>
        </w:rPr>
        <w:t xml:space="preserve">PROYECTO DE UNIDAD I</w:t>
        <w:br w:type="textWrapping"/>
        <w:br w:type="textWrapping"/>
      </w: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b w:val="1"/>
          <w:bCs w:val="1"/>
          <w:color w:val="000000"/>
          <w:sz w:val="36"/>
          <w:szCs w:val="36"/>
          <w:rtl w:val="0"/>
        </w:rPr>
        <w:t xml:space="preserve">“Sistema de Control de Acceso Biométrico para Reducir la Suplantación de Identidad en los Procesos de Admisión de la Universidad Privada de Tacna, 2026”</w:t>
      </w:r>
      <w:r w:rsidDel="00000000" w:rsidR="00000000" w:rsidRPr="00000000">
        <w:rPr>
          <w:b w:val="1"/>
          <w:bCs w:val="1"/>
          <w:color w:val="000000"/>
          <w:sz w:val="30"/>
          <w:szCs w:val="30"/>
          <w:rtl w:val="0"/>
        </w:rPr>
        <w:br w:type="textWrapping"/>
        <w:br w:type="textWrapping"/>
      </w: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color w:val="000000"/>
          <w:sz w:val="32"/>
          <w:szCs w:val="32"/>
          <w:rtl w:val="0"/>
        </w:rPr>
        <w:t xml:space="preserve">Curso: </w:t>
      </w:r>
      <w:r w:rsidDel="00000000" w:rsidR="00000000" w:rsidRPr="00000000">
        <w:rPr>
          <w:i w:val="1"/>
          <w:iCs w:val="1"/>
          <w:color w:val="000000"/>
          <w:sz w:val="32"/>
          <w:szCs w:val="32"/>
          <w:rtl w:val="0"/>
        </w:rPr>
        <w:t xml:space="preserve">CONSTRUCCIÓN DE SOFTWARE II Sec. B</w:t>
        <w:br w:type="textWrapping"/>
        <w:br w:type="textWrapping"/>
      </w: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color w:val="000000"/>
          <w:sz w:val="32"/>
          <w:szCs w:val="32"/>
          <w:rtl w:val="0"/>
        </w:rPr>
        <w:t xml:space="preserve">Docente: </w:t>
      </w:r>
      <w:r w:rsidDel="00000000" w:rsidR="00000000" w:rsidRPr="00000000">
        <w:rPr>
          <w:i w:val="1"/>
          <w:iCs w:val="1"/>
          <w:color w:val="000000"/>
          <w:sz w:val="32"/>
          <w:szCs w:val="32"/>
          <w:rtl w:val="0"/>
        </w:rPr>
        <w:t xml:space="preserve">Mag. RICARDO EDUARDO VALCARCEL ALVARADO</w:t>
        <w:br w:type="textWrapping"/>
        <w:br w:type="textWrapping"/>
      </w:r>
      <w:r w:rsidDel="00000000" w:rsidR="00000000" w:rsidRPr="00000000">
        <w:rPr>
          <w:rtl w:val="0"/>
        </w:rPr>
      </w:r>
    </w:p>
    <w:p w:rsidR="00000000" w:rsidDel="00000000" w:rsidP="00000000" w:rsidRDefault="00000000" w:rsidRPr="00000000" w14:paraId="0000000B">
      <w:pPr>
        <w:ind w:left="720" w:firstLine="0"/>
        <w:rPr>
          <w:sz w:val="24"/>
          <w:szCs w:val="24"/>
        </w:rPr>
      </w:pPr>
      <w:r w:rsidDel="00000000" w:rsidR="00000000" w:rsidRPr="00000000">
        <w:rPr>
          <w:color w:val="000000"/>
          <w:sz w:val="32"/>
          <w:szCs w:val="32"/>
          <w:rtl w:val="0"/>
        </w:rPr>
        <w:t xml:space="preserve">Integrantes:</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left="720" w:firstLine="0"/>
        <w:jc w:val="both"/>
        <w:rPr>
          <w:sz w:val="24"/>
          <w:szCs w:val="24"/>
        </w:rPr>
      </w:pPr>
      <w:r w:rsidDel="00000000" w:rsidR="00000000" w:rsidRPr="00000000">
        <w:rPr>
          <w:b w:val="1"/>
          <w:bCs w:val="1"/>
          <w:i w:val="1"/>
          <w:iCs w:val="1"/>
          <w:color w:val="000000"/>
          <w:sz w:val="32"/>
          <w:szCs w:val="32"/>
          <w:rtl w:val="0"/>
        </w:rPr>
        <w:t xml:space="preserve">Castillo Mamani, Diego Fernando</w:t>
        <w:tab/>
        <w:t xml:space="preserve">-</w:t>
        <w:tab/>
        <w:t xml:space="preserve">2022073895</w:t>
      </w:r>
      <w:r w:rsidDel="00000000" w:rsidR="00000000" w:rsidRPr="00000000">
        <w:rPr>
          <w:rtl w:val="0"/>
        </w:rPr>
      </w:r>
    </w:p>
    <w:p w:rsidR="00000000" w:rsidDel="00000000" w:rsidP="00000000" w:rsidRDefault="00000000" w:rsidRPr="00000000" w14:paraId="0000000E">
      <w:pPr>
        <w:ind w:left="720" w:firstLine="0"/>
        <w:jc w:val="both"/>
        <w:rPr>
          <w:sz w:val="24"/>
          <w:szCs w:val="24"/>
        </w:rPr>
      </w:pPr>
      <w:r w:rsidDel="00000000" w:rsidR="00000000" w:rsidRPr="00000000">
        <w:rPr>
          <w:b w:val="1"/>
          <w:bCs w:val="1"/>
          <w:i w:val="1"/>
          <w:iCs w:val="1"/>
          <w:color w:val="000000"/>
          <w:sz w:val="32"/>
          <w:szCs w:val="32"/>
          <w:rtl w:val="0"/>
        </w:rPr>
        <w:t xml:space="preserve">Colque Ponce, Sergio Alberto</w:t>
        <w:tab/>
        <w:tab/>
        <w:t xml:space="preserve">-</w:t>
        <w:tab/>
        <w:t xml:space="preserve">2022073503</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jc w:val="center"/>
        <w:rPr>
          <w:b w:val="1"/>
          <w:bCs w:val="1"/>
          <w:i w:val="1"/>
          <w:iCs w:val="1"/>
          <w:color w:val="000000"/>
          <w:sz w:val="32"/>
          <w:szCs w:val="32"/>
        </w:rPr>
      </w:pPr>
      <w:r w:rsidDel="00000000" w:rsidR="00000000" w:rsidRPr="00000000">
        <w:rPr>
          <w:b w:val="1"/>
          <w:bCs w:val="1"/>
          <w:color w:val="000000"/>
          <w:sz w:val="32"/>
          <w:szCs w:val="32"/>
          <w:rtl w:val="0"/>
        </w:rPr>
        <w:t xml:space="preserve">Tacna – Perú</w:t>
        <w:br w:type="textWrapping"/>
      </w:r>
      <w:r w:rsidDel="00000000" w:rsidR="00000000" w:rsidRPr="00000000">
        <w:rPr>
          <w:b w:val="1"/>
          <w:bCs w:val="1"/>
          <w:i w:val="1"/>
          <w:iCs w:val="1"/>
          <w:color w:val="000000"/>
          <w:sz w:val="32"/>
          <w:szCs w:val="32"/>
          <w:rtl w:val="0"/>
        </w:rPr>
        <w:t xml:space="preserve">2026</w:t>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480"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pStyle w:val="Heading1"/>
        <w:spacing w:after="120" w:before="480" w:line="480" w:lineRule="auto"/>
        <w:ind w:left="1080" w:hanging="360"/>
        <w:rPr>
          <w:rFonts w:ascii="Arial" w:cs="Arial" w:eastAsia="Arial" w:hAnsi="Arial"/>
          <w:b w:val="1"/>
          <w:bCs w:val="1"/>
          <w:color w:val="000000"/>
          <w:sz w:val="24"/>
          <w:szCs w:val="24"/>
        </w:rPr>
      </w:pPr>
      <w:bookmarkStart w:colFirst="0" w:colLast="0" w:name="_heading=h.irlqezfmgpzr" w:id="0"/>
      <w:bookmarkEnd w:id="0"/>
      <w:r w:rsidDel="00000000" w:rsidR="00000000" w:rsidRPr="00000000">
        <w:rPr>
          <w:rFonts w:ascii="Arial" w:cs="Arial" w:eastAsia="Arial" w:hAnsi="Arial"/>
          <w:b w:val="1"/>
          <w:bCs w:val="1"/>
          <w:color w:val="000000"/>
          <w:sz w:val="24"/>
          <w:szCs w:val="24"/>
          <w:rtl w:val="0"/>
        </w:rPr>
        <w:t xml:space="preserve">Introducción</w:t>
      </w:r>
    </w:p>
    <w:p w:rsidR="00000000" w:rsidDel="00000000" w:rsidP="00000000" w:rsidRDefault="00000000" w:rsidRPr="00000000" w14:paraId="00000014">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revisión de código es una actividad orientada a mejorar la calidad del software mediante el estudio cuidadoso y sistemático del código fuente. En el Laboratorio N.º 01 se solicita aplicar buenas prácticas y estándares de construcción sobre el proyecto desarrollado previamente, buscando tanto mejorar el código implementado como fortalecer el conocimiento del equipo de desarrollo.</w:t>
      </w:r>
    </w:p>
    <w:p w:rsidR="00000000" w:rsidDel="00000000" w:rsidP="00000000" w:rsidRDefault="00000000" w:rsidRPr="00000000" w14:paraId="00000015">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esta práctica se toma como base el proyecto SCAB-UPT, un sistema de control de acceso para la Universidad Privada de Tacna. De acuerdo con la documentación e inventario proporcionados, la solución utiliza Next.js con App Router, integra frontend y backend dentro de src/app, utiliza Supabase para autenticación, datos y comunicación en tiempo real, e incorpora un Agente SCAB para el trabajo con dispositivos biométricos y la verificación local.</w:t>
      </w:r>
    </w:p>
    <w:p w:rsidR="00000000" w:rsidDel="00000000" w:rsidP="00000000" w:rsidRDefault="00000000" w:rsidRPr="00000000" w14:paraId="00000016">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revisión se organiza de acuerdo con los criterios establecidos en la guía del laboratorio: duplicidad de código, comentarios, detección temprana de fallas, nombres claros, convenciones de lenguaje, indentación, uso prudente de variables globales y valores de retorno.</w:t>
      </w:r>
    </w:p>
    <w:p w:rsidR="00000000" w:rsidDel="00000000" w:rsidP="00000000" w:rsidRDefault="00000000" w:rsidRPr="00000000" w14:paraId="00000017">
      <w:pPr>
        <w:spacing w:after="140"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140"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140"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140"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140"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pStyle w:val="Heading1"/>
        <w:spacing w:after="120" w:before="480" w:line="480" w:lineRule="auto"/>
        <w:ind w:left="1080" w:hanging="360"/>
        <w:rPr>
          <w:rFonts w:ascii="Arial" w:cs="Arial" w:eastAsia="Arial" w:hAnsi="Arial"/>
          <w:b w:val="1"/>
          <w:bCs w:val="1"/>
          <w:color w:val="000000"/>
          <w:sz w:val="24"/>
          <w:szCs w:val="24"/>
        </w:rPr>
      </w:pPr>
      <w:bookmarkStart w:colFirst="0" w:colLast="0" w:name="_heading=h.d70jbhcva2ml" w:id="1"/>
      <w:bookmarkEnd w:id="1"/>
      <w:r w:rsidDel="00000000" w:rsidR="00000000" w:rsidRPr="00000000">
        <w:rPr>
          <w:rFonts w:ascii="Arial" w:cs="Arial" w:eastAsia="Arial" w:hAnsi="Arial"/>
          <w:b w:val="1"/>
          <w:bCs w:val="1"/>
          <w:color w:val="000000"/>
          <w:sz w:val="24"/>
          <w:szCs w:val="24"/>
          <w:rtl w:val="0"/>
        </w:rPr>
        <w:t xml:space="preserve">1. Información sobre el evento práctico</w:t>
      </w:r>
    </w:p>
    <w:p w:rsidR="00000000" w:rsidDel="00000000" w:rsidP="00000000" w:rsidRDefault="00000000" w:rsidRPr="00000000" w14:paraId="0000001D">
      <w:pPr>
        <w:pStyle w:val="Heading2"/>
        <w:spacing w:after="80" w:before="360" w:line="480" w:lineRule="auto"/>
        <w:ind w:left="1080" w:hanging="360"/>
        <w:rPr>
          <w:rFonts w:ascii="Arial" w:cs="Arial" w:eastAsia="Arial" w:hAnsi="Arial"/>
          <w:b w:val="1"/>
          <w:bCs w:val="1"/>
          <w:color w:val="000000"/>
          <w:sz w:val="34"/>
          <w:szCs w:val="34"/>
        </w:rPr>
      </w:pPr>
      <w:bookmarkStart w:colFirst="0" w:colLast="0" w:name="_heading=h.o61eg7c43ix2" w:id="2"/>
      <w:bookmarkEnd w:id="2"/>
      <w:r w:rsidDel="00000000" w:rsidR="00000000" w:rsidRPr="00000000">
        <w:rPr>
          <w:rFonts w:ascii="Arial" w:cs="Arial" w:eastAsia="Arial" w:hAnsi="Arial"/>
          <w:b w:val="1"/>
          <w:bCs w:val="1"/>
          <w:color w:val="000000"/>
          <w:sz w:val="34"/>
          <w:szCs w:val="34"/>
          <w:rtl w:val="0"/>
        </w:rPr>
        <w:t xml:space="preserve">1.1. Objetivos</w:t>
      </w:r>
    </w:p>
    <w:p w:rsidR="00000000" w:rsidDel="00000000" w:rsidP="00000000" w:rsidRDefault="00000000" w:rsidRPr="00000000" w14:paraId="0000001E">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Realizar la revisión del código contemplando buenas prácticas y estándares de construcción de software.</w:t>
      </w:r>
    </w:p>
    <w:p w:rsidR="00000000" w:rsidDel="00000000" w:rsidP="00000000" w:rsidRDefault="00000000" w:rsidRPr="00000000" w14:paraId="0000001F">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Identificar oportunidades de mejora dentro de la implementación actual del sistema SCAB-UPT.</w:t>
      </w:r>
    </w:p>
    <w:p w:rsidR="00000000" w:rsidDel="00000000" w:rsidP="00000000" w:rsidRDefault="00000000" w:rsidRPr="00000000" w14:paraId="00000020">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Relacionar los principios revisados en clase con componentes reales del frontend, backend, autenticación, biometría y control de acceso del sistema.</w:t>
      </w:r>
    </w:p>
    <w:p w:rsidR="00000000" w:rsidDel="00000000" w:rsidP="00000000" w:rsidRDefault="00000000" w:rsidRPr="00000000" w14:paraId="00000021">
      <w:pPr>
        <w:pStyle w:val="Heading2"/>
        <w:spacing w:after="80" w:before="360" w:line="480" w:lineRule="auto"/>
        <w:ind w:left="1080" w:hanging="360"/>
        <w:rPr>
          <w:rFonts w:ascii="Arial" w:cs="Arial" w:eastAsia="Arial" w:hAnsi="Arial"/>
          <w:b w:val="1"/>
          <w:bCs w:val="1"/>
          <w:color w:val="000000"/>
          <w:sz w:val="34"/>
          <w:szCs w:val="34"/>
        </w:rPr>
      </w:pPr>
      <w:bookmarkStart w:colFirst="0" w:colLast="0" w:name="_heading=h.4tiyu36l6n76" w:id="3"/>
      <w:bookmarkEnd w:id="3"/>
      <w:r w:rsidDel="00000000" w:rsidR="00000000" w:rsidRPr="00000000">
        <w:rPr>
          <w:rFonts w:ascii="Arial" w:cs="Arial" w:eastAsia="Arial" w:hAnsi="Arial"/>
          <w:b w:val="1"/>
          <w:bCs w:val="1"/>
          <w:color w:val="000000"/>
          <w:sz w:val="34"/>
          <w:szCs w:val="34"/>
          <w:rtl w:val="0"/>
        </w:rPr>
        <w:t xml:space="preserve">1.2. Equipos, materiales, programas y recursos</w:t>
      </w:r>
    </w:p>
    <w:p w:rsidR="00000000" w:rsidDel="00000000" w:rsidP="00000000" w:rsidRDefault="00000000" w:rsidRPr="00000000" w14:paraId="00000022">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Software ofimático para la elaboración del informe.</w:t>
      </w:r>
    </w:p>
    <w:p w:rsidR="00000000" w:rsidDel="00000000" w:rsidP="00000000" w:rsidRDefault="00000000" w:rsidRPr="00000000" w14:paraId="00000023">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Proyecto SCAB-UPT desarrollado con Next.js App Router.</w:t>
      </w:r>
    </w:p>
    <w:p w:rsidR="00000000" w:rsidDel="00000000" w:rsidP="00000000" w:rsidRDefault="00000000" w:rsidRPr="00000000" w14:paraId="00000024">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Supabase para autenticación, almacenamiento y funcionalidades Realtime.</w:t>
      </w:r>
    </w:p>
    <w:p w:rsidR="00000000" w:rsidDel="00000000" w:rsidP="00000000" w:rsidRDefault="00000000" w:rsidRPr="00000000" w14:paraId="00000025">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Agente local SCAB para integración biométrica.</w:t>
      </w:r>
    </w:p>
    <w:p w:rsidR="00000000" w:rsidDel="00000000" w:rsidP="00000000" w:rsidRDefault="00000000" w:rsidRPr="00000000" w14:paraId="00000026">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Documentos SRS y SAD del proyecto.</w:t>
      </w:r>
    </w:p>
    <w:p w:rsidR="00000000" w:rsidDel="00000000" w:rsidP="00000000" w:rsidRDefault="00000000" w:rsidRPr="00000000" w14:paraId="00000027">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Inventario de rutas frontend y backend del sistema.</w:t>
      </w:r>
    </w:p>
    <w:p w:rsidR="00000000" w:rsidDel="00000000" w:rsidP="00000000" w:rsidRDefault="00000000" w:rsidRPr="00000000" w14:paraId="00000028">
      <w:pPr>
        <w:spacing w:after="60" w:line="48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60" w:line="48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60" w:line="48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60" w:line="48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pStyle w:val="Heading2"/>
        <w:spacing w:after="80" w:before="360" w:line="480" w:lineRule="auto"/>
        <w:ind w:left="1080" w:hanging="360"/>
        <w:rPr>
          <w:rFonts w:ascii="Arial" w:cs="Arial" w:eastAsia="Arial" w:hAnsi="Arial"/>
          <w:b w:val="1"/>
          <w:bCs w:val="1"/>
          <w:color w:val="000000"/>
          <w:sz w:val="34"/>
          <w:szCs w:val="34"/>
        </w:rPr>
      </w:pPr>
      <w:bookmarkStart w:colFirst="0" w:colLast="0" w:name="_heading=h.88l7ndyo4d5n" w:id="4"/>
      <w:bookmarkEnd w:id="4"/>
      <w:r w:rsidDel="00000000" w:rsidR="00000000" w:rsidRPr="00000000">
        <w:rPr>
          <w:rFonts w:ascii="Arial" w:cs="Arial" w:eastAsia="Arial" w:hAnsi="Arial"/>
          <w:b w:val="1"/>
          <w:bCs w:val="1"/>
          <w:color w:val="000000"/>
          <w:sz w:val="34"/>
          <w:szCs w:val="34"/>
          <w:rtl w:val="0"/>
        </w:rPr>
        <w:t xml:space="preserve">1.3. Seguridad</w:t>
      </w:r>
    </w:p>
    <w:p w:rsidR="00000000" w:rsidDel="00000000" w:rsidP="00000000" w:rsidRDefault="00000000" w:rsidRPr="00000000" w14:paraId="0000002D">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la revisión se debe mantener especial cuidado con la información de autenticación y biometría. El inventario indica que existen endpoints protegidos mediante x-agent-key, UID y token SAS, así como operaciones que utilizan privilegios administrativos de Supabase. Por ello, la revisión no debe exponer claves, tokens, secretos ni datos biométricos reales.</w:t>
      </w:r>
    </w:p>
    <w:p w:rsidR="00000000" w:rsidDel="00000000" w:rsidP="00000000" w:rsidRDefault="00000000" w:rsidRPr="00000000" w14:paraId="0000002E">
      <w:pPr>
        <w:pStyle w:val="Heading1"/>
        <w:spacing w:after="120" w:before="480" w:line="480" w:lineRule="auto"/>
        <w:ind w:left="1080" w:hanging="360"/>
        <w:rPr>
          <w:rFonts w:ascii="Arial" w:cs="Arial" w:eastAsia="Arial" w:hAnsi="Arial"/>
          <w:b w:val="1"/>
          <w:bCs w:val="1"/>
          <w:color w:val="000000"/>
          <w:sz w:val="24"/>
          <w:szCs w:val="24"/>
        </w:rPr>
      </w:pPr>
      <w:bookmarkStart w:colFirst="0" w:colLast="0" w:name="_heading=h.6knuyss188n4" w:id="5"/>
      <w:bookmarkEnd w:id="5"/>
      <w:r w:rsidDel="00000000" w:rsidR="00000000" w:rsidRPr="00000000">
        <w:rPr>
          <w:rFonts w:ascii="Arial" w:cs="Arial" w:eastAsia="Arial" w:hAnsi="Arial"/>
          <w:b w:val="1"/>
          <w:bCs w:val="1"/>
          <w:color w:val="000000"/>
          <w:sz w:val="24"/>
          <w:szCs w:val="24"/>
          <w:rtl w:val="0"/>
        </w:rPr>
        <w:t xml:space="preserve">2. Desarrollo de la práctica</w:t>
      </w:r>
    </w:p>
    <w:p w:rsidR="00000000" w:rsidDel="00000000" w:rsidP="00000000" w:rsidRDefault="00000000" w:rsidRPr="00000000" w14:paraId="0000002F">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equipo tiene como propósito mejorar el código implementado y mejorar al programador mediante el intercambio de experiencias sobre diseño, estándares y nuevas técnicas. A continuación se aplica cada criterio de la guía al sistema SCAB-UPT utilizando únicamente la información disponible en los documentos y en el inventario de rutas proporcionado.</w:t>
      </w:r>
    </w:p>
    <w:p w:rsidR="00000000" w:rsidDel="00000000" w:rsidP="00000000" w:rsidRDefault="00000000" w:rsidRPr="00000000" w14:paraId="00000030">
      <w:pPr>
        <w:pStyle w:val="Heading2"/>
        <w:spacing w:after="80" w:before="360" w:line="480" w:lineRule="auto"/>
        <w:ind w:left="1080" w:hanging="360"/>
        <w:rPr>
          <w:rFonts w:ascii="Arial" w:cs="Arial" w:eastAsia="Arial" w:hAnsi="Arial"/>
          <w:b w:val="1"/>
          <w:bCs w:val="1"/>
          <w:color w:val="000000"/>
          <w:sz w:val="34"/>
          <w:szCs w:val="34"/>
        </w:rPr>
      </w:pPr>
      <w:bookmarkStart w:colFirst="0" w:colLast="0" w:name="_heading=h.oz9owlk8ym4s" w:id="6"/>
      <w:bookmarkEnd w:id="6"/>
      <w:r w:rsidDel="00000000" w:rsidR="00000000" w:rsidRPr="00000000">
        <w:rPr>
          <w:rFonts w:ascii="Arial" w:cs="Arial" w:eastAsia="Arial" w:hAnsi="Arial"/>
          <w:b w:val="1"/>
          <w:bCs w:val="1"/>
          <w:color w:val="000000"/>
          <w:sz w:val="34"/>
          <w:szCs w:val="34"/>
          <w:rtl w:val="0"/>
        </w:rPr>
        <w:t xml:space="preserve">2.1. Duplicidad de código</w:t>
      </w:r>
    </w:p>
    <w:p w:rsidR="00000000" w:rsidDel="00000000" w:rsidP="00000000" w:rsidRDefault="00000000" w:rsidRPr="00000000" w14:paraId="00000031">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duplicidad es uno de los primeros puntos que deben buscarse durante una revisión. Mantener dos implementaciones que realizan prácticamente la misma operación aumenta el riesgo de que una sea corregida o modificada y la otra permanezca desactualizada.</w:t>
      </w:r>
    </w:p>
    <w:p w:rsidR="00000000" w:rsidDel="00000000" w:rsidP="00000000" w:rsidRDefault="00000000" w:rsidRPr="00000000" w14:paraId="00000032">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Hallazgo en SCAB-UPT: el inventario señala que los endpoints POST /api/biometria/capturar y POST /api/biometria/enrolar presentan un comportamiento prácticamente equivalente. Ambos participan en el almacenamiento o enrolamiento de templates biométricos.</w:t>
      </w:r>
    </w:p>
    <w:p w:rsidR="00000000" w:rsidDel="00000000" w:rsidP="00000000" w:rsidRDefault="00000000" w:rsidRPr="00000000" w14:paraId="00000033">
      <w:pPr>
        <w:shd w:fill="f2f2f2" w:val="clear"/>
        <w:spacing w:after="120" w:before="60" w:line="480" w:lineRule="auto"/>
        <w:ind w:left="280" w:right="2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POST /api/biometria/capturar</w:t>
        <w:br w:type="textWrapping"/>
        <w:t xml:space="preserve"> POST /api/biometria/enrolar</w:t>
      </w:r>
    </w:p>
    <w:p w:rsidR="00000000" w:rsidDel="00000000" w:rsidP="00000000" w:rsidRDefault="00000000" w:rsidRPr="00000000" w14:paraId="00000034">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Mejora propuesta: revisar ambos handlers y definir una única responsabilidad. Si realizan exactamente la misma operación, se debería centralizar la lógica en un servicio común o conservar un único endpoint. Si ambos son necesarios, debe documentarse claramente la diferencia entre una captura biométrica y un enrolamiento completo. Esto reduce mantenimiento duplicado y evita inconsistencias.</w:t>
      </w:r>
    </w:p>
    <w:p w:rsidR="00000000" w:rsidDel="00000000" w:rsidP="00000000" w:rsidRDefault="00000000" w:rsidRPr="00000000" w14:paraId="00000035">
      <w:pPr>
        <w:pStyle w:val="Heading2"/>
        <w:spacing w:after="80" w:before="360" w:line="480" w:lineRule="auto"/>
        <w:ind w:left="1080" w:hanging="360"/>
        <w:rPr>
          <w:rFonts w:ascii="Arial" w:cs="Arial" w:eastAsia="Arial" w:hAnsi="Arial"/>
          <w:b w:val="1"/>
          <w:bCs w:val="1"/>
          <w:color w:val="000000"/>
          <w:sz w:val="34"/>
          <w:szCs w:val="34"/>
        </w:rPr>
      </w:pPr>
      <w:bookmarkStart w:colFirst="0" w:colLast="0" w:name="_heading=h.5xzfn6nriha" w:id="7"/>
      <w:bookmarkEnd w:id="7"/>
      <w:r w:rsidDel="00000000" w:rsidR="00000000" w:rsidRPr="00000000">
        <w:rPr>
          <w:rFonts w:ascii="Arial" w:cs="Arial" w:eastAsia="Arial" w:hAnsi="Arial"/>
          <w:b w:val="1"/>
          <w:bCs w:val="1"/>
          <w:color w:val="000000"/>
          <w:sz w:val="34"/>
          <w:szCs w:val="34"/>
          <w:rtl w:val="0"/>
        </w:rPr>
        <w:t xml:space="preserve">2.2. Implementar comentarios donde sea necesario</w:t>
      </w:r>
    </w:p>
    <w:p w:rsidR="00000000" w:rsidDel="00000000" w:rsidP="00000000" w:rsidRDefault="00000000" w:rsidRPr="00000000" w14:paraId="00000036">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Los comentarios deben explicar decisiones, restricciones o comportamientos que no sean evidentes únicamente leyendo el código. No se recomienda comentar cada línea, sino documentar aquello que resulte importante para otro integrante del equipo.</w:t>
      </w:r>
    </w:p>
    <w:p w:rsidR="00000000" w:rsidDel="00000000" w:rsidP="00000000" w:rsidRDefault="00000000" w:rsidRPr="00000000" w14:paraId="00000037">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SCAB-UPT conviene documentar especialmente los handlers relacionados con biometría y sesiones. Por ejemplo, /api/biometria/templates descarga templates para que el Agente SCAB realice reconocimiento local; /api/agente/emparejar crea una sesión exclusiva del agente; y /api/session/validate comprueba que el token recibido corresponda a la sesión activa.</w:t>
      </w:r>
    </w:p>
    <w:p w:rsidR="00000000" w:rsidDel="00000000" w:rsidP="00000000" w:rsidRDefault="00000000" w:rsidRPr="00000000" w14:paraId="00000038">
      <w:pPr>
        <w:shd w:fill="f2f2f2" w:val="clear"/>
        <w:spacing w:after="120" w:before="60" w:line="480" w:lineRule="auto"/>
        <w:ind w:left="280" w:right="2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Los templates se descargan al Agente SCAB para realizar</w:t>
        <w:br w:type="textWrapping"/>
        <w:t xml:space="preserve"> // el reconocimiento biométrico de forma local.</w:t>
        <w:br w:type="textWrapping"/>
        <w:t xml:space="preserve"> GET /api/biometria/templates</w:t>
      </w:r>
    </w:p>
    <w:p w:rsidR="00000000" w:rsidDel="00000000" w:rsidP="00000000" w:rsidRDefault="00000000" w:rsidRPr="00000000" w14:paraId="00000039">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También deben documentarse las razones de seguridad detrás de headers como x-agent-key y x-sas-token. Si algún fragmento fue adaptado de documentación externa o de otra fuente, la guía exige indicar su procedencia.</w:t>
      </w:r>
    </w:p>
    <w:p w:rsidR="00000000" w:rsidDel="00000000" w:rsidP="00000000" w:rsidRDefault="00000000" w:rsidRPr="00000000" w14:paraId="0000003A">
      <w:pPr>
        <w:pStyle w:val="Heading2"/>
        <w:spacing w:after="80" w:before="360" w:line="480" w:lineRule="auto"/>
        <w:ind w:left="1080" w:hanging="360"/>
        <w:rPr>
          <w:rFonts w:ascii="Arial" w:cs="Arial" w:eastAsia="Arial" w:hAnsi="Arial"/>
          <w:b w:val="1"/>
          <w:bCs w:val="1"/>
          <w:color w:val="000000"/>
          <w:sz w:val="34"/>
          <w:szCs w:val="34"/>
        </w:rPr>
      </w:pPr>
      <w:bookmarkStart w:colFirst="0" w:colLast="0" w:name="_heading=h.hyab6dpltrww" w:id="8"/>
      <w:bookmarkEnd w:id="8"/>
      <w:r w:rsidDel="00000000" w:rsidR="00000000" w:rsidRPr="00000000">
        <w:rPr>
          <w:rFonts w:ascii="Arial" w:cs="Arial" w:eastAsia="Arial" w:hAnsi="Arial"/>
          <w:b w:val="1"/>
          <w:bCs w:val="1"/>
          <w:color w:val="000000"/>
          <w:sz w:val="34"/>
          <w:szCs w:val="34"/>
          <w:rtl w:val="0"/>
        </w:rPr>
        <w:t xml:space="preserve">2.3. Fail Fast – revelar fallas lo más pronto posible</w:t>
      </w:r>
    </w:p>
    <w:p w:rsidR="00000000" w:rsidDel="00000000" w:rsidP="00000000" w:rsidRDefault="00000000" w:rsidRPr="00000000" w14:paraId="0000003B">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Fail Fast busca detectar condiciones inválidas al inicio del flujo. En SCAB-UPT este principio es especialmente importante en autenticación y control de acceso, ya que una petición inválida no debería continuar hasta intentar registrar un ingreso.</w:t>
      </w:r>
    </w:p>
    <w:p w:rsidR="00000000" w:rsidDel="00000000" w:rsidP="00000000" w:rsidRDefault="00000000" w:rsidRPr="00000000" w14:paraId="0000003C">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Los endpoints de control pueden validar tempranamente, en este orden, la credencial requerida, la existencia de la sesión, el usuario, la puerta, la modalidad y el estado del postulante. El inventario indica que /api/acceso/verificar ya valida identidad, puerta, modalidad y sesión del agente, por lo que este flujo constituye un punto adecuado para aplicar el principio.</w:t>
      </w:r>
    </w:p>
    <w:p w:rsidR="00000000" w:rsidDel="00000000" w:rsidP="00000000" w:rsidRDefault="00000000" w:rsidRPr="00000000" w14:paraId="0000003D">
      <w:pPr>
        <w:shd w:fill="f2f2f2" w:val="clear"/>
        <w:spacing w:after="120" w:before="60" w:line="480" w:lineRule="auto"/>
        <w:ind w:left="280" w:right="2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Validar x-agent-key</w:t>
        <w:br w:type="textWrapping"/>
        <w:t xml:space="preserve"> 2. Validar sesión del agente</w:t>
        <w:br w:type="textWrapping"/>
        <w:t xml:space="preserve"> 3. Validar puerta</w:t>
        <w:br w:type="textWrapping"/>
        <w:t xml:space="preserve"> 4. Validar usuario/postulante</w:t>
        <w:br w:type="textWrapping"/>
        <w:t xml:space="preserve"> 5. Validar modalidad y habilitación</w:t>
        <w:br w:type="textWrapping"/>
        <w:t xml:space="preserve"> 6. Registrar ingreso o salida</w:t>
      </w:r>
    </w:p>
    <w:p w:rsidR="00000000" w:rsidDel="00000000" w:rsidP="00000000" w:rsidRDefault="00000000" w:rsidRPr="00000000" w14:paraId="0000003E">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Hallazgo de riesgo: /api/postulantes/huellas utiliza el cliente administrativo de Supabase pero, según el inventario entregado, no realiza una validación explícita de sesión o credenciales en el handler. Aplicando Fail Fast, la autorización debería comprobarse antes de consultar o devolver información biométrica.</w:t>
      </w:r>
    </w:p>
    <w:p w:rsidR="00000000" w:rsidDel="00000000" w:rsidP="00000000" w:rsidRDefault="00000000" w:rsidRPr="00000000" w14:paraId="0000003F">
      <w:pPr>
        <w:pStyle w:val="Heading2"/>
        <w:spacing w:after="80" w:before="360" w:line="480" w:lineRule="auto"/>
        <w:ind w:left="1080" w:hanging="360"/>
        <w:rPr>
          <w:rFonts w:ascii="Arial" w:cs="Arial" w:eastAsia="Arial" w:hAnsi="Arial"/>
          <w:b w:val="1"/>
          <w:bCs w:val="1"/>
          <w:color w:val="000000"/>
          <w:sz w:val="34"/>
          <w:szCs w:val="34"/>
        </w:rPr>
      </w:pPr>
      <w:bookmarkStart w:colFirst="0" w:colLast="0" w:name="_heading=h.7ze67y5m2xuw" w:id="9"/>
      <w:bookmarkEnd w:id="9"/>
      <w:r w:rsidDel="00000000" w:rsidR="00000000" w:rsidRPr="00000000">
        <w:rPr>
          <w:rFonts w:ascii="Arial" w:cs="Arial" w:eastAsia="Arial" w:hAnsi="Arial"/>
          <w:b w:val="1"/>
          <w:bCs w:val="1"/>
          <w:color w:val="000000"/>
          <w:sz w:val="34"/>
          <w:szCs w:val="34"/>
          <w:rtl w:val="0"/>
        </w:rPr>
        <w:t xml:space="preserve">2.4. Corregir variables con nombres buenos y claros</w:t>
      </w:r>
    </w:p>
    <w:p w:rsidR="00000000" w:rsidDel="00000000" w:rsidP="00000000" w:rsidRDefault="00000000" w:rsidRPr="00000000" w14:paraId="00000040">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Los nombres deben expresar el propósito de la información. El propio diseño de rutas de SCAB-UPT ya utiliza parámetros descriptivos como sedeId, puertaId y usuario_id, y utiliza q para la búsqueda por código o DNI.</w:t>
      </w:r>
    </w:p>
    <w:p w:rsidR="00000000" w:rsidDel="00000000" w:rsidP="00000000" w:rsidRDefault="00000000" w:rsidRPr="00000000" w14:paraId="00000041">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Como criterio de revisión, los identificadores genéricos deben evitarse cuando exista un nombre más expresivo. Por ejemplo, q es válido como parámetro de consulta corto, pero dentro de la lógica del handler puede transformarse en un nombre como terminoBusqueda, codigoODni o searchTerm. Del mismo modo, id debe convertirse internamente en postulanteId cuando se trate específicamente del identificador del postulante.</w:t>
      </w:r>
    </w:p>
    <w:p w:rsidR="00000000" w:rsidDel="00000000" w:rsidP="00000000" w:rsidRDefault="00000000" w:rsidRPr="00000000" w14:paraId="00000042">
      <w:pPr>
        <w:shd w:fill="f2f2f2" w:val="clear"/>
        <w:spacing w:after="120" w:before="60" w:line="480" w:lineRule="auto"/>
        <w:ind w:left="280" w:right="280" w:firstLine="0"/>
        <w:rPr>
          <w:rFonts w:ascii="Arial" w:cs="Arial" w:eastAsia="Arial" w:hAnsi="Arial"/>
          <w:sz w:val="24"/>
          <w:szCs w:val="24"/>
        </w:rPr>
      </w:pPr>
      <w:sdt>
        <w:sdtPr>
          <w:id w:val="-1029828474"/>
          <w:tag w:val="goog_rdk_0"/>
        </w:sdtPr>
        <w:sdtContent>
          <w:r w:rsidDel="00000000" w:rsidR="00000000" w:rsidRPr="00000000">
            <w:rPr>
              <w:rFonts w:ascii="Arial Unicode MS" w:cs="Arial Unicode MS" w:eastAsia="Arial Unicode MS" w:hAnsi="Arial Unicode MS"/>
              <w:sz w:val="24"/>
              <w:szCs w:val="24"/>
              <w:rtl w:val="0"/>
            </w:rPr>
            <w:t xml:space="preserve">q  → terminoBusqueda</w:t>
            <w:br w:type="textWrapping"/>
            <w:t xml:space="preserve"> id → postulanteId</w:t>
            <w:br w:type="textWrapping"/>
            <w:t xml:space="preserve"> sedeId → sedeId</w:t>
            <w:br w:type="textWrapping"/>
            <w:t xml:space="preserve"> puertaId → puertaId</w:t>
            <w:br w:type="textWrapping"/>
            <w:t xml:space="preserve"> usuario_id → usuarioId</w:t>
          </w:r>
        </w:sdtContent>
      </w:sdt>
    </w:p>
    <w:p w:rsidR="00000000" w:rsidDel="00000000" w:rsidP="00000000" w:rsidRDefault="00000000" w:rsidRPr="00000000" w14:paraId="00000043">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propuesta no afirma que el código interno utilice actualmente estos nombres; se presenta como criterio de revisión porque el inventario solo proporciona las rutas y parámetros, no el contenido completo de los archivos fuente.</w:t>
      </w:r>
    </w:p>
    <w:p w:rsidR="00000000" w:rsidDel="00000000" w:rsidP="00000000" w:rsidRDefault="00000000" w:rsidRPr="00000000" w14:paraId="00000044">
      <w:pPr>
        <w:pStyle w:val="Heading2"/>
        <w:spacing w:after="80" w:before="360" w:line="480" w:lineRule="auto"/>
        <w:ind w:left="1080" w:hanging="360"/>
        <w:rPr>
          <w:rFonts w:ascii="Arial" w:cs="Arial" w:eastAsia="Arial" w:hAnsi="Arial"/>
          <w:b w:val="1"/>
          <w:bCs w:val="1"/>
          <w:color w:val="000000"/>
          <w:sz w:val="34"/>
          <w:szCs w:val="34"/>
        </w:rPr>
      </w:pPr>
      <w:bookmarkStart w:colFirst="0" w:colLast="0" w:name="_heading=h.gt0xpc654fr" w:id="10"/>
      <w:bookmarkEnd w:id="10"/>
      <w:r w:rsidDel="00000000" w:rsidR="00000000" w:rsidRPr="00000000">
        <w:rPr>
          <w:rFonts w:ascii="Arial" w:cs="Arial" w:eastAsia="Arial" w:hAnsi="Arial"/>
          <w:b w:val="1"/>
          <w:bCs w:val="1"/>
          <w:color w:val="000000"/>
          <w:sz w:val="34"/>
          <w:szCs w:val="34"/>
          <w:rtl w:val="0"/>
        </w:rPr>
        <w:t xml:space="preserve">2.5. Convenciones de lenguaje y programación</w:t>
      </w:r>
    </w:p>
    <w:p w:rsidR="00000000" w:rsidDel="00000000" w:rsidP="00000000" w:rsidRDefault="00000000" w:rsidRPr="00000000" w14:paraId="00000045">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SCAB-UPT utiliza Next.js y, por tanto, la revisión debe mantener convenciones coherentes con JavaScript/TypeScript y con la estructura del App Router. Los componentes, funciones, variables, constantes y rutas deben conservar un estilo uniforme en todo el proyecto.</w:t>
      </w:r>
    </w:p>
    <w:p w:rsidR="00000000" w:rsidDel="00000000" w:rsidP="00000000" w:rsidRDefault="00000000" w:rsidRPr="00000000" w14:paraId="00000046">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Utilizar nombres descriptivos y consistentes.</w:t>
      </w:r>
    </w:p>
    <w:p w:rsidR="00000000" w:rsidDel="00000000" w:rsidP="00000000" w:rsidRDefault="00000000" w:rsidRPr="00000000" w14:paraId="00000047">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Conservar camelCase para variables y funciones cuando corresponda.</w:t>
      </w:r>
    </w:p>
    <w:p w:rsidR="00000000" w:rsidDel="00000000" w:rsidP="00000000" w:rsidRDefault="00000000" w:rsidRPr="00000000" w14:paraId="00000048">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Usar PascalCase para componentes y tipos/clases cuando corresponda.</w:t>
      </w:r>
    </w:p>
    <w:p w:rsidR="00000000" w:rsidDel="00000000" w:rsidP="00000000" w:rsidRDefault="00000000" w:rsidRPr="00000000" w14:paraId="00000049">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Definir constantes con nombres reconocibles y evitar valores dispersos sin explicación.</w:t>
      </w:r>
    </w:p>
    <w:p w:rsidR="00000000" w:rsidDel="00000000" w:rsidP="00000000" w:rsidRDefault="00000000" w:rsidRPr="00000000" w14:paraId="0000004A">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Mantener nombres coherentes entre rutas, parámetros y lógica interna.</w:t>
      </w:r>
    </w:p>
    <w:p w:rsidR="00000000" w:rsidDel="00000000" w:rsidP="00000000" w:rsidRDefault="00000000" w:rsidRPr="00000000" w14:paraId="0000004B">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Evitar mezclar nombres distintos para el mismo concepto, por ejemplo puerta, puertaId y id sin necesidad.</w:t>
      </w:r>
    </w:p>
    <w:p w:rsidR="00000000" w:rsidDel="00000000" w:rsidP="00000000" w:rsidRDefault="00000000" w:rsidRPr="00000000" w14:paraId="0000004C">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También debe mantenerse coherencia entre autorización y navegación. El inventario indica que la autorización efectiva está en src/config/roles.ts y las opciones del menú en src/config/nav.config.ts.</w:t>
      </w:r>
    </w:p>
    <w:p w:rsidR="00000000" w:rsidDel="00000000" w:rsidP="00000000" w:rsidRDefault="00000000" w:rsidRPr="00000000" w14:paraId="0000004D">
      <w:pPr>
        <w:pStyle w:val="Heading2"/>
        <w:spacing w:after="80" w:before="360" w:line="480" w:lineRule="auto"/>
        <w:ind w:left="1080" w:hanging="360"/>
        <w:rPr>
          <w:rFonts w:ascii="Arial" w:cs="Arial" w:eastAsia="Arial" w:hAnsi="Arial"/>
          <w:b w:val="1"/>
          <w:bCs w:val="1"/>
          <w:color w:val="000000"/>
          <w:sz w:val="34"/>
          <w:szCs w:val="34"/>
        </w:rPr>
      </w:pPr>
      <w:bookmarkStart w:colFirst="0" w:colLast="0" w:name="_heading=h.q7ue0grv1o6c" w:id="11"/>
      <w:bookmarkEnd w:id="11"/>
      <w:r w:rsidDel="00000000" w:rsidR="00000000" w:rsidRPr="00000000">
        <w:rPr>
          <w:rFonts w:ascii="Arial" w:cs="Arial" w:eastAsia="Arial" w:hAnsi="Arial"/>
          <w:b w:val="1"/>
          <w:bCs w:val="1"/>
          <w:color w:val="000000"/>
          <w:sz w:val="34"/>
          <w:szCs w:val="34"/>
          <w:rtl w:val="0"/>
        </w:rPr>
        <w:t xml:space="preserve">2.6. Utilizar indentación y espacios en blanco</w:t>
      </w:r>
    </w:p>
    <w:p w:rsidR="00000000" w:rsidDel="00000000" w:rsidP="00000000" w:rsidRDefault="00000000" w:rsidRPr="00000000" w14:paraId="0000004E">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indentación uniforme permite comprender con rapidez bloques condicionales, validaciones y retornos. En handlers con varias verificaciones, como /api/acceso/verificar o /api/agente/emparejar, una estructura clara reduce la posibilidad de interpretar incorrectamente el flujo.</w:t>
      </w:r>
    </w:p>
    <w:p w:rsidR="00000000" w:rsidDel="00000000" w:rsidP="00000000" w:rsidRDefault="00000000" w:rsidRPr="00000000" w14:paraId="0000004F">
      <w:pPr>
        <w:shd w:fill="f2f2f2" w:val="clear"/>
        <w:spacing w:after="120" w:before="60" w:line="480" w:lineRule="auto"/>
        <w:ind w:left="280" w:right="2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if (!credencialValida) {</w:t>
        <w:br w:type="textWrapping"/>
        <w:t xml:space="preserve">   return respuestaNoAutorizada;</w:t>
        <w:br w:type="textWrapping"/>
        <w:t xml:space="preserve"> }</w:t>
        <w:br w:type="textWrapping"/>
        <w:br w:type="textWrapping"/>
        <w:t xml:space="preserve"> if (!puertaValida) {</w:t>
        <w:br w:type="textWrapping"/>
        <w:t xml:space="preserve">   return respuestaPuertaInvalida;</w:t>
        <w:br w:type="textWrapping"/>
        <w:t xml:space="preserve"> }</w:t>
        <w:br w:type="textWrapping"/>
        <w:br w:type="textWrapping"/>
        <w:t xml:space="preserve"> // Continuar únicamente cuando las validaciones anteriores fueron superadas.</w:t>
      </w:r>
    </w:p>
    <w:p w:rsidR="00000000" w:rsidDel="00000000" w:rsidP="00000000" w:rsidRDefault="00000000" w:rsidRPr="00000000" w14:paraId="00000050">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fragmento es ilustrativo de la práctica recomendada y no pretende reproducir literalmente el código fuente, ya que el contenido completo de los handlers no fue proporcionado.</w:t>
      </w:r>
    </w:p>
    <w:p w:rsidR="00000000" w:rsidDel="00000000" w:rsidP="00000000" w:rsidRDefault="00000000" w:rsidRPr="00000000" w14:paraId="00000051">
      <w:pPr>
        <w:pStyle w:val="Heading2"/>
        <w:spacing w:after="80" w:before="360" w:line="480" w:lineRule="auto"/>
        <w:ind w:left="1080" w:hanging="360"/>
        <w:rPr>
          <w:rFonts w:ascii="Arial" w:cs="Arial" w:eastAsia="Arial" w:hAnsi="Arial"/>
          <w:b w:val="1"/>
          <w:bCs w:val="1"/>
          <w:color w:val="000000"/>
          <w:sz w:val="34"/>
          <w:szCs w:val="34"/>
        </w:rPr>
      </w:pPr>
      <w:bookmarkStart w:colFirst="0" w:colLast="0" w:name="_heading=h.w73omwzfbsvq" w:id="12"/>
      <w:bookmarkEnd w:id="12"/>
      <w:r w:rsidDel="00000000" w:rsidR="00000000" w:rsidRPr="00000000">
        <w:rPr>
          <w:rFonts w:ascii="Arial" w:cs="Arial" w:eastAsia="Arial" w:hAnsi="Arial"/>
          <w:b w:val="1"/>
          <w:bCs w:val="1"/>
          <w:color w:val="000000"/>
          <w:sz w:val="34"/>
          <w:szCs w:val="34"/>
          <w:rtl w:val="0"/>
        </w:rPr>
        <w:t xml:space="preserve">2.7. Utilizar con prudencia las variables globales</w:t>
      </w:r>
    </w:p>
    <w:p w:rsidR="00000000" w:rsidDel="00000000" w:rsidP="00000000" w:rsidRDefault="00000000" w:rsidRPr="00000000" w14:paraId="00000052">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Las variables globales pueden ser modificadas desde diferentes partes del sistema y dificultar el seguimiento de errores. En una aplicación web como SCAB-UPT se debe evitar utilizar estado global mutable para almacenar sesiones, usuarios, puertas o información biométrica.</w:t>
      </w:r>
    </w:p>
    <w:p w:rsidR="00000000" w:rsidDel="00000000" w:rsidP="00000000" w:rsidRDefault="00000000" w:rsidRPr="00000000" w14:paraId="00000053">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información de sesión debe mantenerse mediante los mecanismos de autenticación definidos, mientras que los estados compartidos del Agente SCAB se transmiten mediante estados_agente y Supabase Realtime. Esta separación es preferible a mantener variables globales en memoria cuya consistencia podría perderse entre solicitudes o instancias del servidor.</w:t>
      </w:r>
    </w:p>
    <w:p w:rsidR="00000000" w:rsidDel="00000000" w:rsidP="00000000" w:rsidRDefault="00000000" w:rsidRPr="00000000" w14:paraId="00000054">
      <w:pPr>
        <w:spacing w:after="140"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after="140"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pStyle w:val="Heading2"/>
        <w:spacing w:after="80" w:before="360" w:line="480" w:lineRule="auto"/>
        <w:ind w:left="1080" w:hanging="360"/>
        <w:rPr>
          <w:rFonts w:ascii="Arial" w:cs="Arial" w:eastAsia="Arial" w:hAnsi="Arial"/>
          <w:b w:val="1"/>
          <w:bCs w:val="1"/>
          <w:color w:val="000000"/>
          <w:sz w:val="34"/>
          <w:szCs w:val="34"/>
        </w:rPr>
      </w:pPr>
      <w:bookmarkStart w:colFirst="0" w:colLast="0" w:name="_heading=h.90n4099tywbs" w:id="13"/>
      <w:bookmarkEnd w:id="13"/>
      <w:r w:rsidDel="00000000" w:rsidR="00000000" w:rsidRPr="00000000">
        <w:rPr>
          <w:rFonts w:ascii="Arial" w:cs="Arial" w:eastAsia="Arial" w:hAnsi="Arial"/>
          <w:b w:val="1"/>
          <w:bCs w:val="1"/>
          <w:color w:val="000000"/>
          <w:sz w:val="34"/>
          <w:szCs w:val="34"/>
          <w:rtl w:val="0"/>
        </w:rPr>
        <w:t xml:space="preserve">2.8. Optimizar los valores de retorno de los métodos</w:t>
      </w:r>
    </w:p>
    <w:p w:rsidR="00000000" w:rsidDel="00000000" w:rsidP="00000000" w:rsidRDefault="00000000" w:rsidRPr="00000000" w14:paraId="00000057">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Los métodos y servicios deben retornar resultados que puedan ser utilizados por otras partes del sistema, en lugar de limitarse a imprimir mensajes. Esto es especialmente relevante para los endpoints del backend, que deben devolver respuestas estructuradas con el resultado de cada operación.</w:t>
      </w:r>
    </w:p>
    <w:p w:rsidR="00000000" w:rsidDel="00000000" w:rsidP="00000000" w:rsidRDefault="00000000" w:rsidRPr="00000000" w14:paraId="00000058">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Por ejemplo, /api/acceso/verificar debe comunicar el resultado de la validación para que el Kiosk pueda mostrar el estado correspondiente. De manera similar, /api/agente/estado recibe el heartbeat y actualiza estados_agente para que los cambios puedan transmitirse mediante Supabase Realtime.</w:t>
      </w:r>
    </w:p>
    <w:p w:rsidR="00000000" w:rsidDel="00000000" w:rsidP="00000000" w:rsidRDefault="00000000" w:rsidRPr="00000000" w14:paraId="00000059">
      <w:pPr>
        <w:shd w:fill="f2f2f2" w:val="clear"/>
        <w:spacing w:after="120" w:before="60" w:line="480" w:lineRule="auto"/>
        <w:ind w:left="280" w:right="2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Resultado esperado del servicio:</w:t>
        <w:br w:type="textWrapping"/>
        <w:t xml:space="preserve"> - operación exitosa o fallida</w:t>
        <w:br w:type="textWrapping"/>
        <w:t xml:space="preserve"> - mensaje o motivo</w:t>
        <w:br w:type="textWrapping"/>
        <w:t xml:space="preserve"> - identificador relacionado cuando corresponda</w:t>
        <w:br w:type="textWrapping"/>
        <w:t xml:space="preserve"> - datos mínimos necesarios para la siguiente capa</w:t>
      </w:r>
    </w:p>
    <w:p w:rsidR="00000000" w:rsidDel="00000000" w:rsidP="00000000" w:rsidRDefault="00000000" w:rsidRPr="00000000" w14:paraId="0000005A">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consola puede utilizarse para depuración o logs técnicos, pero el resultado funcional debe ser retornado al consumidor correspondiente.</w:t>
      </w:r>
    </w:p>
    <w:p w:rsidR="00000000" w:rsidDel="00000000" w:rsidP="00000000" w:rsidRDefault="00000000" w:rsidRPr="00000000" w14:paraId="0000005B">
      <w:pPr>
        <w:pStyle w:val="Heading2"/>
        <w:spacing w:after="80" w:before="360" w:line="480" w:lineRule="auto"/>
        <w:ind w:left="1080" w:hanging="360"/>
        <w:rPr>
          <w:rFonts w:ascii="Arial" w:cs="Arial" w:eastAsia="Arial" w:hAnsi="Arial"/>
          <w:b w:val="1"/>
          <w:bCs w:val="1"/>
          <w:color w:val="000000"/>
          <w:sz w:val="34"/>
          <w:szCs w:val="34"/>
        </w:rPr>
      </w:pPr>
      <w:bookmarkStart w:colFirst="0" w:colLast="0" w:name="_heading=h.rktue0k7sbe5" w:id="14"/>
      <w:bookmarkEnd w:id="14"/>
      <w:r w:rsidDel="00000000" w:rsidR="00000000" w:rsidRPr="00000000">
        <w:rPr>
          <w:rFonts w:ascii="Arial" w:cs="Arial" w:eastAsia="Arial" w:hAnsi="Arial"/>
          <w:b w:val="1"/>
          <w:bCs w:val="1"/>
          <w:color w:val="000000"/>
          <w:sz w:val="34"/>
          <w:szCs w:val="34"/>
          <w:rtl w:val="0"/>
        </w:rPr>
        <w:t xml:space="preserve">2.9. Revisión de consistencia entre navegación y autorización</w:t>
      </w:r>
    </w:p>
    <w:p w:rsidR="00000000" w:rsidDel="00000000" w:rsidP="00000000" w:rsidRDefault="00000000" w:rsidRPr="00000000" w14:paraId="0000005C">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Además de los criterios mínimos de la guía, el inventario entregado permite identificar inconsistencias que afectan la claridad y mantenibilidad del código. Estas observaciones deben ser revisadas porque una interfaz que ofrece una opción que posteriormente es bloqueada por autorización genera comportamiento confuso.</w:t>
      </w:r>
    </w:p>
    <w:p w:rsidR="00000000" w:rsidDel="00000000" w:rsidP="00000000" w:rsidRDefault="00000000" w:rsidRPr="00000000" w14:paraId="0000005D">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/admision y /pase aparecen en el menú, pero no están registrados en CLAIMS_REQUERIDOS; el proxy puede redirigirlos a /dashboard.</w:t>
      </w:r>
    </w:p>
    <w:p w:rsidR="00000000" w:rsidDel="00000000" w:rsidP="00000000" w:rsidRDefault="00000000" w:rsidRPr="00000000" w14:paraId="0000005E">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/acceso aparece para administrador y vigilante, pero el proxy solamente permite al vigilante.</w:t>
      </w:r>
    </w:p>
    <w:p w:rsidR="00000000" w:rsidDel="00000000" w:rsidP="00000000" w:rsidRDefault="00000000" w:rsidRPr="00000000" w14:paraId="0000005F">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/historial aparece para administrador, vigilante y postulante, pero el proxy solamente permite al postulante.</w:t>
      </w:r>
    </w:p>
    <w:p w:rsidR="00000000" w:rsidDel="00000000" w:rsidP="00000000" w:rsidRDefault="00000000" w:rsidRPr="00000000" w14:paraId="00000060">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Las rutas /api/* son omitidas por el proxy general y dependen de la validación implementada en cada handler.</w:t>
      </w:r>
    </w:p>
    <w:p w:rsidR="00000000" w:rsidDel="00000000" w:rsidP="00000000" w:rsidRDefault="00000000" w:rsidRPr="00000000" w14:paraId="00000061">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/api/postulantes/huellas usa privilegios administrativos de Supabase sin validación explícita de sesión en el handler, según el inventario.</w:t>
      </w:r>
    </w:p>
    <w:p w:rsidR="00000000" w:rsidDel="00000000" w:rsidP="00000000" w:rsidRDefault="00000000" w:rsidRPr="00000000" w14:paraId="00000062">
      <w:pPr>
        <w:spacing w:after="60" w:line="48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/api/biometria/capturar y /api/biometria/enrolar parecen duplicar funcionalidad.</w:t>
      </w:r>
    </w:p>
    <w:p w:rsidR="00000000" w:rsidDel="00000000" w:rsidP="00000000" w:rsidRDefault="00000000" w:rsidRPr="00000000" w14:paraId="00000063">
      <w:pPr>
        <w:spacing w:after="60" w:line="48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spacing w:after="60" w:line="48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spacing w:after="60" w:line="48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spacing w:after="60" w:line="48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spacing w:after="60" w:line="48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spacing w:after="60" w:line="48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spacing w:after="60" w:line="48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spacing w:after="60" w:line="48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pStyle w:val="Heading1"/>
        <w:spacing w:after="120" w:before="480" w:line="480" w:lineRule="auto"/>
        <w:ind w:left="1080" w:hanging="360"/>
        <w:rPr>
          <w:rFonts w:ascii="Arial" w:cs="Arial" w:eastAsia="Arial" w:hAnsi="Arial"/>
          <w:b w:val="1"/>
          <w:bCs w:val="1"/>
          <w:color w:val="000000"/>
          <w:sz w:val="24"/>
          <w:szCs w:val="24"/>
        </w:rPr>
      </w:pPr>
      <w:bookmarkStart w:colFirst="0" w:colLast="0" w:name="_heading=h.avg3hkqorapr" w:id="15"/>
      <w:bookmarkEnd w:id="15"/>
      <w:r w:rsidDel="00000000" w:rsidR="00000000" w:rsidRPr="00000000">
        <w:rPr>
          <w:rFonts w:ascii="Arial" w:cs="Arial" w:eastAsia="Arial" w:hAnsi="Arial"/>
          <w:b w:val="1"/>
          <w:bCs w:val="1"/>
          <w:color w:val="000000"/>
          <w:sz w:val="24"/>
          <w:szCs w:val="24"/>
          <w:rtl w:val="0"/>
        </w:rPr>
        <w:t xml:space="preserve">3. Resumen de hallazgos</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745"/>
        <w:gridCol w:w="2130"/>
        <w:gridCol w:w="2250"/>
        <w:tblGridChange w:id="0">
          <w:tblGrid>
            <w:gridCol w:w="1785"/>
            <w:gridCol w:w="2745"/>
            <w:gridCol w:w="2130"/>
            <w:gridCol w:w="2250"/>
          </w:tblGrid>
        </w:tblGridChange>
      </w:tblGrid>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line="4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Criterio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line="4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Evidencia disponible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line="4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Evaluación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line="4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 propuesta</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Duplicidad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/api/biometria/capturar y /api/biometria/enrolar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Requiere revisión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Unificar lógica o diferenciar responsabilidades.</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Comentarios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Endpoints de sesión, agente y biometría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Mejorable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Documentar decisiones y restricciones de seguridad.</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Fail Fast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/api/acceso/verificar y /api/postulantes/huellas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Validar credenciales y condiciones antes de procesar datos.</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Buenos nombres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Parámetros id, q, sedeId, puertaId, usuario_id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Parcialmente verificable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Usar nombres internos descriptivos y consistentes.</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Convenciones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roles.ts y nav.config.ts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Inconsistencia detectada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Alinear navegación con autorización efectiva.</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Indentación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se proporcionó código fuente completo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verificable directamente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Aplicar formato uniforme en handlers y componentes.</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Variables globales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Estados de sesión/agente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verificable directamente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Evitar estado global mutable; mantener estado en mecanismos definidos.</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Retornos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APIs de acceso/agente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Conceptualmente correcto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Retornar resultados estructurados; consola solo para logs/depuración.</w:t>
            </w:r>
          </w:p>
        </w:tc>
      </w:tr>
    </w:tbl>
    <w:p w:rsidR="00000000" w:rsidDel="00000000" w:rsidP="00000000" w:rsidRDefault="00000000" w:rsidRPr="00000000" w14:paraId="00000090">
      <w:pPr>
        <w:pStyle w:val="Heading1"/>
        <w:spacing w:after="120" w:before="480" w:line="480" w:lineRule="auto"/>
        <w:ind w:left="1080" w:hanging="360"/>
        <w:rPr>
          <w:rFonts w:ascii="Arial" w:cs="Arial" w:eastAsia="Arial" w:hAnsi="Arial"/>
          <w:b w:val="1"/>
          <w:bCs w:val="1"/>
          <w:color w:val="000000"/>
          <w:sz w:val="24"/>
          <w:szCs w:val="24"/>
        </w:rPr>
      </w:pPr>
      <w:bookmarkStart w:colFirst="0" w:colLast="0" w:name="_heading=h.r6tz8415ld3p" w:id="16"/>
      <w:bookmarkEnd w:id="16"/>
      <w:r w:rsidDel="00000000" w:rsidR="00000000" w:rsidRPr="00000000">
        <w:rPr>
          <w:rtl w:val="0"/>
        </w:rPr>
      </w:r>
    </w:p>
    <w:p w:rsidR="00000000" w:rsidDel="00000000" w:rsidP="00000000" w:rsidRDefault="00000000" w:rsidRPr="00000000" w14:paraId="00000091">
      <w:pPr>
        <w:pStyle w:val="Heading1"/>
        <w:spacing w:after="120" w:before="480" w:line="480" w:lineRule="auto"/>
        <w:ind w:left="1080" w:hanging="360"/>
        <w:rPr>
          <w:rFonts w:ascii="Arial" w:cs="Arial" w:eastAsia="Arial" w:hAnsi="Arial"/>
          <w:b w:val="1"/>
          <w:bCs w:val="1"/>
          <w:color w:val="000000"/>
          <w:sz w:val="24"/>
          <w:szCs w:val="24"/>
        </w:rPr>
      </w:pPr>
      <w:bookmarkStart w:colFirst="0" w:colLast="0" w:name="_heading=h.f74vi9iihptb" w:id="17"/>
      <w:bookmarkEnd w:id="17"/>
      <w:r w:rsidDel="00000000" w:rsidR="00000000" w:rsidRPr="00000000">
        <w:rPr>
          <w:rtl w:val="0"/>
        </w:rPr>
      </w:r>
    </w:p>
    <w:p w:rsidR="00000000" w:rsidDel="00000000" w:rsidP="00000000" w:rsidRDefault="00000000" w:rsidRPr="00000000" w14:paraId="00000092">
      <w:pPr>
        <w:pStyle w:val="Heading1"/>
        <w:spacing w:after="120" w:before="480" w:line="480" w:lineRule="auto"/>
        <w:ind w:left="1080" w:hanging="360"/>
        <w:rPr>
          <w:rFonts w:ascii="Arial" w:cs="Arial" w:eastAsia="Arial" w:hAnsi="Arial"/>
          <w:b w:val="1"/>
          <w:bCs w:val="1"/>
          <w:color w:val="000000"/>
          <w:sz w:val="24"/>
          <w:szCs w:val="24"/>
        </w:rPr>
      </w:pPr>
      <w:bookmarkStart w:colFirst="0" w:colLast="0" w:name="_heading=h.5raoytakf5a5" w:id="18"/>
      <w:bookmarkEnd w:id="18"/>
      <w:r w:rsidDel="00000000" w:rsidR="00000000" w:rsidRPr="00000000">
        <w:rPr>
          <w:rtl w:val="0"/>
        </w:rPr>
      </w:r>
    </w:p>
    <w:p w:rsidR="00000000" w:rsidDel="00000000" w:rsidP="00000000" w:rsidRDefault="00000000" w:rsidRPr="00000000" w14:paraId="00000093">
      <w:pPr>
        <w:pStyle w:val="Heading1"/>
        <w:spacing w:after="120" w:before="480" w:line="480" w:lineRule="auto"/>
        <w:ind w:left="1080" w:hanging="360"/>
        <w:rPr>
          <w:rFonts w:ascii="Arial" w:cs="Arial" w:eastAsia="Arial" w:hAnsi="Arial"/>
          <w:b w:val="1"/>
          <w:bCs w:val="1"/>
          <w:color w:val="000000"/>
          <w:sz w:val="24"/>
          <w:szCs w:val="24"/>
        </w:rPr>
      </w:pPr>
      <w:bookmarkStart w:colFirst="0" w:colLast="0" w:name="_heading=h.qfr5l5qu5igj" w:id="19"/>
      <w:bookmarkEnd w:id="19"/>
      <w:r w:rsidDel="00000000" w:rsidR="00000000" w:rsidRPr="00000000">
        <w:rPr>
          <w:rtl w:val="0"/>
        </w:rPr>
      </w:r>
    </w:p>
    <w:p w:rsidR="00000000" w:rsidDel="00000000" w:rsidP="00000000" w:rsidRDefault="00000000" w:rsidRPr="00000000" w14:paraId="00000094">
      <w:pPr>
        <w:pStyle w:val="Heading1"/>
        <w:spacing w:after="120" w:before="480" w:line="480" w:lineRule="auto"/>
        <w:ind w:left="1080" w:hanging="360"/>
        <w:rPr>
          <w:rFonts w:ascii="Arial" w:cs="Arial" w:eastAsia="Arial" w:hAnsi="Arial"/>
          <w:b w:val="1"/>
          <w:bCs w:val="1"/>
          <w:color w:val="000000"/>
          <w:sz w:val="24"/>
          <w:szCs w:val="24"/>
        </w:rPr>
      </w:pPr>
      <w:bookmarkStart w:colFirst="0" w:colLast="0" w:name="_heading=h.twuuejm4wwc5" w:id="20"/>
      <w:bookmarkEnd w:id="20"/>
      <w:r w:rsidDel="00000000" w:rsidR="00000000" w:rsidRPr="00000000">
        <w:rPr>
          <w:rtl w:val="0"/>
        </w:rPr>
      </w:r>
    </w:p>
    <w:p w:rsidR="00000000" w:rsidDel="00000000" w:rsidP="00000000" w:rsidRDefault="00000000" w:rsidRPr="00000000" w14:paraId="00000095">
      <w:pPr>
        <w:pStyle w:val="Heading1"/>
        <w:spacing w:after="120" w:before="480" w:line="480" w:lineRule="auto"/>
        <w:ind w:left="1080" w:hanging="360"/>
        <w:rPr>
          <w:rFonts w:ascii="Arial" w:cs="Arial" w:eastAsia="Arial" w:hAnsi="Arial"/>
          <w:b w:val="1"/>
          <w:bCs w:val="1"/>
          <w:color w:val="000000"/>
          <w:sz w:val="24"/>
          <w:szCs w:val="24"/>
        </w:rPr>
      </w:pPr>
      <w:bookmarkStart w:colFirst="0" w:colLast="0" w:name="_heading=h.cqb4muevj7rg" w:id="21"/>
      <w:bookmarkEnd w:id="21"/>
      <w:r w:rsidDel="00000000" w:rsidR="00000000" w:rsidRPr="00000000">
        <w:rPr>
          <w:rFonts w:ascii="Arial" w:cs="Arial" w:eastAsia="Arial" w:hAnsi="Arial"/>
          <w:b w:val="1"/>
          <w:bCs w:val="1"/>
          <w:color w:val="000000"/>
          <w:sz w:val="24"/>
          <w:szCs w:val="24"/>
          <w:rtl w:val="0"/>
        </w:rPr>
        <w:t xml:space="preserve">4. Conclusiones</w:t>
      </w:r>
    </w:p>
    <w:p w:rsidR="00000000" w:rsidDel="00000000" w:rsidP="00000000" w:rsidRDefault="00000000" w:rsidRPr="00000000" w14:paraId="00000096">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Primera conclusión. La revisión de código permite que el conocimiento del sistema SCAB-UPT no permanezca únicamente en el desarrollador que implementó cada módulo. Revisar conjuntamente autenticación, biometría, infraestructura y control de acceso facilita que otros integrantes puedan comprender y mantener esas áreas.</w:t>
      </w:r>
    </w:p>
    <w:p w:rsidR="00000000" w:rsidDel="00000000" w:rsidP="00000000" w:rsidRDefault="00000000" w:rsidRPr="00000000" w14:paraId="00000097">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Segunda conclusión. La revisión evidencia que la calidad no depende solamente de que una funcionalidad opere. La consistencia entre rutas, roles, menú y autorización también forma parte de un código comprensible y preparado para cambios. Las diferencias detectadas entre src/config/roles.ts y src/config/nav.config.ts deben ser revisadas para evitar comportamientos inesperados.</w:t>
      </w:r>
    </w:p>
    <w:p w:rsidR="00000000" w:rsidDel="00000000" w:rsidP="00000000" w:rsidRDefault="00000000" w:rsidRPr="00000000" w14:paraId="00000098">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Tercera conclusión. El principio de no duplicar código resulta especialmente relevante en la biometría. La existencia de /api/biometria/capturar y /api/biometria/enrolar con responsabilidades prácticamente equivalentes puede incrementar el esfuerzo de mantenimiento si la lógica permanece duplicada.</w:t>
      </w:r>
    </w:p>
    <w:p w:rsidR="00000000" w:rsidDel="00000000" w:rsidP="00000000" w:rsidRDefault="00000000" w:rsidRPr="00000000" w14:paraId="00000099">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Cuarta conclusión. La seguridad debe formar parte de la revisión. El acceso a huellas y templates biométricos requiere validaciones tempranas y explícitas. Por ello, el endpoint /api/postulantes/huellas merece una revisión específica debido a que el inventario indica que utiliza privilegios administrativos sin autenticación explícita en su handler.</w:t>
      </w:r>
    </w:p>
    <w:p w:rsidR="00000000" w:rsidDel="00000000" w:rsidP="00000000" w:rsidRDefault="00000000" w:rsidRPr="00000000" w14:paraId="0000009A">
      <w:pPr>
        <w:spacing w:after="140"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spacing w:after="140"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spacing w:after="140"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pStyle w:val="Heading1"/>
        <w:spacing w:after="120" w:before="480" w:line="480" w:lineRule="auto"/>
        <w:ind w:left="1080" w:hanging="360"/>
        <w:rPr>
          <w:rFonts w:ascii="Arial" w:cs="Arial" w:eastAsia="Arial" w:hAnsi="Arial"/>
          <w:b w:val="1"/>
          <w:bCs w:val="1"/>
          <w:color w:val="000000"/>
          <w:sz w:val="24"/>
          <w:szCs w:val="24"/>
        </w:rPr>
      </w:pPr>
      <w:bookmarkStart w:colFirst="0" w:colLast="0" w:name="_heading=h.dzf42px4gfs7" w:id="22"/>
      <w:bookmarkEnd w:id="22"/>
      <w:r w:rsidDel="00000000" w:rsidR="00000000" w:rsidRPr="00000000">
        <w:rPr>
          <w:rFonts w:ascii="Arial" w:cs="Arial" w:eastAsia="Arial" w:hAnsi="Arial"/>
          <w:b w:val="1"/>
          <w:bCs w:val="1"/>
          <w:color w:val="000000"/>
          <w:sz w:val="24"/>
          <w:szCs w:val="24"/>
          <w:rtl w:val="0"/>
        </w:rPr>
        <w:t xml:space="preserve">5. Nota sobre el alcance de la revisión</w:t>
      </w:r>
    </w:p>
    <w:p w:rsidR="00000000" w:rsidDel="00000000" w:rsidP="00000000" w:rsidRDefault="00000000" w:rsidRPr="00000000" w14:paraId="0000009E">
      <w:pPr>
        <w:spacing w:after="1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informe fue elaborado únicamente con los materiales proporcionados: la guía práctica de Revisión de Código, el material de la sesión, los documentos del proyecto SCAB-UPT y el inventario de rutas frontend/backend. Como no se proporcionó el contenido completo del repositorio fuente, no se atribuyen líneas de código específicas que no hayan sido observadas. Los fragmentos mostrados como ejemplos representan propuestas de mejora y criterios de revisión, no copias literales del código del proyecto.</w:t>
      </w:r>
    </w:p>
    <w:p w:rsidR="00000000" w:rsidDel="00000000" w:rsidP="00000000" w:rsidRDefault="00000000" w:rsidRPr="00000000" w14:paraId="0000009F">
      <w:pPr>
        <w:spacing w:after="80" w:line="480" w:lineRule="auto"/>
        <w:ind w:left="1080" w:hanging="360"/>
        <w:rPr>
          <w:rFonts w:ascii="Arial" w:cs="Arial" w:eastAsia="Arial" w:hAnsi="Arial"/>
          <w:sz w:val="24"/>
          <w:szCs w:val="24"/>
        </w:rPr>
      </w:pP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center"/>
      <w:rPr/>
    </w:pPr>
    <w:r w:rsidDel="00000000" w:rsidR="00000000" w:rsidRPr="00000000">
      <w:rPr>
        <w:sz w:val="16"/>
        <w:szCs w:val="16"/>
        <w:rtl w:val="0"/>
      </w:rPr>
      <w:t xml:space="preserve">Página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right"/>
      <w:rPr/>
    </w:pPr>
    <w:r w:rsidDel="00000000" w:rsidR="00000000" w:rsidRPr="00000000">
      <w:rPr>
        <w:color w:val="808080"/>
        <w:sz w:val="16"/>
        <w:szCs w:val="16"/>
        <w:rtl w:val="0"/>
      </w:rPr>
      <w:t xml:space="preserve">SCAB-UPT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ennegrita1" w:customStyle="1">
    <w:name w:val="Texto en negrita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NormalWeb">
    <w:name w:val="Normal (Web)"/>
    <w:basedOn w:val="Normal"/>
    <w:uiPriority w:val="99"/>
    <w:semiHidden w:val="1"/>
    <w:unhideWhenUsed w:val="1"/>
    <w:rsid w:val="003D23FD"/>
    <w:pPr>
      <w:spacing w:after="100" w:afterAutospacing="1" w:before="100" w:beforeAutospacing="1"/>
    </w:pPr>
    <w:rPr>
      <w:sz w:val="24"/>
      <w:szCs w:val="24"/>
    </w:rPr>
  </w:style>
  <w:style w:type="character" w:styleId="apple-tab-span" w:customStyle="1">
    <w:name w:val="apple-tab-span"/>
    <w:basedOn w:val="Fuentedeprrafopredeter"/>
    <w:rsid w:val="003D23FD"/>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u5xeSgRI9tVcpzt8zIpO6pjikQ==">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2026-08-29T17:59:00Z</dcterms:created>
  <dc:creator>Un-named</dc:creator>
</cp:coreProperties>
</file>