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A365D"/>
          <w:sz w:val="26"/>
        </w:rPr>
        <w:t>UNIVERSIDAD PRIVADA DE TACNA</w:t>
        <w:br/>
        <w:t>FACULTAD DE INGENIERÍA</w:t>
        <w:br/>
        <w:t>ESCUELA PROFESIONAL DE INGENIERÍA DE SISTEMAS</w:t>
        <w:br/>
      </w:r>
    </w:p>
    <w:p>
      <w:pPr>
        <w:jc w:val="center"/>
      </w:pPr>
      <w:r>
        <w:rPr>
          <w:rFonts w:ascii="Calibri" w:hAnsi="Calibri"/>
          <w:b/>
          <w:color w:val="4A5568"/>
          <w:sz w:val="22"/>
        </w:rPr>
        <w:t>SI-084 · AUDITORÍA DE SISTEMAS</w:t>
        <w:br/>
        <w:t>EXAMEN PRÁCTICO DE UNIDAD I</w:t>
      </w:r>
    </w:p>
    <w:p/>
    <w:p>
      <w:pPr>
        <w:jc w:val="center"/>
      </w:pPr>
      <w:r>
        <w:rPr>
          <w:rFonts w:ascii="Calibri" w:hAnsi="Calibri"/>
          <w:b/>
          <w:color w:val="C53030"/>
          <w:sz w:val="30"/>
        </w:rPr>
        <w:t>INFORME DE AUDITORÍA</w:t>
        <w:br/>
        <w:t>CORE FINANCIERO DE LA COOPAC SANTA ROSA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Apellidos y nombres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Castillo Mamani Diego Fernando</w:t>
            </w:r>
          </w:p>
        </w:tc>
      </w:tr>
      <w:tr>
        <w:tc>
          <w:tcPr>
            <w:tcW w:type="dxa" w:w="3168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Código de estudiante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2022073895</w:t>
            </w:r>
          </w:p>
        </w:tc>
      </w:tr>
      <w:tr>
        <w:tc>
          <w:tcPr>
            <w:tcW w:type="dxa" w:w="3168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URL del repositorio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https://github.com/diegocastillo12/llamado-si084-caso-coopac./tree/examen-u1</w:t>
            </w:r>
          </w:p>
        </w:tc>
      </w:tr>
      <w:tr>
        <w:tc>
          <w:tcPr>
            <w:tcW w:type="dxa" w:w="3168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Fecha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30/09/2026</w:t>
            </w:r>
          </w:p>
        </w:tc>
      </w:tr>
    </w:tbl>
    <w:p/>
    <w:p>
      <w:r>
        <w:rPr>
          <w:rFonts w:ascii="Calibri" w:hAnsi="Calibri"/>
          <w:b/>
          <w:color w:val="1A365D"/>
          <w:sz w:val="26"/>
        </w:rPr>
        <w:t>1. Resultados de los procedimientos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fill="2B6CB0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Regla</w:t>
            </w:r>
          </w:p>
        </w:tc>
        <w:tc>
          <w:tcPr>
            <w:tcW w:type="dxa" w:w="4896"/>
            <w:shd w:fill="2B6CB0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Resultado, con cifras</w:t>
            </w:r>
          </w:p>
        </w:tc>
        <w:tc>
          <w:tcPr>
            <w:tcW w:type="dxa" w:w="1296"/>
            <w:shd w:fill="2B6CB0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¿Cumple?</w:t>
            </w:r>
          </w:p>
        </w:tc>
        <w:tc>
          <w:tcPr>
            <w:tcW w:type="dxa" w:w="2160"/>
            <w:shd w:fill="2B6CB0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Archivo de evidencia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7"/>
              </w:rPr>
              <w:t>R1</w:t>
            </w:r>
          </w:p>
        </w:tc>
        <w:tc>
          <w:tcPr>
            <w:tcW w:type="dxa" w:w="489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7"/>
              </w:rPr>
              <w:t>El contenedor sr_bd publica el puerto 5432 en 0.0.0.0:55432 (y [::]:55432), exponiendo el servicio de base de datos a todas las interfaces de red externas y no únicamente al host local.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C53030"/>
                <w:sz w:val="17"/>
              </w:rPr>
              <w:t>No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7"/>
              </w:rPr>
              <w:t>evidencias/P1_puertos.txt</w:t>
            </w:r>
          </w:p>
        </w:tc>
      </w:tr>
      <w:tr>
        <w:tc>
          <w:tcPr>
            <w:tcW w:type="dxa" w:w="1008"/>
            <w:shd w:fill="F7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7"/>
              </w:rPr>
              <w:t>R2</w:t>
            </w:r>
          </w:p>
        </w:tc>
        <w:tc>
          <w:tcPr>
            <w:tcW w:type="dxa" w:w="4896"/>
            <w:shd w:fill="F7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7"/>
              </w:rPr>
              <w:t>La contraseña del administrador se encuentra en texto plano en el archivo docker-compose.yml (línea 10: POSTGRES_PASSWORD) y cuenta únicamente con 10 caracteres, incumpliendo el requisito de longitud mínima de 12 caracteres.</w:t>
            </w:r>
          </w:p>
        </w:tc>
        <w:tc>
          <w:tcPr>
            <w:tcW w:type="dxa" w:w="1296"/>
            <w:shd w:fill="F7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C53030"/>
                <w:sz w:val="17"/>
              </w:rPr>
              <w:t>No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7"/>
              </w:rPr>
              <w:t>evidencias/P2_credenciales.txt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7"/>
              </w:rPr>
              <w:t>R3</w:t>
            </w:r>
          </w:p>
        </w:tc>
        <w:tc>
          <w:tcPr>
            <w:tcW w:type="dxa" w:w="489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7"/>
              </w:rPr>
              <w:t>Además de la cuenta administradora nativa postgres, la cuenta app_core posee asignado el atributo Superuser, otorgando privilegios ilimitados sobre el motor.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C53030"/>
                <w:sz w:val="17"/>
              </w:rPr>
              <w:t>No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7"/>
              </w:rPr>
              <w:t>evidencias/P3_roles.txt</w:t>
            </w:r>
          </w:p>
        </w:tc>
      </w:tr>
      <w:tr>
        <w:tc>
          <w:tcPr>
            <w:tcW w:type="dxa" w:w="1008"/>
            <w:shd w:fill="F7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7"/>
              </w:rPr>
              <w:t>R4</w:t>
            </w:r>
          </w:p>
        </w:tc>
        <w:tc>
          <w:tcPr>
            <w:tcW w:type="dxa" w:w="4896"/>
            <w:shd w:fill="F7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7"/>
              </w:rPr>
              <w:t>Se detectaron 16 cuentas activas pertenecientes a 10 empleados cesados (el cese más antiguo data del 18/12/2015, usuario u059). Asimismo, existen 22 cuentas activas sin documento de identidad asignado (sin responsable), de las cuales 4 poseen perfil ADMIN (backup, backup_3, consulta01_3, temporal).</w:t>
            </w:r>
          </w:p>
        </w:tc>
        <w:tc>
          <w:tcPr>
            <w:tcW w:type="dxa" w:w="1296"/>
            <w:shd w:fill="F7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C53030"/>
                <w:sz w:val="17"/>
              </w:rPr>
              <w:t>No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7"/>
              </w:rPr>
              <w:t>evidencias/P4_cesados.txt</w:t>
              <w:br/>
              <w:t>evidencias/P4_genericas.txt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7"/>
              </w:rPr>
              <w:t>R5</w:t>
            </w:r>
          </w:p>
        </w:tc>
        <w:tc>
          <w:tcPr>
            <w:tcW w:type="dxa" w:w="489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7"/>
              </w:rPr>
              <w:t>Se identificaron 23 desembolsos que superan el umbral de aprobación y fueron aprobados por el mismo usuario que los registró (usuario_registra = usuario_aprueba), sumando un monto total de S/ 709,370.47, realizados por 21 usuarios distintos.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C53030"/>
                <w:sz w:val="17"/>
              </w:rPr>
              <w:t>No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7"/>
              </w:rPr>
              <w:t>evidencias/P5_segregacion.txt</w:t>
            </w:r>
          </w:p>
        </w:tc>
      </w:tr>
      <w:tr>
        <w:tc>
          <w:tcPr>
            <w:tcW w:type="dxa" w:w="1008"/>
            <w:shd w:fill="F7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7"/>
              </w:rPr>
              <w:t>R6</w:t>
            </w:r>
          </w:p>
        </w:tc>
        <w:tc>
          <w:tcPr>
            <w:tcW w:type="dxa" w:w="4896"/>
            <w:shd w:fill="F7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7"/>
              </w:rPr>
              <w:t>Los parámetros de auditoría están inhabilitados en el motor: log_connections = off y log_statement = none, configurados explícitamente en la línea 11 de docker-compose.yml.</w:t>
            </w:r>
          </w:p>
        </w:tc>
        <w:tc>
          <w:tcPr>
            <w:tcW w:type="dxa" w:w="1296"/>
            <w:shd w:fill="F7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C53030"/>
                <w:sz w:val="17"/>
              </w:rPr>
              <w:t>No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7"/>
              </w:rPr>
              <w:t>evidencias/P6_registro.txt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7"/>
              </w:rPr>
              <w:t>R7</w:t>
            </w:r>
          </w:p>
        </w:tc>
        <w:tc>
          <w:tcPr>
            <w:tcW w:type="dxa" w:w="489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7"/>
              </w:rPr>
              <w:t>El último respaldo generado es del 14/11/2025 (47 días sin respaldos válidos hasta el corte del 31/12/2025 por fallos de disco No space left on device). En la prueba de restauración no se recuperó la tabla crítica desembolsos debido a que respaldos/respaldo.sh la excluyó intencionalmente (--exclude-table=desembolsos).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C53030"/>
                <w:sz w:val="17"/>
              </w:rPr>
              <w:t>No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7"/>
              </w:rPr>
              <w:t>evidencias/P7_respaldos.txt</w:t>
              <w:br/>
              <w:t>evidencias/P7_restauracion.txt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1A365D"/>
          <w:sz w:val="26"/>
        </w:rPr>
        <w:t>2. Hallazgo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EDF2F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Título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Vulneración de la segregación de funciones en 23 desembolsos de créditos por S/ 709,370.47 aprobados por el mismo usuario que los registró</w:t>
            </w:r>
          </w:p>
        </w:tc>
      </w:tr>
      <w:tr>
        <w:tc>
          <w:tcPr>
            <w:tcW w:type="dxa" w:w="2592"/>
            <w:shd w:fill="EDF2F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Condición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En la evaluación de la tabla desembolsos, se identificaron 23 operaciones de crédito que superaron su umbral de aprobación y fueron aprobadas por el mismo colaborador que efectuó el registro (usuario_registra = usuario_aprueba), totalizando un importe de S/ 709,370.47 e involucrando a 21 usuarios distintos (evidencia: evidencias/P5_segregacion.txt).</w:t>
            </w:r>
          </w:p>
        </w:tc>
      </w:tr>
      <w:tr>
        <w:tc>
          <w:tcPr>
            <w:tcW w:type="dxa" w:w="2592"/>
            <w:shd w:fill="EDF2F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Criterio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Política de Seguridad del Core Financiero de la COOPAC Santa Rosa, Regla R5: "Un desembolso que supera el umbral de aprobación no puede aprobarlo quien lo registró", en concordancia con NTP-ISO/IEC 27001:2022, control A.5.3 Segregación de funciones.</w:t>
            </w:r>
          </w:p>
        </w:tc>
      </w:tr>
      <w:tr>
        <w:tc>
          <w:tcPr>
            <w:tcW w:type="dxa" w:w="2592"/>
            <w:shd w:fill="EDF2F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Causa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El aplicativo del core financiero carece de restricciones a nivel de base de datos (CHECK constraints o triggers) y de validaciones lógicas en la capa de negocio que impidan que un mismo usuario actúe como registrador y aprobador cuando la operación rebasa el umbral autorizado.</w:t>
            </w:r>
          </w:p>
        </w:tc>
      </w:tr>
      <w:tr>
        <w:tc>
          <w:tcPr>
            <w:tcW w:type="dxa" w:w="2592"/>
            <w:shd w:fill="EDF2F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Efecto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Exposición directa de la cooperativa a riesgo de fraude interno, malversación de fondos o colocación de créditos indebidos por hasta S/ 709,370.47, además de posibles sanciones administrativas y regulatorias por parte de la SBS por debilidades materiales de control interno.</w:t>
            </w:r>
          </w:p>
        </w:tc>
      </w:tr>
      <w:tr>
        <w:tc>
          <w:tcPr>
            <w:tcW w:type="dxa" w:w="2592"/>
            <w:shd w:fill="EDF2F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Recomendación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Que el Jefe de Sistemas, en un plazo no mayor a 15 días hábiles, implemente validaciones mandatorias a nivel de base de datos (trigger/constraint) y software core que impidan la autoaprobación de desembolsos; y que el Oficial de Cumplimiento / Auditoría Interna inicie una investigación exhaustiva sobre las 23 operaciones detectadas.</w:t>
            </w:r>
          </w:p>
        </w:tc>
      </w:tr>
    </w:tbl>
    <w:p/>
    <w:p>
      <w:r>
        <w:rPr>
          <w:rFonts w:ascii="Calibri" w:hAnsi="Calibri"/>
          <w:b/>
          <w:color w:val="1A365D"/>
          <w:sz w:val="26"/>
        </w:rPr>
        <w:t>3. Hallazgo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EDF2F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Título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Inoperatividad del sistema de respaldos del core financiero durante 47 días y exclusión deliberada de la tabla de desembolsos</w:t>
            </w:r>
          </w:p>
        </w:tc>
      </w:tr>
      <w:tr>
        <w:tc>
          <w:tcPr>
            <w:tcW w:type="dxa" w:w="2592"/>
            <w:shd w:fill="EDF2F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Condición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Se verificó que el último respaldo generado data del 14/11/2025, acumulando 47 días sin copias de seguridad al corte del 31/12/2025 debido a fallos recurrentes por saturación de almacenamiento (No space left on device). Asimismo, al ejecutar la restauración del último archivo disponible (core_2025-11-14.sql) en la base restauracion, se constató la ausencia total de la tabla desembolsos (evidencias: evidencias/P7_respaldos.txt y evidencias/P7_restauracion.txt).</w:t>
            </w:r>
          </w:p>
        </w:tc>
      </w:tr>
      <w:tr>
        <w:tc>
          <w:tcPr>
            <w:tcW w:type="dxa" w:w="2592"/>
            <w:shd w:fill="EDF2F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Criterio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Política de Seguridad del Core Financiero de la COOPAC Santa Rosa, Regla R7: "Respaldo diario completo, que incluye la tabla de desembolsos. Su restauración se prueba cada trimestre", en concordancia con NTP-ISO/IEC 27001:2022, control A.8.13 Respaldo de la información.</w:t>
            </w:r>
          </w:p>
        </w:tc>
      </w:tr>
      <w:tr>
        <w:tc>
          <w:tcPr>
            <w:tcW w:type="dxa" w:w="2592"/>
            <w:shd w:fill="EDF2F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Causa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El script de respaldo (respaldos/respaldo.sh) fue alterado el 01/11/2025 por el Jefe de Sistemas para omitir la tabla de desembolsos con el argumento de que "tarda mucho"; adicionalmente, no existe un monitoreo del almacenamiento asignado a los respaldos ni supervisión de los registros de error (respaldos/respaldo.log), permitiendo que el fallo persista desapercibido desde el 15/11/2025.</w:t>
            </w:r>
          </w:p>
        </w:tc>
      </w:tr>
      <w:tr>
        <w:tc>
          <w:tcPr>
            <w:tcW w:type="dxa" w:w="2592"/>
            <w:shd w:fill="EDF2F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Efecto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Riesgo inminente de pérdida irrecuperable de la cartera de colocaciones de la cooperativa ante cualquier contingencia o siniestro en el servidor, provocando la imposibilidad de operar, pérdida financiera incuantificable y nulidad de continuidad de negocio (RPO de más de mes y medio).</w:t>
            </w:r>
          </w:p>
        </w:tc>
      </w:tr>
      <w:tr>
        <w:tc>
          <w:tcPr>
            <w:tcW w:type="dxa" w:w="2592"/>
            <w:shd w:fill="EDF2F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Recomendación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Que el Jefe de Sistemas en un plazo perentorio de 24 horas modifique respaldos/respaldo.sh para incluir todas las tablas sin exclusión, amplíe la capacidad del almacenamiento de respaldos con políticas de depuración y configure alertas automáticas por fallo; y que el Comité de TI establezca y audite un protocolo trimestral obligatorio de restauración de pruebas.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