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Risk Management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CISO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Establishes systematic approach to identifying, assessing, treating, and monitoring information security risks.</w:t>
      </w:r>
    </w:p>
    <w:p>
      <w:pPr>
        <w:pStyle w:val="Heading1"/>
      </w:pPr>
      <w:r>
        <w:t>Scope</w:t>
      </w:r>
    </w:p>
    <w:p>
      <w:pPr/>
      <w:r>
        <w:t>All Guatemaltek information assets, systems, processes, and business operations.</w:t>
      </w:r>
    </w:p>
    <w:p>
      <w:pPr>
        <w:pStyle w:val="Heading1"/>
      </w:pPr>
      <w:r>
        <w:t>Policy</w:t>
      </w:r>
    </w:p>
    <w:p>
      <w:pPr>
        <w:pStyle w:val="Heading2"/>
      </w:pPr>
      <w:r>
        <w:t>Risk Management Framework</w:t>
      </w:r>
    </w:p>
    <w:p>
      <w:pPr>
        <w:pStyle w:val="ListBullet"/>
        <w:ind w:left="360"/>
      </w:pPr>
      <w:r>
        <w:t>Annual comprehensive risk assessment</w:t>
      </w:r>
    </w:p>
    <w:p>
      <w:pPr>
        <w:pStyle w:val="ListBullet"/>
        <w:ind w:left="360"/>
      </w:pPr>
      <w:r>
        <w:t>Ongoing risk identification for new systems/processes</w:t>
      </w:r>
    </w:p>
    <w:p>
      <w:pPr>
        <w:pStyle w:val="ListBullet"/>
        <w:ind w:left="360"/>
      </w:pPr>
      <w:r>
        <w:t>Consider threats: cyber attacks, natural disasters, human error, system failures</w:t>
      </w:r>
    </w:p>
    <w:p>
      <w:pPr>
        <w:pStyle w:val="ListBullet"/>
        <w:ind w:left="360"/>
      </w:pPr>
      <w:r>
        <w:t>Consider vulnerabilities in people, processes, technology</w:t>
      </w:r>
    </w:p>
    <w:p>
      <w:pPr>
        <w:pStyle w:val="ListBullet"/>
        <w:ind w:left="360"/>
      </w:pPr>
      <w:r>
        <w:t>Likelihood: Rare, Unlikely, Possible, Likely, Almost Certain</w:t>
      </w:r>
    </w:p>
    <w:p>
      <w:pPr>
        <w:pStyle w:val="ListBullet"/>
        <w:ind w:left="360"/>
      </w:pPr>
      <w:r>
        <w:t>Impact: Negligible, Minor, Moderate, Major, Severe</w:t>
      </w:r>
    </w:p>
    <w:p>
      <w:pPr>
        <w:pStyle w:val="ListBullet"/>
        <w:ind w:left="360"/>
      </w:pPr>
      <w:r>
        <w:t>Risk Level = Likelihood × Impact</w:t>
      </w:r>
    </w:p>
    <w:p>
      <w:pPr>
        <w:ind w:left="720"/>
      </w:pPr>
      <w:r>
        <w:rPr>
          <w:rFonts w:ascii="Consolas" w:hAnsi="Consolas"/>
          <w:sz w:val="18"/>
        </w:rPr>
        <w:t>Impact →     Negligible | Minor | Moderate | Major | Severe</w:t>
      </w:r>
    </w:p>
    <w:p>
      <w:pPr>
        <w:ind w:left="720"/>
      </w:pPr>
      <w:r>
        <w:rPr>
          <w:rFonts w:ascii="Consolas" w:hAnsi="Consolas"/>
          <w:sz w:val="18"/>
        </w:rPr>
        <w:t>Likelihood ↓</w:t>
      </w:r>
    </w:p>
    <w:p>
      <w:pPr>
        <w:ind w:left="720"/>
      </w:pPr>
      <w:r>
        <w:rPr>
          <w:rFonts w:ascii="Consolas" w:hAnsi="Consolas"/>
          <w:sz w:val="18"/>
        </w:rPr>
        <w:t>Almost Certain:  Medium | High |   High   |Critical|Critical</w:t>
      </w:r>
    </w:p>
    <w:p>
      <w:pPr>
        <w:ind w:left="720"/>
      </w:pPr>
      <w:r>
        <w:rPr>
          <w:rFonts w:ascii="Consolas" w:hAnsi="Consolas"/>
          <w:sz w:val="18"/>
        </w:rPr>
        <w:t>Likely:          Low    | Medium|   High   | High  |Critical</w:t>
      </w:r>
    </w:p>
    <w:p>
      <w:pPr>
        <w:ind w:left="720"/>
      </w:pPr>
      <w:r>
        <w:rPr>
          <w:rFonts w:ascii="Consolas" w:hAnsi="Consolas"/>
          <w:sz w:val="18"/>
        </w:rPr>
        <w:t>Possible:        Low    | Medium|  Medium  | High  | High</w:t>
      </w:r>
    </w:p>
    <w:p>
      <w:pPr>
        <w:ind w:left="720"/>
      </w:pPr>
      <w:r>
        <w:rPr>
          <w:rFonts w:ascii="Consolas" w:hAnsi="Consolas"/>
          <w:sz w:val="18"/>
        </w:rPr>
        <w:t>Unlikely:        Low    | Low   |  Medium  |Medium | High</w:t>
      </w:r>
    </w:p>
    <w:p>
      <w:pPr>
        <w:ind w:left="720"/>
      </w:pPr>
      <w:r>
        <w:rPr>
          <w:rFonts w:ascii="Consolas" w:hAnsi="Consolas"/>
          <w:sz w:val="18"/>
        </w:rPr>
        <w:t>Rare:            Low    | Low   |   Low    |Medium |Medium</w:t>
      </w:r>
    </w:p>
    <w:p>
      <w:pPr>
        <w:pStyle w:val="ListBullet"/>
        <w:ind w:left="360"/>
      </w:pPr>
      <w:r>
        <w:t>Mitigate: Implement controls to reduce risk (preferred)</w:t>
      </w:r>
    </w:p>
    <w:p>
      <w:pPr>
        <w:pStyle w:val="ListBullet"/>
        <w:ind w:left="360"/>
      </w:pPr>
      <w:r>
        <w:t>Transfer: Insurance, outsourcing (for high-impact risks)</w:t>
      </w:r>
    </w:p>
    <w:p>
      <w:pPr>
        <w:pStyle w:val="ListBullet"/>
        <w:ind w:left="360"/>
      </w:pPr>
      <w:r>
        <w:t>Avoid: Eliminate the activity causing risk</w:t>
      </w:r>
    </w:p>
    <w:p>
      <w:pPr>
        <w:pStyle w:val="ListBullet"/>
        <w:ind w:left="360"/>
      </w:pPr>
      <w:r>
        <w:t>Accept: Document acceptance by executive management (rare)</w:t>
      </w:r>
    </w:p>
    <w:p>
      <w:pPr>
        <w:pStyle w:val="ListBullet"/>
        <w:ind w:left="360"/>
      </w:pPr>
      <w:r>
        <w:t>Monitor and review regularly</w:t>
      </w:r>
    </w:p>
    <w:p>
      <w:pPr>
        <w:pStyle w:val="ListBullet"/>
        <w:ind w:left="360"/>
      </w:pPr>
      <w:r>
        <w:t>Mitigate if cost-effective</w:t>
      </w:r>
    </w:p>
    <w:p>
      <w:pPr>
        <w:pStyle w:val="ListBullet"/>
        <w:ind w:left="360"/>
      </w:pPr>
      <w:r>
        <w:t>Accept with documentation</w:t>
      </w:r>
    </w:p>
    <w:p>
      <w:pPr>
        <w:pStyle w:val="ListBullet"/>
        <w:ind w:left="360"/>
      </w:pPr>
      <w:r>
        <w:t>Quarterly risk register review</w:t>
      </w:r>
    </w:p>
    <w:p>
      <w:pPr>
        <w:pStyle w:val="ListBullet"/>
        <w:ind w:left="360"/>
      </w:pPr>
      <w:r>
        <w:t>Annual comprehensive reassessment</w:t>
      </w:r>
    </w:p>
    <w:p>
      <w:pPr>
        <w:pStyle w:val="ListBullet"/>
        <w:ind w:left="360"/>
      </w:pPr>
      <w:r>
        <w:t>Continuous monitoring of control effectiveness</w:t>
      </w:r>
    </w:p>
    <w:p>
      <w:pPr>
        <w:pStyle w:val="ListBullet"/>
        <w:ind w:left="360"/>
      </w:pPr>
      <w:r>
        <w:t>Update after significant changes or incidents</w:t>
      </w:r>
    </w:p>
    <w:p>
      <w:pPr>
        <w:pStyle w:val="Heading2"/>
      </w:pPr>
      <w:r>
        <w:t>Risk Register</w:t>
      </w:r>
    </w:p>
    <w:p>
      <w:pPr/>
      <w:r>
        <w:t>CISO maintains risk register containing:</w:t>
      </w:r>
    </w:p>
    <w:p>
      <w:pPr>
        <w:pStyle w:val="ListBullet"/>
        <w:ind w:left="360"/>
      </w:pPr>
      <w:r>
        <w:t>Risk description</w:t>
      </w:r>
    </w:p>
    <w:p>
      <w:pPr>
        <w:pStyle w:val="ListBullet"/>
        <w:ind w:left="360"/>
      </w:pPr>
      <w:r>
        <w:t>Likelihood and impact ratings</w:t>
      </w:r>
    </w:p>
    <w:p>
      <w:pPr>
        <w:pStyle w:val="ListBullet"/>
        <w:ind w:left="360"/>
      </w:pPr>
      <w:r>
        <w:t>Current controls</w:t>
      </w:r>
    </w:p>
    <w:p>
      <w:pPr>
        <w:pStyle w:val="ListBullet"/>
        <w:ind w:left="360"/>
      </w:pPr>
      <w:r>
        <w:t>Risk level (residual)</w:t>
      </w:r>
    </w:p>
    <w:p>
      <w:pPr>
        <w:pStyle w:val="ListBullet"/>
        <w:ind w:left="360"/>
      </w:pPr>
      <w:r>
        <w:t>Treatment plan</w:t>
      </w:r>
    </w:p>
    <w:p>
      <w:pPr>
        <w:pStyle w:val="ListBullet"/>
        <w:ind w:left="360"/>
      </w:pPr>
      <w:r>
        <w:t>Owner</w:t>
      </w:r>
    </w:p>
    <w:p>
      <w:pPr>
        <w:pStyle w:val="ListBullet"/>
        <w:ind w:left="360"/>
      </w:pPr>
      <w:r>
        <w:t>Review date</w:t>
      </w:r>
    </w:p>
    <w:p>
      <w:pPr>
        <w:pStyle w:val="Heading2"/>
      </w:pPr>
      <w:r>
        <w:t>Roles &amp; Responsibilities</w:t>
      </w:r>
    </w:p>
    <w:p>
      <w:pPr>
        <w:pStyle w:val="ListBullet"/>
        <w:ind w:left="360"/>
      </w:pPr>
      <w:r>
        <w:t>Overall risk management program</w:t>
      </w:r>
    </w:p>
    <w:p>
      <w:pPr>
        <w:pStyle w:val="ListBullet"/>
        <w:ind w:left="360"/>
      </w:pPr>
      <w:r>
        <w:t>Facilitate risk assessments</w:t>
      </w:r>
    </w:p>
    <w:p>
      <w:pPr>
        <w:pStyle w:val="ListBullet"/>
        <w:ind w:left="360"/>
      </w:pPr>
      <w:r>
        <w:t>Maintain risk register</w:t>
      </w:r>
    </w:p>
    <w:p>
      <w:pPr>
        <w:pStyle w:val="ListBullet"/>
        <w:ind w:left="360"/>
      </w:pPr>
      <w:r>
        <w:t>Report to executive management</w:t>
      </w:r>
    </w:p>
    <w:p>
      <w:pPr>
        <w:pStyle w:val="ListBullet"/>
        <w:ind w:left="360"/>
      </w:pPr>
      <w:r>
        <w:t>Implement technical risk controls</w:t>
      </w:r>
    </w:p>
    <w:p>
      <w:pPr>
        <w:pStyle w:val="ListBullet"/>
        <w:ind w:left="360"/>
      </w:pPr>
      <w:r>
        <w:t>Monitor control effectiveness</w:t>
      </w:r>
    </w:p>
    <w:p>
      <w:pPr>
        <w:pStyle w:val="ListBullet"/>
        <w:ind w:left="360"/>
      </w:pPr>
      <w:r>
        <w:t>Report new risks</w:t>
      </w:r>
    </w:p>
    <w:p>
      <w:pPr>
        <w:pStyle w:val="ListBullet"/>
        <w:ind w:left="360"/>
      </w:pPr>
      <w:r>
        <w:t>Report potential risks</w:t>
      </w:r>
    </w:p>
    <w:p>
      <w:pPr>
        <w:pStyle w:val="ListBullet"/>
        <w:ind w:left="360"/>
      </w:pPr>
      <w:r>
        <w:t>Comply with risk controls</w:t>
      </w:r>
    </w:p>
    <w:p>
      <w:pPr>
        <w:pStyle w:val="ListBullet"/>
        <w:ind w:left="360"/>
      </w:pPr>
      <w:r>
        <w:t>Support risk assessments</w:t>
      </w:r>
    </w:p>
    <w:p>
      <w:pPr>
        <w:pStyle w:val="Heading2"/>
      </w:pPr>
      <w:r>
        <w:t>Risk Reporting</w:t>
      </w:r>
    </w:p>
    <w:p>
      <w:pPr>
        <w:pStyle w:val="ListBullet"/>
        <w:ind w:left="360"/>
      </w:pPr>
      <w:r>
        <w:t>Quarterly: Risk dashboard to executive management</w:t>
      </w:r>
    </w:p>
    <w:p>
      <w:pPr>
        <w:pStyle w:val="ListBullet"/>
        <w:ind w:left="360"/>
      </w:pPr>
      <w:r>
        <w:t>Annually: Comprehensive risk report to board</w:t>
      </w:r>
    </w:p>
    <w:p>
      <w:pPr>
        <w:pStyle w:val="ListBullet"/>
        <w:ind w:left="360"/>
      </w:pPr>
      <w:r>
        <w:t>Immediately: Critical/high risks to CISO</w:t>
      </w:r>
    </w:p>
    <w:p>
      <w:pPr>
        <w:pStyle w:val="Heading1"/>
      </w:pPr>
      <w:r>
        <w:t>Compliance</w:t>
      </w:r>
    </w:p>
    <w:p>
      <w:pPr/>
      <w:r>
        <w:t>Approved: CISO |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Risk Management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