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5D" w:rsidRDefault="00DC2D5D" w:rsidP="00DC2D5D">
      <w:pPr>
        <w:pStyle w:val="Ttulo1"/>
      </w:pPr>
      <w:r w:rsidRPr="0086412B">
        <w:t>Atividade individual</w:t>
      </w:r>
    </w:p>
    <w:p w:rsidR="00DC2D5D" w:rsidRPr="00F12F1A" w:rsidRDefault="00DC2D5D" w:rsidP="00DC2D5D">
      <w:pPr>
        <w:tabs>
          <w:tab w:val="left" w:pos="5820"/>
        </w:tabs>
        <w:rPr>
          <w:sz w:val="16"/>
          <w:lang w:val="pt-BR"/>
        </w:rPr>
      </w:pPr>
      <w:r>
        <w:rPr>
          <w:lang w:val="pt-BR"/>
        </w:rPr>
        <w:tab/>
      </w:r>
    </w:p>
    <w:tbl>
      <w:tblPr>
        <w:tblW w:w="5000" w:type="pct"/>
        <w:tblInd w:w="-5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45AFAF"/>
          <w:insideV w:val="single" w:sz="4" w:space="0" w:color="45AFAF"/>
        </w:tblBorders>
        <w:tblLook w:val="04A0" w:firstRow="1" w:lastRow="0" w:firstColumn="1" w:lastColumn="0" w:noHBand="0" w:noVBand="1"/>
      </w:tblPr>
      <w:tblGrid>
        <w:gridCol w:w="4645"/>
        <w:gridCol w:w="4641"/>
      </w:tblGrid>
      <w:tr w:rsidR="00DC2D5D" w:rsidRPr="00DC2D5D" w:rsidTr="00D0150D">
        <w:trPr>
          <w:trHeight w:val="283"/>
        </w:trPr>
        <w:tc>
          <w:tcPr>
            <w:tcW w:w="5000" w:type="pct"/>
            <w:gridSpan w:val="2"/>
            <w:shd w:val="clear" w:color="auto" w:fill="458E8E"/>
            <w:vAlign w:val="center"/>
          </w:tcPr>
          <w:p w:rsidR="00DC2D5D" w:rsidRPr="00DC2D5D" w:rsidRDefault="00DC2D5D" w:rsidP="007461F6">
            <w:pPr>
              <w:pStyle w:val="topicotabela"/>
            </w:pPr>
            <w:r w:rsidRPr="00DC2D5D">
              <w:t>Matriz de atividade individual</w:t>
            </w:r>
          </w:p>
        </w:tc>
      </w:tr>
      <w:tr w:rsidR="00DC2D5D" w:rsidRPr="00DC2D5D" w:rsidTr="00D0150D">
        <w:trPr>
          <w:trHeight w:val="283"/>
        </w:trPr>
        <w:tc>
          <w:tcPr>
            <w:tcW w:w="2501" w:type="pct"/>
            <w:shd w:val="clear" w:color="auto" w:fill="F2F8F8"/>
            <w:vAlign w:val="center"/>
          </w:tcPr>
          <w:p w:rsidR="00DC2D5D" w:rsidRPr="00DC2D5D" w:rsidRDefault="00DC2D5D" w:rsidP="007461F6">
            <w:pPr>
              <w:pStyle w:val="topicotabela"/>
              <w:jc w:val="left"/>
              <w:rPr>
                <w:color w:val="595959"/>
              </w:rPr>
            </w:pPr>
            <w:r w:rsidRPr="00DC2D5D">
              <w:rPr>
                <w:color w:val="595959"/>
              </w:rPr>
              <w:t>Disciplina:</w:t>
            </w:r>
          </w:p>
        </w:tc>
        <w:tc>
          <w:tcPr>
            <w:tcW w:w="2499" w:type="pct"/>
            <w:shd w:val="clear" w:color="auto" w:fill="F2F8F8"/>
            <w:vAlign w:val="center"/>
          </w:tcPr>
          <w:p w:rsidR="00DC2D5D" w:rsidRPr="00DC2D5D" w:rsidRDefault="00DC2D5D" w:rsidP="007461F6">
            <w:pPr>
              <w:pStyle w:val="topicotabela"/>
              <w:jc w:val="left"/>
              <w:rPr>
                <w:color w:val="595959"/>
              </w:rPr>
            </w:pPr>
            <w:r w:rsidRPr="00DC2D5D">
              <w:rPr>
                <w:color w:val="595959"/>
              </w:rPr>
              <w:t>Módulo:</w:t>
            </w:r>
          </w:p>
        </w:tc>
      </w:tr>
      <w:tr w:rsidR="00DC2D5D" w:rsidRPr="00DC2D5D" w:rsidTr="00D0150D">
        <w:trPr>
          <w:trHeight w:val="283"/>
        </w:trPr>
        <w:tc>
          <w:tcPr>
            <w:tcW w:w="2501" w:type="pct"/>
            <w:tcBorders>
              <w:bottom w:val="single" w:sz="4" w:space="0" w:color="45AFAF"/>
            </w:tcBorders>
            <w:shd w:val="clear" w:color="auto" w:fill="F2F8F8"/>
            <w:vAlign w:val="center"/>
          </w:tcPr>
          <w:p w:rsidR="00DC2D5D" w:rsidRPr="00DC2D5D" w:rsidRDefault="00DC2D5D" w:rsidP="007461F6">
            <w:pPr>
              <w:pStyle w:val="topicotabela"/>
              <w:jc w:val="left"/>
              <w:rPr>
                <w:color w:val="595959"/>
              </w:rPr>
            </w:pPr>
            <w:r w:rsidRPr="00DC2D5D">
              <w:rPr>
                <w:color w:val="595959"/>
              </w:rPr>
              <w:t>Aluno:</w:t>
            </w:r>
          </w:p>
        </w:tc>
        <w:tc>
          <w:tcPr>
            <w:tcW w:w="2499" w:type="pct"/>
            <w:tcBorders>
              <w:bottom w:val="single" w:sz="4" w:space="0" w:color="45AFAF"/>
            </w:tcBorders>
            <w:shd w:val="clear" w:color="auto" w:fill="F2F8F8"/>
            <w:vAlign w:val="center"/>
          </w:tcPr>
          <w:p w:rsidR="00DC2D5D" w:rsidRPr="00DC2D5D" w:rsidRDefault="00DC2D5D" w:rsidP="007461F6">
            <w:pPr>
              <w:pStyle w:val="topicotabela"/>
              <w:jc w:val="left"/>
              <w:rPr>
                <w:color w:val="595959"/>
              </w:rPr>
            </w:pPr>
            <w:r w:rsidRPr="00DC2D5D">
              <w:rPr>
                <w:color w:val="595959"/>
              </w:rPr>
              <w:t>Turma:</w:t>
            </w:r>
          </w:p>
        </w:tc>
      </w:tr>
      <w:tr w:rsidR="00DC2D5D" w:rsidRPr="00DC2D5D" w:rsidTr="00D0150D">
        <w:trPr>
          <w:trHeight w:val="283"/>
        </w:trPr>
        <w:tc>
          <w:tcPr>
            <w:tcW w:w="5000" w:type="pct"/>
            <w:gridSpan w:val="2"/>
            <w:tcBorders>
              <w:top w:val="single" w:sz="4" w:space="0" w:color="45AFAF"/>
              <w:bottom w:val="nil"/>
            </w:tcBorders>
            <w:shd w:val="clear" w:color="auto" w:fill="F2F8F8"/>
            <w:vAlign w:val="center"/>
          </w:tcPr>
          <w:p w:rsidR="00DC2D5D" w:rsidRPr="00DC2D5D" w:rsidRDefault="00DC2D5D" w:rsidP="007461F6">
            <w:pPr>
              <w:pStyle w:val="topicotabela"/>
              <w:jc w:val="left"/>
              <w:rPr>
                <w:color w:val="595959"/>
              </w:rPr>
            </w:pPr>
            <w:r w:rsidRPr="00DC2D5D">
              <w:rPr>
                <w:color w:val="595959"/>
              </w:rPr>
              <w:t>Tarefa:</w:t>
            </w:r>
          </w:p>
        </w:tc>
      </w:tr>
    </w:tbl>
    <w:tbl>
      <w:tblPr>
        <w:tblStyle w:val="Tabelacomgrade"/>
        <w:tblW w:w="9994" w:type="dxa"/>
        <w:jc w:val="center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734"/>
        <w:gridCol w:w="1417"/>
        <w:gridCol w:w="1701"/>
        <w:gridCol w:w="1452"/>
      </w:tblGrid>
      <w:tr w:rsidR="00E74583" w:rsidRPr="00EE3CE3" w:rsidTr="00746823">
        <w:trPr>
          <w:trHeight w:val="20"/>
          <w:jc w:val="center"/>
        </w:trPr>
        <w:tc>
          <w:tcPr>
            <w:tcW w:w="9994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</w:tcPr>
          <w:p w:rsidR="00E74583" w:rsidRPr="004C5A80" w:rsidRDefault="00E74583" w:rsidP="005E7723">
            <w:pPr>
              <w:contextualSpacing/>
              <w:rPr>
                <w:b/>
                <w:sz w:val="18"/>
                <w:szCs w:val="18"/>
                <w:lang w:val="pt-BR"/>
              </w:rPr>
            </w:pPr>
          </w:p>
          <w:p w:rsidR="00E74583" w:rsidRDefault="00E74583" w:rsidP="005E7723">
            <w:pPr>
              <w:contextualSpacing/>
              <w:jc w:val="center"/>
              <w:rPr>
                <w:color w:val="458E8E"/>
                <w:sz w:val="24"/>
                <w:szCs w:val="24"/>
                <w:lang w:val="pt-BR"/>
              </w:rPr>
            </w:pPr>
            <w:r w:rsidRPr="004C5A80">
              <w:rPr>
                <w:color w:val="458E8E"/>
                <w:sz w:val="24"/>
                <w:szCs w:val="24"/>
                <w:lang w:val="pt-BR"/>
              </w:rPr>
              <w:t>Etapa 1 –</w:t>
            </w:r>
            <w:r w:rsidRPr="004C5A80">
              <w:rPr>
                <w:lang w:val="pt-BR"/>
              </w:rPr>
              <w:t xml:space="preserve"> </w:t>
            </w:r>
            <w:r w:rsidR="004C5A80" w:rsidRPr="004C5A80">
              <w:rPr>
                <w:color w:val="458E8E"/>
                <w:sz w:val="24"/>
                <w:szCs w:val="24"/>
                <w:lang w:val="pt-BR"/>
              </w:rPr>
              <w:t xml:space="preserve">análise da representatividade do valor total </w:t>
            </w:r>
          </w:p>
          <w:p w:rsidR="000940E1" w:rsidRDefault="000940E1" w:rsidP="005E7723">
            <w:pPr>
              <w:contextualSpacing/>
              <w:jc w:val="center"/>
              <w:rPr>
                <w:color w:val="458E8E"/>
                <w:sz w:val="24"/>
                <w:szCs w:val="24"/>
                <w:lang w:val="pt-BR"/>
              </w:rPr>
            </w:pPr>
          </w:p>
          <w:p w:rsidR="004C5A80" w:rsidRPr="004C5A80" w:rsidRDefault="004C5A80" w:rsidP="005E7723">
            <w:pPr>
              <w:contextualSpacing/>
              <w:jc w:val="center"/>
              <w:rPr>
                <w:b/>
                <w:sz w:val="18"/>
                <w:szCs w:val="18"/>
                <w:lang w:val="pt-BR"/>
              </w:rPr>
            </w:pPr>
          </w:p>
          <w:p w:rsidR="003553F8" w:rsidRPr="003553F8" w:rsidRDefault="003553F8" w:rsidP="003553F8">
            <w:pPr>
              <w:pStyle w:val="PargrafodaLista"/>
              <w:numPr>
                <w:ilvl w:val="0"/>
                <w:numId w:val="10"/>
              </w:numPr>
              <w:jc w:val="left"/>
              <w:rPr>
                <w:b/>
                <w:sz w:val="18"/>
                <w:szCs w:val="18"/>
                <w:lang w:val="pt-BR"/>
              </w:rPr>
            </w:pPr>
            <w:r w:rsidRPr="003553F8">
              <w:rPr>
                <w:b/>
                <w:sz w:val="18"/>
                <w:szCs w:val="18"/>
                <w:lang w:val="pt-BR"/>
              </w:rPr>
              <w:t xml:space="preserve">Cálculo do percentual de </w:t>
            </w:r>
            <w:r w:rsidR="00746823">
              <w:rPr>
                <w:b/>
                <w:sz w:val="18"/>
                <w:szCs w:val="18"/>
                <w:lang w:val="pt-BR"/>
              </w:rPr>
              <w:t>cada item de custo no ano de 20X2</w:t>
            </w:r>
            <w:r w:rsidRPr="003553F8">
              <w:rPr>
                <w:b/>
                <w:sz w:val="18"/>
                <w:szCs w:val="18"/>
                <w:lang w:val="pt-BR"/>
              </w:rPr>
              <w:t>:</w:t>
            </w:r>
          </w:p>
          <w:p w:rsidR="003553F8" w:rsidRPr="003553F8" w:rsidRDefault="003553F8" w:rsidP="003553F8">
            <w:pPr>
              <w:pStyle w:val="PargrafodaLista"/>
              <w:jc w:val="left"/>
              <w:rPr>
                <w:b/>
                <w:sz w:val="18"/>
                <w:szCs w:val="18"/>
                <w:lang w:val="pt-BR"/>
              </w:rPr>
            </w:pPr>
          </w:p>
        </w:tc>
      </w:tr>
      <w:tr w:rsidR="00E74583" w:rsidRPr="00610F04" w:rsidTr="00746823">
        <w:trPr>
          <w:trHeight w:val="680"/>
          <w:jc w:val="center"/>
        </w:trPr>
        <w:tc>
          <w:tcPr>
            <w:tcW w:w="3690" w:type="dxa"/>
            <w:shd w:val="clear" w:color="auto" w:fill="CEE8E7"/>
            <w:vAlign w:val="center"/>
          </w:tcPr>
          <w:p w:rsidR="00E74583" w:rsidRPr="00610F04" w:rsidRDefault="00E74583" w:rsidP="00746823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 w:rsidRPr="00610F04">
              <w:rPr>
                <w:b/>
                <w:sz w:val="18"/>
                <w:szCs w:val="18"/>
              </w:rPr>
              <w:t>tens</w:t>
            </w:r>
          </w:p>
        </w:tc>
        <w:tc>
          <w:tcPr>
            <w:tcW w:w="1734" w:type="dxa"/>
            <w:shd w:val="clear" w:color="auto" w:fill="CEE8E7"/>
            <w:vAlign w:val="center"/>
          </w:tcPr>
          <w:p w:rsidR="00E74583" w:rsidRPr="00EE3CE3" w:rsidRDefault="00E74583" w:rsidP="00746823">
            <w:pPr>
              <w:contextualSpacing/>
              <w:jc w:val="center"/>
              <w:rPr>
                <w:b/>
                <w:sz w:val="18"/>
                <w:szCs w:val="18"/>
                <w:lang w:val="pt-BR"/>
              </w:rPr>
            </w:pPr>
            <w:r w:rsidRPr="00EE3CE3">
              <w:rPr>
                <w:b/>
                <w:sz w:val="18"/>
                <w:szCs w:val="18"/>
                <w:lang w:val="pt-BR"/>
              </w:rPr>
              <w:t>R$ em milhares em 20</w:t>
            </w:r>
            <w:r w:rsidR="00746823" w:rsidRPr="00EE3CE3">
              <w:rPr>
                <w:b/>
                <w:sz w:val="18"/>
                <w:szCs w:val="18"/>
                <w:lang w:val="pt-BR"/>
              </w:rPr>
              <w:t>X1</w:t>
            </w:r>
          </w:p>
        </w:tc>
        <w:tc>
          <w:tcPr>
            <w:tcW w:w="1417" w:type="dxa"/>
            <w:shd w:val="clear" w:color="auto" w:fill="CEE8E7"/>
            <w:vAlign w:val="center"/>
          </w:tcPr>
          <w:p w:rsidR="00E74583" w:rsidRPr="00610F04" w:rsidRDefault="001B3836" w:rsidP="00746823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% </w:t>
            </w:r>
            <w:r w:rsidR="00E74583" w:rsidRPr="00610F04">
              <w:rPr>
                <w:b/>
                <w:sz w:val="18"/>
                <w:szCs w:val="18"/>
              </w:rPr>
              <w:t>do total</w:t>
            </w:r>
            <w:r w:rsidR="00746823">
              <w:rPr>
                <w:b/>
                <w:sz w:val="18"/>
                <w:szCs w:val="18"/>
              </w:rPr>
              <w:t xml:space="preserve"> em 20X1</w:t>
            </w:r>
          </w:p>
        </w:tc>
        <w:tc>
          <w:tcPr>
            <w:tcW w:w="1701" w:type="dxa"/>
            <w:shd w:val="clear" w:color="auto" w:fill="CEE8E7"/>
            <w:vAlign w:val="center"/>
          </w:tcPr>
          <w:p w:rsidR="00E74583" w:rsidRPr="00EE3CE3" w:rsidRDefault="00E74583" w:rsidP="00746823">
            <w:pPr>
              <w:contextualSpacing/>
              <w:jc w:val="center"/>
              <w:rPr>
                <w:b/>
                <w:sz w:val="18"/>
                <w:szCs w:val="18"/>
                <w:lang w:val="pt-BR"/>
              </w:rPr>
            </w:pPr>
            <w:r w:rsidRPr="00EE3CE3">
              <w:rPr>
                <w:b/>
                <w:sz w:val="18"/>
                <w:szCs w:val="18"/>
                <w:lang w:val="pt-BR"/>
              </w:rPr>
              <w:t xml:space="preserve">R$ em milhares em </w:t>
            </w:r>
            <w:r w:rsidR="00746823" w:rsidRPr="00EE3CE3">
              <w:rPr>
                <w:b/>
                <w:sz w:val="18"/>
                <w:szCs w:val="18"/>
                <w:lang w:val="pt-BR"/>
              </w:rPr>
              <w:t>20X2</w:t>
            </w:r>
          </w:p>
        </w:tc>
        <w:tc>
          <w:tcPr>
            <w:tcW w:w="1452" w:type="dxa"/>
            <w:shd w:val="clear" w:color="auto" w:fill="CEE8E7"/>
            <w:vAlign w:val="center"/>
          </w:tcPr>
          <w:p w:rsidR="00E74583" w:rsidRPr="00610F04" w:rsidRDefault="00E74583" w:rsidP="007468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% do total</w:t>
            </w:r>
            <w:r w:rsidR="00746823">
              <w:rPr>
                <w:b/>
                <w:sz w:val="18"/>
                <w:szCs w:val="18"/>
              </w:rPr>
              <w:t xml:space="preserve"> em 20X2</w:t>
            </w: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venda líquida anual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547.000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570.000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100</w:t>
            </w: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left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custo logístico de abastecimento</w:t>
            </w:r>
          </w:p>
        </w:tc>
        <w:tc>
          <w:tcPr>
            <w:tcW w:w="1734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33.750</w:t>
            </w:r>
          </w:p>
        </w:tc>
        <w:tc>
          <w:tcPr>
            <w:tcW w:w="1417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6,17 %</w:t>
            </w:r>
          </w:p>
        </w:tc>
        <w:tc>
          <w:tcPr>
            <w:tcW w:w="1701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35.577</w:t>
            </w:r>
          </w:p>
        </w:tc>
        <w:tc>
          <w:tcPr>
            <w:tcW w:w="1452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suprimentos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1.738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0,31%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1.945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 xml:space="preserve">frete/seguro 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6.744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1,23%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tabs>
                <w:tab w:val="left" w:pos="1335"/>
              </w:tabs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7.100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logística internacional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355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0,06%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422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gastos com importação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14.004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2,56%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14.500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planejamento de materiais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2.689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0,49%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3.000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administração de materiais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3.686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0,67%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3.790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recebimento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565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0,10%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620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E74583" w:rsidRDefault="00E74583" w:rsidP="005E772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E74583">
              <w:rPr>
                <w:sz w:val="18"/>
                <w:szCs w:val="18"/>
                <w:lang w:val="pt-BR"/>
              </w:rPr>
              <w:t>custo de estocagem matéria-prima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3.969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0,72%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4.200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left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custo logístico de planta</w:t>
            </w:r>
          </w:p>
        </w:tc>
        <w:tc>
          <w:tcPr>
            <w:tcW w:w="1734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3.526</w:t>
            </w:r>
          </w:p>
        </w:tc>
        <w:tc>
          <w:tcPr>
            <w:tcW w:w="1417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0,64%</w:t>
            </w:r>
          </w:p>
        </w:tc>
        <w:tc>
          <w:tcPr>
            <w:tcW w:w="1701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3.870</w:t>
            </w:r>
          </w:p>
        </w:tc>
        <w:tc>
          <w:tcPr>
            <w:tcW w:w="1452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movimentação interna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1.777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0,32%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1.950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ppcp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967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0,17%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1.050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E74583" w:rsidRDefault="00E74583" w:rsidP="005E772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E74583">
              <w:rPr>
                <w:sz w:val="18"/>
                <w:szCs w:val="18"/>
                <w:lang w:val="pt-BR"/>
              </w:rPr>
              <w:t>custo de estocagem – prod. em processo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648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0,11%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720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E74583" w:rsidRDefault="00E74583" w:rsidP="005E772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E74583">
              <w:rPr>
                <w:sz w:val="18"/>
                <w:szCs w:val="18"/>
                <w:lang w:val="pt-BR"/>
              </w:rPr>
              <w:t>custo de capital sobre ativo imobilizado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134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0,02%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custo logístico de distribuição</w:t>
            </w:r>
          </w:p>
        </w:tc>
        <w:tc>
          <w:tcPr>
            <w:tcW w:w="1734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28.171</w:t>
            </w:r>
          </w:p>
        </w:tc>
        <w:tc>
          <w:tcPr>
            <w:tcW w:w="1417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5,15%</w:t>
            </w:r>
          </w:p>
        </w:tc>
        <w:tc>
          <w:tcPr>
            <w:tcW w:w="1701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29.325</w:t>
            </w:r>
          </w:p>
        </w:tc>
        <w:tc>
          <w:tcPr>
            <w:tcW w:w="1452" w:type="dxa"/>
            <w:shd w:val="clear" w:color="auto" w:fill="EEF8F7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armazenagem e expedição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9.969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1,82%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10.050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frete de exportações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1.780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0,32%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1.850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frete de transferência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745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0,13%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780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frete sobre vendas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10.985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2,0%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11.050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E74583" w:rsidRDefault="00E74583" w:rsidP="005E772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E74583">
              <w:rPr>
                <w:sz w:val="18"/>
                <w:szCs w:val="18"/>
                <w:lang w:val="pt-BR"/>
              </w:rPr>
              <w:t>frete de peças e acessórios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897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0,16%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950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E74583" w:rsidRDefault="00E74583" w:rsidP="005E772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E74583">
              <w:rPr>
                <w:sz w:val="18"/>
                <w:szCs w:val="18"/>
                <w:lang w:val="pt-BR"/>
              </w:rPr>
              <w:lastRenderedPageBreak/>
              <w:t>custos de estocagem – produtos acabados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2.997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0,54%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3.750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custos de estocagem - peças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486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0,08%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495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E74583" w:rsidRDefault="00E74583" w:rsidP="005E772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E74583">
              <w:rPr>
                <w:sz w:val="18"/>
                <w:szCs w:val="18"/>
                <w:lang w:val="pt-BR"/>
              </w:rPr>
              <w:t>custos de capital sobre ativo imobilizado</w:t>
            </w: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312</w:t>
            </w: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0,05%</w:t>
            </w: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  <w:r w:rsidRPr="00610F04">
              <w:rPr>
                <w:sz w:val="18"/>
                <w:szCs w:val="18"/>
              </w:rPr>
              <w:t>400</w:t>
            </w: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</w:tcPr>
          <w:p w:rsidR="00E74583" w:rsidRPr="00610F04" w:rsidRDefault="00E7458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34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:rsidR="00E74583" w:rsidRPr="00610F04" w:rsidRDefault="00E74583" w:rsidP="005E7723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left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 xml:space="preserve">custo logístico total </w:t>
            </w:r>
          </w:p>
        </w:tc>
        <w:tc>
          <w:tcPr>
            <w:tcW w:w="1734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65.447</w:t>
            </w:r>
          </w:p>
        </w:tc>
        <w:tc>
          <w:tcPr>
            <w:tcW w:w="1417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11,96%</w:t>
            </w:r>
          </w:p>
        </w:tc>
        <w:tc>
          <w:tcPr>
            <w:tcW w:w="1701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610F04">
              <w:rPr>
                <w:b/>
                <w:sz w:val="18"/>
                <w:szCs w:val="18"/>
              </w:rPr>
              <w:t>68.772</w:t>
            </w:r>
          </w:p>
        </w:tc>
        <w:tc>
          <w:tcPr>
            <w:tcW w:w="1452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E74583" w:rsidRPr="00610F04" w:rsidTr="00746823">
        <w:trPr>
          <w:trHeight w:val="20"/>
          <w:jc w:val="center"/>
        </w:trPr>
        <w:tc>
          <w:tcPr>
            <w:tcW w:w="3690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34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52" w:type="dxa"/>
            <w:tcBorders>
              <w:bottom w:val="single" w:sz="4" w:space="0" w:color="009999"/>
            </w:tcBorders>
          </w:tcPr>
          <w:p w:rsidR="00E74583" w:rsidRPr="00610F04" w:rsidRDefault="00E74583" w:rsidP="005E7723">
            <w:pPr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DC2D5D" w:rsidRPr="003553F8" w:rsidRDefault="00DC2D5D">
      <w:pPr>
        <w:rPr>
          <w:b/>
        </w:rPr>
      </w:pPr>
    </w:p>
    <w:p w:rsidR="000940E1" w:rsidRDefault="000940E1">
      <w:pPr>
        <w:spacing w:after="160" w:line="259" w:lineRule="auto"/>
        <w:jc w:val="left"/>
        <w:rPr>
          <w:b/>
          <w:sz w:val="18"/>
        </w:rPr>
      </w:pPr>
      <w:r>
        <w:rPr>
          <w:b/>
          <w:sz w:val="18"/>
        </w:rPr>
        <w:br w:type="page"/>
      </w:r>
    </w:p>
    <w:p w:rsidR="003553F8" w:rsidRPr="008933C3" w:rsidRDefault="003553F8" w:rsidP="003553F8">
      <w:pPr>
        <w:pStyle w:val="PargrafodaLista"/>
        <w:numPr>
          <w:ilvl w:val="0"/>
          <w:numId w:val="10"/>
        </w:numPr>
        <w:rPr>
          <w:b/>
          <w:sz w:val="18"/>
        </w:rPr>
      </w:pPr>
      <w:r w:rsidRPr="008933C3">
        <w:rPr>
          <w:b/>
          <w:sz w:val="18"/>
        </w:rPr>
        <w:lastRenderedPageBreak/>
        <w:t>Evolução dos custos</w:t>
      </w:r>
    </w:p>
    <w:p w:rsidR="003553F8" w:rsidRDefault="003553F8" w:rsidP="00DC2D5D">
      <w:pPr>
        <w:rPr>
          <w:b/>
        </w:rPr>
      </w:pPr>
    </w:p>
    <w:tbl>
      <w:tblPr>
        <w:tblStyle w:val="Tabelacomgrade"/>
        <w:tblW w:w="8926" w:type="dxa"/>
        <w:jc w:val="center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8926"/>
      </w:tblGrid>
      <w:tr w:rsidR="003553F8" w:rsidRPr="00610F04" w:rsidTr="003553F8">
        <w:trPr>
          <w:trHeight w:val="399"/>
          <w:jc w:val="center"/>
        </w:trPr>
        <w:tc>
          <w:tcPr>
            <w:tcW w:w="8926" w:type="dxa"/>
            <w:shd w:val="clear" w:color="auto" w:fill="CEE8E7"/>
          </w:tcPr>
          <w:p w:rsidR="003553F8" w:rsidRPr="00610F04" w:rsidRDefault="003553F8" w:rsidP="003553F8">
            <w:pPr>
              <w:contextualSpacing/>
              <w:rPr>
                <w:b/>
                <w:sz w:val="18"/>
                <w:szCs w:val="18"/>
              </w:rPr>
            </w:pPr>
            <w:r w:rsidRPr="003553F8">
              <w:rPr>
                <w:b/>
              </w:rPr>
              <w:br w:type="page"/>
            </w:r>
            <w:r>
              <w:rPr>
                <w:b/>
                <w:sz w:val="18"/>
                <w:szCs w:val="18"/>
              </w:rPr>
              <w:t>Logística de abastecimento</w:t>
            </w:r>
            <w:r w:rsidRPr="00610F04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3553F8" w:rsidRPr="00610F04" w:rsidTr="003553F8">
        <w:trPr>
          <w:trHeight w:val="1701"/>
          <w:jc w:val="center"/>
        </w:trPr>
        <w:tc>
          <w:tcPr>
            <w:tcW w:w="8926" w:type="dxa"/>
          </w:tcPr>
          <w:p w:rsidR="003553F8" w:rsidRPr="00610F04" w:rsidRDefault="003553F8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</w:tr>
      <w:tr w:rsidR="003553F8" w:rsidRPr="00610F04" w:rsidTr="003553F8">
        <w:trPr>
          <w:trHeight w:val="397"/>
          <w:jc w:val="center"/>
        </w:trPr>
        <w:tc>
          <w:tcPr>
            <w:tcW w:w="8926" w:type="dxa"/>
            <w:shd w:val="clear" w:color="auto" w:fill="CEE8E7"/>
          </w:tcPr>
          <w:p w:rsidR="003553F8" w:rsidRPr="003553F8" w:rsidRDefault="003553F8" w:rsidP="003553F8">
            <w:pPr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Logística de planta</w:t>
            </w:r>
          </w:p>
        </w:tc>
      </w:tr>
      <w:tr w:rsidR="003553F8" w:rsidRPr="00610F04" w:rsidTr="003553F8">
        <w:trPr>
          <w:trHeight w:val="1701"/>
          <w:jc w:val="center"/>
        </w:trPr>
        <w:tc>
          <w:tcPr>
            <w:tcW w:w="8926" w:type="dxa"/>
            <w:shd w:val="clear" w:color="auto" w:fill="FFFFFF" w:themeFill="background1"/>
          </w:tcPr>
          <w:p w:rsidR="003553F8" w:rsidRDefault="003553F8" w:rsidP="003553F8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3553F8" w:rsidRPr="00610F04" w:rsidTr="003553F8">
        <w:trPr>
          <w:trHeight w:val="397"/>
          <w:jc w:val="center"/>
        </w:trPr>
        <w:tc>
          <w:tcPr>
            <w:tcW w:w="8926" w:type="dxa"/>
            <w:shd w:val="clear" w:color="auto" w:fill="CEE8E7"/>
          </w:tcPr>
          <w:p w:rsidR="003553F8" w:rsidRDefault="003553F8" w:rsidP="003553F8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  <w:r w:rsidRPr="003553F8">
              <w:rPr>
                <w:b/>
                <w:sz w:val="18"/>
                <w:szCs w:val="18"/>
              </w:rPr>
              <w:t>ogística de distribuição</w:t>
            </w:r>
          </w:p>
        </w:tc>
      </w:tr>
      <w:tr w:rsidR="003553F8" w:rsidRPr="00610F04" w:rsidTr="003553F8">
        <w:trPr>
          <w:trHeight w:val="1701"/>
          <w:jc w:val="center"/>
        </w:trPr>
        <w:tc>
          <w:tcPr>
            <w:tcW w:w="8926" w:type="dxa"/>
            <w:shd w:val="clear" w:color="auto" w:fill="FFFFFF" w:themeFill="background1"/>
          </w:tcPr>
          <w:p w:rsidR="003553F8" w:rsidRDefault="003553F8" w:rsidP="003553F8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</w:p>
        </w:tc>
      </w:tr>
      <w:tr w:rsidR="003553F8" w:rsidRPr="00610F04" w:rsidTr="003553F8">
        <w:trPr>
          <w:trHeight w:val="397"/>
          <w:jc w:val="center"/>
        </w:trPr>
        <w:tc>
          <w:tcPr>
            <w:tcW w:w="8926" w:type="dxa"/>
            <w:shd w:val="clear" w:color="auto" w:fill="CEE8E7"/>
          </w:tcPr>
          <w:p w:rsidR="003553F8" w:rsidRDefault="003553F8" w:rsidP="003553F8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Pr="003553F8">
              <w:rPr>
                <w:b/>
                <w:sz w:val="18"/>
                <w:szCs w:val="18"/>
              </w:rPr>
              <w:t>usto logístico total</w:t>
            </w:r>
          </w:p>
        </w:tc>
      </w:tr>
      <w:tr w:rsidR="003553F8" w:rsidRPr="00610F04" w:rsidTr="003553F8">
        <w:trPr>
          <w:trHeight w:val="1701"/>
          <w:jc w:val="center"/>
        </w:trPr>
        <w:tc>
          <w:tcPr>
            <w:tcW w:w="8926" w:type="dxa"/>
            <w:shd w:val="clear" w:color="auto" w:fill="FFFFFF" w:themeFill="background1"/>
          </w:tcPr>
          <w:p w:rsidR="003553F8" w:rsidRDefault="003553F8" w:rsidP="003553F8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</w:p>
        </w:tc>
      </w:tr>
    </w:tbl>
    <w:p w:rsidR="00DC2D5D" w:rsidRDefault="00DC2D5D" w:rsidP="008933C3">
      <w:pPr>
        <w:rPr>
          <w:b/>
        </w:rPr>
      </w:pPr>
    </w:p>
    <w:p w:rsidR="008933C3" w:rsidRDefault="008933C3" w:rsidP="008933C3">
      <w:pPr>
        <w:rPr>
          <w:b/>
        </w:rPr>
      </w:pPr>
    </w:p>
    <w:p w:rsidR="008933C3" w:rsidRDefault="008933C3" w:rsidP="008933C3">
      <w:pPr>
        <w:rPr>
          <w:b/>
        </w:rPr>
      </w:pPr>
    </w:p>
    <w:p w:rsidR="008933C3" w:rsidRDefault="008933C3" w:rsidP="008933C3">
      <w:pPr>
        <w:rPr>
          <w:b/>
        </w:rPr>
      </w:pPr>
    </w:p>
    <w:p w:rsidR="004C5A80" w:rsidRDefault="004C5A80">
      <w:pPr>
        <w:spacing w:after="160" w:line="259" w:lineRule="auto"/>
        <w:jc w:val="left"/>
        <w:rPr>
          <w:color w:val="458E8E"/>
          <w:sz w:val="24"/>
          <w:szCs w:val="24"/>
        </w:rPr>
      </w:pPr>
      <w:r>
        <w:br w:type="page"/>
      </w:r>
    </w:p>
    <w:p w:rsidR="008933C3" w:rsidRPr="004C5A80" w:rsidRDefault="008933C3" w:rsidP="008933C3">
      <w:pPr>
        <w:pStyle w:val="Olho"/>
        <w:jc w:val="center"/>
        <w:rPr>
          <w:lang w:val="pt-BR"/>
        </w:rPr>
      </w:pPr>
      <w:r w:rsidRPr="004C5A80">
        <w:rPr>
          <w:lang w:val="pt-BR"/>
        </w:rPr>
        <w:lastRenderedPageBreak/>
        <w:t xml:space="preserve">Etapa 2 – </w:t>
      </w:r>
      <w:r w:rsidR="004C5A80" w:rsidRPr="004C5A80">
        <w:rPr>
          <w:lang w:val="pt-BR"/>
        </w:rPr>
        <w:t>análise do custo logístico total (variação percentual em relação ao período anterior)</w:t>
      </w:r>
    </w:p>
    <w:p w:rsidR="008933C3" w:rsidRPr="003553F8" w:rsidRDefault="008933C3" w:rsidP="008933C3">
      <w:pPr>
        <w:pStyle w:val="PargrafodaLista"/>
        <w:numPr>
          <w:ilvl w:val="0"/>
          <w:numId w:val="12"/>
        </w:numPr>
        <w:jc w:val="left"/>
        <w:rPr>
          <w:b/>
          <w:sz w:val="18"/>
          <w:szCs w:val="18"/>
          <w:lang w:val="pt-BR"/>
        </w:rPr>
      </w:pPr>
      <w:r w:rsidRPr="003553F8">
        <w:rPr>
          <w:b/>
          <w:sz w:val="18"/>
          <w:szCs w:val="18"/>
          <w:lang w:val="pt-BR"/>
        </w:rPr>
        <w:t>C</w:t>
      </w:r>
      <w:r>
        <w:rPr>
          <w:b/>
          <w:sz w:val="18"/>
          <w:szCs w:val="18"/>
          <w:lang w:val="pt-BR"/>
        </w:rPr>
        <w:t>álculo da variação percentual em relação ao período anterior:</w:t>
      </w:r>
    </w:p>
    <w:p w:rsidR="008933C3" w:rsidRDefault="008933C3" w:rsidP="008933C3">
      <w:pPr>
        <w:rPr>
          <w:b/>
          <w:lang w:val="pt-BR"/>
        </w:rPr>
      </w:pPr>
    </w:p>
    <w:tbl>
      <w:tblPr>
        <w:tblStyle w:val="Tabelacomgrade"/>
        <w:tblW w:w="10031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1701"/>
        <w:gridCol w:w="1134"/>
        <w:gridCol w:w="1418"/>
      </w:tblGrid>
      <w:tr w:rsidR="00612EFE" w:rsidRPr="008933C3" w:rsidTr="00612EFE">
        <w:trPr>
          <w:trHeight w:val="665"/>
        </w:trPr>
        <w:tc>
          <w:tcPr>
            <w:tcW w:w="2802" w:type="dxa"/>
            <w:shd w:val="clear" w:color="auto" w:fill="CEE8E7"/>
            <w:vAlign w:val="center"/>
          </w:tcPr>
          <w:p w:rsidR="008933C3" w:rsidRPr="008933C3" w:rsidRDefault="008933C3" w:rsidP="00612EFE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 w:rsidRPr="008933C3">
              <w:rPr>
                <w:b/>
                <w:sz w:val="18"/>
                <w:szCs w:val="18"/>
              </w:rPr>
              <w:t>tens</w:t>
            </w:r>
          </w:p>
        </w:tc>
        <w:tc>
          <w:tcPr>
            <w:tcW w:w="1701" w:type="dxa"/>
            <w:shd w:val="clear" w:color="auto" w:fill="CEE8E7"/>
            <w:vAlign w:val="center"/>
          </w:tcPr>
          <w:p w:rsidR="008933C3" w:rsidRPr="00EE3CE3" w:rsidRDefault="008933C3" w:rsidP="00612EFE">
            <w:pPr>
              <w:contextualSpacing/>
              <w:jc w:val="center"/>
              <w:rPr>
                <w:b/>
                <w:sz w:val="18"/>
                <w:szCs w:val="18"/>
                <w:lang w:val="pt-BR"/>
              </w:rPr>
            </w:pPr>
            <w:r w:rsidRPr="00EE3CE3">
              <w:rPr>
                <w:b/>
                <w:sz w:val="18"/>
                <w:szCs w:val="18"/>
                <w:lang w:val="pt-BR"/>
              </w:rPr>
              <w:t>R$ em milhares em 20</w:t>
            </w:r>
            <w:r w:rsidR="00612EFE" w:rsidRPr="00EE3CE3">
              <w:rPr>
                <w:b/>
                <w:sz w:val="18"/>
                <w:szCs w:val="18"/>
                <w:lang w:val="pt-BR"/>
              </w:rPr>
              <w:t>X1</w:t>
            </w:r>
          </w:p>
        </w:tc>
        <w:tc>
          <w:tcPr>
            <w:tcW w:w="1275" w:type="dxa"/>
            <w:shd w:val="clear" w:color="auto" w:fill="CEE8E7"/>
            <w:vAlign w:val="center"/>
          </w:tcPr>
          <w:p w:rsidR="008933C3" w:rsidRPr="008933C3" w:rsidRDefault="00E21330" w:rsidP="00612EFE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  <w:r w:rsidR="008933C3" w:rsidRPr="008933C3">
              <w:rPr>
                <w:b/>
                <w:sz w:val="18"/>
                <w:szCs w:val="18"/>
              </w:rPr>
              <w:t>ariação %</w:t>
            </w:r>
            <w:r w:rsidR="00612EFE">
              <w:rPr>
                <w:b/>
                <w:sz w:val="18"/>
                <w:szCs w:val="18"/>
              </w:rPr>
              <w:t xml:space="preserve"> </w:t>
            </w:r>
            <w:r w:rsidR="00612EFE" w:rsidRPr="008933C3">
              <w:rPr>
                <w:b/>
                <w:sz w:val="18"/>
                <w:szCs w:val="18"/>
              </w:rPr>
              <w:t>em 20</w:t>
            </w:r>
            <w:r w:rsidR="00612EFE"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1701" w:type="dxa"/>
            <w:shd w:val="clear" w:color="auto" w:fill="CEE8E7"/>
            <w:vAlign w:val="center"/>
          </w:tcPr>
          <w:p w:rsidR="008933C3" w:rsidRPr="00EE3CE3" w:rsidRDefault="008933C3" w:rsidP="00612EFE">
            <w:pPr>
              <w:contextualSpacing/>
              <w:jc w:val="center"/>
              <w:rPr>
                <w:b/>
                <w:sz w:val="18"/>
                <w:szCs w:val="18"/>
                <w:lang w:val="pt-BR"/>
              </w:rPr>
            </w:pPr>
            <w:r w:rsidRPr="00EE3CE3">
              <w:rPr>
                <w:b/>
                <w:sz w:val="18"/>
                <w:szCs w:val="18"/>
                <w:lang w:val="pt-BR"/>
              </w:rPr>
              <w:t xml:space="preserve">R$ em milhares em </w:t>
            </w:r>
            <w:r w:rsidR="00612EFE" w:rsidRPr="00EE3CE3">
              <w:rPr>
                <w:b/>
                <w:sz w:val="18"/>
                <w:szCs w:val="18"/>
                <w:lang w:val="pt-BR"/>
              </w:rPr>
              <w:t>20X2</w:t>
            </w:r>
          </w:p>
        </w:tc>
        <w:tc>
          <w:tcPr>
            <w:tcW w:w="1134" w:type="dxa"/>
            <w:shd w:val="clear" w:color="auto" w:fill="CEE8E7"/>
            <w:vAlign w:val="center"/>
          </w:tcPr>
          <w:p w:rsidR="008933C3" w:rsidRPr="008933C3" w:rsidRDefault="00E21330" w:rsidP="00612EFE">
            <w:pPr>
              <w:contextualSpacing/>
              <w:jc w:val="center"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número-índice</w:t>
            </w:r>
          </w:p>
        </w:tc>
        <w:tc>
          <w:tcPr>
            <w:tcW w:w="1418" w:type="dxa"/>
            <w:shd w:val="clear" w:color="auto" w:fill="CEE8E7"/>
            <w:vAlign w:val="center"/>
          </w:tcPr>
          <w:p w:rsidR="008933C3" w:rsidRPr="008933C3" w:rsidRDefault="00E21330" w:rsidP="00612EFE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  <w:r w:rsidR="008933C3" w:rsidRPr="008933C3">
              <w:rPr>
                <w:b/>
                <w:sz w:val="18"/>
                <w:szCs w:val="18"/>
              </w:rPr>
              <w:t>ariação %</w:t>
            </w:r>
            <w:r w:rsidR="00612EFE">
              <w:rPr>
                <w:b/>
                <w:sz w:val="18"/>
                <w:szCs w:val="18"/>
              </w:rPr>
              <w:t xml:space="preserve"> </w:t>
            </w:r>
            <w:r w:rsidR="00612EFE" w:rsidRPr="008933C3">
              <w:rPr>
                <w:b/>
                <w:sz w:val="18"/>
                <w:szCs w:val="18"/>
              </w:rPr>
              <w:t>em 20</w:t>
            </w:r>
            <w:r w:rsidR="00612EFE">
              <w:rPr>
                <w:b/>
                <w:sz w:val="18"/>
                <w:szCs w:val="18"/>
              </w:rPr>
              <w:t>X2</w:t>
            </w: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venda líquida anual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547.000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EE3CE3" w:rsidP="00EE3CE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</w:t>
            </w:r>
            <w:bookmarkStart w:id="0" w:name="_GoBack"/>
            <w:bookmarkEnd w:id="0"/>
            <w:r w:rsidR="008933C3" w:rsidRPr="008933C3">
              <w:rPr>
                <w:sz w:val="18"/>
                <w:szCs w:val="18"/>
              </w:rPr>
              <w:t>.000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  <w:shd w:val="clear" w:color="auto" w:fill="EEF8F7"/>
          </w:tcPr>
          <w:p w:rsidR="008933C3" w:rsidRPr="008933C3" w:rsidRDefault="008933C3" w:rsidP="008933C3">
            <w:pPr>
              <w:contextualSpacing/>
              <w:jc w:val="left"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custo logístico de abastecimento</w:t>
            </w:r>
          </w:p>
        </w:tc>
        <w:tc>
          <w:tcPr>
            <w:tcW w:w="1701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33.750</w:t>
            </w:r>
          </w:p>
        </w:tc>
        <w:tc>
          <w:tcPr>
            <w:tcW w:w="1275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35.577</w:t>
            </w:r>
          </w:p>
        </w:tc>
        <w:tc>
          <w:tcPr>
            <w:tcW w:w="1134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suprimentos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1.738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1.945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 xml:space="preserve">frete/seguro 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6.744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7.100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logística internacional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355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422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gastos com importação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14.004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14.500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planejamento de materiais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2.689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3.000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administração de materiais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3.686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3.790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recebimento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565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620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custo de estocagem matéria-prima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3.969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4.200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  <w:shd w:val="clear" w:color="auto" w:fill="EEF8F7"/>
          </w:tcPr>
          <w:p w:rsidR="008933C3" w:rsidRPr="008933C3" w:rsidRDefault="008933C3" w:rsidP="008933C3">
            <w:pPr>
              <w:contextualSpacing/>
              <w:jc w:val="left"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custo logístico de planta</w:t>
            </w:r>
          </w:p>
        </w:tc>
        <w:tc>
          <w:tcPr>
            <w:tcW w:w="1701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3.526</w:t>
            </w:r>
          </w:p>
        </w:tc>
        <w:tc>
          <w:tcPr>
            <w:tcW w:w="1275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3.870</w:t>
            </w:r>
          </w:p>
        </w:tc>
        <w:tc>
          <w:tcPr>
            <w:tcW w:w="1134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movimentação interna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1.777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1.950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ppcp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967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1.050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custo de estocagem – prod.</w:t>
            </w:r>
            <w:r w:rsidRPr="008933C3">
              <w:rPr>
                <w:sz w:val="18"/>
                <w:szCs w:val="18"/>
                <w:lang w:val="pt-BR"/>
              </w:rPr>
              <w:t xml:space="preserve"> em processo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648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720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custo de capital sobre ativo imobilizado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134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150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  <w:lang w:val="pt-BR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  <w:shd w:val="clear" w:color="auto" w:fill="EEF8F7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  <w:lang w:val="pt-BR"/>
              </w:rPr>
              <w:t>custo logístico de distribuiç</w:t>
            </w:r>
            <w:r w:rsidRPr="008933C3">
              <w:rPr>
                <w:sz w:val="18"/>
                <w:szCs w:val="18"/>
              </w:rPr>
              <w:t>ão</w:t>
            </w:r>
          </w:p>
        </w:tc>
        <w:tc>
          <w:tcPr>
            <w:tcW w:w="1701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28.171</w:t>
            </w:r>
          </w:p>
        </w:tc>
        <w:tc>
          <w:tcPr>
            <w:tcW w:w="1275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29.325</w:t>
            </w:r>
          </w:p>
        </w:tc>
        <w:tc>
          <w:tcPr>
            <w:tcW w:w="1134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EEF8F7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armazenagem e expedição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9.969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10.050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frete de exportações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1.780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1.850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frete de transferência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745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780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frete sobre vendas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10.985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11.050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frete de peças e acessórios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897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950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custos de estocagem – produtos acabados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2.997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3.750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custos de estocagem - peças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486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495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  <w:lang w:val="pt-BR"/>
              </w:rPr>
            </w:pPr>
            <w:r w:rsidRPr="008933C3">
              <w:rPr>
                <w:sz w:val="18"/>
                <w:szCs w:val="18"/>
                <w:lang w:val="pt-BR"/>
              </w:rPr>
              <w:t>custos de capital sobre ativo imobilizado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312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  <w:r w:rsidRPr="008933C3">
              <w:rPr>
                <w:sz w:val="18"/>
                <w:szCs w:val="18"/>
              </w:rPr>
              <w:t>400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sz w:val="18"/>
                <w:szCs w:val="18"/>
              </w:rPr>
            </w:pPr>
          </w:p>
        </w:tc>
      </w:tr>
      <w:tr w:rsidR="00612EFE" w:rsidRPr="008933C3" w:rsidTr="00612EFE">
        <w:trPr>
          <w:trHeight w:val="227"/>
        </w:trPr>
        <w:tc>
          <w:tcPr>
            <w:tcW w:w="2802" w:type="dxa"/>
          </w:tcPr>
          <w:p w:rsidR="008933C3" w:rsidRPr="008933C3" w:rsidRDefault="008933C3" w:rsidP="008933C3">
            <w:pPr>
              <w:contextualSpacing/>
              <w:jc w:val="left"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 xml:space="preserve">custos logísticos totais 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65.447</w:t>
            </w:r>
          </w:p>
        </w:tc>
        <w:tc>
          <w:tcPr>
            <w:tcW w:w="1275" w:type="dxa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1701" w:type="dxa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8933C3">
              <w:rPr>
                <w:b/>
                <w:sz w:val="18"/>
                <w:szCs w:val="18"/>
              </w:rPr>
              <w:t>68.772</w:t>
            </w:r>
          </w:p>
        </w:tc>
        <w:tc>
          <w:tcPr>
            <w:tcW w:w="1134" w:type="dxa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8933C3" w:rsidRPr="008933C3" w:rsidRDefault="008933C3" w:rsidP="005E7723">
            <w:pPr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4C5A80" w:rsidRDefault="004C5A80">
      <w:pPr>
        <w:spacing w:after="160" w:line="259" w:lineRule="auto"/>
        <w:jc w:val="left"/>
        <w:rPr>
          <w:b/>
          <w:sz w:val="18"/>
        </w:rPr>
      </w:pPr>
      <w:r>
        <w:rPr>
          <w:b/>
          <w:sz w:val="18"/>
        </w:rPr>
        <w:br w:type="page"/>
      </w:r>
    </w:p>
    <w:p w:rsidR="008933C3" w:rsidRPr="008933C3" w:rsidRDefault="008933C3" w:rsidP="003C0FD4">
      <w:pPr>
        <w:pStyle w:val="PargrafodaLista"/>
        <w:numPr>
          <w:ilvl w:val="0"/>
          <w:numId w:val="12"/>
        </w:numPr>
        <w:rPr>
          <w:b/>
          <w:sz w:val="18"/>
        </w:rPr>
      </w:pPr>
      <w:r w:rsidRPr="008933C3">
        <w:rPr>
          <w:b/>
          <w:sz w:val="18"/>
        </w:rPr>
        <w:lastRenderedPageBreak/>
        <w:t>Evolução dos custos</w:t>
      </w:r>
      <w:r w:rsidR="003C0FD4">
        <w:rPr>
          <w:b/>
          <w:sz w:val="18"/>
        </w:rPr>
        <w:t>:</w:t>
      </w:r>
    </w:p>
    <w:p w:rsidR="008933C3" w:rsidRDefault="008933C3" w:rsidP="008933C3">
      <w:pPr>
        <w:rPr>
          <w:b/>
        </w:rPr>
      </w:pPr>
    </w:p>
    <w:tbl>
      <w:tblPr>
        <w:tblStyle w:val="Tabelacomgrade"/>
        <w:tblW w:w="8926" w:type="dxa"/>
        <w:jc w:val="center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8926"/>
      </w:tblGrid>
      <w:tr w:rsidR="008933C3" w:rsidRPr="00610F04" w:rsidTr="005E7723">
        <w:trPr>
          <w:trHeight w:val="399"/>
          <w:jc w:val="center"/>
        </w:trPr>
        <w:tc>
          <w:tcPr>
            <w:tcW w:w="8926" w:type="dxa"/>
            <w:shd w:val="clear" w:color="auto" w:fill="CEE8E7"/>
          </w:tcPr>
          <w:p w:rsidR="008933C3" w:rsidRPr="00610F04" w:rsidRDefault="008933C3" w:rsidP="005E7723">
            <w:pPr>
              <w:contextualSpacing/>
              <w:rPr>
                <w:b/>
                <w:sz w:val="18"/>
                <w:szCs w:val="18"/>
              </w:rPr>
            </w:pPr>
            <w:r w:rsidRPr="003553F8">
              <w:rPr>
                <w:b/>
              </w:rPr>
              <w:br w:type="page"/>
            </w:r>
            <w:r>
              <w:rPr>
                <w:b/>
                <w:sz w:val="18"/>
                <w:szCs w:val="18"/>
              </w:rPr>
              <w:t>Logística de abastecimento</w:t>
            </w:r>
            <w:r w:rsidRPr="00610F04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933C3" w:rsidRPr="00610F04" w:rsidTr="005E7723">
        <w:trPr>
          <w:trHeight w:val="1701"/>
          <w:jc w:val="center"/>
        </w:trPr>
        <w:tc>
          <w:tcPr>
            <w:tcW w:w="8926" w:type="dxa"/>
          </w:tcPr>
          <w:p w:rsidR="008933C3" w:rsidRPr="00610F04" w:rsidRDefault="008933C3" w:rsidP="005E7723">
            <w:pPr>
              <w:contextualSpacing/>
              <w:jc w:val="left"/>
              <w:rPr>
                <w:sz w:val="18"/>
                <w:szCs w:val="18"/>
              </w:rPr>
            </w:pPr>
          </w:p>
        </w:tc>
      </w:tr>
      <w:tr w:rsidR="008933C3" w:rsidRPr="00610F04" w:rsidTr="005E7723">
        <w:trPr>
          <w:trHeight w:val="397"/>
          <w:jc w:val="center"/>
        </w:trPr>
        <w:tc>
          <w:tcPr>
            <w:tcW w:w="8926" w:type="dxa"/>
            <w:shd w:val="clear" w:color="auto" w:fill="CEE8E7"/>
          </w:tcPr>
          <w:p w:rsidR="008933C3" w:rsidRPr="003553F8" w:rsidRDefault="008933C3" w:rsidP="005E7723">
            <w:pPr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Logística de planta</w:t>
            </w:r>
          </w:p>
        </w:tc>
      </w:tr>
      <w:tr w:rsidR="008933C3" w:rsidRPr="00610F04" w:rsidTr="005E7723">
        <w:trPr>
          <w:trHeight w:val="1701"/>
          <w:jc w:val="center"/>
        </w:trPr>
        <w:tc>
          <w:tcPr>
            <w:tcW w:w="8926" w:type="dxa"/>
            <w:shd w:val="clear" w:color="auto" w:fill="FFFFFF" w:themeFill="background1"/>
          </w:tcPr>
          <w:p w:rsidR="008933C3" w:rsidRDefault="008933C3" w:rsidP="005E7723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8933C3" w:rsidRPr="00610F04" w:rsidTr="005E7723">
        <w:trPr>
          <w:trHeight w:val="397"/>
          <w:jc w:val="center"/>
        </w:trPr>
        <w:tc>
          <w:tcPr>
            <w:tcW w:w="8926" w:type="dxa"/>
            <w:shd w:val="clear" w:color="auto" w:fill="CEE8E7"/>
          </w:tcPr>
          <w:p w:rsidR="008933C3" w:rsidRDefault="008933C3" w:rsidP="005E7723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  <w:r w:rsidRPr="003553F8">
              <w:rPr>
                <w:b/>
                <w:sz w:val="18"/>
                <w:szCs w:val="18"/>
              </w:rPr>
              <w:t>ogística de distribuição</w:t>
            </w:r>
          </w:p>
        </w:tc>
      </w:tr>
      <w:tr w:rsidR="008933C3" w:rsidRPr="00610F04" w:rsidTr="005E7723">
        <w:trPr>
          <w:trHeight w:val="1701"/>
          <w:jc w:val="center"/>
        </w:trPr>
        <w:tc>
          <w:tcPr>
            <w:tcW w:w="8926" w:type="dxa"/>
            <w:shd w:val="clear" w:color="auto" w:fill="FFFFFF" w:themeFill="background1"/>
          </w:tcPr>
          <w:p w:rsidR="008933C3" w:rsidRDefault="008933C3" w:rsidP="005E7723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</w:p>
        </w:tc>
      </w:tr>
      <w:tr w:rsidR="008933C3" w:rsidRPr="00610F04" w:rsidTr="005E7723">
        <w:trPr>
          <w:trHeight w:val="397"/>
          <w:jc w:val="center"/>
        </w:trPr>
        <w:tc>
          <w:tcPr>
            <w:tcW w:w="8926" w:type="dxa"/>
            <w:shd w:val="clear" w:color="auto" w:fill="CEE8E7"/>
          </w:tcPr>
          <w:p w:rsidR="008933C3" w:rsidRDefault="008933C3" w:rsidP="005E7723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Pr="003553F8">
              <w:rPr>
                <w:b/>
                <w:sz w:val="18"/>
                <w:szCs w:val="18"/>
              </w:rPr>
              <w:t>usto logístico total</w:t>
            </w:r>
          </w:p>
        </w:tc>
      </w:tr>
      <w:tr w:rsidR="008933C3" w:rsidRPr="00610F04" w:rsidTr="005E7723">
        <w:trPr>
          <w:trHeight w:val="1701"/>
          <w:jc w:val="center"/>
        </w:trPr>
        <w:tc>
          <w:tcPr>
            <w:tcW w:w="8926" w:type="dxa"/>
            <w:shd w:val="clear" w:color="auto" w:fill="FFFFFF" w:themeFill="background1"/>
          </w:tcPr>
          <w:p w:rsidR="008933C3" w:rsidRDefault="008933C3" w:rsidP="005E7723">
            <w:pPr>
              <w:tabs>
                <w:tab w:val="left" w:pos="1125"/>
              </w:tabs>
              <w:jc w:val="left"/>
              <w:rPr>
                <w:b/>
                <w:sz w:val="18"/>
                <w:szCs w:val="18"/>
              </w:rPr>
            </w:pPr>
          </w:p>
        </w:tc>
      </w:tr>
    </w:tbl>
    <w:p w:rsidR="008933C3" w:rsidRDefault="008933C3" w:rsidP="008933C3">
      <w:pPr>
        <w:rPr>
          <w:b/>
        </w:rPr>
      </w:pPr>
    </w:p>
    <w:p w:rsidR="008933C3" w:rsidRDefault="008933C3" w:rsidP="008933C3">
      <w:pPr>
        <w:rPr>
          <w:b/>
        </w:rPr>
      </w:pPr>
    </w:p>
    <w:p w:rsidR="008933C3" w:rsidRDefault="008933C3" w:rsidP="008933C3">
      <w:pPr>
        <w:rPr>
          <w:b/>
        </w:rPr>
      </w:pPr>
    </w:p>
    <w:p w:rsidR="008933C3" w:rsidRPr="008933C3" w:rsidRDefault="008933C3" w:rsidP="008933C3">
      <w:pPr>
        <w:rPr>
          <w:b/>
          <w:lang w:val="pt-BR"/>
        </w:rPr>
      </w:pPr>
    </w:p>
    <w:sectPr w:rsidR="008933C3" w:rsidRPr="008933C3" w:rsidSect="003553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255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DFF" w:rsidRDefault="002C4DFF" w:rsidP="00C8003C">
      <w:r>
        <w:separator/>
      </w:r>
    </w:p>
    <w:p w:rsidR="002C4DFF" w:rsidRDefault="002C4DFF" w:rsidP="00C8003C"/>
    <w:p w:rsidR="002C4DFF" w:rsidRDefault="002C4DFF"/>
  </w:endnote>
  <w:endnote w:type="continuationSeparator" w:id="0">
    <w:p w:rsidR="002C4DFF" w:rsidRDefault="002C4DFF" w:rsidP="00C8003C">
      <w:r>
        <w:continuationSeparator/>
      </w:r>
    </w:p>
    <w:p w:rsidR="002C4DFF" w:rsidRDefault="002C4DFF" w:rsidP="00C8003C"/>
    <w:p w:rsidR="002C4DFF" w:rsidRDefault="002C4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DB2274">
          <w:pPr>
            <w:ind w:left="-107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EE3CE3">
            <w:rPr>
              <w:noProof/>
              <w:lang w:val="pt-BR"/>
            </w:rPr>
            <w:t>4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EE3CE3">
            <w:rPr>
              <w:noProof/>
              <w:lang w:val="pt-BR"/>
            </w:rPr>
            <w:t>5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B2274">
          <w:pPr>
            <w:ind w:right="-66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577548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DFF" w:rsidRDefault="002C4DFF" w:rsidP="00C8003C">
      <w:r>
        <w:separator/>
      </w:r>
    </w:p>
    <w:p w:rsidR="002C4DFF" w:rsidRDefault="002C4DFF" w:rsidP="00C8003C"/>
    <w:p w:rsidR="002C4DFF" w:rsidRDefault="002C4DFF"/>
  </w:footnote>
  <w:footnote w:type="continuationSeparator" w:id="0">
    <w:p w:rsidR="002C4DFF" w:rsidRDefault="002C4DFF" w:rsidP="00C8003C">
      <w:r>
        <w:continuationSeparator/>
      </w:r>
    </w:p>
    <w:p w:rsidR="002C4DFF" w:rsidRDefault="002C4DFF" w:rsidP="00C8003C"/>
    <w:p w:rsidR="002C4DFF" w:rsidRDefault="002C4D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91" w:rsidRDefault="00267D91" w:rsidP="00267D91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8112" behindDoc="1" locked="0" layoutInCell="1" allowOverlap="1" wp14:anchorId="4F8F264E" wp14:editId="41BD6C6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1AF4A51B" wp14:editId="366EAFB0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7D91" w:rsidRPr="001633C3" w:rsidRDefault="00267D91" w:rsidP="00267D91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146E27" w:rsidRPr="00267D91" w:rsidRDefault="00146E27" w:rsidP="00267D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91" w:rsidRDefault="00267D91" w:rsidP="00267D91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13535EC9" wp14:editId="0067FA5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2FFCCE94" wp14:editId="108DC2DC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7D91" w:rsidRPr="001633C3" w:rsidRDefault="00267D91" w:rsidP="00267D91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267D91" w:rsidRPr="00577548" w:rsidRDefault="00267D91" w:rsidP="00267D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BF" w:rsidRDefault="00DB2274" w:rsidP="00DB2274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7F7AC2F7" wp14:editId="23966A14">
          <wp:simplePos x="0" y="0"/>
          <wp:positionH relativeFrom="margin">
            <wp:posOffset>0</wp:posOffset>
          </wp:positionH>
          <wp:positionV relativeFrom="paragraph">
            <wp:posOffset>240343</wp:posOffset>
          </wp:positionV>
          <wp:extent cx="1487170" cy="166370"/>
          <wp:effectExtent l="0" t="0" r="0" b="5080"/>
          <wp:wrapNone/>
          <wp:docPr id="83" name="Imagem 83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16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84FBF">
      <w:rPr>
        <w:noProof/>
        <w:lang w:val="pt-BR" w:eastAsia="pt-BR"/>
      </w:rPr>
      <w:drawing>
        <wp:inline distT="0" distB="0" distL="0" distR="0" wp14:anchorId="71ECF79A" wp14:editId="2AE3C7F5">
          <wp:extent cx="1982627" cy="529686"/>
          <wp:effectExtent l="0" t="0" r="0" b="3810"/>
          <wp:docPr id="84" name="Imagem 84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33C3" w:rsidRPr="001633C3" w:rsidRDefault="001633C3" w:rsidP="00D84FBF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Default="00146E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6495"/>
    <w:multiLevelType w:val="hybridMultilevel"/>
    <w:tmpl w:val="CA524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67C4"/>
    <w:multiLevelType w:val="hybridMultilevel"/>
    <w:tmpl w:val="20C0E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3D6C"/>
    <w:multiLevelType w:val="hybridMultilevel"/>
    <w:tmpl w:val="C65EA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74DD0"/>
    <w:multiLevelType w:val="hybridMultilevel"/>
    <w:tmpl w:val="CA524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5777A"/>
    <w:multiLevelType w:val="hybridMultilevel"/>
    <w:tmpl w:val="D040D136"/>
    <w:lvl w:ilvl="0" w:tplc="106A242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53FF301B"/>
    <w:multiLevelType w:val="hybridMultilevel"/>
    <w:tmpl w:val="C738612A"/>
    <w:lvl w:ilvl="0" w:tplc="106A242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A1243"/>
    <w:multiLevelType w:val="hybridMultilevel"/>
    <w:tmpl w:val="75AEF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B6D88"/>
    <w:multiLevelType w:val="hybridMultilevel"/>
    <w:tmpl w:val="C738612A"/>
    <w:lvl w:ilvl="0" w:tplc="106A242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8"/>
  </w:num>
  <w:num w:numId="8">
    <w:abstractNumId w:val="12"/>
  </w:num>
  <w:num w:numId="9">
    <w:abstractNumId w:val="7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C2"/>
    <w:rsid w:val="0001749F"/>
    <w:rsid w:val="0003312D"/>
    <w:rsid w:val="00036F20"/>
    <w:rsid w:val="00045C75"/>
    <w:rsid w:val="000940E1"/>
    <w:rsid w:val="000D7365"/>
    <w:rsid w:val="000F6CDF"/>
    <w:rsid w:val="00113B92"/>
    <w:rsid w:val="00124EF7"/>
    <w:rsid w:val="001255C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B3836"/>
    <w:rsid w:val="001D3BE3"/>
    <w:rsid w:val="001F1781"/>
    <w:rsid w:val="001F42ED"/>
    <w:rsid w:val="0020310A"/>
    <w:rsid w:val="002465F5"/>
    <w:rsid w:val="00254107"/>
    <w:rsid w:val="00267D91"/>
    <w:rsid w:val="0028021F"/>
    <w:rsid w:val="0029342B"/>
    <w:rsid w:val="002C4DFF"/>
    <w:rsid w:val="00311E2E"/>
    <w:rsid w:val="00323C0C"/>
    <w:rsid w:val="003522C9"/>
    <w:rsid w:val="003553F8"/>
    <w:rsid w:val="00380527"/>
    <w:rsid w:val="00381B76"/>
    <w:rsid w:val="003C0FD4"/>
    <w:rsid w:val="003C6832"/>
    <w:rsid w:val="003E3D9D"/>
    <w:rsid w:val="003E70B9"/>
    <w:rsid w:val="00424D1E"/>
    <w:rsid w:val="00466815"/>
    <w:rsid w:val="00475D8A"/>
    <w:rsid w:val="0048227B"/>
    <w:rsid w:val="00487218"/>
    <w:rsid w:val="004A5055"/>
    <w:rsid w:val="004A68C1"/>
    <w:rsid w:val="004B1989"/>
    <w:rsid w:val="004C18D6"/>
    <w:rsid w:val="004C3C4B"/>
    <w:rsid w:val="004C466A"/>
    <w:rsid w:val="004C5A80"/>
    <w:rsid w:val="004F7A56"/>
    <w:rsid w:val="00552A61"/>
    <w:rsid w:val="00577548"/>
    <w:rsid w:val="00584AD6"/>
    <w:rsid w:val="005D272F"/>
    <w:rsid w:val="005D278A"/>
    <w:rsid w:val="005D3076"/>
    <w:rsid w:val="005F076F"/>
    <w:rsid w:val="00610A0E"/>
    <w:rsid w:val="00612EFE"/>
    <w:rsid w:val="006277E5"/>
    <w:rsid w:val="006409E6"/>
    <w:rsid w:val="00645A46"/>
    <w:rsid w:val="00677B32"/>
    <w:rsid w:val="00680504"/>
    <w:rsid w:val="006979FF"/>
    <w:rsid w:val="006D06D4"/>
    <w:rsid w:val="006D5685"/>
    <w:rsid w:val="00746823"/>
    <w:rsid w:val="00767FFD"/>
    <w:rsid w:val="007A12CA"/>
    <w:rsid w:val="007D27DC"/>
    <w:rsid w:val="007E3134"/>
    <w:rsid w:val="008859B8"/>
    <w:rsid w:val="008866C2"/>
    <w:rsid w:val="00886AFC"/>
    <w:rsid w:val="008933C3"/>
    <w:rsid w:val="008A6BAE"/>
    <w:rsid w:val="008B5A19"/>
    <w:rsid w:val="008D285F"/>
    <w:rsid w:val="008E3C4B"/>
    <w:rsid w:val="008F47B4"/>
    <w:rsid w:val="009203E6"/>
    <w:rsid w:val="00920539"/>
    <w:rsid w:val="00920F6F"/>
    <w:rsid w:val="0094022E"/>
    <w:rsid w:val="00952964"/>
    <w:rsid w:val="009A4D69"/>
    <w:rsid w:val="009C2BA8"/>
    <w:rsid w:val="009C7205"/>
    <w:rsid w:val="00A11855"/>
    <w:rsid w:val="00A47E5C"/>
    <w:rsid w:val="00AA79A1"/>
    <w:rsid w:val="00AB60B1"/>
    <w:rsid w:val="00B22DD7"/>
    <w:rsid w:val="00B47C1A"/>
    <w:rsid w:val="00B60238"/>
    <w:rsid w:val="00BA12B5"/>
    <w:rsid w:val="00BC635C"/>
    <w:rsid w:val="00BE0ECD"/>
    <w:rsid w:val="00C13D60"/>
    <w:rsid w:val="00C15B67"/>
    <w:rsid w:val="00C361E7"/>
    <w:rsid w:val="00C7565D"/>
    <w:rsid w:val="00C8003C"/>
    <w:rsid w:val="00C94F81"/>
    <w:rsid w:val="00CD1439"/>
    <w:rsid w:val="00CD3E1C"/>
    <w:rsid w:val="00D0150D"/>
    <w:rsid w:val="00D04F37"/>
    <w:rsid w:val="00D7456E"/>
    <w:rsid w:val="00D8366C"/>
    <w:rsid w:val="00D84FBF"/>
    <w:rsid w:val="00D92C1F"/>
    <w:rsid w:val="00DB2274"/>
    <w:rsid w:val="00DC2D5D"/>
    <w:rsid w:val="00E12958"/>
    <w:rsid w:val="00E1735A"/>
    <w:rsid w:val="00E21330"/>
    <w:rsid w:val="00E27EB2"/>
    <w:rsid w:val="00E3526B"/>
    <w:rsid w:val="00E5481A"/>
    <w:rsid w:val="00E66D55"/>
    <w:rsid w:val="00E74583"/>
    <w:rsid w:val="00E81DDF"/>
    <w:rsid w:val="00E85878"/>
    <w:rsid w:val="00EA6147"/>
    <w:rsid w:val="00EB6541"/>
    <w:rsid w:val="00EE3CE3"/>
    <w:rsid w:val="00EF3E5F"/>
    <w:rsid w:val="00F25C9F"/>
    <w:rsid w:val="00F4142B"/>
    <w:rsid w:val="00F45720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7033C68-E1A3-4901-A448-54C8E3BA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8D285F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4"/>
      <w:szCs w:val="44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113B92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D285F"/>
    <w:rPr>
      <w:rFonts w:ascii="Tahoma" w:hAnsi="Tahoma" w:cs="Open Sans"/>
      <w:b/>
      <w:caps/>
      <w:color w:val="458E8E"/>
      <w:kern w:val="28"/>
      <w:sz w:val="44"/>
      <w:szCs w:val="44"/>
      <w:lang w:val="en-US"/>
    </w:rPr>
  </w:style>
  <w:style w:type="character" w:customStyle="1" w:styleId="Ttulo2Char">
    <w:name w:val="Título 2 Char"/>
    <w:basedOn w:val="Fontepargpadro"/>
    <w:link w:val="Ttulo2"/>
    <w:rsid w:val="00113B92"/>
    <w:rPr>
      <w:rFonts w:ascii="Tahoma" w:hAnsi="Tahoma" w:cs="Open Sans SemiBold"/>
      <w:bCs/>
      <w:iCs/>
      <w:color w:val="458E8E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5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  <w:lang w:val="pt-BR"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PargrafodaLista">
    <w:name w:val="List Paragraph"/>
    <w:basedOn w:val="Normal"/>
    <w:uiPriority w:val="34"/>
    <w:qFormat/>
    <w:rsid w:val="0035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B517-4108-44A9-9206-7969A549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Cristine Pinto da Silva</dc:creator>
  <cp:lastModifiedBy>Fernanda Gomes da Silva</cp:lastModifiedBy>
  <cp:revision>4</cp:revision>
  <cp:lastPrinted>2017-05-22T15:51:00Z</cp:lastPrinted>
  <dcterms:created xsi:type="dcterms:W3CDTF">2020-03-16T17:24:00Z</dcterms:created>
  <dcterms:modified xsi:type="dcterms:W3CDTF">2020-08-26T13:27:00Z</dcterms:modified>
</cp:coreProperties>
</file>