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aim of the project is to showcase the ability to modify, grant or remove permissions on files and subdirectories using the linux command line.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First I changed my directory for the aimed subdirectory: projects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 I run the ls command showing also hidden files/subdirectories  and their permission strings.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489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permission string is a list of characters that indicate the level of authorization of each of the 3 users (owner user, group and others) respectively. R-read, W-write, X-execute. If the string starts with “-” then it’s a file. If it starts with “d” then it’s a directory (sub-directory).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change permissions on a given file or sub-directory, I used the chmod command. We need to specity on which user group we need to do the permission amendment, then input + or - in order to grant or remove the given type of access. Finally, we need to input the file or sub-directory name where we want these changes to be made.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594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same principle applies to changing permissions on a hidden file. For example, I modified different permissions on the hidden file “.project_x.txt” in order to grant user and group read access only to mentioned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79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Finally, still using the chmod command, I modified the access of the sub-directory “drafts” to only grant user researcher2: writable, readable and executable priviledges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943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Through this project I was able to modify, grant and remove accesses of different files and sub-directories, hidden and visible on different user levels while showcasing my ability to utilize the linux command.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