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</w:p>
    <w:p>
      <w:pPr>
        <w:jc w:val="center"/>
      </w:pPr>
      <w:r>
        <w:rPr>
          <w:rFonts w:ascii="Arial" w:cs="Arial" w:eastAsia="Arial" w:hAnsi="Arial"/>
          <w:b/>
          <w:bCs/>
          <w:color w:val="F26B2C"/>
          <w:sz w:val="92"/>
          <w:szCs w:val="92"/>
        </w:rPr>
        <w:t xml:space="preserve">REMNAK</w:t>
      </w:r>
    </w:p>
    <w:p>
      <w:pPr>
        <w:spacing w:after="70"/>
        <w:jc w:val="center"/>
      </w:pPr>
      <w:r>
        <w:rPr>
          <w:rFonts w:ascii="Arial" w:cs="Arial" w:eastAsia="Arial" w:hAnsi="Arial"/>
          <w:color w:val="0E1B2E"/>
          <w:sz w:val="27"/>
          <w:szCs w:val="27"/>
        </w:rPr>
        <w:t xml:space="preserve">Marketplace de Construcción · México</w:t>
      </w:r>
    </w:p>
    <w:p>
      <w:pPr>
        <w:spacing w:after="180"/>
      </w:pPr>
    </w:p>
    <w:p>
      <w:pPr>
        <w:jc w:val="center"/>
      </w:pPr>
      <w:r>
        <w:rPr>
          <w:rFonts w:ascii="Arial" w:cs="Arial" w:eastAsia="Arial" w:hAnsi="Arial"/>
          <w:b/>
          <w:bCs/>
          <w:color w:val="0E1B2E"/>
          <w:sz w:val="42"/>
          <w:szCs w:val="42"/>
        </w:rPr>
        <w:t xml:space="preserve">GUÍA DE DESARROLLO MVP</w:t>
      </w:r>
    </w:p>
    <w:p>
      <w:pPr>
        <w:spacing w:after="70"/>
        <w:jc w:val="center"/>
      </w:pPr>
      <w:r>
        <w:rPr>
          <w:rFonts w:ascii="Arial" w:cs="Arial" w:eastAsia="Arial" w:hAnsi="Arial"/>
          <w:b/>
          <w:bCs/>
          <w:color w:val="F26B2C"/>
          <w:sz w:val="30"/>
          <w:szCs w:val="30"/>
        </w:rPr>
        <w:t xml:space="preserve">v2.1 — Comisiones armonizadas + Régimen fiscal</w:t>
      </w:r>
    </w:p>
    <w:p>
      <w:pPr>
        <w:spacing w:after="180"/>
      </w:pPr>
    </w:p>
    <w:p>
      <w:pPr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Sprints 1–3 completados · Sprint 4 en sandbox · Piloto: Campeche / Mérida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Estrategia de comisión baja: 8% Fase 1–2 · +4% Fase 3 con transparencia total en T&amp;C</w:t>
      </w:r>
    </w:p>
    <w:p>
      <w:pPr>
        <w:spacing w:after="500"/>
      </w:pPr>
    </w:p>
    <w:p>
      <w:pPr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v2.1 · Mayo 2026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Misión Remnak</w:t>
      </w:r>
    </w:p>
    <w:p>
      <w:pPr>
        <w:pBdr>
          <w:left w:val="single" w:color="F26B2C" w:sz="16" w:space="14"/>
        </w:pBdr>
        <w:spacing w:after="140" w:before="120"/>
        <w:ind w:left="300" w:right="300"/>
      </w:pPr>
      <w:r>
        <w:rPr>
          <w:rFonts w:ascii="Arial" w:cs="Arial" w:eastAsia="Arial" w:hAnsi="Arial"/>
          <w:i/>
          <w:iCs/>
          <w:color w:val="0E1B2E"/>
          <w:sz w:val="25"/>
          <w:szCs w:val="25"/>
        </w:rPr>
        <w:t xml:space="preserve">Comprometernos con los clientes y profesionales de su área para brindar un sistema transparente, seguro y de calidad. Nuestro objetivo es que el usuario se sienta en confianza al usar la aplicación, sin sentirse saturado por las comisiones y porcentajes que cobra Remnak. Tenemos fines de lucro, pero con Remnak ganamos todos.</w:t>
      </w:r>
    </w:p>
    <w:p>
      <w:pPr>
        <w:spacing w:after="8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Los cinco principios que se derivan de la misión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Transparencia: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Toda comisión, retención y cargo se muestra ANTES de confirmar cualquier operación. Nadie descubre un descuento después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Seguridad: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Verificación de identidad, escrow, evidencia fotográfica y chat regulado protegen a las dos partes de cada transacción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Calidad: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reputación manda: el algoritmo de relevancia premia la calidad real, y el dinero solo la amplifica, nunca la sustituye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Comisiones justas: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Comisiones bajas por diseño (7% base) con incrementos anunciados con 90 días y protección a fundadores. El usuario nunca se siente exprimido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Ganamos todos: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 modelo circular es el corazón: cada sobrante rescatado, cada remanente revendido y cada material reutilizado es una ganancia compartida — para el vendedor, el comprador, Remnak y el entorno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1. Estado Real del Proyecto (actualizado)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versión corrige el estado del documento anterior: los Sprints 1, 2 y 3 ya están completados y validados con datos reales en producción de desarrollo.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+ RLS + triggers + cron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tablas · escrow 72h automatizado con pg_cron · limpieza chat 90 días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Flujo cliente (7 rutas)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Catálogo, explorar, producto, pedidos, favoritos, perfil — datos reales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completo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2 pasos · OTP 8 dígitos · reset password · middleware guards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Flujo proveedor completo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KPIs · inventario CRUD · pedidos · form crear/editar con fotos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Actions (11)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confirm/deliver/toggle/delete/create/update con ownership guards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Verificado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Dominio remnak.com verificado · API key lista · falta código de envío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Bucket Storage 'listings'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Bloqueado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entregado, pendiente de ejecutar en Dashboard — 5 minutos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Sprint 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Sandbox hasta constituir SAS — decisión validada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CFDI (Facturapi)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Sprint 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Requiere RFC empresarial · diseñar junto con retenciones (ver §5.5)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regulado + bot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Sprint 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Incluye moderación de imágenes con OCR (nuevo requisito)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Verificación KYC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 Sprint 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INE + selfie + CSF + detector de imágenes IA (nuevo requisito)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SAS (empresa)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Bloqueado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tuempresa.gob.mx · 24–72h · bloquea producción, no desarrollo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2. Modelo de Comisiones por Fases (v2.1 — armonizado)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Estrategia central: comisión baja para maximizar adopción y satisfacción. La plataforma debe sentirse justa. Cualquier incremento futuro se comunica con transparencia total en Términos y Condiciones, con aviso previo.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2.1 Tabla maestra de comisiones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· Piloto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· México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· Consolidación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Estándar — tarjeta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Estándar — SPEI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Mayoreo &gt; $10,000 — tarjeta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Mayoreo &gt; $10,000 — SPEI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destacado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$250 MXN por publicación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$250 MXN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Revisar con datos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Membresía PRO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disponible en piloto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Lanzamiento (expansión nacional)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Flete (fleteros asociados)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s/precio del flete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Instalación (mano de obra)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Decisión: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Métodos de pago: tarjeta (redirect a Mercado Pago Checkout) y SPEI directo a CLABE. OXXO ELIMINADO. La regla de diseño: tarjeta = SPEI + 5 puntos — la diferencia es exactamente lo que cobra el procesador, así los márgenes netos de Remnak son similares en ambos métodos y el descuento SPEI se comunica con honestidad: 'no ganamos más contigo por pagar con tarjeta'.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⚠ Actualización ratificada: se elevó tarjeta de 7% a 10% para tener margen de ganancia considerable (~$260 netos en venta de $5,000 vs ~$111 anteriores) sin depender de que el mix sea mayoritariamente SPEI. El incremento de Fase 3 ahora es de solo +2 puntos (10→12), mucho más suave que el salto anterior.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2.2 Unit economics de referencia (validados)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Comisión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procesamiento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Margen neto Remnak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Estándar $5,000 tarjeta 10%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~$239 (proc.)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~$261 (5.2%)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Estándar $5,000 SPEI 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 (directo CLABE)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$250 (5.0%)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Mayoreo $15,000 tarjeta 8%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$1,200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~$709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~$491 (3.3%)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Mayoreo $15,000 SPEI 4%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$600 (4.0%)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Conclusión: márgenes netos similares por método (regla tarjeta = SPEI + 5 pts). Remnak deja de depender del mix de pago para ser rentable, y el descuento SPEI sigue siendo real para el cliente.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2.3 Reglas de transparencia para el incremento de Fase 3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Aviso mínimo de 90 días naturales antes de aplicar el nuevo porcentaje, por email y banner in-app.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Grandfathering: proveedores activos desde Fase 1 conservan 8% durante 12 meses adicionales tras el anuncio.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cambio se refleja en T&amp;C versionados con fecha — el usuario acepta explícitamente la nueva versión.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Membresía PRO se lanza ANTES del incremento como alternativa: quien facture alto puede optar por cuota fija.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Ninguna transacción iniciada antes de la fecha de corte paga la comisión nueva.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 Un aumento de 8% a 12% es +50% relativo. Sin estas medidas, el churn de proveedores puede superar el ingreso adicional. El Test A/B de Fase 1 (§7.1) valida sensibilidad real antes de comprometerse.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3. Régimen Fiscal de Plataformas Tecnológicas (NUEVO)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⚠ Sección solicitada. Validar con contador antes del Sprint 6 — este marco define la lógica de retenciones que debe programarse junto con Facturapi, no después.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3.1 El principio: no existe monto libre de impuestos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Todo ingreso por venta de bienes o servicios en México es gravable desde el primer peso. No hay umbral de exención. Lo que existe es el régimen de Plataformas Tecnológicas (vigente desde junio 2020), que obliga a Remnak — como marketplace que procesa cobros — a retener impuestos a sus vendedores personas físicas.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3.2 Tabla de retenciones obligatorias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 del vendedor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Retención ISR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Retención IVA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 física CON RFC registrado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1% (bienes y servicios)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8% (la mitad del 16%)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 física SIN RFC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16% (el total)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 moral CON RFC — NUEVO 2026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8% (50% del IVA)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Pagos a cuenta extranjera — NUEVO 2026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según caso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16% (100% del IVA)</w:t>
            </w:r>
          </w:p>
        </w:tc>
      </w:tr>
    </w:tbl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Actualización verificada 2026: la exención de personas morales terminó. Desde el 1 de enero de 2026 las plataformas también retienen a personas morales registradas (2.5% ISR + 50% IVA). Esto aplica a ferreterías y constructoras constituidas como empresa que vendan en Remnak. Además, pagos dirigidos a cuentas bancarias extranjeras causan retención del 100% del IVA.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vendedor sin RFC pierde ~36% de cada venta en retenciones. Esa es la penalización real — no un límite de ingresos permitido.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3.3 Umbral de $300,000 MXN anuales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Vendedores personas físicas con ingresos exclusivamente por plataformas menores a $300,000 MXN/año pueden optar por considerar las retenciones como pago definitivo — no presentan declaraciones adicionales. Es una simplificación administrativa, no una exención.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3.4 Obligaciones de Remnak como plataforma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Retener ISR e IVA en cada transacción de vendedor persona física según la tabla 3.2.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Enterar mensualmente las retenciones al SAT.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Emitir constancia de retenciones a cada vendedor (Facturapi lo soporta).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Reportar al SAT la información de vendedores y operaciones.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3.5 Impacto directo en el producto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Onboarding: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RFC obligatorio en onboarding de proveedores — sin él, la retención máxima destruye su margen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Ya en profiles: regimen_fiscal determina la lógica. Poblar durante verificación KYC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Verificación: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Constancia de Situación Fiscal (CSF) actualizada, validada contra el RFC y coincidente con la actividad declarada — requisito de verificación (adición v2.1 confirmada)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 desglose de retenciones debe mostrarse al proveedor ANTES de publicar: 'De $1,000 recibirás ~$X' — transparencia como diferenciador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Sprint 6: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Calcular retención según regimen_fiscal → incluirla en el CFDI → registrar en orders para el entero mensual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4. Nuevos Requisitos v2.1 (validados)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4.1 Detector de imágenes generadas por IA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Requisito nuevo confirmado: validar que las fotos de documentos personales y de productos sean reales, no generadas o manipuladas por IA.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Herramientas: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Sightengine (API, ~$0.001 USD/imagen, detecta AI-generated + OCR + rostros) o Hive Moderation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Documentos: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Incode ya incluye anti-spoofing y liveness para INE/selfie — no duplicar ahí; el detector aplica a fotos de PRODUCTOS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Flujo: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Pipeline producto: EXIF metadata check → detector IA → score &lt; umbral pasa · score alto → cola de revisión manual admin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Límite honesto: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detección de IA no es infalible (~90-95% precisión). Combinar señales, nunca rechazar automático sin revisión humana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4.2 Política de imágenes en listings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logos ni marcas de agua en fotos de transacciones de venta y renta de equipo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Excepción: operadores de maquinaria — imagen real del operador con sello de identidad y experiencia validada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Fotos por listing: mínimo 3, máximo 8 — CONFIRMADO. Maquinaria de alto valor usa los 8 ángulos; materiales con 3 basta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4.3 Moderación de imágenes en chat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bot del chat regulado se extiende a imágenes: OCR (Google Vision o Sightengine) detecta texto embebido — teléfonos, direcciones, referencias, señas — y bloquea la imagen hasta concluir la transacción.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Mismo flujo de escalación que texto: 1er aviso bloqueo · 2do suspensión 24h · 3ro revisión admin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4.4 Roles del sistema — corrección importante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La edición v2 removió 'admin' y 'logistica' del enum. Se RESTAURAN ambos: el modelo de fleteros asociados requiere el rol logistica (ya implementado en DB como 'logistica'), y el panel de moderación requiere admin. Cambiar el enum ahora rompería la base de datos en producción.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Compra y renta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proveedor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Vende y renta equipo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En 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Servicios de obra — flujo UI pendiente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logistica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En 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Fleteros asociados — requerido por modelo de flete 10%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En 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Moderación, disputas, revisión manual</w:t>
            </w:r>
          </w:p>
        </w:tc>
      </w:tr>
    </w:tbl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4.5 Derechos ARCO — precisión legal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La edición v2 lo redujo a 'formulario de queja'. Insuficiente: la LFPDPPP exige los cuatro derechos (Acceso, Rectificación, Cancelación, Oposición). Para el piloto basta implementación simple pero completa: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Acceso al derecho: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Formulario único en /legal/arco que capture el tipo de solicitud (A/R/C/O)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Backoffice: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Proceso manual con respuesta en máximo 20 días hábiles (plazo legal)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Implementación: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Rectificación ya cubierta por edición de perfil · Cancelación = soft delete + anonimización 30 días · Oposición = flag marketing_opt_out en profiles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Visibilidad: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Footer del sitio con enlaces a Aviso de Privacidad y T&amp;C (confirmado de tu edición) + modal de aviso antes del registro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5. Roadmap Actualizado (desde el estado real)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roadmap anterior asumía que nada estaba construido. Este parte de los Sprints 1–3 completados y refleja tu decisión de postergar pagos en producción hasta constituir la SAS.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  <w:gridCol w:w="13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 (actual)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Ejecutar SQL bucket 'listings' + probar upload end-to-end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Bloqueo 5 min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 (actual)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 Pago SANDBOX: checkout tarjeta (redirect) + webhooks con firma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 (actual)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Flujo SPEI mayoreo: upload comprobante + status 'pago en validación' + cola admin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 (actual)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Resend: emails transaccionales (confirmación pedido, alertas)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S4 (actual)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Constituir SAS en tuempresa.gob.mx (paralelo, no bloquea código)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Trámite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regulado: Realtime + bot texto + OCR imágenes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ratings post-transacción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Medio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Panel admin: moderación, disputas, cola de revisión de fotos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responsive: sidebar → bottom nav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Medio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KYC: Incode INE + selfie + CSF + detector IA en productos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CFDI Facturapi + lógica de retenciones (§3) + constancias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Requiere SAS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Activar Mercado Pago PRODUCCIÓN (requiere SAS + cuenta bancaria)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Requiere SAS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 Connect: split proveedor + fletero + comisión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 Vitest + Playwright E2E · CI/CD GitHub Actions → Vercel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Medio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Planeado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Instalación Remnak (contratistas) — modo cotización mínimo viable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🟠 Alto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PILOTO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Piloto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10–20 empresas Campeche/Mérida + contratistas afiliados · tarjeta 10% / SPEI 5% · medir KPIs §7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Beta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6. Flujo de Pago y Escrow (por método de pago)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selecciona producto/servicio y cantidad de días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Booking panel calcula: subtotal + flete (opt.) + IVA 16% = total MXN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elige método: tarjeta (redirect a Mercado Pago Checkout) · SPEI (tasa preferente en mayoreo)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Pago entra en escrow — los fondos permanecen en el procesador, Remnak nunca los custodia directamente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Proveedor recibe notificación y confirma el pedido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Entrega/pickup coordinado — chat regulado disponible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confirma recepción, o pasan 72h sin disputa (cron pg_cron ya implementado)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Liberación: proveedor recibe su neto según método — 90% en tarjeta o 95% en SPEI (menos retenciones fiscales, §3) · Remnak retiene su comisión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Facturapi emite CFDI 4.0 con retenciones desglosadas · PDF + XML por email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 Corrección v2.1: la edición anterior decía 90/10 en el flujo pero 8% en comisiones. Comisiones vigentes: tarjeta 10% · SPEI 5% (regla tarjeta = SPEI + 5 pts).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6.1 Cómo cobra Remnak la comisión en pagos SPEI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tarjeta, Mercado Pago descuenta la comisión automáticamente. En SPEI directo NO hay procesador de por medio — el dinero llega completo. La mecánica es: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cliente transfiere el TOTAL de la orden por SPEI a la CLABE empresarial de Remnak (la SAS) — nunca a la del vendedor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jurídica: mandato de cobranza (comisión mercantil). Los T&amp;C establecen que Remnak cobra 'por cuenta y orden del vendedor'. Es la figura estándar de los marketplaces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Remnak valida el comprobante (clave de rastreo verificable en el portal CEP de Banxico) y la orden pasa a 'paid' — el escrow corre lógicamente en la DB mientras el dinero está en la cuenta de Remnak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 liberarse el escrow, Remnak dispersa al vendedor su neto por SPEI saliente: total − comisión − retenciones fiscales. La comisión nunca se 'cobra' por separado: se descuenta en la dispersión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Contabilidad crítica: el monto del vendedor NO es ingreso de Remnak — es recurso de terceros (pasivo). Solo la comisión se factura como ingreso propio con su CFDI. El contador debe estructurar la cuenta de terceros desde el día uno</w:t>
      </w:r>
    </w:p>
    <w:p>
      <w:pPr>
        <w:spacing w:after="40"/>
      </w:pP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Riesgo honesto que debes conocer: recibir el dinero en tu CLABE ES custodiar fondos de terceros temporalmente — la tesis original del proyecto era evitarlo usando Stripe Connect. Con mandato mercantil bien redactado y volumen de piloto, es el modelo con el que operan los marketplaces mexicanos antes de escalar. Pero a escala nacional puede requerir estructura regulada (IFPE) o alianza con una. Validar la redacción del mandato con el abogado ANTES de recibir el primer SPEI real.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Automatización Fase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SPEI vía Mercado Pago Checkout cuesta lo mismo que tarjeta (3.49% + $4) — mataría la ventaja del 5%. La automatización correcta es STP u otro proveedor de dispersión: CLABE virtual única por orden + notificación de abono por webhook, a costo fijo bajo por operación. Elimina la validación manual de comprobantes y conserva la economía del SPEI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6.2 Pago SPEI — flujo de validación en piloto (todas las transacciones)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selecciona SPEI en checkout de mayoreo → la orden queda en status 'pending' con la CLABE/datos de depósito visibles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realiza la transferencia desde su banco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Cliente sube comprobante: captura de pantalla O número de referencia/clave de rastreo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orden pasa a 'pago en validación' — el proveedor ve la orden pero NO se le pide confirmar todavía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valida el comprobante contra el estado de cuenta → marca 'paid' → arranca el flujo de escrow normal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⚠ Riesgo conocido: las capturas de pantalla son falsificables. La validación manual es aceptable SOLO en piloto (volumen bajo, admin revisa cada una). Automatizar en Fase 2 con SPEI de Mercado Pago: genera CLABE única por transacción y confirma vía webhook sin intervención humana ni riesgo de captura falsa.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 de validación: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clave de rastreo SPEI es verificable en el portal de Banxico (CEP) — preferirla sobre capturas cuando el cliente la tenga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6.3 Flete con fleteros asociados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Remnak cobra 10% sobre el precio del flete al fletero asociado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app incluye sección de viajes para fleteros con resumen y liquidación de cada uno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Remnak descuenta su comisión y liquida cuentas al cierre de cada viaje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Requisitos del fletero: permiso SCT vigente + póliza RC vigente + rol logistica verificado (cron de vigencias: alerta 30 días, urgente 7 días, bloqueo al vencer)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7. KPIs del Piloto y Test A/B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7.1 Test A/B de comisiones (actualizado a estrategia baja)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Comisión</w:t>
            </w:r>
          </w:p>
        </w:tc>
        <w:tc>
          <w:tcPr>
            <w:tcW w:type="dxa" w:w="3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Tarjeta 8% / SPEI 4%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¿La comisión mínima acelera adopción lo suficiente?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Tarjeta 10% / SPEI 5% (base)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Equilibrio entre adopción y margen considerable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Tarjeta 12% / SPEI 6%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¿Cuánta sensibilidad real hay antes del churn?</w:t>
            </w:r>
          </w:p>
        </w:tc>
      </w:tr>
    </w:tbl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Medir: tasa de cierre · NPS proveedor · churn a 30 días · % SPEI vs tarjeta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Decisión tras 60 días o 100 transacciones — el resultado calibra si el +4% de Fase 3 es viable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 El A/B prueba pares tarjeta/SPEI alrededor de la base 10/5 vigente, manteniendo la regla de +5 puntos que iguala márgenes netos.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7.2 KPIs núcleo (sin cambios, siguen válidos)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 vendedores verificados/mes por ciudad · &lt; 7 días publicación→venta · &gt; 90% sin disputa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 chat &gt; 95% detección · verificación &lt; 30 seg · búsqueda &lt; 300 ms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100% CFDI en completadas · NPS &gt; 40 · m³ de materiales trackeados desde día 1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7.3 KPI nuevo — salud del modelo de comisión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Margen neto real por transacción (comisión − costo de procesamiento) segmentado por método de pago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% de transacciones de mayoreo por SPEI — valida la regla del 6%/5% solo-SPEI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Alerta: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Take rate efectivo mensual: si cae bajo 3% neto sostenido, revisar antes de Fase 2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8. Modelo de Ingresos — 3 Palancas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Mercado Libre cobra por cinco vías (comisión + exposición + costo fijo por unidad + envíos + meses sin intereses) que el vendedor no logra entender. La ventaja de Remnak es la claridad: una comisión, publicidad opcional, flete opcional. Nada más.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8.1 Las tres palancas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Palanca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2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1–2 / Fase 3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Comisión base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método, sin costos fijos por unidad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Tarjeta 10% · SPEI 5% (F3: 12/7)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Publicidad (opcional)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destacado + créditos PRO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$250 por destacado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Flete (opcional)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Cobrado al fletero asociado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s/precio del flete</w:t>
            </w:r>
          </w:p>
        </w:tc>
      </w:tr>
    </w:tbl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8.2 Margen neto real por método de pago (validado por estimación)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Tarjeta 10% — neto tras procesador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SPEI 5% — neto directo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~$261 (5.2%)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$250 (5.0%)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$15,000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~$791 (5.3%)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$750 (5.0%)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$30,000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~$1,590 (5.3%)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$1,500 (5.0%)</w:t>
            </w:r>
          </w:p>
        </w:tc>
      </w:tr>
    </w:tbl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1F9D55"/>
          <w:sz w:val="20"/>
          <w:szCs w:val="20"/>
        </w:rPr>
        <w:t xml:space="preserve">⚠ Con la regla tarjeta = SPEI + 5 pts, ambos métodos dejan ~5% neto. Remnak ya no depende del mix de pago para ser rentable. El SPEI sigue conviniendo al cliente (paga menos comisión) y a Remnak le da flujo sin costo de procesador.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8.3 Membresía PRO (Fase 2) — mecánica validada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PRO NO baja la comisión base. Entrega créditos de publicidad que el proveedor reinvierte en la visibilidad de su propio producto. Psicológicamente se percibe como ganancia, no como gasto — y Remnak conserva el take rate del 7% intacto.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Cuota/mes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que percibe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Básico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$399 *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destacados ($750 valor)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+$351 · ahorra vs sueltos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Plus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$599 *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destacados ($1,250 valor)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+$651 · ahorra vs sueltos</w:t>
            </w:r>
          </w:p>
        </w:tc>
      </w:tr>
    </w:tbl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⚠ * Cuotas estimadas, no definitivas. La mecánica está validada; el precio óptimo se afina con datos de uso real de destacados en Fase 1. Margen del PRO ~95% (los destacados son espacio en la app, no efectivo).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Por qué funciona: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Break-even proveedor: quien destaca 3 veces/mes ya gasta $750 en publicidad suelta. Con PRO Básico ($399) obtiene lo mismo y ahorra $351 — incentivo racional fuerte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Doble beneficio: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Remnak: ingreso recurrente predecible que complementa la comisión sin canibalizarla</w:t>
      </w:r>
    </w:p>
    <w:p>
      <w:pPr>
        <w:spacing w:after="5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8.4 Proyección del piloto (40 proveedores · estimación conservadora)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GMV promedio $12,000/proveedor · 35% paga SPEI · 25% toma PRO en Fase 2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Comisiones brutas ~$39,600/mes · costo procesador tarjeta ~$14,660 · comisiones netas ~$24,940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Resultado: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+ PRO (10 membresías) $3,990 + destacados sueltos $3,750 = ingreso neto total ~$32,680/mes · take rate neto 6.8%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⚠ Riesgo de saturación: con 3–5 destacados por PRO, si muchos proveedores compran PRO el espacio de destacados se satura. El sistema de relevancia (§9) resuelve esto: no todos los destacados pesan igual.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9. Sistema de Relevancia y Reputación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orden de aparición en búsqueda y catálogo NO se compra directamente. La publicidad da un impulso, pero la posición final combina múltiples señales de calidad. Esto protege al comprador y evita que el catálogo se llene de vendedores que solo pagan pero entregan mal.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9.1 Factores del algoritmo de relevancia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relativo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1B2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Calificación del vendedor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Promedio de estrellas (1–5) de transacciones completadas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Reseñas verificadas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de compradores con orden real cerrada (anti-fake)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Tasa de cumplimiento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de pedidos confirmados y entregados sin disputa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Boost de publicidad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Destacado activo (PRO o suelto) — impulsa, no garantiza top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Verificación KYC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Vendedor con INE + CSF validados sube posición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Velocidad para confirmar pedidos y responder chat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Frescura del listing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Publicaciones recientes o actualizadas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Cercanía geográfica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Bajo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Proximidad al comprador (menor costo de flete)</w:t>
            </w:r>
          </w:p>
        </w:tc>
      </w:tr>
    </w:tbl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9.2 Regla de oro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Anti-abuso: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 vendedor con mala calificación NO puede comprar su camino al top. La publicidad multiplica la visibilidad de un buen vendedor, pero un rating bajo actúa como techo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Anti-fake: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Reseñas solo de compradores con transacción cerrada y confirmada — imposible dejar reseña sin haber comprado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Balance: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 destacado de un vendedor 5★ aparece por encima de un destacado de un vendedor 3★ — el dinero impulsa, la calidad decide</w:t>
      </w:r>
    </w:p>
    <w:p>
      <w:r>
        <w:br w:type="page"/>
      </w:r>
    </w:p>
    <w:p>
      <w:pPr>
        <w:pStyle w:val="Heading1"/>
        <w:pBdr>
          <w:bottom w:val="single" w:color="F26B2C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E1B2E"/>
          <w:sz w:val="34"/>
          <w:szCs w:val="34"/>
        </w:rPr>
        <w:t xml:space="preserve">10. Términos y Condiciones — Cláusulas Clave</w:t>
      </w:r>
    </w:p>
    <w:p>
      <w:pPr>
        <w:spacing w:after="110" w:before="70"/>
        <w:ind w:left="34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⚠ Borrador de referencia para el abogado. No es asesoría legal — debe revisarse y formalizarse antes del piloto. Versionar con fecha; cada cambio material requiere aceptación explícita del usuario.</w:t>
      </w:r>
    </w:p>
    <w:p>
      <w:pPr>
        <w:spacing w:after="6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10.1 Comisiones y transparencia de cambios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Comisión vigente 7% general · 5% pago SPEI · mayoreo 6%/5% SPEI (Fases 1–2)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Cualquier incremento futuro (Fase 3 → 12%) se notifica con mínimo 90 días naturales de anticipación por email y aviso in-app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Proveedores fundadores (activos desde Fase 1) conservan la tarifa vigente 12 meses adicionales tras el anuncio del cambio (grandfathering)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Ninguna transacción iniciada antes de la fecha de corte paga la comisión nueva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T&amp;C se versionan con fecha; el usuario acepta explícitamente cada versión nueva material</w:t>
      </w:r>
    </w:p>
    <w:p>
      <w:pPr>
        <w:spacing w:after="5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10.2 Sistema de relevancia y reputación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posición en búsqueda y catálogo se determina por un algoritmo que combina calificación del vendedor, reseñas verificadas, tasa de cumplimiento, verificación de identidad y, en menor medida, publicidad contratada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contratación de publicidad (destacados o membresía PRO) otorga mayor visibilidad pero NO garantiza la primera posición ni sustituye una buena calificación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reseñas y calificaciones provienen exclusivamente de compradores con una transacción real y confirmada en la plataforma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Remnak se reserva el derecho de ajustar los pesos del algoritmo para proteger la calidad del ecosistema, notificando cambios materiales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Está prohibido manipular calificaciones (reseñas falsas, autocompras, incentivos indebidos). La detección conlleva suspensión</w:t>
      </w:r>
    </w:p>
    <w:p>
      <w:pPr>
        <w:spacing w:after="5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10.3 Membresía PRO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membresía PRO es un servicio de suscripción mensual que otorga créditos de publicidad (destacados), no un descuento sobre la comisión base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créditos de destacados no son transferibles ni reembolsables en efectivo, y expiran al cierre del ciclo mensual salvo indicación contraria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cancelación surte efecto al final del ciclo de facturación en curso; no hay reembolso parcial del mes</w:t>
      </w:r>
    </w:p>
    <w:p>
      <w:pPr>
        <w:spacing w:after="5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10.4 Rol de Remnak como intermediario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Remnak es una plataforma tecnológica de intermediación; no es propietaria de los bienes ni parte en la compraventa entre usuarios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Remnak nunca custodia fondos directamente — el escrow opera a través del procesador de pagos autorizado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plataforma tecnológica, Remnak retiene y entera al SAT los impuestos correspondientes a vendedores personas físicas (ver régimen fiscal §3)</w:t>
      </w:r>
    </w:p>
    <w:p>
      <w:pPr>
        <w:spacing w:after="5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10.5 Fleteros y responsabilidad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fleteros asociados son terceros independientes con permiso SCT y póliza de RC vigentes; Remnak verifica pero no responde por su operación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Cláusula de fuerza mayor: eventos climáticos extremos (temporada de huracanes jun–nov) pueden suspender entregas sin penalización, con alertas de Conagua/Protección Civil</w:t>
      </w:r>
    </w:p>
    <w:p>
      <w:pPr>
        <w:spacing w:after="50"/>
      </w:pP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0E1B2E"/>
          <w:sz w:val="27"/>
          <w:szCs w:val="27"/>
        </w:rPr>
        <w:t xml:space="preserve">10.6 Privacidad y datos (LFPDPPP)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Aviso de Privacidad y T&amp;C accesibles desde el footer del sitio y mediante modal previo al registro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Derechos ARCO (Acceso, Rectificación, Cancelación, Oposición) ejercitables vía formulario en /legal/arco con respuesta en máximo 20 días hábiles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Datos sensibles (RFC, INE, CURP) cifrados en reposo · logs de chat retenidos 90 días</w:t>
      </w:r>
    </w:p>
    <w:p>
      <w:pPr>
        <w:spacing w:after="160"/>
      </w:pPr>
    </w:p>
    <w:p>
      <w:pPr>
        <w:pBdr>
          <w:top w:val="single" w:color="E5DAC8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REMNAK · Guía MVP v2.1 · Mayo 2026 · Campeche / Mérida</w:t>
      </w:r>
    </w:p>
    <w:p>
      <w:pPr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3 palancas · PRO por créditos · Relevancia por calidad · SPEI empujado · Retenciones SAT documentadas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2026-07-29T21:32:39.293Z</dcterms:created>
  <dcterms:modified xsi:type="dcterms:W3CDTF">2026-07-29T21:32:39.312Z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