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D36"/>
        </w:rPr>
        <w:t>Documento de Arquitectura</w:t>
      </w:r>
    </w:p>
    <w:p>
      <w:r>
        <w:rPr>
          <w:i/>
          <w:color w:val="9A7B00"/>
          <w:sz w:val="26"/>
        </w:rPr>
        <w:t>Organización, capas y patrones de la solución</w:t>
      </w:r>
    </w:p>
    <w:p>
      <w:r>
        <w:rPr>
          <w:b/>
        </w:rPr>
        <w:t>Proyecto: PaniniXchange — La red social del coleccionista del Mundial 2026</w:t>
        <w:br/>
      </w:r>
      <w:r>
        <w:t>Stack: React 19 + Vite (frontend) · FastAPI + SQLModel (backend) · PostgreSQL (Railway) · Vercel (frontend)</w:t>
        <w:br/>
      </w:r>
      <w:r>
        <w:t>Fecha: 08/06/2026</w:t>
      </w:r>
    </w:p>
    <w:p/>
    <w:p>
      <w:pPr>
        <w:pStyle w:val="Heading1"/>
      </w:pPr>
      <w:r>
        <w:rPr>
          <w:color w:val="004D36"/>
        </w:rPr>
        <w:t>Visión general</w:t>
      </w:r>
    </w:p>
    <w:p>
      <w:r>
        <w:t>PaniniXchange es una aplicación web de tres capas desplegada en la nube. El frontend (React) se sirve desde Vercel y consume una API REST construida con FastAPI, desplegada en Railway junto a una base de datos PostgreSQL.</w:t>
      </w:r>
    </w:p>
    <w:p>
      <w:r>
        <w:t>Vercel  →  Frontend (React / Vite)</w:t>
      </w:r>
    </w:p>
    <w:p>
      <w:r>
        <w:t xml:space="preserve">      │  llamadas REST (VITE_API_URL, con token JWT)</w:t>
      </w:r>
    </w:p>
    <w:p>
      <w:r>
        <w:t xml:space="preserve">      ▼</w:t>
      </w:r>
    </w:p>
    <w:p>
      <w:r>
        <w:t>Railway →  Backend (FastAPI)  +  PostgreSQL</w:t>
      </w:r>
    </w:p>
    <w:p>
      <w:pPr>
        <w:pStyle w:val="Heading1"/>
      </w:pPr>
      <w:r>
        <w:rPr>
          <w:color w:val="004D36"/>
        </w:rPr>
        <w:t>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Vite, Tailwind CSS 4, React Router 7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Python, FastAPI (async), SQLModel (SQLAlchemy + Pydantic)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(producción) · SQLite (desarrollo)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 (HS256) + bcrypt</w:t>
            </w:r>
          </w:p>
        </w:tc>
      </w:tr>
      <w:tr>
        <w:tc>
          <w:tcPr>
            <w:tcW w:type="dxa" w:w="4320"/>
          </w:tcPr>
          <w:p>
            <w:r>
              <w:t>Pagos</w:t>
            </w:r>
          </w:p>
        </w:tc>
        <w:tc>
          <w:tcPr>
            <w:tcW w:type="dxa" w:w="4320"/>
          </w:tcPr>
          <w:p>
            <w:r>
              <w:t>Stripe (suscripciones)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Resend (soporte)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Vercel (frontend) · Railway (backend + BD)</w:t>
            </w:r>
          </w:p>
        </w:tc>
      </w:tr>
    </w:tbl>
    <w:p/>
    <w:p>
      <w:pPr>
        <w:pStyle w:val="Heading1"/>
      </w:pPr>
      <w:r>
        <w:rPr>
          <w:color w:val="004D36"/>
        </w:rPr>
        <w:t>Arquitectura del Frontend</w:t>
      </w:r>
    </w:p>
    <w:p>
      <w:r>
        <w:t>Aplicación de página única (SPA) con enrutamiento en el cliente. El estado global se maneja con la Context API de React y la lógica compleja se aísla en hooks.</w:t>
      </w:r>
    </w:p>
    <w:p>
      <w:pPr>
        <w:pStyle w:val="Heading2"/>
      </w:pPr>
      <w:r>
        <w:rPr>
          <w:color w:val="9A7B00"/>
        </w:rPr>
        <w:t>Organización por carpetas (separación de responsabilidades)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src/pages/</w:t>
            </w:r>
          </w:p>
        </w:tc>
        <w:tc>
          <w:tcPr>
            <w:tcW w:type="dxa" w:w="4320"/>
          </w:tcPr>
          <w:p>
            <w:r>
              <w:t>Pantallas completas, una por ruta.</w:t>
            </w:r>
          </w:p>
        </w:tc>
      </w:tr>
      <w:tr>
        <w:tc>
          <w:tcPr>
            <w:tcW w:type="dxa" w:w="4320"/>
          </w:tcPr>
          <w:p>
            <w:r>
              <w:t>src/components/</w:t>
            </w:r>
          </w:p>
        </w:tc>
        <w:tc>
          <w:tcPr>
            <w:tcW w:type="dxa" w:w="4320"/>
          </w:tcPr>
          <w:p>
            <w:r>
              <w:t>Piezas reutilizables de interfaz.</w:t>
            </w:r>
          </w:p>
        </w:tc>
      </w:tr>
      <w:tr>
        <w:tc>
          <w:tcPr>
            <w:tcW w:type="dxa" w:w="4320"/>
          </w:tcPr>
          <w:p>
            <w:r>
              <w:t>src/context/</w:t>
            </w:r>
          </w:p>
        </w:tc>
        <w:tc>
          <w:tcPr>
            <w:tcW w:type="dxa" w:w="4320"/>
          </w:tcPr>
          <w:p>
            <w:r>
              <w:t>Estado global compartido (Auth, Collection, Radar, Matches).</w:t>
            </w:r>
          </w:p>
        </w:tc>
      </w:tr>
      <w:tr>
        <w:tc>
          <w:tcPr>
            <w:tcW w:type="dxa" w:w="4320"/>
          </w:tcPr>
          <w:p>
            <w:r>
              <w:t>src/hooks/</w:t>
            </w:r>
          </w:p>
        </w:tc>
        <w:tc>
          <w:tcPr>
            <w:tcW w:type="dxa" w:w="4320"/>
          </w:tcPr>
          <w:p>
            <w:r>
              <w:t>Lógica encapsulada (negociación, radar, reputación, pago).</w:t>
            </w:r>
          </w:p>
        </w:tc>
      </w:tr>
      <w:tr>
        <w:tc>
          <w:tcPr>
            <w:tcW w:type="dxa" w:w="4320"/>
          </w:tcPr>
          <w:p>
            <w:r>
              <w:t>src/lib/</w:t>
            </w:r>
          </w:p>
        </w:tc>
        <w:tc>
          <w:tcPr>
            <w:tcW w:type="dxa" w:w="4320"/>
          </w:tcPr>
          <w:p>
            <w:r>
              <w:t>Cliente HTTP centralizado hacia el backend (api.js).</w:t>
            </w:r>
          </w:p>
        </w:tc>
      </w:tr>
      <w:tr>
        <w:tc>
          <w:tcPr>
            <w:tcW w:type="dxa" w:w="4320"/>
          </w:tcPr>
          <w:p>
            <w:r>
              <w:t>src/data/</w:t>
            </w:r>
          </w:p>
        </w:tc>
        <w:tc>
          <w:tcPr>
            <w:tcW w:type="dxa" w:w="4320"/>
          </w:tcPr>
          <w:p>
            <w:r>
              <w:t>Datos estáticos y adaptadores de forma.</w:t>
            </w:r>
          </w:p>
        </w:tc>
      </w:tr>
      <w:tr>
        <w:tc>
          <w:tcPr>
            <w:tcW w:type="dxa" w:w="4320"/>
          </w:tcPr>
          <w:p>
            <w:r>
              <w:t>src/utils/</w:t>
            </w:r>
          </w:p>
        </w:tc>
        <w:tc>
          <w:tcPr>
            <w:tcW w:type="dxa" w:w="4320"/>
          </w:tcPr>
          <w:p>
            <w:r>
              <w:t>Utilidades genéricas.</w:t>
            </w:r>
          </w:p>
        </w:tc>
      </w:tr>
    </w:tbl>
    <w:p/>
    <w:p>
      <w:pPr>
        <w:pStyle w:val="Heading2"/>
      </w:pPr>
      <w:r>
        <w:rPr>
          <w:color w:val="9A7B00"/>
        </w:rPr>
        <w:t>Patrones y buenas prácticas</w:t>
      </w:r>
    </w:p>
    <w:p>
      <w:pPr>
        <w:pStyle w:val="ListBullet"/>
      </w:pPr>
      <w:r>
        <w:t>Cliente API único (lib/api.js): un solo lugar conoce la URL y adjunta el token.</w:t>
      </w:r>
    </w:p>
    <w:p>
      <w:pPr>
        <w:pStyle w:val="ListBullet"/>
      </w:pPr>
      <w:r>
        <w:t>Context API para estado compartido entre pantallas; hooks para lógica de una pantalla.</w:t>
      </w:r>
    </w:p>
    <w:p>
      <w:pPr>
        <w:pStyle w:val="ListBullet"/>
      </w:pPr>
      <w:r>
        <w:t>Rutas de layout (AppLayout) para no repetir el shell en cada página.</w:t>
      </w:r>
    </w:p>
    <w:p>
      <w:pPr>
        <w:pStyle w:val="ListBullet"/>
      </w:pPr>
      <w:r>
        <w:t>Ruta protegida (ProtectedRoute) que centraliza el control de acceso.</w:t>
      </w:r>
    </w:p>
    <w:p>
      <w:pPr>
        <w:pStyle w:val="ListBullet"/>
      </w:pPr>
      <w:r>
        <w:t>Actualizaciones optimistas con rollback en la edición de la colección.</w:t>
      </w:r>
    </w:p>
    <w:p>
      <w:pPr>
        <w:pStyle w:val="ListBullet"/>
      </w:pPr>
      <w:r>
        <w:t>Carga diferida (lazy) del mapa para no bloquear otras vistas.</w:t>
      </w:r>
    </w:p>
    <w:p>
      <w:pPr>
        <w:pStyle w:val="Heading1"/>
      </w:pPr>
      <w:r>
        <w:rPr>
          <w:color w:val="004D36"/>
        </w:rPr>
        <w:t>Arquitectura del Backend</w:t>
      </w:r>
    </w:p>
    <w:p>
      <w:r>
        <w:t>API REST asíncrona organizada de forma modular. Cada dominio tiene su router, la lógica de negocio se separa en módulos propios y el acceso a datos usa SQLModel.</w:t>
      </w:r>
    </w:p>
    <w:p>
      <w:pPr>
        <w:pStyle w:val="Heading2"/>
      </w:pPr>
      <w:r>
        <w:rPr>
          <w:color w:val="9A7B00"/>
        </w:rPr>
        <w:t>Organización por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Archivo / Carpeta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Crea la app, configura CORS y registra los routers.</w:t>
            </w:r>
          </w:p>
        </w:tc>
      </w:tr>
      <w:tr>
        <w:tc>
          <w:tcPr>
            <w:tcW w:type="dxa" w:w="4320"/>
          </w:tcPr>
          <w:p>
            <w:r>
              <w:t>routers/</w:t>
            </w:r>
          </w:p>
        </w:tc>
        <w:tc>
          <w:tcPr>
            <w:tcW w:type="dxa" w:w="4320"/>
          </w:tcPr>
          <w:p>
            <w:r>
              <w:t>Endpoints HTTP agrupados por dominio (auth, users, cards, trades, radar, reviews, payments, support).</w:t>
            </w:r>
          </w:p>
        </w:tc>
      </w:tr>
      <w:tr>
        <w:tc>
          <w:tcPr>
            <w:tcW w:type="dxa" w:w="4320"/>
          </w:tcPr>
          <w:p>
            <w:r>
              <w:t>models/</w:t>
            </w:r>
          </w:p>
        </w:tc>
        <w:tc>
          <w:tcPr>
            <w:tcW w:type="dxa" w:w="4320"/>
          </w:tcPr>
          <w:p>
            <w:r>
              <w:t>Modelos de tablas (User, Card/UserCard, Trade/TradeItem, Review).</w:t>
            </w:r>
          </w:p>
        </w:tc>
      </w:tr>
      <w:tr>
        <w:tc>
          <w:tcPr>
            <w:tcW w:type="dxa" w:w="4320"/>
          </w:tcPr>
          <w:p>
            <w:r>
              <w:t>schemas.py</w:t>
            </w:r>
          </w:p>
        </w:tc>
        <w:tc>
          <w:tcPr>
            <w:tcW w:type="dxa" w:w="4320"/>
          </w:tcPr>
          <w:p>
            <w:r>
              <w:t>Esquemas Pydantic de entrada/salida, separados de las tablas.</w:t>
            </w:r>
          </w:p>
        </w:tc>
      </w:tr>
      <w:tr>
        <w:tc>
          <w:tcPr>
            <w:tcW w:type="dxa" w:w="4320"/>
          </w:tcPr>
          <w:p>
            <w:r>
              <w:t>matching.py</w:t>
            </w:r>
          </w:p>
        </w:tc>
        <w:tc>
          <w:tcPr>
            <w:tcW w:type="dxa" w:w="4320"/>
          </w:tcPr>
          <w:p>
            <w:r>
              <w:t>Lógica del motor de coincidencias y metadatos del coleccionista.</w:t>
            </w:r>
          </w:p>
        </w:tc>
      </w:tr>
      <w:tr>
        <w:tc>
          <w:tcPr>
            <w:tcW w:type="dxa" w:w="4320"/>
          </w:tcPr>
          <w:p>
            <w:r>
              <w:t>reputation.py</w:t>
            </w:r>
          </w:p>
        </w:tc>
        <w:tc>
          <w:tcPr>
            <w:tcW w:type="dxa" w:w="4320"/>
          </w:tcPr>
          <w:p>
            <w:r>
              <w:t>Agregación de reputación, historial e insignias.</w:t>
            </w:r>
          </w:p>
        </w:tc>
      </w:tr>
      <w:tr>
        <w:tc>
          <w:tcPr>
            <w:tcW w:type="dxa" w:w="4320"/>
          </w:tcPr>
          <w:p>
            <w:r>
              <w:t>security.py</w:t>
            </w:r>
          </w:p>
        </w:tc>
        <w:tc>
          <w:tcPr>
            <w:tcW w:type="dxa" w:w="4320"/>
          </w:tcPr>
          <w:p>
            <w:r>
              <w:t>Hash de contraseñas (bcrypt) y emisión/verificación de JWT.</w:t>
            </w:r>
          </w:p>
        </w:tc>
      </w:tr>
      <w:tr>
        <w:tc>
          <w:tcPr>
            <w:tcW w:type="dxa" w:w="4320"/>
          </w:tcPr>
          <w:p>
            <w:r>
              <w:t>deps.py</w:t>
            </w:r>
          </w:p>
        </w:tc>
        <w:tc>
          <w:tcPr>
            <w:tcW w:type="dxa" w:w="4320"/>
          </w:tcPr>
          <w:p>
            <w:r>
              <w:t>Inyección de dependencias: resuelve el usuario autenticado.</w:t>
            </w:r>
          </w:p>
        </w:tc>
      </w:tr>
      <w:tr>
        <w:tc>
          <w:tcPr>
            <w:tcW w:type="dxa" w:w="4320"/>
          </w:tcPr>
          <w:p>
            <w:r>
              <w:t>database.py</w:t>
            </w:r>
          </w:p>
        </w:tc>
        <w:tc>
          <w:tcPr>
            <w:tcW w:type="dxa" w:w="4320"/>
          </w:tcPr>
          <w:p>
            <w:r>
              <w:t>Motor async, sesión y creación de tablas.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Configuración por variables de entorno.</w:t>
            </w:r>
          </w:p>
        </w:tc>
      </w:tr>
    </w:tbl>
    <w:p/>
    <w:p>
      <w:pPr>
        <w:pStyle w:val="Heading2"/>
      </w:pPr>
      <w:r>
        <w:rPr>
          <w:color w:val="9A7B00"/>
        </w:rPr>
        <w:t>Patrones y buenas prácticas</w:t>
      </w:r>
    </w:p>
    <w:p>
      <w:pPr>
        <w:pStyle w:val="ListBullet"/>
      </w:pPr>
      <w:r>
        <w:t>Separación en capas: router (HTTP) → lógica de negocio (matching/reputation) → modelos (datos).</w:t>
      </w:r>
    </w:p>
    <w:p>
      <w:pPr>
        <w:pStyle w:val="ListBullet"/>
      </w:pPr>
      <w:r>
        <w:t>Inyección de dependencias de FastAPI (Depends) para sesión y autenticación.</w:t>
      </w:r>
    </w:p>
    <w:p>
      <w:pPr>
        <w:pStyle w:val="ListBullet"/>
      </w:pPr>
      <w:r>
        <w:t>Esquemas de E/S desacoplados de los modelos de tabla (no se exponen campos sensibles).</w:t>
      </w:r>
    </w:p>
    <w:p>
      <w:pPr>
        <w:pStyle w:val="ListBullet"/>
      </w:pPr>
      <w:r>
        <w:t>Routers por dominio con prefijos claros (/api/...).</w:t>
      </w:r>
    </w:p>
    <w:p>
      <w:pPr>
        <w:pStyle w:val="ListBullet"/>
      </w:pPr>
      <w:r>
        <w:t>Lógica de autenticación pura y testeable (security.py sin dependencias de FastAPI).</w:t>
      </w:r>
    </w:p>
    <w:p>
      <w:pPr>
        <w:pStyle w:val="Heading1"/>
      </w:pPr>
      <w:r>
        <w:rPr>
          <w:color w:val="004D36"/>
        </w:rPr>
        <w:t>Capa de datos</w:t>
      </w:r>
    </w:p>
    <w:p>
      <w:r>
        <w:t>La persistencia usa SQLModel sobre SQLAlchemy en modo asíncrono. En desarrollo se usa SQLite (cero configuración) y en producción PostgreSQL. La URL de conexión se normaliza automáticamente al driver asyncpg.</w:t>
      </w:r>
    </w:p>
    <w:p>
      <w:pPr>
        <w:pStyle w:val="Heading1"/>
      </w:pPr>
      <w:r>
        <w:rPr>
          <w:color w:val="004D36"/>
        </w:rPr>
        <w:t>Despliegue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Servicio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Build de Vite; variable VITE_API_URL apunta al backend.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Arranque vía Procfile (uvicorn); raíz del servicio: server/.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PostgreSQL; DATABASE_URL inyectada por la plataforma.</w:t>
            </w:r>
          </w:p>
        </w:tc>
      </w:tr>
    </w:tbl>
    <w:p/>
    <w:p>
      <w:r>
        <w:t>La diferencia entre desarrollo y producción se reduce a variables de entorno (DATABASE_URL, SECRET_KEY, ALLOWED_ORIGINS, claves de Stripe/Resend).</w:t>
      </w:r>
    </w:p>
    <w:p>
      <w:pPr>
        <w:pStyle w:val="Heading1"/>
      </w:pPr>
      <w:r>
        <w:rPr>
          <w:color w:val="004D36"/>
        </w:rPr>
        <w:t>Seguridad</w:t>
      </w:r>
    </w:p>
    <w:p>
      <w:pPr>
        <w:pStyle w:val="ListBullet"/>
      </w:pPr>
      <w:r>
        <w:t>Contraseñas con hash bcrypt; nunca se almacenan ni devuelven en texto plano.</w:t>
      </w:r>
    </w:p>
    <w:p>
      <w:pPr>
        <w:pStyle w:val="ListBullet"/>
      </w:pPr>
      <w:r>
        <w:t>Autenticación con JWT firmado (HS256) y expiración de 24 horas.</w:t>
      </w:r>
    </w:p>
    <w:p>
      <w:pPr>
        <w:pStyle w:val="ListBullet"/>
      </w:pPr>
      <w:r>
        <w:t>CORS restringido a los orígenes del frontend mediante ALLOWED_ORIGINS.</w:t>
      </w:r>
    </w:p>
    <w:p>
      <w:pPr>
        <w:pStyle w:val="ListBullet"/>
      </w:pPr>
      <w:r>
        <w:t>Privacidad por diseño: el teléfono del socio solo se revela tras completar el intercambio.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