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07106995fzl" w:id="0"/>
      <w:bookmarkEnd w:id="0"/>
      <w:r w:rsidDel="00000000" w:rsidR="00000000" w:rsidRPr="00000000">
        <w:rPr>
          <w:b w:val="1"/>
          <w:bCs w:val="1"/>
          <w:sz w:val="34"/>
          <w:szCs w:val="34"/>
          <w:rtl w:val="0"/>
        </w:rPr>
        <w:t xml:space="preserve">file: 08_Governanca_Regional.md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q07106995fzl" w:id="0"/>
      <w:bookmarkEnd w:id="0"/>
      <w:r w:rsidDel="00000000" w:rsidR="00000000" w:rsidRPr="00000000">
        <w:rPr>
          <w:b w:val="1"/>
          <w:bCs w:val="1"/>
          <w:sz w:val="34"/>
          <w:szCs w:val="34"/>
          <w:rtl w:val="0"/>
        </w:rPr>
        <w:t xml:space="preserve">categoria: Estratégia Territorial</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q07106995fzl" w:id="0"/>
      <w:bookmarkEnd w:id="0"/>
      <w:r w:rsidDel="00000000" w:rsidR="00000000" w:rsidRPr="00000000">
        <w:rPr>
          <w:b w:val="1"/>
          <w:bCs w:val="1"/>
          <w:sz w:val="34"/>
          <w:szCs w:val="34"/>
          <w:rtl w:val="0"/>
        </w:rPr>
        <w:t xml:space="preserve">versao: 1.1</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07106995fzl" w:id="0"/>
      <w:bookmarkEnd w:id="0"/>
      <w:r w:rsidDel="00000000" w:rsidR="00000000" w:rsidRPr="00000000">
        <w:rPr>
          <w:b w:val="1"/>
          <w:bCs w:val="1"/>
          <w:sz w:val="34"/>
          <w:szCs w:val="34"/>
          <w:rtl w:val="0"/>
        </w:rPr>
        <w:t xml:space="preserve">origem: Curadoria robusta deste chat</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cm1tjxlk8dmh" w:id="1"/>
      <w:bookmarkEnd w:id="1"/>
      <w:r w:rsidDel="00000000" w:rsidR="00000000" w:rsidRPr="00000000">
        <w:rPr>
          <w:b w:val="1"/>
          <w:bCs w:val="1"/>
          <w:sz w:val="46"/>
          <w:szCs w:val="46"/>
          <w:rtl w:val="0"/>
        </w:rPr>
        <w:t xml:space="preserve">Governança Regional Órulo</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ainyt02x8j3z" w:id="2"/>
      <w:bookmarkEnd w:id="2"/>
      <w:r w:rsidDel="00000000" w:rsidR="00000000" w:rsidRPr="00000000">
        <w:rPr>
          <w:b w:val="1"/>
          <w:bCs w:val="1"/>
          <w:sz w:val="34"/>
          <w:szCs w:val="34"/>
          <w:rtl w:val="0"/>
        </w:rPr>
        <w:t xml:space="preserve">Narrativa Descritiva</w:t>
      </w:r>
    </w:p>
    <w:p w:rsidR="00000000" w:rsidDel="00000000" w:rsidP="00000000" w:rsidRDefault="00000000" w:rsidRPr="00000000" w14:paraId="00000008">
      <w:pPr>
        <w:spacing w:after="240" w:before="240" w:lineRule="auto"/>
        <w:rPr/>
      </w:pPr>
      <w:r w:rsidDel="00000000" w:rsidR="00000000" w:rsidRPr="00000000">
        <w:rPr>
          <w:rtl w:val="0"/>
        </w:rPr>
        <w:t xml:space="preserve">A governança regional da Órulo é o modelo que estrutura sua presença territorial com disciplina, dados e cultura replicável. Ela articula os operadores locais (como Sócios-Regionais) com a sede por meio de rituais, indicadores e um stack padronizado de produtos. O modelo surgiu da necessidade de escalar com consistência após a replicação bem-sucedida em praças como Curitiba, Joinville e Recife.</w:t>
      </w:r>
    </w:p>
    <w:p w:rsidR="00000000" w:rsidDel="00000000" w:rsidP="00000000" w:rsidRDefault="00000000" w:rsidRPr="00000000" w14:paraId="00000009">
      <w:pPr>
        <w:spacing w:after="240" w:before="240" w:lineRule="auto"/>
        <w:rPr/>
      </w:pPr>
      <w:r w:rsidDel="00000000" w:rsidR="00000000" w:rsidRPr="00000000">
        <w:rPr>
          <w:rtl w:val="0"/>
        </w:rPr>
        <w:t xml:space="preserve">Mais do que uma extensão comercial, a governança organiza o ecossistema regional: incorporadoras, corretores, imobiliárias e dados convivem em uma arquitetura viva, iterativa e com entregas por ciclo. O Sócio-Local não apenas executa — ele gera dados, sustenta engajamento, representa a marca e informa a evolução de cada praça em painéis gerenciais.</w:t>
      </w:r>
    </w:p>
    <w:p w:rsidR="00000000" w:rsidDel="00000000" w:rsidP="00000000" w:rsidRDefault="00000000" w:rsidRPr="00000000" w14:paraId="0000000A">
      <w:pPr>
        <w:spacing w:after="240" w:before="240" w:lineRule="auto"/>
        <w:rPr/>
      </w:pPr>
      <w:r w:rsidDel="00000000" w:rsidR="00000000" w:rsidRPr="00000000">
        <w:rPr>
          <w:rtl w:val="0"/>
        </w:rPr>
        <w:t xml:space="preserve">Esse documento detalha a jornada completa: da abertura de uma praça até sua maturidade. Ele apresenta os fluxos, rituais, perfis, exemplos, casos de sucesso e critérios de expansão. Serve como base para times em campo, repositório para IA corporativa e pilar de replicação da presença nacional da Órulo.</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8m9dsu4ey7gu" w:id="3"/>
      <w:bookmarkEnd w:id="3"/>
      <w:r w:rsidDel="00000000" w:rsidR="00000000" w:rsidRPr="00000000">
        <w:rPr>
          <w:b w:val="1"/>
          <w:bCs w:val="1"/>
          <w:sz w:val="34"/>
          <w:szCs w:val="34"/>
          <w:rtl w:val="0"/>
        </w:rPr>
        <w:t xml:space="preserve">Blocos Técnicos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axvbipcfpuuq" w:id="4"/>
      <w:bookmarkEnd w:id="4"/>
      <w:r w:rsidDel="00000000" w:rsidR="00000000" w:rsidRPr="00000000">
        <w:rPr>
          <w:b w:val="1"/>
          <w:bCs w:val="1"/>
          <w:color w:val="000000"/>
          <w:sz w:val="26"/>
          <w:szCs w:val="26"/>
          <w:rtl w:val="0"/>
        </w:rPr>
        <w:t xml:space="preserve">Fluxo de Funcionamento</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Mapeamento da praça: bairros, CRMs, players estratégicos.</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Ativação: corretores (Z2A, cards), imobiliárias (CRM, visitas), incorporadoras (pitch, DA).</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Execução: campanhas, WhatsApp, eventos, blitz.</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Sustentação: rituais, painel, entregas locais.</w:t>
        <w:br w:type="textWrapping"/>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Expansão: subpraças, novos bairros ou regiões.</w:t>
        <w:br w:type="textWrapping"/>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qpy776tjxkj8" w:id="5"/>
      <w:bookmarkEnd w:id="5"/>
      <w:r w:rsidDel="00000000" w:rsidR="00000000" w:rsidRPr="00000000">
        <w:rPr>
          <w:b w:val="1"/>
          <w:bCs w:val="1"/>
          <w:color w:val="000000"/>
          <w:sz w:val="26"/>
          <w:szCs w:val="26"/>
          <w:rtl w:val="0"/>
        </w:rPr>
        <w:t xml:space="preserve">Tabelas de Elementos</w:t>
      </w:r>
    </w:p>
    <w:tbl>
      <w:tblPr>
        <w:tblStyle w:val="Table1"/>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765"/>
        <w:gridCol w:w="2060"/>
        <w:gridCol w:w="3185"/>
        <w:tblGridChange w:id="0">
          <w:tblGrid>
            <w:gridCol w:w="1775"/>
            <w:gridCol w:w="2765"/>
            <w:gridCol w:w="2060"/>
            <w:gridCol w:w="31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Significado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Onde aparece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Exemplo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Brinde institucional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Engajamento, presença da marca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Eventos, visitas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Suporte de celular com logo Órulo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Card rastreável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Disparo com CTA e tracking regional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WhatsApp, grupos locais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“Top 5 Boa Viagem – Acesse aqui”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Score de Praça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Indicador de maturidade territorial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Painel interno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85/100 baseado em engajamento e produtos ativos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Pitch consultivo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Abordagem institucional baseada em dados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Reuniões com incorps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“Você apareceu para 1.500 corretores semana passada”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Caixinha de ativação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Verba local para ações táticas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Toda praça com faturamento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Café, evento, blitz, brinde com QR</w:t>
            </w:r>
          </w:p>
        </w:tc>
      </w:tr>
    </w:tbl>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ye674sko5zq" w:id="6"/>
      <w:bookmarkEnd w:id="6"/>
      <w:r w:rsidDel="00000000" w:rsidR="00000000" w:rsidRPr="00000000">
        <w:rPr>
          <w:b w:val="1"/>
          <w:bCs w:val="1"/>
          <w:color w:val="000000"/>
          <w:sz w:val="26"/>
          <w:szCs w:val="26"/>
          <w:rtl w:val="0"/>
        </w:rPr>
        <w:t xml:space="preserve">Integrações &amp; Dependências</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Marketing: fornece conteúdo local, identidade visual, campanhas segmentadas</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Produto: disponibiliza cards, Z2A, painéis e kits de valor por praça</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CS: conduz onboarding e ativa cross-sell junto com o Sócio</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Ativação: realiza disparos digitais, marca reuniões e campanhas</w:t>
        <w:br w:type="textWrapping"/>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Expansão: acompanha indicadores, aprova subpraças, coordena revisões trimestrais</w:t>
        <w:br w:type="textWrapping"/>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go7cj4zey4iw" w:id="7"/>
      <w:bookmarkEnd w:id="7"/>
      <w:r w:rsidDel="00000000" w:rsidR="00000000" w:rsidRPr="00000000">
        <w:rPr>
          <w:b w:val="1"/>
          <w:bCs w:val="1"/>
          <w:color w:val="000000"/>
          <w:sz w:val="26"/>
          <w:szCs w:val="26"/>
          <w:rtl w:val="0"/>
        </w:rPr>
        <w:t xml:space="preserve">Glossário Técnico</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b w:val="1"/>
          <w:bCs w:val="1"/>
          <w:rtl w:val="0"/>
        </w:rPr>
        <w:t xml:space="preserve">Sócio-Local</w:t>
      </w:r>
      <w:r w:rsidDel="00000000" w:rsidR="00000000" w:rsidRPr="00000000">
        <w:rPr>
          <w:rtl w:val="0"/>
        </w:rPr>
        <w:t xml:space="preserve"> — operador de campo com responsabilidade comercial e relacional</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Card rastreável</w:t>
      </w:r>
      <w:r w:rsidDel="00000000" w:rsidR="00000000" w:rsidRPr="00000000">
        <w:rPr>
          <w:rtl w:val="0"/>
        </w:rPr>
        <w:t xml:space="preserve"> — peça com link monitorado para WhatsApp e campanhas</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Score da Praça</w:t>
      </w:r>
      <w:r w:rsidDel="00000000" w:rsidR="00000000" w:rsidRPr="00000000">
        <w:rPr>
          <w:rtl w:val="0"/>
        </w:rPr>
        <w:t xml:space="preserve"> — métrica composta de engajamento, uso de produtos, cadastros</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Painel de Praça</w:t>
      </w:r>
      <w:r w:rsidDel="00000000" w:rsidR="00000000" w:rsidRPr="00000000">
        <w:rPr>
          <w:rtl w:val="0"/>
        </w:rPr>
        <w:t xml:space="preserve"> — dashboard com dados operacionais e rituais</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Z2A</w:t>
      </w:r>
      <w:r w:rsidDel="00000000" w:rsidR="00000000" w:rsidRPr="00000000">
        <w:rPr>
          <w:rtl w:val="0"/>
        </w:rPr>
        <w:t xml:space="preserve"> — assistente automatizado via WhatsApp para ativação e follow-up</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PRM</w:t>
      </w:r>
      <w:r w:rsidDel="00000000" w:rsidR="00000000" w:rsidRPr="00000000">
        <w:rPr>
          <w:rtl w:val="0"/>
        </w:rPr>
        <w:t xml:space="preserve"> — plataforma de relacionamento com mercado voltada às incorporadoras</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DA (Distribuição Avançada)</w:t>
      </w:r>
      <w:r w:rsidDel="00000000" w:rsidR="00000000" w:rsidRPr="00000000">
        <w:rPr>
          <w:rtl w:val="0"/>
        </w:rPr>
        <w:t xml:space="preserve"> — solução de distribuição + IM + canais ativos</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Blitz Comercial</w:t>
      </w:r>
      <w:r w:rsidDel="00000000" w:rsidR="00000000" w:rsidRPr="00000000">
        <w:rPr>
          <w:rtl w:val="0"/>
        </w:rPr>
        <w:t xml:space="preserve"> — sequência de visitas com entregas táticas e cards</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Pitch consultivo</w:t>
      </w:r>
      <w:r w:rsidDel="00000000" w:rsidR="00000000" w:rsidRPr="00000000">
        <w:rPr>
          <w:rtl w:val="0"/>
        </w:rPr>
        <w:t xml:space="preserve"> — abordagem baseada em dados e retorno de investimento</w:t>
        <w:br w:type="textWrapping"/>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bCs w:val="1"/>
          <w:rtl w:val="0"/>
        </w:rPr>
        <w:t xml:space="preserve">IM (Inteligência de Mercado)</w:t>
      </w:r>
      <w:r w:rsidDel="00000000" w:rsidR="00000000" w:rsidRPr="00000000">
        <w:rPr>
          <w:rtl w:val="0"/>
        </w:rPr>
        <w:t xml:space="preserve"> — relatório com tipologia, preço e acesso</w:t>
        <w:br w:type="textWrapping"/>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6059p4khsc2o" w:id="8"/>
      <w:bookmarkEnd w:id="8"/>
      <w:r w:rsidDel="00000000" w:rsidR="00000000" w:rsidRPr="00000000">
        <w:rPr>
          <w:b w:val="1"/>
          <w:bCs w:val="1"/>
          <w:sz w:val="34"/>
          <w:szCs w:val="34"/>
          <w:rtl w:val="0"/>
        </w:rPr>
        <w:t xml:space="preserve">🗂️ Palavras-chave</w:t>
      </w:r>
    </w:p>
    <w:p w:rsidR="00000000" w:rsidDel="00000000" w:rsidP="00000000" w:rsidRDefault="00000000" w:rsidRPr="00000000" w14:paraId="0000003D">
      <w:pPr>
        <w:spacing w:after="240" w:before="240" w:lineRule="auto"/>
        <w:rPr/>
      </w:pPr>
      <w:r w:rsidDel="00000000" w:rsidR="00000000" w:rsidRPr="00000000">
        <w:rPr>
          <w:rtl w:val="0"/>
        </w:rPr>
        <w:t xml:space="preserve">sócio-local, governança territorial, pitch consultivo, ativação digital, painel de praça, score de engajamento, PRM, Z2A, cards, blitz comercial, expansão regional, subpraça, imobiliária ativa, corretor engajado, campanha local, WhatsApp marketing, caixinha da praça, onboarding com dados, ciclo de entrega, ritual de leitura, presença em campo, cultura replicável, matriz local, regionalização da plataforma, produto ativo, stack territorial, hotsite, pitch de incorporação, indicador de praça, planejamento territorial, engajamento recorrente, painel de score, radar de maturidade, acompanhamento semanal, reunião de expansão, marketing local, kit de valor, campanha cruzada, score de corretor, funil regional, presença consultiva, estratégia descentralizada, NPS regional, roteiro de abordagem, cards visuais</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