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file: 02_Modelo_Negocio_Produtos.md</w:t>
      </w:r>
    </w:p>
    <w:p w:rsidR="00000000" w:rsidDel="00000000" w:rsidP="00000000" w:rsidRDefault="00000000" w:rsidRPr="00000000" w14:paraId="00000003">
      <w:pPr>
        <w:rPr/>
      </w:pPr>
      <w:r w:rsidDel="00000000" w:rsidR="00000000" w:rsidRPr="00000000">
        <w:rPr>
          <w:rtl w:val="0"/>
        </w:rPr>
        <w:t xml:space="preserve">categoria: Visao</w:t>
      </w:r>
    </w:p>
    <w:p w:rsidR="00000000" w:rsidDel="00000000" w:rsidP="00000000" w:rsidRDefault="00000000" w:rsidRPr="00000000" w14:paraId="00000004">
      <w:pPr>
        <w:rPr/>
      </w:pPr>
      <w:r w:rsidDel="00000000" w:rsidR="00000000" w:rsidRPr="00000000">
        <w:rPr>
          <w:rtl w:val="0"/>
        </w:rPr>
        <w:t xml:space="preserve">versao: 1.1</w:t>
      </w:r>
    </w:p>
    <w:p w:rsidR="00000000" w:rsidDel="00000000" w:rsidP="00000000" w:rsidRDefault="00000000" w:rsidRPr="00000000" w14:paraId="00000005">
      <w:pPr>
        <w:rPr/>
      </w:pPr>
      <w:r w:rsidDel="00000000" w:rsidR="00000000" w:rsidRPr="00000000">
        <w:rPr>
          <w:rtl w:val="0"/>
        </w:rPr>
        <w:t xml:space="preserve">origem: Curadoria robusta deste chat</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Modelo de Negócio e Portfólio de Produtos Órulo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Narrativa Descritiva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Órulo se apresenta como uma plataforma B2B revolucionária no mercado de lançamentos imobiliários, consolidando a infraestrutura comercial digital para incorporadoras, imobiliárias e corretores. Seu modelo de negócio transforma a complexidade operacional tradicional em um ecossistema fluido, integrado e altamente mensurável. Através de um stack de produtos cuidadosamente orquestrado – composto por Distribuição Avançada (DA), Z2A (assistente de IA conhecido como “Zé”), PRM (Partner Relationship Management), Ativação Digital, Listagem Patrocinada, GDDs (Gerentes Data Driven), e uma linha de Produtos Financeiros (incluindo CRI, Antecipacão de Recebíveis e Troca Fácil) – a Órulo cria um ambiente onde a informação, a visibilidade e a execução se entrelaçam de forma estratégica.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Blocos Técnicos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Arquitetura do Stack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**Entrada**: Corretores e imobiliárias entram no ecossistema por meio de cadastro gratuito, ativação via Z2A, e acesso ao portfólio DA.</w:t>
      </w:r>
    </w:p>
    <w:p w:rsidR="00000000" w:rsidDel="00000000" w:rsidP="00000000" w:rsidRDefault="00000000" w:rsidRPr="00000000" w14:paraId="00000015">
      <w:pPr>
        <w:rPr/>
      </w:pPr>
      <w:r w:rsidDel="00000000" w:rsidR="00000000" w:rsidRPr="00000000">
        <w:rPr>
          <w:rtl w:val="0"/>
        </w:rPr>
        <w:t xml:space="preserve">2. **Ativação**: Utiliza-se Ativação Digital, Listagem Patrocinada e campanhas por WhatsApp.</w:t>
      </w:r>
    </w:p>
    <w:p w:rsidR="00000000" w:rsidDel="00000000" w:rsidP="00000000" w:rsidRDefault="00000000" w:rsidRPr="00000000" w14:paraId="00000016">
      <w:pPr>
        <w:rPr/>
      </w:pPr>
      <w:r w:rsidDel="00000000" w:rsidR="00000000" w:rsidRPr="00000000">
        <w:rPr>
          <w:rtl w:val="0"/>
        </w:rPr>
        <w:t xml:space="preserve">3. **Engajamento**: Corretores engajam com cards, pushs, pop-ups e funil PRM.</w:t>
      </w:r>
    </w:p>
    <w:p w:rsidR="00000000" w:rsidDel="00000000" w:rsidP="00000000" w:rsidRDefault="00000000" w:rsidRPr="00000000" w14:paraId="00000017">
      <w:pPr>
        <w:rPr/>
      </w:pPr>
      <w:r w:rsidDel="00000000" w:rsidR="00000000" w:rsidRPr="00000000">
        <w:rPr>
          <w:rtl w:val="0"/>
        </w:rPr>
        <w:t xml:space="preserve">4. **Expansão**: Produtos financeiros, dashboard, programa de embaixadores e GDD.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Tabelas de Produtos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Produto               | Função Estratégica                      | Público-alvo        | Exemplo de Ativação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DA                    | Visibilidade e rastreabilidade automatizada | Incorporadora        | Publicação de produto em 300 canais |</w:t>
      </w:r>
    </w:p>
    <w:p w:rsidR="00000000" w:rsidDel="00000000" w:rsidP="00000000" w:rsidRDefault="00000000" w:rsidRPr="00000000" w14:paraId="0000001E">
      <w:pPr>
        <w:rPr/>
      </w:pPr>
      <w:r w:rsidDel="00000000" w:rsidR="00000000" w:rsidRPr="00000000">
        <w:rPr>
          <w:rtl w:val="0"/>
        </w:rPr>
        <w:t xml:space="preserve">| Z2A                   | Comunicação e follow-up automatizado     | Corretor             | Envio de cards via WhatsApp |</w:t>
      </w:r>
    </w:p>
    <w:p w:rsidR="00000000" w:rsidDel="00000000" w:rsidP="00000000" w:rsidRDefault="00000000" w:rsidRPr="00000000" w14:paraId="0000001F">
      <w:pPr>
        <w:rPr/>
      </w:pPr>
      <w:r w:rsidDel="00000000" w:rsidR="00000000" w:rsidRPr="00000000">
        <w:rPr>
          <w:rtl w:val="0"/>
        </w:rPr>
        <w:t xml:space="preserve">| PRM                   | Gestão de relacionamento com a rede       | Incorporadora        | Segmentação e régua de relacionamento |</w:t>
      </w:r>
    </w:p>
    <w:p w:rsidR="00000000" w:rsidDel="00000000" w:rsidP="00000000" w:rsidRDefault="00000000" w:rsidRPr="00000000" w14:paraId="00000020">
      <w:pPr>
        <w:rPr/>
      </w:pPr>
      <w:r w:rsidDel="00000000" w:rsidR="00000000" w:rsidRPr="00000000">
        <w:rPr>
          <w:rtl w:val="0"/>
        </w:rPr>
        <w:t xml:space="preserve">| Ativação Digital      | Tração multicanal via pushs, e-mail, banners | Incorporadora        | Campanha Ouro em SP       |</w:t>
      </w:r>
    </w:p>
    <w:p w:rsidR="00000000" w:rsidDel="00000000" w:rsidP="00000000" w:rsidRDefault="00000000" w:rsidRPr="00000000" w14:paraId="00000021">
      <w:pPr>
        <w:rPr/>
      </w:pPr>
      <w:r w:rsidDel="00000000" w:rsidR="00000000" w:rsidRPr="00000000">
        <w:rPr>
          <w:rtl w:val="0"/>
        </w:rPr>
        <w:t xml:space="preserve">| Listagem Patrocinada | Destaque na busca                       | Corretor             | Empreendimento aparece no topo |</w:t>
      </w:r>
    </w:p>
    <w:p w:rsidR="00000000" w:rsidDel="00000000" w:rsidP="00000000" w:rsidRDefault="00000000" w:rsidRPr="00000000" w14:paraId="00000022">
      <w:pPr>
        <w:rPr/>
      </w:pPr>
      <w:r w:rsidDel="00000000" w:rsidR="00000000" w:rsidRPr="00000000">
        <w:rPr>
          <w:rtl w:val="0"/>
        </w:rPr>
        <w:t xml:space="preserve">| GDD                   | Execução e governança regional             | Equipe interna       | Sprints locais com metas mensais |</w:t>
      </w:r>
    </w:p>
    <w:p w:rsidR="00000000" w:rsidDel="00000000" w:rsidP="00000000" w:rsidRDefault="00000000" w:rsidRPr="00000000" w14:paraId="00000023">
      <w:pPr>
        <w:rPr/>
      </w:pPr>
      <w:r w:rsidDel="00000000" w:rsidR="00000000" w:rsidRPr="00000000">
        <w:rPr>
          <w:rtl w:val="0"/>
        </w:rPr>
        <w:t xml:space="preserve">| CRI                   | Captação estruturada                      | Incorporadora        | Operação R$12MM isenta tributos |</w:t>
      </w:r>
    </w:p>
    <w:p w:rsidR="00000000" w:rsidDel="00000000" w:rsidP="00000000" w:rsidRDefault="00000000" w:rsidRPr="00000000" w14:paraId="00000024">
      <w:pPr>
        <w:rPr/>
      </w:pPr>
      <w:r w:rsidDel="00000000" w:rsidR="00000000" w:rsidRPr="00000000">
        <w:rPr>
          <w:rtl w:val="0"/>
        </w:rPr>
        <w:t xml:space="preserve">| Troca Fácil          | Liquidez com recompra garantida          | Cliente final        | Imóvel como entrada no Brooklin (exemplo fictício) |</w:t>
      </w:r>
    </w:p>
    <w:p w:rsidR="00000000" w:rsidDel="00000000" w:rsidP="00000000" w:rsidRDefault="00000000" w:rsidRPr="00000000" w14:paraId="00000025">
      <w:pPr>
        <w:rPr/>
      </w:pPr>
      <w:r w:rsidDel="00000000" w:rsidR="00000000" w:rsidRPr="00000000">
        <w:rPr>
          <w:rtl w:val="0"/>
        </w:rPr>
        <w:t xml:space="preserve">| Antecipacção         | Caixa imediato com recebíveis           | Incorporadora        | Projeto travado reativado (exemplo fictício)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Integrações &amp; Dependências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Integração com CRMs: Kenlo, Jetimob, Vista, inGaia, SmartImob etc.</w:t>
      </w:r>
    </w:p>
    <w:p w:rsidR="00000000" w:rsidDel="00000000" w:rsidP="00000000" w:rsidRDefault="00000000" w:rsidRPr="00000000" w14:paraId="0000002A">
      <w:pPr>
        <w:rPr/>
      </w:pPr>
      <w:r w:rsidDel="00000000" w:rsidR="00000000" w:rsidRPr="00000000">
        <w:rPr>
          <w:rtl w:val="0"/>
        </w:rPr>
        <w:t xml:space="preserve">- API V2 para ingestão e push de dados</w:t>
      </w:r>
    </w:p>
    <w:p w:rsidR="00000000" w:rsidDel="00000000" w:rsidP="00000000" w:rsidRDefault="00000000" w:rsidRPr="00000000" w14:paraId="0000002B">
      <w:pPr>
        <w:rPr/>
      </w:pPr>
      <w:r w:rsidDel="00000000" w:rsidR="00000000" w:rsidRPr="00000000">
        <w:rPr>
          <w:rtl w:val="0"/>
        </w:rPr>
        <w:t xml:space="preserve">- Integração com plataformas de visibilidade e canais</w:t>
      </w:r>
    </w:p>
    <w:p w:rsidR="00000000" w:rsidDel="00000000" w:rsidP="00000000" w:rsidRDefault="00000000" w:rsidRPr="00000000" w14:paraId="0000002C">
      <w:pPr>
        <w:rPr/>
      </w:pPr>
      <w:r w:rsidDel="00000000" w:rsidR="00000000" w:rsidRPr="00000000">
        <w:rPr>
          <w:rtl w:val="0"/>
        </w:rPr>
        <w:t xml:space="preserve">- Automates: Webhooks, WhatsApp API, Email Marketing</w:t>
      </w:r>
    </w:p>
    <w:p w:rsidR="00000000" w:rsidDel="00000000" w:rsidP="00000000" w:rsidRDefault="00000000" w:rsidRPr="00000000" w14:paraId="0000002D">
      <w:pPr>
        <w:rPr/>
      </w:pPr>
      <w:r w:rsidDel="00000000" w:rsidR="00000000" w:rsidRPr="00000000">
        <w:rPr>
          <w:rtl w:val="0"/>
        </w:rPr>
        <w:t xml:space="preserve">- Módulos internos: BI, Cadastro de Produtos, PRM, Funil de Parceiros</w:t>
      </w:r>
    </w:p>
    <w:p w:rsidR="00000000" w:rsidDel="00000000" w:rsidP="00000000" w:rsidRDefault="00000000" w:rsidRPr="00000000" w14:paraId="0000002E">
      <w:pPr>
        <w:rPr/>
      </w:pPr>
      <w:r w:rsidDel="00000000" w:rsidR="00000000" w:rsidRPr="00000000">
        <w:rPr>
          <w:rtl w:val="0"/>
        </w:rPr>
        <w:t xml:space="preserve">- Backoffice técnico e onboarding comercial para ativação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Glossário Técnico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**DA** — Publicação e rastreamento de empreendimentos.</w:t>
      </w:r>
    </w:p>
    <w:p w:rsidR="00000000" w:rsidDel="00000000" w:rsidP="00000000" w:rsidRDefault="00000000" w:rsidRPr="00000000" w14:paraId="00000033">
      <w:pPr>
        <w:rPr/>
      </w:pPr>
      <w:r w:rsidDel="00000000" w:rsidR="00000000" w:rsidRPr="00000000">
        <w:rPr>
          <w:rtl w:val="0"/>
        </w:rPr>
        <w:t xml:space="preserve">- **Z2A** — Assistente no WhatsApp que ativa e qualifica corretores.</w:t>
      </w:r>
    </w:p>
    <w:p w:rsidR="00000000" w:rsidDel="00000000" w:rsidP="00000000" w:rsidRDefault="00000000" w:rsidRPr="00000000" w14:paraId="00000034">
      <w:pPr>
        <w:rPr/>
      </w:pPr>
      <w:r w:rsidDel="00000000" w:rsidR="00000000" w:rsidRPr="00000000">
        <w:rPr>
          <w:rtl w:val="0"/>
        </w:rPr>
        <w:t xml:space="preserve">- **PRM** — Sistema de relacionamento e segmento de parceiros.</w:t>
      </w:r>
    </w:p>
    <w:p w:rsidR="00000000" w:rsidDel="00000000" w:rsidP="00000000" w:rsidRDefault="00000000" w:rsidRPr="00000000" w14:paraId="00000035">
      <w:pPr>
        <w:rPr/>
      </w:pPr>
      <w:r w:rsidDel="00000000" w:rsidR="00000000" w:rsidRPr="00000000">
        <w:rPr>
          <w:rtl w:val="0"/>
        </w:rPr>
        <w:t xml:space="preserve">- **Ativação Digital** — Disparos multicanal por perfil.</w:t>
      </w:r>
    </w:p>
    <w:p w:rsidR="00000000" w:rsidDel="00000000" w:rsidP="00000000" w:rsidRDefault="00000000" w:rsidRPr="00000000" w14:paraId="00000036">
      <w:pPr>
        <w:rPr/>
      </w:pPr>
      <w:r w:rsidDel="00000000" w:rsidR="00000000" w:rsidRPr="00000000">
        <w:rPr>
          <w:rtl w:val="0"/>
        </w:rPr>
        <w:t xml:space="preserve">- **Listagem Patrocinada** — Destaque nos resultados da plataforma.</w:t>
      </w:r>
    </w:p>
    <w:p w:rsidR="00000000" w:rsidDel="00000000" w:rsidP="00000000" w:rsidRDefault="00000000" w:rsidRPr="00000000" w14:paraId="00000037">
      <w:pPr>
        <w:rPr/>
      </w:pPr>
      <w:r w:rsidDel="00000000" w:rsidR="00000000" w:rsidRPr="00000000">
        <w:rPr>
          <w:rtl w:val="0"/>
        </w:rPr>
        <w:t xml:space="preserve">- **GDD** — Governança regional com metas e execução.</w:t>
      </w:r>
    </w:p>
    <w:p w:rsidR="00000000" w:rsidDel="00000000" w:rsidP="00000000" w:rsidRDefault="00000000" w:rsidRPr="00000000" w14:paraId="00000038">
      <w:pPr>
        <w:rPr/>
      </w:pPr>
      <w:r w:rsidDel="00000000" w:rsidR="00000000" w:rsidRPr="00000000">
        <w:rPr>
          <w:rtl w:val="0"/>
        </w:rPr>
        <w:t xml:space="preserve">- **CRI** — Certificado de recebíveis com cotas e lastro.</w:t>
      </w:r>
    </w:p>
    <w:p w:rsidR="00000000" w:rsidDel="00000000" w:rsidP="00000000" w:rsidRDefault="00000000" w:rsidRPr="00000000" w14:paraId="00000039">
      <w:pPr>
        <w:rPr/>
      </w:pPr>
      <w:r w:rsidDel="00000000" w:rsidR="00000000" w:rsidRPr="00000000">
        <w:rPr>
          <w:rtl w:val="0"/>
        </w:rPr>
        <w:t xml:space="preserve">- **Troca Fácil** — Imóvel como entrada com recompra garantida.</w:t>
      </w:r>
    </w:p>
    <w:p w:rsidR="00000000" w:rsidDel="00000000" w:rsidP="00000000" w:rsidRDefault="00000000" w:rsidRPr="00000000" w14:paraId="0000003A">
      <w:pPr>
        <w:rPr/>
      </w:pPr>
      <w:r w:rsidDel="00000000" w:rsidR="00000000" w:rsidRPr="00000000">
        <w:rPr>
          <w:rtl w:val="0"/>
        </w:rPr>
        <w:t xml:space="preserve">- **Score de Maturidade** — Indicador financeiro da incorporadora.</w:t>
      </w:r>
    </w:p>
    <w:p w:rsidR="00000000" w:rsidDel="00000000" w:rsidP="00000000" w:rsidRDefault="00000000" w:rsidRPr="00000000" w14:paraId="0000003B">
      <w:pPr>
        <w:rPr/>
      </w:pPr>
      <w:r w:rsidDel="00000000" w:rsidR="00000000" w:rsidRPr="00000000">
        <w:rPr>
          <w:rtl w:val="0"/>
        </w:rPr>
        <w:t xml:space="preserve">- **Painel Comercial** — Visualização de propostas, vencimentos e follow-ups.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Palavras-chave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óru-lo, visão estratégica, plataforma B2B, marketplace imobiliário, infraestrutura comercial, PRM, Z2A, GDD, sócio-local, expansão regional, ativação digital, distribuição avançada, listagem patrocinada, CRM integrado, funil de parceiros, onboarding, reonboarding, score de maturidade, XML ZAP, catálogo gratuito, catálogo pago, Troca Fácil, CRI, antecipação de recebíveis, capital estruturado, funding, colateral, recompra garantida, dashboard, indicadores de performance, CAC, VSO, push notification, banner, pop-up, campanha multicanal, segmentação, inteligência de mercado, automação, backoffice, integração técnica, API, webhooks, consultor financeiro, programa de embaixadores, sprint regional, governança, métricas estratégicas, canal de vendas, atualização automática, sinergia de produtos, experiência do corretor, fidelização, relatório comercial, gerenciamento de portfólio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