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pPr>
      <w:r w:rsidDel="00000000" w:rsidR="00000000" w:rsidRPr="00000000">
        <w:rPr>
          <w:rtl w:val="0"/>
        </w:rPr>
        <w:t xml:space="preserve">file: 09_Marketing_Estrategico.md</w:t>
      </w:r>
    </w:p>
    <w:p w:rsidR="00000000" w:rsidDel="00000000" w:rsidP="00000000" w:rsidRDefault="00000000" w:rsidRPr="00000000" w14:paraId="00000002">
      <w:pPr>
        <w:keepNext w:val="0"/>
        <w:keepLines w:val="0"/>
        <w:spacing w:after="80" w:lineRule="auto"/>
        <w:rPr/>
      </w:pPr>
      <w:r w:rsidDel="00000000" w:rsidR="00000000" w:rsidRPr="00000000">
        <w:rPr>
          <w:rtl w:val="0"/>
        </w:rPr>
        <w:t xml:space="preserve">categoria: Estratégia</w:t>
      </w:r>
    </w:p>
    <w:p w:rsidR="00000000" w:rsidDel="00000000" w:rsidP="00000000" w:rsidRDefault="00000000" w:rsidRPr="00000000" w14:paraId="00000003">
      <w:pPr>
        <w:keepNext w:val="0"/>
        <w:keepLines w:val="0"/>
        <w:spacing w:after="80" w:lineRule="auto"/>
        <w:rPr/>
      </w:pPr>
      <w:r w:rsidDel="00000000" w:rsidR="00000000" w:rsidRPr="00000000">
        <w:rPr>
          <w:rtl w:val="0"/>
        </w:rPr>
        <w:t xml:space="preserve">versao: 1.1</w:t>
      </w:r>
    </w:p>
    <w:p w:rsidR="00000000" w:rsidDel="00000000" w:rsidP="00000000" w:rsidRDefault="00000000" w:rsidRPr="00000000" w14:paraId="00000004">
      <w:pPr>
        <w:keepNext w:val="0"/>
        <w:keepLines w:val="0"/>
        <w:spacing w:after="80" w:lineRule="auto"/>
        <w:rPr/>
      </w:pPr>
      <w:r w:rsidDel="00000000" w:rsidR="00000000" w:rsidRPr="00000000">
        <w:rPr>
          <w:rtl w:val="0"/>
        </w:rPr>
        <w:t xml:space="preserve">origem: Curadoria robusta do chat</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fm9jo48xddk0" w:id="0"/>
      <w:bookmarkEnd w:id="0"/>
      <w:r w:rsidDel="00000000" w:rsidR="00000000" w:rsidRPr="00000000">
        <w:rPr>
          <w:b w:val="1"/>
          <w:bCs w:val="1"/>
          <w:sz w:val="46"/>
          <w:szCs w:val="46"/>
          <w:rtl w:val="0"/>
        </w:rPr>
        <w:t xml:space="preserve">Marketing Estratégico e Territorial da Órulo</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xjw14vfk4dnk" w:id="1"/>
      <w:bookmarkEnd w:id="1"/>
      <w:r w:rsidDel="00000000" w:rsidR="00000000" w:rsidRPr="00000000">
        <w:rPr>
          <w:b w:val="1"/>
          <w:bCs w:val="1"/>
          <w:sz w:val="34"/>
          <w:szCs w:val="34"/>
          <w:rtl w:val="0"/>
        </w:rPr>
        <w:t xml:space="preserve">Narrativa Descritiva</w:t>
      </w:r>
    </w:p>
    <w:p w:rsidR="00000000" w:rsidDel="00000000" w:rsidP="00000000" w:rsidRDefault="00000000" w:rsidRPr="00000000" w14:paraId="00000007">
      <w:pPr>
        <w:spacing w:after="240" w:before="240" w:lineRule="auto"/>
        <w:rPr/>
      </w:pPr>
      <w:r w:rsidDel="00000000" w:rsidR="00000000" w:rsidRPr="00000000">
        <w:rPr>
          <w:rtl w:val="0"/>
        </w:rPr>
        <w:t xml:space="preserve">O marketing estratégico e regional da Órulo é a principal engrenagem que transforma dados, produtos e relações em autoridade comercial e tração real nas praças onde atuamos. Mais do que comunicar, ele estrutura como a marca se manifesta no território, traduz a inteligência de produto em benefícios claros para os públicos (incorporadoras, imobiliárias e corretores) e organiza um ecossistema de ativação contínua com foco em performance.</w:t>
      </w:r>
    </w:p>
    <w:p w:rsidR="00000000" w:rsidDel="00000000" w:rsidP="00000000" w:rsidRDefault="00000000" w:rsidRPr="00000000" w14:paraId="00000008">
      <w:pPr>
        <w:spacing w:after="240" w:before="240" w:lineRule="auto"/>
        <w:rPr/>
      </w:pPr>
      <w:r w:rsidDel="00000000" w:rsidR="00000000" w:rsidRPr="00000000">
        <w:rPr>
          <w:rtl w:val="0"/>
        </w:rPr>
        <w:t xml:space="preserve">Sua missão vai além do branding: consiste em posicionar a Órulo como infraestrutura comercial indispensável nas cidades brasileiras, gerando adesão, recorrência e retenção em larga escala. Para isso, articula campanhas coordenadas, conteúdos de autoridade, presença em eventos e um arsenal de formatos táticos adaptáveis por praça.</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9fg1j04zmjf1" w:id="2"/>
      <w:bookmarkEnd w:id="2"/>
      <w:r w:rsidDel="00000000" w:rsidR="00000000" w:rsidRPr="00000000">
        <w:rPr>
          <w:b w:val="1"/>
          <w:bCs w:val="1"/>
          <w:color w:val="000000"/>
          <w:sz w:val="26"/>
          <w:szCs w:val="26"/>
          <w:rtl w:val="0"/>
        </w:rPr>
        <w:t xml:space="preserve">Papéis Centrais do Marketing na Expansão Territorial</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Estabelecer autoridade regional, com campanhas como Censo Órulo da Praça, Radar da Praça (podcast), Mini Summit e fóruns locais.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Ativar corretores e imobiliárias com pushs semanais, cards com CTA, reels e programas como Bootcamp Corretor Tech.</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Fomentar demanda nas incorporadoras, com conteúdo rico, inbound estruturado, kits comerciais e eventos de ativação.</w:t>
        <w:br w:type="textWrapping"/>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Sustentar presença e buzz, por meio de campanhas visuais como Sticker Bomb, Troca-Fácil Challenge e operações com QR-codes.</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O marketing trabalha em conexão direta com o Sócio-Local, que é responsável por puxar e dar feedback da praça. Toda campanha nacional tem versão "mirrored" adaptável para o contexto local, com apoio da equipe central via squad quinzenal.</w:t>
      </w:r>
    </w:p>
    <w:p w:rsidR="00000000" w:rsidDel="00000000" w:rsidP="00000000" w:rsidRDefault="00000000" w:rsidRPr="00000000" w14:paraId="0000000F">
      <w:pPr>
        <w:spacing w:after="240" w:before="240" w:lineRule="auto"/>
        <w:rPr/>
      </w:pPr>
      <w:r w:rsidDel="00000000" w:rsidR="00000000" w:rsidRPr="00000000">
        <w:rPr>
          <w:rtl w:val="0"/>
        </w:rPr>
        <w:t xml:space="preserve">Essa estrutura modular e sincronizada permite que cada praça funcione como uma mini-operação de marketing coordenada, com ações top-down (autoridade) e bottom-up (engajamento local), garantindo consistência de marca e foco nos indicadores principais: Corretores Ativos Semanais, NPS do Sócio-Local, crescimento de leads inbound e retenção de 28 dias.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qex43q7iobh" w:id="3"/>
      <w:bookmarkEnd w:id="3"/>
      <w:r w:rsidDel="00000000" w:rsidR="00000000" w:rsidRPr="00000000">
        <w:rPr>
          <w:b w:val="1"/>
          <w:bCs w:val="1"/>
          <w:color w:val="000000"/>
          <w:sz w:val="26"/>
          <w:szCs w:val="26"/>
          <w:rtl w:val="0"/>
        </w:rPr>
        <w:t xml:space="preserve">Exemplos e Formatos Reais por Praça</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João Pessoa: campanha integrada com landing page, visita do Diretor da Órulo, mini-evento + reels, cards com dados locais e disparo em grupos de WhatsApp.</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Praça da Lameda (SP): série "Tour das Incorporadoras" com vídeos gravados, cards visuais com ROI estimado, depoimentos no LinkedIn e podcast com corretor-influencer.</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Campanhas Golden Hour (pushs 18h de sexta): engajamento imediato com comissão extra e tempo limitado para estimular liquidez.</w:t>
        <w:br w:type="textWrapping"/>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Eventos como Hackathon de Captação e Galeria Arte em Plantas: formatos de ativação com storytelling visual e premiação, gerando buzz e conteúdo duradouro.</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Essas ações são alimentadas por squads de integração que conectam marketing, produto, comercial e campo, com rituais de acompanhamento, padronização de mensagem e ajuste constante das abordagens com base em insights de clientes.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2wp4cvaqbnrr" w:id="4"/>
      <w:bookmarkEnd w:id="4"/>
      <w:r w:rsidDel="00000000" w:rsidR="00000000" w:rsidRPr="00000000">
        <w:rPr>
          <w:b w:val="1"/>
          <w:bCs w:val="1"/>
          <w:sz w:val="34"/>
          <w:szCs w:val="34"/>
          <w:rtl w:val="0"/>
        </w:rPr>
        <w:t xml:space="preserve">Blocos Técnicos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5cxq0xvn6wr9" w:id="5"/>
      <w:bookmarkEnd w:id="5"/>
      <w:r w:rsidDel="00000000" w:rsidR="00000000" w:rsidRPr="00000000">
        <w:rPr>
          <w:b w:val="1"/>
          <w:bCs w:val="1"/>
          <w:color w:val="000000"/>
          <w:sz w:val="26"/>
          <w:szCs w:val="26"/>
          <w:rtl w:val="0"/>
        </w:rPr>
        <w:t xml:space="preserve">Tipos de Campanhas</w:t>
      </w:r>
    </w:p>
    <w:tbl>
      <w:tblPr>
        <w:tblStyle w:val="Table1"/>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3185"/>
        <w:gridCol w:w="2150"/>
        <w:gridCol w:w="2375"/>
        <w:tblGridChange w:id="0">
          <w:tblGrid>
            <w:gridCol w:w="2075"/>
            <w:gridCol w:w="3185"/>
            <w:gridCol w:w="2150"/>
            <w:gridCol w:w="2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b w:val="1"/>
                <w:bCs w:val="1"/>
                <w:rtl w:val="0"/>
              </w:rPr>
              <w:t xml:space="preserve">Canal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Exemplo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Campanha de Autoridade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Reforçar posição de liderança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Newsletter, evento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Mini Summit, Censo, Radar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Campanha de Aquisição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Atrair novos corretores ou incorporadoras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Tráfego pago, reels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Golden Hour, LP inbound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Campanha de Retenção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Reativar e manter base 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WhatsApp, e-mail,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Régua automática, Bootcamp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Buzz Territorial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Criar visibilidade e senso de comunidade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Stickers, QR, stories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Sticker Bomb, Challenge Troca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Educacional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Ensinar e estruturar uso dos produtos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E-book, vídeo, treinamento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Playbook PRM, Guia da Praça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Ativação por Praça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Engajar públicos locais de forma coordenada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Multicanal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Growth Sprint + Sala de Guerra</w:t>
            </w:r>
          </w:p>
        </w:tc>
      </w:tr>
    </w:tbl>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wt5qa8dd8v5s" w:id="6"/>
      <w:bookmarkEnd w:id="6"/>
      <w:r w:rsidDel="00000000" w:rsidR="00000000" w:rsidRPr="00000000">
        <w:rPr>
          <w:b w:val="1"/>
          <w:bCs w:val="1"/>
          <w:color w:val="000000"/>
          <w:sz w:val="26"/>
          <w:szCs w:val="26"/>
          <w:rtl w:val="0"/>
        </w:rPr>
        <w:t xml:space="preserve">Jornada de Implantação por Praça</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tl w:val="0"/>
        </w:rPr>
        <w:t xml:space="preserve">Levantamento de contexto e diagnóstico com Sócio-Local</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Definição de metas e público-foco (ex: +300 corretores)</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Construção do calendário mirrored e squad de apoio</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Disparo de conteúdo e campanhas (pushs, cards, LPs)</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Execução de eventos (presenciais ou online)</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Captação de conteúdos (vídeo, depoimento, dados)</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Mensuração dos KPIs e ajustes</w:t>
        <w:br w:type="textWrapping"/>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Padronização de aprendizados e replicação</w:t>
        <w:br w:type="textWrapping"/>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enfzh1j4hb7b" w:id="7"/>
      <w:bookmarkEnd w:id="7"/>
      <w:r w:rsidDel="00000000" w:rsidR="00000000" w:rsidRPr="00000000">
        <w:rPr>
          <w:b w:val="1"/>
          <w:bCs w:val="1"/>
          <w:color w:val="000000"/>
          <w:sz w:val="26"/>
          <w:szCs w:val="26"/>
          <w:rtl w:val="0"/>
        </w:rPr>
        <w:t xml:space="preserve">Colaboração com Outras Áreas</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b w:val="1"/>
          <w:bCs w:val="1"/>
          <w:rtl w:val="0"/>
        </w:rPr>
        <w:t xml:space="preserve">Produto</w:t>
      </w:r>
      <w:r w:rsidDel="00000000" w:rsidR="00000000" w:rsidRPr="00000000">
        <w:rPr>
          <w:rtl w:val="0"/>
        </w:rPr>
        <w:t xml:space="preserve">: alinhamento quinzenal de mensagens, diferenciais e roadmap; produção de conteúdo sobre novas features.</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SDR/Comercial</w:t>
      </w:r>
      <w:r w:rsidDel="00000000" w:rsidR="00000000" w:rsidRPr="00000000">
        <w:rPr>
          <w:rtl w:val="0"/>
        </w:rPr>
        <w:t xml:space="preserve">: kits de valor, landing pages, one-pagers, apoio a pitchs; estruturação de inbound para leads qualificados.</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Sócio-Local</w:t>
      </w:r>
      <w:r w:rsidDel="00000000" w:rsidR="00000000" w:rsidRPr="00000000">
        <w:rPr>
          <w:rtl w:val="0"/>
        </w:rPr>
        <w:t xml:space="preserve">: calendário mirrored, presença nos eventos, gravações e coleta de insights locais.</w:t>
        <w:br w:type="textWrapping"/>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b w:val="1"/>
          <w:bCs w:val="1"/>
          <w:rtl w:val="0"/>
        </w:rPr>
        <w:t xml:space="preserve">CS</w:t>
      </w:r>
      <w:r w:rsidDel="00000000" w:rsidR="00000000" w:rsidRPr="00000000">
        <w:rPr>
          <w:rtl w:val="0"/>
        </w:rPr>
        <w:t xml:space="preserve">: identificação de dores, lacunas de conteúdo e onboarding de incorporadoras com materiais segmentados.</w:t>
        <w:br w:type="textWrapping"/>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n5xswz920xhi" w:id="8"/>
      <w:bookmarkEnd w:id="8"/>
      <w:r w:rsidDel="00000000" w:rsidR="00000000" w:rsidRPr="00000000">
        <w:rPr>
          <w:b w:val="1"/>
          <w:bCs w:val="1"/>
          <w:color w:val="000000"/>
          <w:sz w:val="26"/>
          <w:szCs w:val="26"/>
          <w:rtl w:val="0"/>
        </w:rPr>
        <w:t xml:space="preserve">Glossário Operacional</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b w:val="1"/>
          <w:bCs w:val="1"/>
          <w:rtl w:val="0"/>
        </w:rPr>
        <w:t xml:space="preserve">Card Visual</w:t>
      </w:r>
      <w:r w:rsidDel="00000000" w:rsidR="00000000" w:rsidRPr="00000000">
        <w:rPr>
          <w:rtl w:val="0"/>
        </w:rPr>
        <w:t xml:space="preserve"> — arte disparada com produto, CTA e link da Órulo</w:t>
        <w:br w:type="textWrapping"/>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Z2A</w:t>
      </w:r>
      <w:r w:rsidDel="00000000" w:rsidR="00000000" w:rsidRPr="00000000">
        <w:rPr>
          <w:rtl w:val="0"/>
        </w:rPr>
        <w:t xml:space="preserve"> — assistente de IA da Órulo via WhatsApp</w:t>
        <w:br w:type="textWrapping"/>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GDD Órulo</w:t>
      </w:r>
      <w:r w:rsidDel="00000000" w:rsidR="00000000" w:rsidRPr="00000000">
        <w:rPr>
          <w:rtl w:val="0"/>
        </w:rPr>
        <w:t xml:space="preserve"> — gestor do canal de parcerias na ponta</w:t>
        <w:br w:type="textWrapping"/>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Push Golden Hour</w:t>
      </w:r>
      <w:r w:rsidDel="00000000" w:rsidR="00000000" w:rsidRPr="00000000">
        <w:rPr>
          <w:rtl w:val="0"/>
        </w:rPr>
        <w:t xml:space="preserve"> — campanha flash com comissão extra</w:t>
        <w:br w:type="textWrapping"/>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bCs w:val="1"/>
          <w:rtl w:val="0"/>
        </w:rPr>
        <w:t xml:space="preserve">Sticker Bomb</w:t>
      </w:r>
      <w:r w:rsidDel="00000000" w:rsidR="00000000" w:rsidRPr="00000000">
        <w:rPr>
          <w:rtl w:val="0"/>
        </w:rPr>
        <w:t xml:space="preserve"> — ativação com QR-codes urbanos</w:t>
        <w:br w:type="textWrapping"/>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0"/>
        </w:rPr>
        <w:t xml:space="preserve">Growth Sprint</w:t>
      </w:r>
      <w:r w:rsidDel="00000000" w:rsidR="00000000" w:rsidRPr="00000000">
        <w:rPr>
          <w:rtl w:val="0"/>
        </w:rPr>
        <w:t xml:space="preserve"> — ciclo de 2 semanas com meta territorial clara</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Kit de Valor</w:t>
      </w:r>
      <w:r w:rsidDel="00000000" w:rsidR="00000000" w:rsidRPr="00000000">
        <w:rPr>
          <w:rtl w:val="0"/>
        </w:rPr>
        <w:t xml:space="preserve"> — conjunto com pitch deck, ROI, case, one-pager</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Playbook PRM</w:t>
      </w:r>
      <w:r w:rsidDel="00000000" w:rsidR="00000000" w:rsidRPr="00000000">
        <w:rPr>
          <w:rtl w:val="0"/>
        </w:rPr>
        <w:t xml:space="preserve"> — e-book com passo a passo para ativar parcerias</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bCs w:val="1"/>
          <w:rtl w:val="0"/>
        </w:rPr>
        <w:t xml:space="preserve">Hackathon</w:t>
      </w:r>
      <w:r w:rsidDel="00000000" w:rsidR="00000000" w:rsidRPr="00000000">
        <w:rPr>
          <w:rtl w:val="0"/>
        </w:rPr>
        <w:t xml:space="preserve"> — evento com desafio competitivo entre corretores</w:t>
        <w:br w:type="textWrapping"/>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b w:val="1"/>
          <w:bCs w:val="1"/>
          <w:rtl w:val="0"/>
        </w:rPr>
        <w:t xml:space="preserve">UGC</w:t>
      </w:r>
      <w:r w:rsidDel="00000000" w:rsidR="00000000" w:rsidRPr="00000000">
        <w:rPr>
          <w:rtl w:val="0"/>
        </w:rPr>
        <w:t xml:space="preserve"> — conteúdo gerado por usuário (corretor ou incorporadora)</w:t>
        <w:br w:type="textWrapping"/>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m7od7t8hpvl7" w:id="9"/>
      <w:bookmarkEnd w:id="9"/>
      <w:r w:rsidDel="00000000" w:rsidR="00000000" w:rsidRPr="00000000">
        <w:rPr>
          <w:b w:val="1"/>
          <w:bCs w:val="1"/>
          <w:sz w:val="34"/>
          <w:szCs w:val="34"/>
          <w:rtl w:val="0"/>
        </w:rPr>
        <w:t xml:space="preserve">🗂️ Palavras-chave</w:t>
      </w:r>
    </w:p>
    <w:p w:rsidR="00000000" w:rsidDel="00000000" w:rsidP="00000000" w:rsidRDefault="00000000" w:rsidRPr="00000000" w14:paraId="0000004E">
      <w:pPr>
        <w:spacing w:after="240" w:before="240" w:lineRule="auto"/>
        <w:rPr/>
      </w:pPr>
      <w:r w:rsidDel="00000000" w:rsidR="00000000" w:rsidRPr="00000000">
        <w:rPr>
          <w:rtl w:val="0"/>
        </w:rPr>
        <w:t xml:space="preserve">praça, sócio-local, growth sprint, card, campanha, autoridade, buzz, inbound, kit de valor, Z2A, PRM, DA, canal de parcerias, corretor ativo, ativação, push, WhatsApp, sticker, landing page, lead inbound, SDR, vídeo, reels, treinamento, guia rápido, e-book, conteúdo rico, newsletter, Censo Órulo, radar, podcast, evento, mini summit, QR-code, campanha de comissão, hackathon, bootcamp, calendário mirrored, squad, GDD, storytelling, dados em tempo real, painel, plantão digital, onboarding, núcleo de autoridade, blog, SEO, press release, depoimento, storytelling visual, conteúdo doutrinador, jornada automatizada, branding regional, conteúdo geolocalizado, produto plugado, jornada de praça, squad quinzenal</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