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njldawc5xz" w:id="0"/>
      <w:bookmarkEnd w:id="0"/>
      <w:r w:rsidDel="00000000" w:rsidR="00000000" w:rsidRPr="00000000">
        <w:rPr>
          <w:rtl w:val="0"/>
        </w:rPr>
        <w:t xml:space="preserve">MAPA_DE_RESPONSAVEIS_V1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j5x5dn6n9yh" w:id="1"/>
      <w:bookmarkEnd w:id="1"/>
      <w:r w:rsidDel="00000000" w:rsidR="00000000" w:rsidRPr="00000000">
        <w:rPr>
          <w:rtl w:val="0"/>
        </w:rPr>
        <w:t xml:space="preserve">Sistema Operacional Comercial — Órulo | H1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referência:</w:t>
      </w:r>
      <w:r w:rsidDel="00000000" w:rsidR="00000000" w:rsidRPr="00000000">
        <w:rPr>
          <w:rtl w:val="0"/>
        </w:rPr>
        <w:t xml:space="preserve"> 17/03/2026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Sponsor do sistema:</w:t>
      </w:r>
      <w:r w:rsidDel="00000000" w:rsidR="00000000" w:rsidRPr="00000000">
        <w:rPr>
          <w:rtl w:val="0"/>
        </w:rPr>
        <w:t xml:space="preserve"> Diego Diehl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elo5szgct9v" w:id="2"/>
      <w:bookmarkEnd w:id="2"/>
      <w:r w:rsidDel="00000000" w:rsidR="00000000" w:rsidRPr="00000000">
        <w:rPr>
          <w:rtl w:val="0"/>
        </w:rPr>
        <w:t xml:space="preserve">1. Finalidade do documento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define a estrutura formal de responsabilidades do sistema operacional comercial da Órulo.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Seu objetivo é deixar claro: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quem responde por cada workstream;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quem possui autonomia operacional;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quando um tema deve ser escalado;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quem participa de forma principal ou transversal.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documento não substitui a planilha operacional, o CRM ou os documentos dos workstreams.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Ele funciona como referência oficial de responsabilidade do sistema.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jdwqmbj9if6" w:id="3"/>
      <w:bookmarkEnd w:id="3"/>
      <w:r w:rsidDel="00000000" w:rsidR="00000000" w:rsidRPr="00000000">
        <w:rPr>
          <w:rtl w:val="0"/>
        </w:rPr>
        <w:t xml:space="preserve">2. Como ler este documento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av4qnrrjxua5" w:id="4"/>
      <w:bookmarkEnd w:id="4"/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Autoridade final do sistema.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direção estratégica;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resolução de conflitos;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aprovação de mudanças estruturais;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decisão final em temas sensíveis.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ujarunfsrbpq" w:id="5"/>
      <w:bookmarkEnd w:id="5"/>
      <w:r w:rsidDel="00000000" w:rsidR="00000000" w:rsidRPr="00000000">
        <w:rPr>
          <w:rtl w:val="0"/>
        </w:rPr>
        <w:t xml:space="preserve">DRI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Directly Responsible Individual.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avanço do workstream;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atualização dos artefatos;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decisões operacionais do WS;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escalonamento de bloqueios.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nav181d5vm57" w:id="6"/>
      <w:bookmarkEnd w:id="6"/>
      <w:r w:rsidDel="00000000" w:rsidR="00000000" w:rsidRPr="00000000">
        <w:rPr>
          <w:rtl w:val="0"/>
        </w:rPr>
        <w:t xml:space="preserve">Participante Principal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Pessoa que executa e contribui ativamente no workstream.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Não substitui o DRI.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8ec0nlj7wdb3" w:id="7"/>
      <w:bookmarkEnd w:id="7"/>
      <w:r w:rsidDel="00000000" w:rsidR="00000000" w:rsidRPr="00000000">
        <w:rPr>
          <w:rtl w:val="0"/>
        </w:rPr>
        <w:t xml:space="preserve">Apoio Transversal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Pessoa que apoia o workstream em temas técnicos, estratégicos ou operacionais específicos, sem responder pelo resultado do WS.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1z62lgdblbs" w:id="8"/>
      <w:bookmarkEnd w:id="8"/>
      <w:r w:rsidDel="00000000" w:rsidR="00000000" w:rsidRPr="00000000">
        <w:rPr>
          <w:rtl w:val="0"/>
        </w:rPr>
        <w:t xml:space="preserve">3. Tabela principal de responsáveis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Workstreams ligados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de autonomia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Sponsor do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WS1, WS2, WS3, WS4, WS5, WS6, WS7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Autoridade final em estratégia, escopo e conflitos. DRI provisório de WS6 e WS7 até definição formal.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WS2, WS3, WS4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 de WS2 e WS4. Participante WS3 (Execução Territorial).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Mayumi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 / Coordenação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WS1, WS5, apoio em WS6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 formal de WS1 e WS5. Atua como coordenação em WS6, sem DRI formal neste momento.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 a confirmar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WS3, WS7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COO. Assunção formal de WS3 e papel definitivo em WS7 devem ser confirmados nos kickoffs.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Felipe Goettems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 central na lógica do modelo econômico por praça.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Mayumi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Execução operacional de comunicação com corretores.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WS2, WS6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Torres /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Atuação em jornada DL → Pago. Participante WS6 (Embaixadoras).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Atuação em jornada DL →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Closer. Participa do handoff e conversão.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Closer em onboarding. Atua conforme fluxo estruturado do 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Pedro Kneip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Eduardo /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Sócio-local e closer da praça Vitória.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Luiz Zanella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WS3, WS4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Sócio-local e closer da praça Curitiba. Participante WS4 (CRM).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Alejandro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Apoio Transversal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Suporte técnico em CRM, integrações e arquitetura de sistema.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fpcet87j6wuh" w:id="9"/>
      <w:bookmarkEnd w:id="9"/>
      <w:r w:rsidDel="00000000" w:rsidR="00000000" w:rsidRPr="00000000">
        <w:rPr>
          <w:rtl w:val="0"/>
        </w:rPr>
        <w:t xml:space="preserve">4. Visão por workstream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 principais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WS1 — Comunicação com Corretores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Mayumi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WS2 — Jornada CX DL →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Jade, Mirla, João Vitor, Luan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WS3 — Execução Territorial Praças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Eduardo (a confirmar no kickoff)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Pedro Kneip, Luiz Zanella, Gustavo Torres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WS4 — Estrutura Comercial e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Torres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Alejandro (apoio técnico), Luiz Zanella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WS5 — Marketing Event Driven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Mayumi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WS6 — Embaixadoras Drive 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 (DRI provisório)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Mayumi (coordenação), Jade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WS7 — Modelo Econômico Praça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 (DRI provisório)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Diehl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Felipe Goettems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aaelmunj72uo" w:id="10"/>
      <w:bookmarkEnd w:id="10"/>
      <w:r w:rsidDel="00000000" w:rsidR="00000000" w:rsidRPr="00000000">
        <w:rPr>
          <w:rtl w:val="0"/>
        </w:rPr>
        <w:t xml:space="preserve">5. Regras de responsabilidade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q2rztzojz74x" w:id="11"/>
      <w:bookmarkEnd w:id="11"/>
      <w:r w:rsidDel="00000000" w:rsidR="00000000" w:rsidRPr="00000000">
        <w:rPr>
          <w:rtl w:val="0"/>
        </w:rPr>
        <w:t xml:space="preserve">5.1 Regra geral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Cada workstream deve possuir </w:t>
      </w:r>
      <w:r w:rsidDel="00000000" w:rsidR="00000000" w:rsidRPr="00000000">
        <w:rPr>
          <w:b w:val="1"/>
          <w:bCs w:val="1"/>
          <w:rtl w:val="0"/>
        </w:rPr>
        <w:t xml:space="preserve">um DRI formal por vez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Pode haver: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participantes principais;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apoio transversal;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coordenação complementar.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Mas a responsabilidade final do workstream precisa estar concentrada em uma pessoa.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vqc3c7qmwdju" w:id="12"/>
      <w:bookmarkEnd w:id="12"/>
      <w:r w:rsidDel="00000000" w:rsidR="00000000" w:rsidRPr="00000000">
        <w:rPr>
          <w:rtl w:val="0"/>
        </w:rPr>
        <w:t xml:space="preserve">5.2 Quando o DRI tem autonomia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DRI decide sem aprovação prévia quando: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decisão é operacional e está dentro do escopo do workstream;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há impacto estrutural em outros workstreams;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há mudança de escopo, prazo macro ou governança;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risco é reversível e controlável.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q89y47lnm079" w:id="13"/>
      <w:bookmarkEnd w:id="13"/>
      <w:r w:rsidDel="00000000" w:rsidR="00000000" w:rsidRPr="00000000">
        <w:rPr>
          <w:rtl w:val="0"/>
        </w:rPr>
        <w:t xml:space="preserve">5.3 Quando o DRI deve escalar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 DRI deve escalar quando: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decisão afeta mais de um workstream;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há conflito de prioridade, recurso ou responsabilidade;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envolve mudança de escopo ou de governança;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bloqueio está fora do controle do DRI;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existe risco para praça, MRR/ARR ou reputação do sistema.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l83vgml47h0r" w:id="14"/>
      <w:bookmarkEnd w:id="14"/>
      <w:r w:rsidDel="00000000" w:rsidR="00000000" w:rsidRPr="00000000">
        <w:rPr>
          <w:rtl w:val="0"/>
        </w:rPr>
        <w:t xml:space="preserve">5.4 Regra sobre sponsor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 sponsor não substitui o DRI no dia a dia.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 sponsor atua para: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dar direção;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destravar impasses;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arbitrar conflitos;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decidir temas estruturais.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1zo907y5skel" w:id="15"/>
      <w:bookmarkEnd w:id="15"/>
      <w:r w:rsidDel="00000000" w:rsidR="00000000" w:rsidRPr="00000000">
        <w:rPr>
          <w:rtl w:val="0"/>
        </w:rPr>
        <w:t xml:space="preserve">6. Itens em aberto para definição nos kickoffs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 necessária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Kickoff alvo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WS3 — papel formal de Eduardo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se Eduardo será DRI formal e concluir handoff de Mayumi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Kickoff WS3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WS7 — estrutura de responsabilidade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DRI formal e papel de Eduardo no workstream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Kickoff WS7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WS6 — DRI 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se Diego mantém DRI ou delega posteriormente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após evolução do H1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mm4vvk5kmcs7" w:id="16"/>
      <w:bookmarkEnd w:id="16"/>
      <w:r w:rsidDel="00000000" w:rsidR="00000000" w:rsidRPr="00000000">
        <w:rPr>
          <w:rtl w:val="0"/>
        </w:rPr>
        <w:t xml:space="preserve">7. Regra de atualização deste documento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Este documento deve ser atualizado quando houver: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mudança de DRI;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mudança de sponsor;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alteração relevante de autonomia;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redefinição de escalonamento;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reestruturação de workstream.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Toda alteração deve refletir a estrutura oficial vigente do sistema.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